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4560" w:right="0" w:firstLine="0"/>
        <w:jc w:val="left"/>
        <w:rPr>
          <w:sz w:val="32"/>
          <w:szCs w:val="32"/>
        </w:rPr>
      </w:pPr>
      <w:r>
        <w:rPr>
          <w:color w:val="393532"/>
          <w:spacing w:val="0"/>
          <w:w w:val="100"/>
          <w:position w:val="0"/>
          <w:sz w:val="32"/>
          <w:szCs w:val="32"/>
        </w:rPr>
        <w:t>中元股份</w:t>
      </w:r>
    </w:p>
    <w:p>
      <w:pPr>
        <w:pStyle w:val="Style2"/>
        <w:keepNext w:val="0"/>
        <w:keepLines w:val="0"/>
        <w:widowControl w:val="0"/>
        <w:shd w:val="clear" w:color="auto" w:fill="auto"/>
        <w:bidi w:val="0"/>
        <w:spacing w:before="0" w:after="320" w:line="228" w:lineRule="auto"/>
        <w:ind w:left="0" w:right="0" w:firstLine="0"/>
        <w:jc w:val="center"/>
        <w:rPr>
          <w:sz w:val="14"/>
          <w:szCs w:val="14"/>
        </w:rPr>
      </w:pPr>
      <w:r>
        <w:rPr>
          <w:rFonts w:ascii="Arial" w:eastAsia="Arial" w:hAnsi="Arial" w:cs="Arial"/>
          <w:color w:val="393532"/>
          <w:spacing w:val="0"/>
          <w:w w:val="100"/>
          <w:position w:val="0"/>
          <w:sz w:val="14"/>
          <w:szCs w:val="14"/>
        </w:rPr>
        <w:t>Zhong</w:t>
      </w:r>
      <w:r>
        <w:rPr>
          <w:rFonts w:ascii="Arial" w:eastAsia="Arial" w:hAnsi="Arial" w:cs="Arial"/>
          <w:color w:val="393532"/>
          <w:spacing w:val="0"/>
          <w:w w:val="100"/>
          <w:position w:val="0"/>
          <w:sz w:val="14"/>
          <w:szCs w:val="14"/>
        </w:rPr>
        <w:t xml:space="preserve">¥ </w:t>
      </w:r>
      <w:r>
        <w:rPr>
          <w:rFonts w:ascii="Arial" w:eastAsia="Arial" w:hAnsi="Arial" w:cs="Arial"/>
          <w:color w:val="393532"/>
          <w:spacing w:val="0"/>
          <w:w w:val="100"/>
          <w:position w:val="0"/>
          <w:sz w:val="14"/>
          <w:szCs w:val="14"/>
        </w:rPr>
        <w:t>u</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武汉中元华电科技股份有限公司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4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746" w:right="1114" w:bottom="2746"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4"/>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10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after="100" w:line="619" w:lineRule="exact"/>
        <w:ind w:left="0" w:right="0"/>
        <w:jc w:val="both"/>
      </w:pPr>
      <w:r>
        <w:rPr>
          <w:color w:val="000000"/>
          <w:spacing w:val="0"/>
          <w:w w:val="100"/>
          <w:position w:val="0"/>
        </w:rPr>
        <w:t>公司负责人邓志刚、主管会计工作负责人王永业及会计机构负责人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黄伟兵声明：保证年度报告中财务报告的真实、准确、完整。</w:t>
      </w:r>
    </w:p>
    <w:p>
      <w:pPr>
        <w:pStyle w:val="Style16"/>
        <w:keepNext w:val="0"/>
        <w:keepLines w:val="0"/>
        <w:widowControl w:val="0"/>
        <w:shd w:val="clear" w:color="auto" w:fill="auto"/>
        <w:bidi w:val="0"/>
        <w:spacing w:before="0" w:after="100" w:line="619"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100" w:line="619" w:lineRule="exact"/>
        <w:ind w:left="0" w:right="0"/>
        <w:jc w:val="both"/>
      </w:pPr>
      <w:r>
        <w:rPr>
          <w:color w:val="000000"/>
          <w:spacing w:val="0"/>
          <w:w w:val="100"/>
          <w:position w:val="0"/>
        </w:rPr>
        <w:t>本公司请投资者认真阅读本年度报告全文，并特别注意下列风险因素</w:t>
      </w:r>
    </w:p>
    <w:p>
      <w:pPr>
        <w:pStyle w:val="Style16"/>
        <w:keepNext w:val="0"/>
        <w:keepLines w:val="0"/>
        <w:widowControl w:val="0"/>
        <w:shd w:val="clear" w:color="auto" w:fill="auto"/>
        <w:tabs>
          <w:tab w:pos="1550" w:val="left"/>
        </w:tabs>
        <w:bidi w:val="0"/>
        <w:spacing w:before="0" w:after="100" w:line="619" w:lineRule="exact"/>
        <w:ind w:left="0" w:right="0"/>
        <w:jc w:val="both"/>
      </w:pPr>
      <w:bookmarkStart w:id="3" w:name="bookmark3"/>
      <w:r>
        <w:rPr>
          <w:color w:val="000000"/>
          <w:spacing w:val="0"/>
          <w:w w:val="100"/>
          <w:position w:val="0"/>
        </w:rPr>
        <w:t>（</w:t>
      </w:r>
      <w:bookmarkEnd w:id="3"/>
      <w:r>
        <w:rPr>
          <w:color w:val="000000"/>
          <w:spacing w:val="0"/>
          <w:w w:val="100"/>
          <w:position w:val="0"/>
        </w:rPr>
        <w:t>一）</w:t>
        <w:tab/>
        <w:t>经营管理风险</w:t>
      </w:r>
    </w:p>
    <w:p>
      <w:pPr>
        <w:pStyle w:val="Style16"/>
        <w:keepNext w:val="0"/>
        <w:keepLines w:val="0"/>
        <w:widowControl w:val="0"/>
        <w:shd w:val="clear" w:color="auto" w:fill="auto"/>
        <w:bidi w:val="0"/>
        <w:spacing w:before="0" w:after="100" w:line="619" w:lineRule="exact"/>
        <w:ind w:left="0" w:right="0"/>
        <w:jc w:val="both"/>
      </w:pPr>
      <w:r>
        <w:rPr>
          <w:color w:val="000000"/>
          <w:spacing w:val="0"/>
          <w:w w:val="100"/>
          <w:position w:val="0"/>
        </w:rPr>
        <w:t>随着公司业务发展，特别是募投项目实施和投资并购工作的推进，公司业 务方向、经营模式等不断出现新的变化，管理的跨度进一步扩大，对公司运营 管理、人才发展、技术开发、业务拓展等各方面的能力带来更大的挑战。若公 司的组织结构和管理模式等不能适应并进行及时的调整、完善，将导致一定的 经营管理风险。</w:t>
      </w:r>
    </w:p>
    <w:p>
      <w:pPr>
        <w:pStyle w:val="Style16"/>
        <w:keepNext w:val="0"/>
        <w:keepLines w:val="0"/>
        <w:widowControl w:val="0"/>
        <w:shd w:val="clear" w:color="auto" w:fill="auto"/>
        <w:bidi w:val="0"/>
        <w:spacing w:before="0" w:after="100" w:line="619" w:lineRule="exact"/>
        <w:ind w:left="0" w:right="0"/>
        <w:jc w:val="both"/>
      </w:pPr>
      <w:r>
        <w:rPr>
          <w:color w:val="000000"/>
          <w:spacing w:val="0"/>
          <w:w w:val="100"/>
          <w:position w:val="0"/>
        </w:rPr>
        <w:t>应对措施：公司制定了相应的管理机制，加大管理力度，加强团队培训， 提升团队素质，完善组织结构，改进内部控制，以提高公司管理水平和经营效 率。</w:t>
      </w:r>
    </w:p>
    <w:p>
      <w:pPr>
        <w:pStyle w:val="Style16"/>
        <w:keepNext w:val="0"/>
        <w:keepLines w:val="0"/>
        <w:widowControl w:val="0"/>
        <w:shd w:val="clear" w:color="auto" w:fill="auto"/>
        <w:tabs>
          <w:tab w:pos="1308" w:val="left"/>
        </w:tabs>
        <w:bidi w:val="0"/>
        <w:spacing w:before="0" w:after="100" w:line="619" w:lineRule="exact"/>
        <w:ind w:left="0" w:right="0"/>
        <w:jc w:val="both"/>
      </w:pPr>
      <w:bookmarkStart w:id="4" w:name="bookmark4"/>
      <w:r>
        <w:rPr>
          <w:color w:val="000000"/>
          <w:spacing w:val="0"/>
          <w:w w:val="100"/>
          <w:position w:val="0"/>
        </w:rPr>
        <w:t>（</w:t>
      </w:r>
      <w:bookmarkEnd w:id="4"/>
      <w:r>
        <w:rPr>
          <w:color w:val="000000"/>
          <w:spacing w:val="0"/>
          <w:w w:val="100"/>
          <w:position w:val="0"/>
        </w:rPr>
        <w:t>二）</w:t>
        <w:tab/>
        <w:t>新行业整合风险</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 xml:space="preserve">报告期内，医疗健康产业成为公司第二主业，该业务领域及运营模式对公 司的发展影响将是空前的。虽然公司根据发展战略进行了多次投资、并购，积 </w:t>
      </w:r>
      <w:r>
        <w:rPr>
          <w:color w:val="000000"/>
          <w:spacing w:val="0"/>
          <w:w w:val="100"/>
          <w:position w:val="0"/>
        </w:rPr>
        <w:t>累了一定的整合经验，公司在此行业的业务拓展、客户资源、技术开发等方面 进行有效整合，以充分发挥此业务板块企业协同效应，尚存在一定的不确定性。 若整合过程中不能有效实现协同管理，可能会一定程度上影响公司的运营效率 和效益。</w:t>
      </w:r>
    </w:p>
    <w:p>
      <w:pPr>
        <w:pStyle w:val="Style16"/>
        <w:keepNext w:val="0"/>
        <w:keepLines w:val="0"/>
        <w:widowControl w:val="0"/>
        <w:shd w:val="clear" w:color="auto" w:fill="auto"/>
        <w:bidi w:val="0"/>
        <w:spacing w:before="0"/>
        <w:ind w:left="0" w:right="0"/>
        <w:jc w:val="both"/>
      </w:pPr>
      <w:r>
        <w:rPr>
          <w:color w:val="000000"/>
          <w:spacing w:val="0"/>
          <w:w w:val="100"/>
          <w:position w:val="0"/>
        </w:rPr>
        <w:t>应对措施：重视企业文化建设，进一步增进理解和认同各方现有企业文化 和经营理念，使得各方在公司管理风格、员工认同、创新文化等方面保持一致; 成立中元华电医疗健康产业发展委员会，为同一产业链上各企业提供沟通了解、 协作发展的产业发展平台，有利于公司在医疗健康产业链上相关资源不断渗透 与整合，达成不断深化的多维度合作；通过制度建设，规范公司运作、科学决 策、控制风险。</w:t>
      </w:r>
    </w:p>
    <w:p>
      <w:pPr>
        <w:pStyle w:val="Style16"/>
        <w:keepNext w:val="0"/>
        <w:keepLines w:val="0"/>
        <w:widowControl w:val="0"/>
        <w:shd w:val="clear" w:color="auto" w:fill="auto"/>
        <w:bidi w:val="0"/>
        <w:spacing w:before="0" w:line="625" w:lineRule="exact"/>
        <w:ind w:left="0" w:right="0"/>
        <w:jc w:val="both"/>
      </w:pPr>
      <w:bookmarkStart w:id="5" w:name="bookmark5"/>
      <w:r>
        <w:rPr>
          <w:color w:val="000000"/>
          <w:spacing w:val="0"/>
          <w:w w:val="100"/>
          <w:position w:val="0"/>
        </w:rPr>
        <w:t>（</w:t>
      </w:r>
      <w:bookmarkEnd w:id="5"/>
      <w:r>
        <w:rPr>
          <w:color w:val="000000"/>
          <w:spacing w:val="0"/>
          <w:w w:val="100"/>
          <w:position w:val="0"/>
        </w:rPr>
        <w:t>三）行业风险</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电力行业的发展对包括公司在内的电力系统二次设备制造企业有重大影 响。经济发展对电力的需求、国家产业政策以及电力规划等方面的变化与公司 所处细分行业发展紧密联系，如政策发生偏移或执行放缓，存在着影响公司成 长性的风险。医疗健康行业与国民经济及宏观政策密切相关，国家对医疗健康 行业的政策及医疗改革的进度会直接影响其发展的速度和方向，各地政策的落 实情况及相关医疗改革的进度直接影响公司业绩。</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应对措施：公司密切关注国家电力行业、医疗行业发展动态，坚持根据国 家政策、市场需求，做好前瞻性判断，积极开发新产品，丰富产品线。同时随 着电力体制及医疗体制改革的推进，适时通过投资并购拓展产业范围，增加公 司利润增长点，降低行业风险对公司发展的影响。</w:t>
      </w:r>
    </w:p>
    <w:p>
      <w:pPr>
        <w:pStyle w:val="Style16"/>
        <w:keepNext w:val="0"/>
        <w:keepLines w:val="0"/>
        <w:widowControl w:val="0"/>
        <w:shd w:val="clear" w:color="auto" w:fill="auto"/>
        <w:tabs>
          <w:tab w:pos="1271" w:val="left"/>
        </w:tabs>
        <w:bidi w:val="0"/>
        <w:spacing w:before="0" w:line="626" w:lineRule="exact"/>
        <w:ind w:left="0" w:right="0"/>
        <w:jc w:val="both"/>
      </w:pPr>
      <w:bookmarkStart w:id="6" w:name="bookmark6"/>
      <w:r>
        <w:rPr>
          <w:color w:val="000000"/>
          <w:spacing w:val="0"/>
          <w:w w:val="100"/>
          <w:position w:val="0"/>
        </w:rPr>
        <w:t>（</w:t>
      </w:r>
      <w:bookmarkEnd w:id="6"/>
      <w:r>
        <w:rPr>
          <w:color w:val="000000"/>
          <w:spacing w:val="0"/>
          <w:w w:val="100"/>
          <w:position w:val="0"/>
        </w:rPr>
        <w:t>四）</w:t>
        <w:tab/>
        <w:t>技术风险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公司在电力领域的主营业务为电力设备的研发、制造、销售和服务，该领 域具有技术更新快、产品需求多样的特点，特别在目前智能电网、智能配网、 新能源等新技术发展、应用方面，客观上要求公司能够超前洞悉行业和技术发 展趋势，把握需求变动方向，及时推出满足客户需求产品。公司在医疗健康领 域利润主要来自医疗信息化领域，该领域随着国家政策的落实和医疗体制改革 的推进，要求相关技术及产品能精准适应各地医疗机构的需求，以满足市场变 化。如果公司技术开发滞后，产品不能适时满足客户需求，存在丧失技术领先 优势的风险。</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应对措施：公司坚持加大研发投入、积极参加各种相关标准制定等行业活 动，加强与各级电网公司、相关学校、电力研究院、医疗机构合作，跟踪行业 发展方向，研发相关技术，降低技术落后风险；</w:t>
      </w:r>
    </w:p>
    <w:p>
      <w:pPr>
        <w:pStyle w:val="Style16"/>
        <w:keepNext w:val="0"/>
        <w:keepLines w:val="0"/>
        <w:widowControl w:val="0"/>
        <w:shd w:val="clear" w:color="auto" w:fill="auto"/>
        <w:tabs>
          <w:tab w:pos="1271" w:val="left"/>
        </w:tabs>
        <w:bidi w:val="0"/>
        <w:spacing w:before="0" w:line="626" w:lineRule="exact"/>
        <w:ind w:left="0" w:right="0"/>
        <w:jc w:val="both"/>
      </w:pPr>
      <w:bookmarkStart w:id="7" w:name="bookmark7"/>
      <w:r>
        <w:rPr>
          <w:color w:val="000000"/>
          <w:spacing w:val="0"/>
          <w:w w:val="100"/>
          <w:position w:val="0"/>
        </w:rPr>
        <w:t>（</w:t>
      </w:r>
      <w:bookmarkEnd w:id="7"/>
      <w:r>
        <w:rPr>
          <w:color w:val="000000"/>
          <w:spacing w:val="0"/>
          <w:w w:val="100"/>
          <w:position w:val="0"/>
        </w:rPr>
        <w:t>五）</w:t>
        <w:tab/>
        <w:t>并购风险</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公司将坚持通过积极稳妥推进投资并购的发展战略，实现外延式扩张。公 司与并购标的在业务模式、运营管理等方面均存在不同程度的差异。如果选择 的并购标的不当，或者并购完成后未能做好资源整合，将存在并购目的不能实 现或不能完全实现的风险。</w:t>
      </w:r>
    </w:p>
    <w:p>
      <w:pPr>
        <w:pStyle w:val="Style16"/>
        <w:keepNext w:val="0"/>
        <w:keepLines w:val="0"/>
        <w:widowControl w:val="0"/>
        <w:shd w:val="clear" w:color="auto" w:fill="auto"/>
        <w:bidi w:val="0"/>
        <w:spacing w:before="0" w:line="627" w:lineRule="exact"/>
        <w:ind w:left="0" w:right="0"/>
        <w:jc w:val="both"/>
      </w:pPr>
      <w:r>
        <w:rPr>
          <w:color w:val="000000"/>
          <w:spacing w:val="0"/>
          <w:w w:val="100"/>
          <w:position w:val="0"/>
        </w:rPr>
        <w:t>应对措施：公司将标的公司诚信规范运作、管理团队务实经营作为选择标 的的重要条件，利用广泛的社会资源，精挑细选目标项目，审慎做好尽职调查, 聘请经验丰富的专业团队制定方案，科学决策。加强与投后企业资源共享，互 相支持，精诚合作，定期对投后企业进行内部审计，完善投后企业管理制度，</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促进双方的文化融合，和谐发展。</w:t>
      </w:r>
    </w:p>
    <w:p>
      <w:pPr>
        <w:pStyle w:val="Style16"/>
        <w:keepNext w:val="0"/>
        <w:keepLines w:val="0"/>
        <w:widowControl w:val="0"/>
        <w:shd w:val="clear" w:color="auto" w:fill="auto"/>
        <w:bidi w:val="0"/>
        <w:spacing w:before="0"/>
        <w:ind w:left="0" w:right="0"/>
        <w:jc w:val="both"/>
      </w:pPr>
      <w:bookmarkStart w:id="8" w:name="bookmark8"/>
      <w:r>
        <w:rPr>
          <w:color w:val="000000"/>
          <w:spacing w:val="0"/>
          <w:w w:val="100"/>
          <w:position w:val="0"/>
        </w:rPr>
        <w:t>（</w:t>
      </w:r>
      <w:bookmarkEnd w:id="8"/>
      <w:r>
        <w:rPr>
          <w:color w:val="000000"/>
          <w:spacing w:val="0"/>
          <w:w w:val="100"/>
          <w:position w:val="0"/>
        </w:rPr>
        <w:t>六）市场风险</w:t>
      </w:r>
    </w:p>
    <w:p>
      <w:pPr>
        <w:pStyle w:val="Style16"/>
        <w:keepNext w:val="0"/>
        <w:keepLines w:val="0"/>
        <w:widowControl w:val="0"/>
        <w:shd w:val="clear" w:color="auto" w:fill="auto"/>
        <w:bidi w:val="0"/>
        <w:spacing w:before="0"/>
        <w:ind w:left="0" w:right="0"/>
        <w:jc w:val="both"/>
      </w:pPr>
      <w:r>
        <w:rPr>
          <w:color w:val="000000"/>
          <w:spacing w:val="0"/>
          <w:w w:val="100"/>
          <w:position w:val="0"/>
        </w:rPr>
        <w:t>国家在持续推动电力建设及医疗健康服务的同时，加大了电力体制及医疗 体制改革力度，由此带来相关领域的市场变化，会给公司带来良好的发展机遇, 同时公司技术能力、产品成本、销售价格、售后服务面临的竞争愈加激烈，公 司面对更多挑战，存在导致业绩波动较大的风险。</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应对措施：公司紧密关注国家和行业在相关领域的政策变化，加强与用户 的沟通，根据市场变化，提升技术水平，加强成本管理，坚持全员为客户服务 的理念，努力提高投标中标比例，同时加强与总承包企业的合作，拓展市场新 区域、新的利润增长点，减小公司业绩波动。</w:t>
      </w:r>
    </w:p>
    <w:p>
      <w:pPr>
        <w:pStyle w:val="Style16"/>
        <w:keepNext w:val="0"/>
        <w:keepLines w:val="0"/>
        <w:widowControl w:val="0"/>
        <w:shd w:val="clear" w:color="auto" w:fill="auto"/>
        <w:bidi w:val="0"/>
        <w:spacing w:before="0" w:line="622" w:lineRule="exact"/>
        <w:ind w:left="0" w:right="0"/>
        <w:jc w:val="both"/>
        <w:sectPr>
          <w:headerReference w:type="default" r:id="rId7"/>
          <w:footerReference w:type="default" r:id="rId8"/>
          <w:footnotePr>
            <w:pos w:val="pageBottom"/>
            <w:numFmt w:val="decimal"/>
            <w:numRestart w:val="continuous"/>
          </w:footnotePr>
          <w:pgSz w:w="11900" w:h="16840"/>
          <w:pgMar w:top="1287" w:right="993" w:bottom="1450" w:left="1081" w:header="0" w:footer="3" w:gutter="0"/>
          <w:cols w:space="720"/>
          <w:noEndnote/>
          <w:rtlGutter w:val="0"/>
          <w:docGrid w:linePitch="360"/>
        </w:sectPr>
      </w:pPr>
      <w:r>
        <w:rPr>
          <w:color w:val="000000"/>
          <w:spacing w:val="0"/>
          <w:w w:val="100"/>
          <w:position w:val="0"/>
        </w:rPr>
        <w:t>公司经本次董事会审议通过的利润分配预案为：以公司</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 总股本</w:t>
      </w:r>
      <w:r>
        <w:rPr>
          <w:rFonts w:ascii="Times New Roman" w:eastAsia="Times New Roman" w:hAnsi="Times New Roman" w:cs="Times New Roman"/>
          <w:color w:val="000000"/>
          <w:spacing w:val="0"/>
          <w:w w:val="100"/>
          <w:position w:val="0"/>
          <w:sz w:val="28"/>
          <w:szCs w:val="28"/>
        </w:rPr>
        <w:t>4,80,831,536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0.50</w:t>
      </w:r>
      <w:r>
        <w:rPr>
          <w:color w:val="000000"/>
          <w:spacing w:val="0"/>
          <w:w w:val="100"/>
          <w:position w:val="0"/>
        </w:rPr>
        <w:t>元（含税）, 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1420" w:after="128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346" w:val="left"/>
          <w:tab w:leader="dot" w:pos="9346" w:val="left"/>
          <w:tab w:leader="dot" w:pos="9346" w:val="left"/>
          <w:tab w:leader="dot" w:pos="9346" w:val="left"/>
          <w:tab w:leader="dot" w:pos="9346" w:val="left"/>
          <w:tab w:leader="dot" w:pos="9346" w:val="left"/>
          <w:tab w:leader="dot" w:pos="9346" w:val="left"/>
          <w:tab w:leader="dot" w:pos="9346" w:val="left"/>
          <w:tab w:leader="dot" w:pos="9346" w:val="left"/>
          <w:tab w:leader="dot" w:pos="9346" w:val="left"/>
          <w:tab w:leader="dot" w:pos="9350" w:val="left"/>
          <w:tab w:leader="dot" w:pos="9466" w:val="left"/>
        </w:tabs>
        <w:bidi w:val="0"/>
        <w:spacing w:before="0" w:after="0" w:line="490" w:lineRule="exact"/>
        <w:ind w:left="0" w:right="0" w:firstLine="0"/>
        <w:jc w:val="both"/>
        <w:rPr>
          <w:sz w:val="24"/>
          <w:szCs w:val="24"/>
        </w:rPr>
      </w:pPr>
      <w:hyperlink w:anchor="bookmark12" w:tooltip="Current Document">
        <w:r>
          <w:rPr>
            <w:b/>
            <w:bCs/>
            <w:color w:val="000000"/>
            <w:spacing w:val="0"/>
            <w:w w:val="100"/>
            <w:position w:val="0"/>
            <w:sz w:val="22"/>
            <w:szCs w:val="22"/>
          </w:rPr>
          <w:t>第一节重要提示、目录和释义</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2</w:t>
        </w:r>
      </w:hyperlink>
      <w:r>
        <w:rPr>
          <w:rFonts w:ascii="Times New Roman" w:eastAsia="Times New Roman" w:hAnsi="Times New Roman" w:cs="Times New Roman"/>
          <w:b/>
          <w:bCs/>
          <w:color w:val="000000"/>
          <w:spacing w:val="0"/>
          <w:w w:val="100"/>
          <w:position w:val="0"/>
          <w:sz w:val="24"/>
          <w:szCs w:val="24"/>
        </w:rPr>
        <w:t xml:space="preserve"> </w:t>
      </w:r>
      <w:hyperlink w:anchor="bookmark57" w:tooltip="Current Document">
        <w:r>
          <w:rPr>
            <w:b/>
            <w:bCs/>
            <w:color w:val="000000"/>
            <w:spacing w:val="0"/>
            <w:w w:val="100"/>
            <w:position w:val="0"/>
            <w:sz w:val="22"/>
            <w:szCs w:val="22"/>
          </w:rPr>
          <w:t>第二节公司简介和主要财务指标</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10</w:t>
        </w:r>
      </w:hyperlink>
      <w:r>
        <w:rPr>
          <w:rFonts w:ascii="Times New Roman" w:eastAsia="Times New Roman" w:hAnsi="Times New Roman" w:cs="Times New Roman"/>
          <w:b/>
          <w:bCs/>
          <w:color w:val="000000"/>
          <w:spacing w:val="0"/>
          <w:w w:val="100"/>
          <w:position w:val="0"/>
          <w:sz w:val="24"/>
          <w:szCs w:val="24"/>
        </w:rPr>
        <w:t xml:space="preserve"> </w:t>
      </w:r>
      <w:hyperlink w:anchor="bookmark96" w:tooltip="Current Document">
        <w:r>
          <w:rPr>
            <w:b/>
            <w:bCs/>
            <w:color w:val="000000"/>
            <w:spacing w:val="0"/>
            <w:w w:val="100"/>
            <w:position w:val="0"/>
            <w:sz w:val="22"/>
            <w:szCs w:val="22"/>
          </w:rPr>
          <w:t>第三节公司业务概要</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14</w:t>
        </w:r>
      </w:hyperlink>
      <w:r>
        <w:rPr>
          <w:rFonts w:ascii="Times New Roman" w:eastAsia="Times New Roman" w:hAnsi="Times New Roman" w:cs="Times New Roman"/>
          <w:b/>
          <w:bCs/>
          <w:color w:val="000000"/>
          <w:spacing w:val="0"/>
          <w:w w:val="100"/>
          <w:position w:val="0"/>
          <w:sz w:val="24"/>
          <w:szCs w:val="24"/>
        </w:rPr>
        <w:t xml:space="preserve"> </w:t>
      </w:r>
      <w:hyperlink w:anchor="bookmark270" w:tooltip="Current Document">
        <w:r>
          <w:rPr>
            <w:b/>
            <w:bCs/>
            <w:color w:val="000000"/>
            <w:spacing w:val="0"/>
            <w:w w:val="100"/>
            <w:position w:val="0"/>
            <w:sz w:val="22"/>
            <w:szCs w:val="22"/>
          </w:rPr>
          <w:t>第四节经营情况讨论与分析</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22</w:t>
        </w:r>
      </w:hyperlink>
      <w:r>
        <w:rPr>
          <w:rFonts w:ascii="Times New Roman" w:eastAsia="Times New Roman" w:hAnsi="Times New Roman" w:cs="Times New Roman"/>
          <w:b/>
          <w:bCs/>
          <w:color w:val="000000"/>
          <w:spacing w:val="0"/>
          <w:w w:val="100"/>
          <w:position w:val="0"/>
          <w:sz w:val="24"/>
          <w:szCs w:val="24"/>
        </w:rPr>
        <w:t xml:space="preserve"> </w:t>
      </w:r>
      <w:hyperlink w:anchor="bookmark412" w:tooltip="Current Document">
        <w:r>
          <w:rPr>
            <w:b/>
            <w:bCs/>
            <w:color w:val="000000"/>
            <w:spacing w:val="0"/>
            <w:w w:val="100"/>
            <w:position w:val="0"/>
            <w:sz w:val="22"/>
            <w:szCs w:val="22"/>
          </w:rPr>
          <w:t>第五节重要事项</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45</w:t>
        </w:r>
      </w:hyperlink>
      <w:r>
        <w:rPr>
          <w:rFonts w:ascii="Times New Roman" w:eastAsia="Times New Roman" w:hAnsi="Times New Roman" w:cs="Times New Roman"/>
          <w:b/>
          <w:bCs/>
          <w:color w:val="000000"/>
          <w:spacing w:val="0"/>
          <w:w w:val="100"/>
          <w:position w:val="0"/>
          <w:sz w:val="24"/>
          <w:szCs w:val="24"/>
        </w:rPr>
        <w:t xml:space="preserve"> </w:t>
      </w:r>
      <w:hyperlink w:anchor="bookmark465" w:tooltip="Current Document">
        <w:r>
          <w:rPr>
            <w:b/>
            <w:bCs/>
            <w:color w:val="000000"/>
            <w:spacing w:val="0"/>
            <w:w w:val="100"/>
            <w:position w:val="0"/>
            <w:sz w:val="22"/>
            <w:szCs w:val="22"/>
          </w:rPr>
          <w:t>第六节股份变动及股东情况</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68</w:t>
        </w:r>
      </w:hyperlink>
      <w:r>
        <w:rPr>
          <w:rFonts w:ascii="Times New Roman" w:eastAsia="Times New Roman" w:hAnsi="Times New Roman" w:cs="Times New Roman"/>
          <w:b/>
          <w:bCs/>
          <w:color w:val="000000"/>
          <w:spacing w:val="0"/>
          <w:w w:val="100"/>
          <w:position w:val="0"/>
          <w:sz w:val="24"/>
          <w:szCs w:val="24"/>
        </w:rPr>
        <w:t xml:space="preserve"> </w:t>
      </w:r>
      <w:hyperlink w:anchor="bookmark465" w:tooltip="Current Document">
        <w:r>
          <w:rPr>
            <w:b/>
            <w:bCs/>
            <w:color w:val="000000"/>
            <w:spacing w:val="0"/>
            <w:w w:val="100"/>
            <w:position w:val="0"/>
            <w:sz w:val="22"/>
            <w:szCs w:val="22"/>
          </w:rPr>
          <w:t>第七节优先股相关情况</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77</w:t>
        </w:r>
      </w:hyperlink>
      <w:r>
        <w:rPr>
          <w:rFonts w:ascii="Times New Roman" w:eastAsia="Times New Roman" w:hAnsi="Times New Roman" w:cs="Times New Roman"/>
          <w:b/>
          <w:bCs/>
          <w:color w:val="000000"/>
          <w:spacing w:val="0"/>
          <w:w w:val="100"/>
          <w:position w:val="0"/>
          <w:sz w:val="24"/>
          <w:szCs w:val="24"/>
        </w:rPr>
        <w:t xml:space="preserve"> </w:t>
      </w:r>
      <w:hyperlink w:anchor="bookmark469" w:tooltip="Current Document">
        <w:r>
          <w:rPr>
            <w:b/>
            <w:bCs/>
            <w:color w:val="000000"/>
            <w:spacing w:val="0"/>
            <w:w w:val="100"/>
            <w:position w:val="0"/>
            <w:sz w:val="22"/>
            <w:szCs w:val="22"/>
          </w:rPr>
          <w:t>第八节董事、监事、高级管理人员和员工情况</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78</w:t>
        </w:r>
      </w:hyperlink>
      <w:r>
        <w:rPr>
          <w:rFonts w:ascii="Times New Roman" w:eastAsia="Times New Roman" w:hAnsi="Times New Roman" w:cs="Times New Roman"/>
          <w:b/>
          <w:bCs/>
          <w:color w:val="000000"/>
          <w:spacing w:val="0"/>
          <w:w w:val="100"/>
          <w:position w:val="0"/>
          <w:sz w:val="24"/>
          <w:szCs w:val="24"/>
        </w:rPr>
        <w:t xml:space="preserve"> </w:t>
      </w:r>
      <w:hyperlink w:anchor="bookmark505" w:tooltip="Current Document">
        <w:r>
          <w:rPr>
            <w:b/>
            <w:bCs/>
            <w:color w:val="000000"/>
            <w:spacing w:val="0"/>
            <w:w w:val="100"/>
            <w:position w:val="0"/>
            <w:sz w:val="22"/>
            <w:szCs w:val="22"/>
          </w:rPr>
          <w:t>第九节公司治理</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85</w:t>
        </w:r>
      </w:hyperlink>
      <w:r>
        <w:rPr>
          <w:rFonts w:ascii="Times New Roman" w:eastAsia="Times New Roman" w:hAnsi="Times New Roman" w:cs="Times New Roman"/>
          <w:b/>
          <w:bCs/>
          <w:color w:val="000000"/>
          <w:spacing w:val="0"/>
          <w:w w:val="100"/>
          <w:position w:val="0"/>
          <w:sz w:val="24"/>
          <w:szCs w:val="24"/>
        </w:rPr>
        <w:t xml:space="preserve"> </w:t>
      </w:r>
      <w:hyperlink w:anchor="bookmark564" w:tooltip="Current Document">
        <w:r>
          <w:rPr>
            <w:b/>
            <w:bCs/>
            <w:color w:val="000000"/>
            <w:spacing w:val="0"/>
            <w:w w:val="100"/>
            <w:position w:val="0"/>
            <w:sz w:val="22"/>
            <w:szCs w:val="22"/>
          </w:rPr>
          <w:t>第十节公司债券相关情况</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90</w:t>
        </w:r>
      </w:hyperlink>
      <w:r>
        <w:rPr>
          <w:rFonts w:ascii="Times New Roman" w:eastAsia="Times New Roman" w:hAnsi="Times New Roman" w:cs="Times New Roman"/>
          <w:b/>
          <w:bCs/>
          <w:color w:val="000000"/>
          <w:spacing w:val="0"/>
          <w:w w:val="100"/>
          <w:position w:val="0"/>
          <w:sz w:val="24"/>
          <w:szCs w:val="24"/>
        </w:rPr>
        <w:t xml:space="preserve"> </w:t>
      </w:r>
      <w:hyperlink w:anchor="bookmark568" w:tooltip="Current Document">
        <w:r>
          <w:rPr>
            <w:b/>
            <w:bCs/>
            <w:color w:val="000000"/>
            <w:spacing w:val="0"/>
            <w:w w:val="100"/>
            <w:position w:val="0"/>
            <w:sz w:val="22"/>
            <w:szCs w:val="22"/>
          </w:rPr>
          <w:t>第十一节财务报告</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91</w:t>
        </w:r>
      </w:hyperlink>
      <w:r>
        <w:rPr>
          <w:rFonts w:ascii="Times New Roman" w:eastAsia="Times New Roman" w:hAnsi="Times New Roman" w:cs="Times New Roman"/>
          <w:b/>
          <w:bCs/>
          <w:color w:val="000000"/>
          <w:spacing w:val="0"/>
          <w:w w:val="100"/>
          <w:position w:val="0"/>
          <w:sz w:val="24"/>
          <w:szCs w:val="24"/>
        </w:rPr>
        <w:t xml:space="preserve"> </w:t>
      </w:r>
      <w:hyperlink w:anchor="bookmark1339" w:tooltip="Current Document">
        <w:r>
          <w:rPr>
            <w:b/>
            <w:bCs/>
            <w:color w:val="000000"/>
            <w:spacing w:val="0"/>
            <w:w w:val="100"/>
            <w:position w:val="0"/>
            <w:sz w:val="22"/>
            <w:szCs w:val="22"/>
          </w:rPr>
          <w:t>第十二节备查文件目录</w:t>
        </w:r>
        <w:r>
          <w:rPr>
            <w:b/>
            <w:bCs/>
            <w:color w:val="000000"/>
            <w:spacing w:val="0"/>
            <w:w w:val="100"/>
            <w:position w:val="0"/>
            <w:sz w:val="22"/>
            <w:szCs w:val="22"/>
          </w:rPr>
          <w:tab/>
        </w:r>
        <w:r>
          <w:rPr>
            <w:rFonts w:ascii="Times New Roman" w:eastAsia="Times New Roman" w:hAnsi="Times New Roman" w:cs="Times New Roman"/>
            <w:b/>
            <w:bCs/>
            <w:color w:val="000000"/>
            <w:spacing w:val="0"/>
            <w:w w:val="100"/>
            <w:position w:val="0"/>
            <w:sz w:val="24"/>
            <w:szCs w:val="24"/>
          </w:rPr>
          <w:t>196</w:t>
        </w:r>
      </w:hyperlink>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42"/>
        <w:gridCol w:w="614"/>
        <w:gridCol w:w="5434"/>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公司、本公司、发行人</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国家电网公司</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中国南方电网有限责任公司</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中元华电的</w:t>
            </w:r>
            <w:r>
              <w:rPr>
                <w:rFonts w:ascii="Times New Roman" w:eastAsia="Times New Roman" w:hAnsi="Times New Roman" w:cs="Times New Roman"/>
                <w:color w:val="000000"/>
                <w:spacing w:val="0"/>
                <w:w w:val="100"/>
                <w:position w:val="0"/>
              </w:rPr>
              <w:t>8</w:t>
            </w:r>
            <w:r>
              <w:rPr>
                <w:color w:val="000000"/>
                <w:spacing w:val="0"/>
                <w:w w:val="100"/>
                <w:position w:val="0"/>
              </w:rPr>
              <w:t>位自然人股东：邓志刚、王永业、张小波、刘 屹、尹健、卢春明、陈西平、尹力光</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武汉中元华电软件有限公司</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设备公司</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武汉中元华电电力设备有限公司</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成都智达电力自动控制有限公司</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安徽大千生物工程有限公司</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埃克森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广州埃克森生物科技有限公司</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广州穗华能源科技有限公司（原广州至德电力科技有限公 司、简称广州至德）</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江苏世轩科技股份有限公司</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中元汇（武汉）产业投资有限公司</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《武汉中元华电科技股份有限公司章程》</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二次设备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对一次设备进行监视、测量、控制、调节、保护以及为运行、 维护人员提供运行工况或产生指挥信号所需的电气设备。包 括继电保护装置、各种安全自动装置、测量计量设备、通信 设备、操作电源、电力故障录波装置、时间同步系统等部分</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特高压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在我国电网中，特高压是指</w:t>
            </w:r>
            <w:r>
              <w:rPr>
                <w:rFonts w:ascii="Times New Roman" w:eastAsia="Times New Roman" w:hAnsi="Times New Roman" w:cs="Times New Roman"/>
                <w:color w:val="000000"/>
                <w:spacing w:val="0"/>
                <w:w w:val="100"/>
                <w:position w:val="0"/>
              </w:rPr>
              <w:t>1000kV</w:t>
            </w:r>
            <w:r>
              <w:rPr>
                <w:color w:val="000000"/>
                <w:spacing w:val="0"/>
                <w:w w:val="100"/>
                <w:position w:val="0"/>
              </w:rPr>
              <w:t>交流电压和</w:t>
            </w:r>
            <w:r>
              <w:rPr>
                <w:color w:val="000000"/>
                <w:spacing w:val="0"/>
                <w:w w:val="100"/>
                <w:position w:val="0"/>
              </w:rPr>
              <w:t>土</w:t>
            </w:r>
            <w:r>
              <w:rPr>
                <w:rFonts w:ascii="Times New Roman" w:eastAsia="Times New Roman" w:hAnsi="Times New Roman" w:cs="Times New Roman"/>
                <w:color w:val="000000"/>
                <w:spacing w:val="0"/>
                <w:w w:val="100"/>
                <w:position w:val="0"/>
              </w:rPr>
              <w:t>800kV</w:t>
            </w:r>
            <w:r>
              <w:rPr>
                <w:color w:val="000000"/>
                <w:spacing w:val="0"/>
                <w:w w:val="100"/>
                <w:position w:val="0"/>
              </w:rPr>
              <w:t>直 流电压等级；</w:t>
            </w:r>
          </w:p>
        </w:tc>
      </w:tr>
      <w:tr>
        <w:trPr>
          <w:trHeight w:val="197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智能变电站</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采用先进、可靠、集成、低碳、环保的智能设备，以全站信 息数字化、通信平台网络化、信息共享标准化为基本要求， 自动完成信息采集、测量、控制、保护、计量和监测等基本 功能，并可根据需要支持电网实时自动控制、智能调节、在 线分析决策、协同互动等高级功能，实现与相邻变电站、电 网调度等互动的变电站</w:t>
            </w:r>
          </w:p>
        </w:tc>
      </w:tr>
    </w:tbl>
    <w:p>
      <w:pPr>
        <w:widowControl w:val="0"/>
        <w:spacing w:line="1" w:lineRule="exact"/>
      </w:pPr>
      <w:r>
        <w:br w:type="page"/>
      </w:r>
    </w:p>
    <w:tbl>
      <w:tblPr>
        <w:tblOverlap w:val="never"/>
        <w:jc w:val="center"/>
        <w:tblLayout w:type="fixed"/>
      </w:tblPr>
      <w:tblGrid>
        <w:gridCol w:w="3571"/>
        <w:gridCol w:w="614"/>
        <w:gridCol w:w="5458"/>
      </w:tblGrid>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电力故障录波装置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能自动、准确、完整、真实地记录电力系统发生大扰动前后 系统有关电气量的变化过程及继电保护与安全自动装置的 动作行为的装置，为电力系统故障定位及故障分析、各种继 电保护与安全自动装置动作行为评判和电网动态特性评价 提供依据</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网络内各级时钟都跟踪到同一个或一组时间基准源上，在一 定的时间准确度范围内保持时钟的时刻和时间间隔与协调 世界时（</w:t>
            </w:r>
            <w:r>
              <w:rPr>
                <w:rFonts w:ascii="Times New Roman" w:eastAsia="Times New Roman" w:hAnsi="Times New Roman" w:cs="Times New Roman"/>
                <w:color w:val="000000"/>
                <w:spacing w:val="0"/>
                <w:w w:val="100"/>
                <w:position w:val="0"/>
              </w:rPr>
              <w:t>UTC</w:t>
            </w:r>
            <w:r>
              <w:rPr>
                <w:color w:val="000000"/>
                <w:spacing w:val="0"/>
                <w:w w:val="100"/>
                <w:position w:val="0"/>
              </w:rPr>
              <w:t>）</w:t>
            </w:r>
            <w:r>
              <w:rPr>
                <w:color w:val="000000"/>
                <w:spacing w:val="0"/>
                <w:w w:val="100"/>
                <w:position w:val="0"/>
              </w:rPr>
              <w:t>或北京时间同步</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时间同步系统</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时间同步系统是一种能接收外部时间基准信号，并按照要求 的时间准确度向外输出时间同步信号和时间信息的系统，通 常由一台或多台时间同步装置和时间信号传输介质组成</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能接收外部时间基准信号，具有内部时间基准（晶振或原子 频标），并按照要求的时间准确度向外输出时间同步信号和 时间信息的装置</w:t>
            </w: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GPS</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全球定位系统</w:t>
            </w:r>
            <w:r>
              <w:rPr>
                <w:color w:val="000000"/>
                <w:spacing w:val="0"/>
                <w:w w:val="100"/>
                <w:position w:val="0"/>
              </w:rPr>
              <w:t>（</w:t>
            </w:r>
            <w:r>
              <w:rPr>
                <w:rFonts w:ascii="Times New Roman" w:eastAsia="Times New Roman" w:hAnsi="Times New Roman" w:cs="Times New Roman"/>
                <w:color w:val="000000"/>
                <w:spacing w:val="0"/>
                <w:w w:val="100"/>
                <w:position w:val="0"/>
              </w:rPr>
              <w:t>GlobalPositioningSystem</w:t>
            </w:r>
            <w:r>
              <w:rPr>
                <w:color w:val="000000"/>
                <w:spacing w:val="0"/>
                <w:w w:val="100"/>
                <w:position w:val="0"/>
              </w:rPr>
              <w:t>），</w:t>
            </w:r>
            <w:r>
              <w:rPr>
                <w:color w:val="000000"/>
                <w:spacing w:val="0"/>
                <w:w w:val="100"/>
                <w:position w:val="0"/>
              </w:rPr>
              <w:t>一种由美国建立 的卫星导航定位系统。它由空间卫星星座、地面控制和用户 设备三部分组成,为全球用户提供全天候的导航定位和定时 服务</w:t>
            </w:r>
          </w:p>
        </w:tc>
      </w:tr>
      <w:tr>
        <w:trPr>
          <w:trHeight w:val="19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IVD</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体外诊断</w:t>
            </w:r>
            <w:r>
              <w:rPr>
                <w:color w:val="000000"/>
                <w:spacing w:val="0"/>
                <w:w w:val="100"/>
                <w:position w:val="0"/>
              </w:rPr>
              <w:t>（</w:t>
            </w:r>
            <w:r>
              <w:rPr>
                <w:rFonts w:ascii="Times New Roman" w:eastAsia="Times New Roman" w:hAnsi="Times New Roman" w:cs="Times New Roman"/>
                <w:color w:val="000000"/>
                <w:spacing w:val="0"/>
                <w:w w:val="100"/>
                <w:position w:val="0"/>
              </w:rPr>
              <w:t>invitrodiagnostic</w:t>
            </w:r>
            <w:r>
              <w:rPr>
                <w:color w:val="000000"/>
                <w:spacing w:val="0"/>
                <w:w w:val="100"/>
                <w:position w:val="0"/>
              </w:rPr>
              <w:t>），</w:t>
            </w:r>
            <w:r>
              <w:rPr>
                <w:color w:val="000000"/>
                <w:spacing w:val="0"/>
                <w:w w:val="100"/>
                <w:position w:val="0"/>
              </w:rPr>
              <w:t>将样本（血液、体液、组织 等）从人体中取出后进行检测进而进行诊断，是相对于体内 诊断而言。检测过程中需要相应的仪器和试剂，而这些仪器 和试剂就组成了体外诊断系统，从事这些仪器和试剂研发、 生产和营销的企业就形成了体外诊断产行业，它汇集了生 物、医学、电子、机械等相关技术。</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通过计算机技术、网络通信技术及数据库技术，为医疗机构 提供诊疗信息和管理信息的收集、储存、处理、提取和数据 交换，并满足授权用户的功能需求</w:t>
            </w: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四梁八柱</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四梁</w:t>
            </w:r>
            <w:r>
              <w:rPr>
                <w:rFonts w:ascii="Times New Roman" w:eastAsia="Times New Roman" w:hAnsi="Times New Roman" w:cs="Times New Roman"/>
                <w:color w:val="000000"/>
                <w:spacing w:val="0"/>
                <w:w w:val="100"/>
                <w:position w:val="0"/>
              </w:rPr>
              <w:t>"</w:t>
            </w:r>
            <w:r>
              <w:rPr>
                <w:color w:val="000000"/>
                <w:spacing w:val="0"/>
                <w:w w:val="100"/>
                <w:position w:val="0"/>
              </w:rPr>
              <w:t>指的是全面加强公共卫生服务体系建设、进一步完善 医疗服务体系、加快建设医疗保障体系、建立健全药品供应 保障体系；</w:t>
            </w:r>
            <w:r>
              <w:rPr>
                <w:rFonts w:ascii="Times New Roman" w:eastAsia="Times New Roman" w:hAnsi="Times New Roman" w:cs="Times New Roman"/>
                <w:color w:val="000000"/>
                <w:spacing w:val="0"/>
                <w:w w:val="100"/>
                <w:position w:val="0"/>
              </w:rPr>
              <w:t>"</w:t>
            </w:r>
            <w:r>
              <w:rPr>
                <w:color w:val="000000"/>
                <w:spacing w:val="0"/>
                <w:w w:val="100"/>
                <w:position w:val="0"/>
              </w:rPr>
              <w:t>八柱</w:t>
            </w:r>
            <w:r>
              <w:rPr>
                <w:rFonts w:ascii="Times New Roman" w:eastAsia="Times New Roman" w:hAnsi="Times New Roman" w:cs="Times New Roman"/>
                <w:color w:val="000000"/>
                <w:spacing w:val="0"/>
                <w:w w:val="100"/>
                <w:position w:val="0"/>
              </w:rPr>
              <w:t>"</w:t>
            </w:r>
            <w:r>
              <w:rPr>
                <w:color w:val="000000"/>
                <w:spacing w:val="0"/>
                <w:w w:val="100"/>
                <w:position w:val="0"/>
              </w:rPr>
              <w:t>指的是医疗管理机制、运行机制、投入机 制、价格形成机制、监管机制、科技和人才保障、信息系统、 法律制度。</w:t>
            </w:r>
          </w:p>
        </w:tc>
      </w:tr>
      <w:tr>
        <w:trPr>
          <w:trHeight w:val="16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数字化医院</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指利用计算机和数字通信网络等信息技术，实现语音、图像、 文字、数据、图表等信息的数字化采集、存储、阅读、复制、 处理、检索、传输、分析及挖掘的全面应用，帮助医院实现 资源整合、流程优化，降低运行成本，提高服务质量、工作 效率和管理水平。</w:t>
            </w:r>
          </w:p>
        </w:tc>
      </w:tr>
      <w:tr>
        <w:trPr>
          <w:trHeight w:val="131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区域医疗</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指通过建立区域卫生信息共享平台，实现区域范围内横向业 务机构和纵向管理机构的互联互通，以及各项卫生服务信息 的共享，提供信息展示、互动，加强卫生决策和监督，从而 建立完善的卫生信息系统体系，优化卫生资源配置，规范业</w:t>
            </w:r>
          </w:p>
        </w:tc>
      </w:tr>
    </w:tbl>
    <w:p>
      <w:pPr>
        <w:widowControl w:val="0"/>
        <w:spacing w:line="1" w:lineRule="exact"/>
      </w:pPr>
      <w:r>
        <w:br w:type="page"/>
      </w:r>
    </w:p>
    <w:tbl>
      <w:tblPr>
        <w:tblOverlap w:val="never"/>
        <w:jc w:val="center"/>
        <w:tblLayout w:type="fixed"/>
      </w:tblPr>
      <w:tblGrid>
        <w:gridCol w:w="3571"/>
        <w:gridCol w:w="614"/>
        <w:gridCol w:w="5458"/>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务管理流程，逐步提高居民整体健康水平。</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个人健康服务</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指通过建立全程健康服务平台，整合各类可穿戴健康设备， 以移动联网为载体，提供个人及家庭的生命体征监测、健康 咨询、医疗、药品、保健、康复、养老等一站式健康服务。</w:t>
            </w: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HIS</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"HospitalInformationSystem</w:t>
            </w:r>
            <w:r>
              <w:rPr>
                <w:rFonts w:ascii="Times New Roman" w:eastAsia="Times New Roman" w:hAnsi="Times New Roman" w:cs="Times New Roman"/>
                <w:color w:val="000000"/>
                <w:spacing w:val="0"/>
                <w:w w:val="100"/>
                <w:position w:val="0"/>
              </w:rPr>
              <w:t>”</w:t>
            </w:r>
            <w:r>
              <w:rPr>
                <w:color w:val="000000"/>
                <w:spacing w:val="0"/>
                <w:w w:val="100"/>
                <w:position w:val="0"/>
              </w:rPr>
              <w:t>的简称，医院信息系统，是指覆 盖医院所有业务和业务全过程的信息管理系统，是利用电子 计算机和通讯设备，为医院所属各部门提供病人诊疗信息和 行政管理信息的收集、存储、处理、提取和数据交换的能力 并满足所有用户的功能需求的平台。</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PACS</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"PictureArchivingandCommunicationsSystem”</w:t>
            </w:r>
            <w:r>
              <w:rPr>
                <w:color w:val="000000"/>
                <w:spacing w:val="0"/>
                <w:w w:val="100"/>
                <w:position w:val="0"/>
              </w:rPr>
              <w:t>的简称，图像存 储与传输系统，是对医院的数字医疗设备所产生的数字化医 学图像信息进行处理的综合应用系统。</w:t>
            </w: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RIS</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"RadiologyInformationSystem"</w:t>
            </w:r>
            <w:r>
              <w:rPr>
                <w:color w:val="000000"/>
                <w:spacing w:val="0"/>
                <w:w w:val="100"/>
                <w:position w:val="0"/>
              </w:rPr>
              <w:t>的简称，医院放射信息管理系 统,是指基于医院影像科室工作流程的任务执行过程管理的 计算机信息系统,主要实现医学影像学检验工作流程的计算 机网络化控制、管理和医学图文信息的共享，并在此基础上 实现远程医疗。</w:t>
            </w: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LIS</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"LaboratoryInformationSystem"</w:t>
            </w:r>
            <w:r>
              <w:rPr>
                <w:color w:val="000000"/>
                <w:spacing w:val="0"/>
                <w:w w:val="100"/>
                <w:position w:val="0"/>
              </w:rPr>
              <w:t>的简称，医院检验信息管理系 统,是指采用了智能辅助功能来处理大信息量的检验工作的 应用系统。不仅能够自动接收检验数据、打印检验报告、系 统保存检验信息的工具，还能够根据实验室的需要实现智能 辅助功能。</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EMR</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"ElectronicMedicalRecords"</w:t>
            </w:r>
            <w:r>
              <w:rPr>
                <w:color w:val="000000"/>
                <w:spacing w:val="0"/>
                <w:w w:val="100"/>
                <w:position w:val="0"/>
              </w:rPr>
              <w:t>的简称，电子病历，是指医务人 员在医疗活动过程中，通过医院信息系统生成的文字、符号、 图表、图形、数据、影像等数字化信息，并能实现储存、管 理、传输和重现医疗记录。</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移动医疗</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通过各种信息传感设备，实时采集任何需要监控、连接、互 动的物体或过程等各种需要的信息，与互联网结合形成的一 个巨大网络。</w:t>
            </w:r>
          </w:p>
        </w:tc>
      </w:tr>
      <w:tr>
        <w:trPr>
          <w:trHeight w:val="134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POCT</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即时检验(</w:t>
            </w:r>
            <w:r>
              <w:rPr>
                <w:rFonts w:ascii="Times New Roman" w:eastAsia="Times New Roman" w:hAnsi="Times New Roman" w:cs="Times New Roman"/>
                <w:color w:val="000000"/>
                <w:spacing w:val="0"/>
                <w:w w:val="100"/>
                <w:position w:val="0"/>
              </w:rPr>
              <w:t>point-of-caretesting</w:t>
            </w:r>
            <w:r>
              <w:rPr>
                <w:color w:val="000000"/>
                <w:spacing w:val="0"/>
                <w:w w:val="100"/>
                <w:position w:val="0"/>
              </w:rPr>
              <w:t>)，指在病人旁边进行的临床 检测(床边检测</w:t>
            </w:r>
            <w:r>
              <w:rPr>
                <w:rFonts w:ascii="Times New Roman" w:eastAsia="Times New Roman" w:hAnsi="Times New Roman" w:cs="Times New Roman"/>
                <w:color w:val="000000"/>
                <w:spacing w:val="0"/>
                <w:w w:val="100"/>
                <w:position w:val="0"/>
              </w:rPr>
              <w:t>bedsidetesting</w:t>
            </w:r>
            <w:r>
              <w:rPr>
                <w:color w:val="000000"/>
                <w:spacing w:val="0"/>
                <w:w w:val="100"/>
                <w:position w:val="0"/>
              </w:rPr>
              <w:t>)，</w:t>
            </w:r>
            <w:r>
              <w:rPr>
                <w:color w:val="000000"/>
                <w:spacing w:val="0"/>
                <w:w w:val="100"/>
                <w:position w:val="0"/>
              </w:rPr>
              <w:t>通常不一定是临床检验师 来进行。是在采样现场即刻进行分析，省去标本在实验室检 验时的复杂处理程序，快速得到检验结果的一类新方法。</w:t>
            </w:r>
          </w:p>
        </w:tc>
      </w:tr>
    </w:tbl>
    <w:p>
      <w:pPr>
        <w:spacing w:lineRule="exact" w:line="1"/>
        <w:rPr>
          <w:sz w:val="2"/>
          <w:szCs w:val="2"/>
        </w:rPr>
      </w:pPr>
      <w:r>
        <w:br w:type="page"/>
      </w:r>
    </w:p>
    <w:p>
      <w:pPr>
        <w:pStyle w:val="Style14"/>
        <w:keepNext/>
        <w:keepLines/>
        <w:widowControl w:val="0"/>
        <w:shd w:val="clear" w:color="auto" w:fill="auto"/>
        <w:bidi w:val="0"/>
        <w:spacing w:before="0" w:after="58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6"/>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、公司信息</w:t>
      </w:r>
      <w:bookmarkEnd w:id="13"/>
      <w:bookmarkEnd w:id="14"/>
      <w:bookmarkEnd w:id="16"/>
      <w:bookmarkEnd w:id="12"/>
    </w:p>
    <w:tbl>
      <w:tblPr>
        <w:tblOverlap w:val="never"/>
        <w:jc w:val="center"/>
        <w:tblLayout w:type="fixed"/>
      </w:tblPr>
      <w:tblGrid>
        <w:gridCol w:w="2290"/>
        <w:gridCol w:w="7325"/>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tcBorders>
            <w:shd w:val="clear" w:color="auto" w:fill="FFFFFF"/>
            <w:vAlign w:val="center"/>
          </w:tcPr>
          <w:p>
            <w:pPr>
              <w:pStyle w:val="Style2"/>
              <w:keepNext w:val="0"/>
              <w:keepLines w:val="0"/>
              <w:widowControl w:val="0"/>
              <w:shd w:val="clear" w:color="auto" w:fill="auto"/>
              <w:tabs>
                <w:tab w:pos="2928" w:val="left"/>
                <w:tab w:pos="5078" w:val="left"/>
              </w:tabs>
              <w:bidi w:val="0"/>
              <w:spacing w:before="0" w:after="0" w:line="240" w:lineRule="auto"/>
              <w:ind w:left="0" w:right="0" w:firstLine="0"/>
              <w:jc w:val="left"/>
            </w:pPr>
            <w:r>
              <w:rPr>
                <w:color w:val="000000"/>
                <w:spacing w:val="0"/>
                <w:w w:val="100"/>
                <w:position w:val="0"/>
              </w:rPr>
              <w:t>中元股份</w:t>
              <w:tab/>
              <w:t>股票代码</w:t>
              <w:tab/>
            </w:r>
            <w:r>
              <w:rPr>
                <w:rFonts w:ascii="Times New Roman" w:eastAsia="Times New Roman" w:hAnsi="Times New Roman" w:cs="Times New Roman"/>
                <w:color w:val="000000"/>
                <w:spacing w:val="0"/>
                <w:w w:val="100"/>
                <w:position w:val="0"/>
              </w:rPr>
              <w:t>300018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中元股份</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WUHANZHONGYUANHUADIANSCIENCE&amp;TECHNOLOGYCO.,LTD.</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公司的外文名称缩写（如 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ZYGF</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430223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430223</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"http://www.zyhd.com.cn" </w:instrText>
            </w:r>
            <w:r>
              <w:fldChar w:fldCharType="separate"/>
            </w:r>
            <w:r>
              <w:rPr>
                <w:rFonts w:ascii="Times New Roman" w:eastAsia="Times New Roman" w:hAnsi="Times New Roman" w:cs="Times New Roman"/>
                <w:color w:val="000000"/>
                <w:spacing w:val="0"/>
                <w:w w:val="100"/>
                <w:position w:val="0"/>
              </w:rPr>
              <w:t>http://www.zyhd.com.cn</w:t>
            </w:r>
            <w:r>
              <w:fldChar w:fldCharType="end"/>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"mailto:stock@zyhd.com" </w:instrText>
            </w:r>
            <w:r>
              <w:fldChar w:fldCharType="separate"/>
            </w:r>
            <w:r>
              <w:rPr>
                <w:rFonts w:ascii="Times New Roman" w:eastAsia="Times New Roman" w:hAnsi="Times New Roman" w:cs="Times New Roman"/>
                <w:color w:val="000000"/>
                <w:spacing w:val="0"/>
                <w:w w:val="100"/>
                <w:position w:val="0"/>
              </w:rPr>
              <w:t>stock@zyhd.com</w:t>
            </w:r>
            <w:r>
              <w:fldChar w:fldCharType="end"/>
            </w:r>
            <w:r>
              <w:rPr>
                <w:rFonts w:ascii="Times New Roman" w:eastAsia="Times New Roman" w:hAnsi="Times New Roman" w:cs="Times New Roman"/>
                <w:color w:val="000000"/>
                <w:spacing w:val="0"/>
                <w:w w:val="100"/>
                <w:position w:val="0"/>
              </w:rPr>
              <w:t xml:space="preserve">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2054"/>
        <w:gridCol w:w="4229"/>
        <w:gridCol w:w="3307"/>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董志刚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雷子昀</w:t>
            </w:r>
          </w:p>
        </w:tc>
      </w:tr>
      <w:tr>
        <w:trPr>
          <w:trHeight w:val="355"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中国湖北武汉东湖新技术开发区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w:t>
            </w:r>
          </w:p>
        </w:tc>
      </w:tr>
      <w:tr>
        <w:trPr>
          <w:trHeight w:val="360" w:hRule="exact"/>
        </w:trPr>
        <w:tc>
          <w:tcPr>
            <w:vMerge/>
            <w:tcBorders/>
            <w:shd w:val="clear" w:color="auto" w:fill="D3D3D3"/>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027-87180718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027-87180718</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027-87180719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027-87180719</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fldChar w:fldCharType="begin"/>
            </w:r>
            <w:r>
              <w:rPr/>
              <w:instrText> HYPERLINK "mailto:stock@zyhd.com.cn" </w:instrText>
            </w:r>
            <w:r>
              <w:fldChar w:fldCharType="separate"/>
            </w:r>
            <w:r>
              <w:rPr>
                <w:rFonts w:ascii="Times New Roman" w:eastAsia="Times New Roman" w:hAnsi="Times New Roman" w:cs="Times New Roman"/>
                <w:color w:val="000000"/>
                <w:spacing w:val="0"/>
                <w:w w:val="100"/>
                <w:position w:val="0"/>
              </w:rPr>
              <w:t>stock@zyhd.com.cn</w:t>
            </w:r>
            <w:r>
              <w:fldChar w:fldCharType="end"/>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"mailto:stock@zyhd.com" </w:instrText>
            </w:r>
            <w:r>
              <w:fldChar w:fldCharType="separate"/>
            </w:r>
            <w:r>
              <w:rPr>
                <w:rFonts w:ascii="Times New Roman" w:eastAsia="Times New Roman" w:hAnsi="Times New Roman" w:cs="Times New Roman"/>
                <w:color w:val="000000"/>
                <w:spacing w:val="0"/>
                <w:w w:val="100"/>
                <w:position w:val="0"/>
              </w:rPr>
              <w:t>stock@zyhd.com</w:t>
            </w:r>
            <w:r>
              <w:fldChar w:fldCharType="end"/>
            </w:r>
            <w:r>
              <w:rPr>
                <w:rFonts w:ascii="Times New Roman" w:eastAsia="Times New Roman" w:hAnsi="Times New Roman" w:cs="Times New Roman"/>
                <w:color w:val="000000"/>
                <w:spacing w:val="0"/>
                <w:w w:val="100"/>
                <w:position w:val="0"/>
              </w:rPr>
              <w:t xml:space="preserve"> .cn</w:t>
            </w:r>
          </w:p>
        </w:tc>
      </w:tr>
    </w:tbl>
    <w:p>
      <w:pPr>
        <w:widowControl w:val="0"/>
        <w:spacing w:line="1" w:lineRule="exact"/>
      </w:pPr>
    </w:p>
    <w:tbl>
      <w:tblPr>
        <w:tblOverlap w:val="never"/>
        <w:jc w:val="center"/>
        <w:tblLayout w:type="fixed"/>
      </w:tblPr>
      <w:tblGrid>
        <w:gridCol w:w="3907"/>
        <w:gridCol w:w="5698"/>
      </w:tblGrid>
      <w:tr>
        <w:trPr>
          <w:trHeight w:val="92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21" w:name="bookmark21"/>
            <w:r>
              <w:rPr>
                <w:b/>
                <w:bCs/>
                <w:color w:val="000000"/>
                <w:spacing w:val="0"/>
                <w:w w:val="100"/>
                <w:position w:val="0"/>
                <w:sz w:val="22"/>
                <w:szCs w:val="22"/>
              </w:rPr>
              <w:t>三、信息披露及备置地点</w:t>
            </w:r>
            <w:bookmarkEnd w:id="21"/>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《证券时报》、《上海证券报》、《证券日报》、《中国证券报》</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登载年度报告的中国证监会指定网站的网 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rFonts w:ascii="Times New Roman" w:eastAsia="Times New Roman" w:hAnsi="Times New Roman" w:cs="Times New Roman"/>
                <w:color w:val="000000"/>
                <w:spacing w:val="0"/>
                <w:w w:val="100"/>
                <w:position w:val="0"/>
              </w:rPr>
              <w:t>w</w:t>
            </w:r>
            <w:r>
              <w:rPr>
                <w:rFonts w:ascii="Times New Roman" w:eastAsia="Times New Roman" w:hAnsi="Times New Roman" w:cs="Times New Roman"/>
                <w:color w:val="000000"/>
                <w:spacing w:val="0"/>
                <w:w w:val="100"/>
                <w:position w:val="0"/>
              </w:rPr>
              <w:t>ww.cs.com.cn</w:t>
            </w:r>
            <w:r>
              <w:rPr>
                <w:color w:val="000000"/>
                <w:spacing w:val="0"/>
                <w:w w:val="100"/>
                <w:position w:val="0"/>
              </w:rPr>
              <w:t>；</w:t>
            </w:r>
            <w:r>
              <w:rPr>
                <w:rFonts w:ascii="Times New Roman" w:eastAsia="Times New Roman" w:hAnsi="Times New Roman" w:cs="Times New Roman"/>
                <w:color w:val="000000"/>
                <w:spacing w:val="0"/>
                <w:w w:val="100"/>
                <w:position w:val="0"/>
              </w:rPr>
              <w:t>www.cnstock.com</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rPr>
              <w:t>www.secutimes.com</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 </w:t>
            </w:r>
            <w:r>
              <w:fldChar w:fldCharType="begin"/>
            </w:r>
            <w:r>
              <w:rPr/>
              <w:instrText> HYPERLINK "http://www.ccstock" </w:instrText>
            </w:r>
            <w:r>
              <w:fldChar w:fldCharType="separate"/>
            </w:r>
            <w:r>
              <w:rPr>
                <w:rFonts w:ascii="Times New Roman" w:eastAsia="Times New Roman" w:hAnsi="Times New Roman" w:cs="Times New Roman"/>
                <w:color w:val="000000"/>
                <w:spacing w:val="0"/>
                <w:w w:val="100"/>
                <w:position w:val="0"/>
              </w:rPr>
              <w:t>www.ccstock</w:t>
            </w:r>
            <w:r>
              <w:fldChar w:fldCharType="end"/>
            </w:r>
            <w:r>
              <w:rPr>
                <w:rFonts w:ascii="Times New Roman" w:eastAsia="Times New Roman" w:hAnsi="Times New Roman" w:cs="Times New Roman"/>
                <w:color w:val="000000"/>
                <w:spacing w:val="0"/>
                <w:w w:val="100"/>
                <w:position w:val="0"/>
              </w:rPr>
              <w:t>. cn</w:t>
            </w:r>
            <w:r>
              <w:rPr>
                <w:color w:val="000000"/>
                <w:spacing w:val="0"/>
                <w:w w:val="100"/>
                <w:position w:val="0"/>
              </w:rPr>
              <w:t>。</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after="4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、其他有关资料</w:t>
      </w:r>
      <w:bookmarkEnd w:id="22"/>
      <w:bookmarkEnd w:id="23"/>
      <w:bookmarkEnd w:id="25"/>
    </w:p>
    <w:p>
      <w:pPr>
        <w:pStyle w:val="Style26"/>
        <w:keepNext/>
        <w:keepLines/>
        <w:widowControl w:val="0"/>
        <w:shd w:val="clear" w:color="auto" w:fill="auto"/>
        <w:bidi w:val="0"/>
        <w:spacing w:before="0" w:after="0" w:line="240" w:lineRule="auto"/>
        <w:ind w:left="0" w:right="0" w:firstLine="500"/>
        <w:jc w:val="left"/>
      </w:pPr>
      <w:bookmarkStart w:id="22" w:name="bookmark22"/>
      <w:bookmarkStart w:id="23" w:name="bookmark23"/>
      <w:r>
        <w:rPr>
          <w:color w:val="000000"/>
          <w:spacing w:val="0"/>
          <w:w w:val="100"/>
          <w:position w:val="0"/>
        </w:rPr>
        <w:t>公司聘请的会计师事务所</w:t>
      </w:r>
      <w:bookmarkEnd w:id="22"/>
      <w:bookmarkEnd w:id="23"/>
    </w:p>
    <w:tbl>
      <w:tblPr>
        <w:tblOverlap w:val="never"/>
        <w:jc w:val="left"/>
        <w:tblLayout w:type="fixed"/>
      </w:tblPr>
      <w:tblGrid>
        <w:gridCol w:w="2434"/>
        <w:gridCol w:w="4901"/>
        <w:gridCol w:w="2366"/>
      </w:tblGrid>
      <w:tr>
        <w:trPr>
          <w:trHeight w:val="408" w:hRule="exact"/>
        </w:trPr>
        <w:tc>
          <w:tcPr>
            <w:tcBorders>
              <w:top w:val="single" w:sz="4"/>
            </w:tcBorders>
            <w:shd w:val="clear" w:color="auto" w:fill="D3D3D3"/>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tcBorders>
            <w:shd w:val="clear" w:color="auto" w:fill="FFFFFF"/>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280"/>
              <w:jc w:val="left"/>
            </w:pPr>
            <w:r>
              <w:rPr>
                <w:color w:val="000000"/>
                <w:spacing w:val="0"/>
                <w:w w:val="100"/>
                <w:position w:val="0"/>
              </w:rPr>
              <w:t>瑞华会计师事务所（特殊普通合伙）</w:t>
            </w:r>
          </w:p>
        </w:tc>
        <w:tc>
          <w:tcPr>
            <w:tcBorders>
              <w:top w:val="single" w:sz="4"/>
            </w:tcBorders>
            <w:shd w:val="clear" w:color="auto" w:fill="FFFFFF"/>
            <w:vAlign w:val="top"/>
          </w:tcPr>
          <w:p>
            <w:pPr>
              <w:framePr w:w="9701" w:h="2750" w:vSpace="346" w:wrap="notBeside" w:vAnchor="text" w:hAnchor="text"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tcBorders>
            <w:shd w:val="clear" w:color="auto" w:fill="FFFFFF"/>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28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层</w:t>
            </w:r>
          </w:p>
        </w:tc>
        <w:tc>
          <w:tcPr>
            <w:tcBorders>
              <w:top w:val="single" w:sz="4"/>
            </w:tcBorders>
            <w:shd w:val="clear" w:color="auto" w:fill="FFFFFF"/>
            <w:vAlign w:val="top"/>
          </w:tcPr>
          <w:p>
            <w:pPr>
              <w:framePr w:w="9701" w:h="2750" w:vSpace="346" w:wrap="notBeside" w:vAnchor="text" w:hAnchor="text" w:y="1"/>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tcBorders>
            <w:shd w:val="clear" w:color="auto" w:fill="FFFFFF"/>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280"/>
              <w:jc w:val="left"/>
            </w:pPr>
            <w:r>
              <w:rPr>
                <w:color w:val="000000"/>
                <w:spacing w:val="0"/>
                <w:w w:val="100"/>
                <w:position w:val="0"/>
              </w:rPr>
              <w:t>罗军、夏瑞</w:t>
            </w:r>
          </w:p>
        </w:tc>
        <w:tc>
          <w:tcPr>
            <w:tcBorders>
              <w:top w:val="single" w:sz="4"/>
            </w:tcBorders>
            <w:shd w:val="clear" w:color="auto" w:fill="FFFFFF"/>
            <w:vAlign w:val="top"/>
          </w:tcPr>
          <w:p>
            <w:pPr>
              <w:framePr w:w="9701" w:h="2750" w:vSpace="346" w:wrap="notBeside" w:vAnchor="text" w:hAnchor="text" w:y="1"/>
              <w:widowControl w:val="0"/>
              <w:rPr>
                <w:sz w:val="10"/>
                <w:szCs w:val="10"/>
              </w:rPr>
            </w:pPr>
          </w:p>
        </w:tc>
      </w:tr>
      <w:tr>
        <w:trPr>
          <w:trHeight w:val="667" w:hRule="exact"/>
        </w:trPr>
        <w:tc>
          <w:tcPr>
            <w:gridSpan w:val="2"/>
            <w:tcBorders>
              <w:top w:val="single" w:sz="4"/>
            </w:tcBorders>
            <w:shd w:val="clear" w:color="auto" w:fill="FFFFFF"/>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500"/>
              <w:jc w:val="left"/>
              <w:rPr>
                <w:sz w:val="22"/>
                <w:szCs w:val="22"/>
              </w:rPr>
            </w:pPr>
            <w:r>
              <w:rPr>
                <w:b/>
                <w:bCs/>
                <w:color w:val="000000"/>
                <w:spacing w:val="0"/>
                <w:w w:val="100"/>
                <w:position w:val="0"/>
                <w:sz w:val="22"/>
                <w:szCs w:val="22"/>
              </w:rPr>
              <w:t>公司聘请的报告期内履行持续督导职责的保荐机构</w:t>
            </w:r>
          </w:p>
        </w:tc>
        <w:tc>
          <w:tcPr>
            <w:tcBorders>
              <w:top w:val="single" w:sz="4"/>
            </w:tcBorders>
            <w:shd w:val="clear" w:color="auto" w:fill="FFFFFF"/>
            <w:vAlign w:val="top"/>
          </w:tcPr>
          <w:p>
            <w:pPr>
              <w:framePr w:w="9701" w:h="2750" w:vSpace="346" w:wrap="notBeside" w:vAnchor="text" w:hAnchor="text" w:y="1"/>
              <w:widowControl w:val="0"/>
              <w:rPr>
                <w:sz w:val="10"/>
                <w:szCs w:val="10"/>
              </w:rPr>
            </w:pPr>
          </w:p>
        </w:tc>
      </w:tr>
      <w:tr>
        <w:trPr>
          <w:trHeight w:val="466" w:hRule="exact"/>
        </w:trPr>
        <w:tc>
          <w:tcPr>
            <w:tcBorders/>
            <w:shd w:val="clear" w:color="auto" w:fill="FFFFFF"/>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4"/>
                <w:szCs w:val="24"/>
              </w:rPr>
              <w:t>q</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tc>
        <w:tc>
          <w:tcPr>
            <w:tcBorders/>
            <w:shd w:val="clear" w:color="auto" w:fill="FFFFFF"/>
            <w:vAlign w:val="top"/>
          </w:tcPr>
          <w:p>
            <w:pPr>
              <w:framePr w:w="9701" w:h="2750" w:vSpace="346" w:wrap="notBeside" w:vAnchor="text" w:hAnchor="text" w:y="1"/>
              <w:widowControl w:val="0"/>
              <w:rPr>
                <w:sz w:val="10"/>
                <w:szCs w:val="10"/>
              </w:rPr>
            </w:pPr>
          </w:p>
        </w:tc>
        <w:tc>
          <w:tcPr>
            <w:tcBorders/>
            <w:shd w:val="clear" w:color="auto" w:fill="FFFFFF"/>
            <w:vAlign w:val="top"/>
          </w:tcPr>
          <w:p>
            <w:pPr>
              <w:framePr w:w="9701" w:h="2750" w:vSpace="346" w:wrap="notBeside" w:vAnchor="text" w:hAnchor="text" w:y="1"/>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580"/>
              <w:jc w:val="left"/>
            </w:pPr>
            <w:r>
              <w:rPr>
                <w:color w:val="000000"/>
                <w:spacing w:val="0"/>
                <w:w w:val="100"/>
                <w:position w:val="0"/>
              </w:rPr>
              <w:t>保荐机构名称</w:t>
            </w:r>
          </w:p>
        </w:tc>
        <w:tc>
          <w:tcPr>
            <w:tcBorders>
              <w:top w:val="single" w:sz="4"/>
              <w:bottom w:val="single" w:sz="4"/>
            </w:tcBorders>
            <w:shd w:val="clear" w:color="auto" w:fill="D3D3D3"/>
            <w:vAlign w:val="center"/>
          </w:tcPr>
          <w:p>
            <w:pPr>
              <w:pStyle w:val="Style2"/>
              <w:keepNext w:val="0"/>
              <w:keepLines w:val="0"/>
              <w:framePr w:w="9701" w:h="2750" w:vSpace="346" w:wrap="notBeside" w:vAnchor="text" w:hAnchor="text" w:y="1"/>
              <w:widowControl w:val="0"/>
              <w:shd w:val="clear" w:color="auto" w:fill="auto"/>
              <w:tabs>
                <w:tab w:pos="2880" w:val="left"/>
              </w:tabs>
              <w:bidi w:val="0"/>
              <w:spacing w:before="0" w:after="0" w:line="240" w:lineRule="auto"/>
              <w:ind w:left="0" w:right="0" w:firstLine="360"/>
              <w:jc w:val="left"/>
            </w:pPr>
            <w:r>
              <w:rPr>
                <w:color w:val="000000"/>
                <w:spacing w:val="0"/>
                <w:w w:val="100"/>
                <w:position w:val="0"/>
              </w:rPr>
              <w:t>保荐机构办公地址</w:t>
              <w:tab/>
              <w:t>保荐代表人姓名</w:t>
            </w:r>
          </w:p>
        </w:tc>
        <w:tc>
          <w:tcPr>
            <w:tcBorders>
              <w:top w:val="single" w:sz="4"/>
              <w:bottom w:val="single" w:sz="4"/>
            </w:tcBorders>
            <w:shd w:val="clear" w:color="auto" w:fill="D3D3D3"/>
            <w:vAlign w:val="center"/>
          </w:tcPr>
          <w:p>
            <w:pPr>
              <w:pStyle w:val="Style2"/>
              <w:keepNext w:val="0"/>
              <w:keepLines w:val="0"/>
              <w:framePr w:w="9701" w:h="2750" w:vSpace="346" w:wrap="notBeside" w:vAnchor="text" w:hAnchor="text" w:y="1"/>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bl>
    <w:p>
      <w:pPr>
        <w:pStyle w:val="Style32"/>
        <w:keepNext w:val="0"/>
        <w:keepLines w:val="0"/>
        <w:framePr w:w="1930" w:h="269" w:hSpace="7771" w:wrap="notBeside" w:vAnchor="text" w:hAnchor="text" w:x="7283" w:y="2823"/>
        <w:widowControl w:val="0"/>
        <w:shd w:val="clear" w:color="auto" w:fill="auto"/>
        <w:bidi w:val="0"/>
        <w:spacing w:before="0" w:after="0" w:line="240" w:lineRule="auto"/>
        <w:ind w:left="0" w:right="0" w:firstLine="0"/>
        <w:jc w:val="center"/>
      </w:pPr>
      <w:r>
        <w:rPr>
          <w:color w:val="000000"/>
          <w:spacing w:val="0"/>
          <w:w w:val="100"/>
          <w:position w:val="0"/>
        </w:rPr>
        <w:t>募集资金使用完毕时</w:t>
      </w:r>
    </w:p>
    <w:p>
      <w:pPr>
        <w:pStyle w:val="Style32"/>
        <w:keepNext w:val="0"/>
        <w:keepLines w:val="0"/>
        <w:framePr w:w="6355" w:h="274" w:hSpace="3346" w:wrap="notBeside" w:vAnchor="text" w:hAnchor="text" w:x="11" w:y="2823"/>
        <w:widowControl w:val="0"/>
        <w:shd w:val="clear" w:color="auto" w:fill="auto"/>
        <w:tabs>
          <w:tab w:pos="2400" w:val="left"/>
          <w:tab w:pos="4843" w:val="left"/>
        </w:tabs>
        <w:bidi w:val="0"/>
        <w:spacing w:before="0" w:after="0" w:line="240" w:lineRule="auto"/>
        <w:ind w:left="0" w:right="0" w:firstLine="0"/>
        <w:jc w:val="left"/>
      </w:pPr>
      <w:r>
        <w:rPr>
          <w:color w:val="000000"/>
          <w:spacing w:val="0"/>
          <w:w w:val="100"/>
          <w:position w:val="0"/>
        </w:rPr>
        <w:t>海通证券股份有限公司</w:t>
        <w:tab/>
        <w:t>上海市广东路</w:t>
      </w:r>
      <w:r>
        <w:rPr>
          <w:rFonts w:ascii="Times New Roman" w:eastAsia="Times New Roman" w:hAnsi="Times New Roman" w:cs="Times New Roman"/>
          <w:color w:val="000000"/>
          <w:spacing w:val="0"/>
          <w:w w:val="100"/>
          <w:position w:val="0"/>
        </w:rPr>
        <w:t>689</w:t>
      </w:r>
      <w:r>
        <w:rPr>
          <w:color w:val="000000"/>
          <w:spacing w:val="0"/>
          <w:w w:val="100"/>
          <w:position w:val="0"/>
        </w:rPr>
        <w:t>号</w:t>
        <w:tab/>
        <w:t>孔令海、周晓雷</w:t>
      </w:r>
    </w:p>
    <w:p>
      <w:pPr>
        <w:widowControl w:val="0"/>
        <w:spacing w:line="1" w:lineRule="exact"/>
      </w:pPr>
    </w:p>
    <w:p>
      <w:pPr>
        <w:pStyle w:val="Style19"/>
        <w:keepNext w:val="0"/>
        <w:keepLines w:val="0"/>
        <w:widowControl w:val="0"/>
        <w:pBdr>
          <w:top w:val="single" w:sz="4" w:space="0" w:color="auto"/>
        </w:pBdr>
        <w:shd w:val="clear" w:color="auto" w:fill="auto"/>
        <w:bidi w:val="0"/>
        <w:spacing w:before="0" w:after="300" w:line="240" w:lineRule="auto"/>
        <w:ind w:left="0" w:right="0" w:firstLine="500"/>
        <w:jc w:val="left"/>
      </w:pPr>
      <w:r>
        <w:rPr>
          <w:b/>
          <w:bCs/>
          <w:color w:val="000000"/>
          <w:spacing w:val="0"/>
          <w:w w:val="100"/>
          <w:position w:val="0"/>
        </w:rPr>
        <w:t>公司聘请的报告期内履行持续督导职责的财务顾问</w:t>
      </w:r>
    </w:p>
    <w:p>
      <w:pPr>
        <w:pStyle w:val="Style19"/>
        <w:keepNext w:val="0"/>
        <w:keepLines w:val="0"/>
        <w:widowControl w:val="0"/>
        <w:pBdr>
          <w:bottom w:val="single" w:sz="4" w:space="0" w:color="auto"/>
        </w:pBdr>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widowControl w:val="0"/>
        <w:spacing w:line="1" w:lineRule="exact"/>
        <w:sectPr>
          <w:footnotePr>
            <w:pos w:val="pageBottom"/>
            <w:numFmt w:val="decimal"/>
            <w:numRestart w:val="continuous"/>
          </w:footnotePr>
          <w:pgSz w:w="11900" w:h="16840"/>
          <w:pgMar w:top="1441" w:right="1127" w:bottom="1571" w:left="1072" w:header="0" w:footer="3" w:gutter="0"/>
          <w:cols w:space="720"/>
          <w:noEndnote/>
          <w:rtlGutter w:val="0"/>
          <w:docGrid w:linePitch="360"/>
        </w:sectPr>
      </w:pPr>
      <w:r>
        <mc:AlternateContent>
          <mc:Choice Requires="wps">
            <w:drawing>
              <wp:anchor distT="0" distB="6350" distL="0" distR="0" simplePos="0" relativeHeight="125829378" behindDoc="0" locked="0" layoutInCell="1" allowOverlap="1">
                <wp:simplePos x="0" y="0"/>
                <wp:positionH relativeFrom="page">
                  <wp:posOffset>1040765</wp:posOffset>
                </wp:positionH>
                <wp:positionV relativeFrom="paragraph">
                  <wp:posOffset>0</wp:posOffset>
                </wp:positionV>
                <wp:extent cx="822960" cy="164465"/>
                <wp:wrapTopAndBottom/>
                <wp:docPr id="11" name="Shape 11"/>
                <a:graphic xmlns:a="http://schemas.openxmlformats.org/drawingml/2006/main">
                  <a:graphicData uri="http://schemas.microsoft.com/office/word/2010/wordprocessingShape">
                    <wps:wsp>
                      <wps:cNvSpPr txBox="1"/>
                      <wps:spPr>
                        <a:xfrm>
                          <a:ext cx="822960" cy="1644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财务顾问名称</w:t>
                            </w:r>
                          </w:p>
                        </w:txbxContent>
                      </wps:txbx>
                      <wps:bodyPr wrap="none" lIns="0" tIns="0" rIns="0" bIns="0">
                        <a:noAutoFit/>
                      </wps:bodyPr>
                    </wps:wsp>
                  </a:graphicData>
                </a:graphic>
              </wp:anchor>
            </w:drawing>
          </mc:Choice>
          <mc:Fallback>
            <w:pict>
              <v:shape id="_x0000_s1037" type="#_x0000_t202" style="position:absolute;margin-left:81.950000000000003pt;margin-top:0;width:64.799999999999997pt;height:12.950000000000001pt;z-index:-125829375;mso-wrap-distance-left:0;mso-wrap-distance-right:0;mso-wrap-distance-bottom:0.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财务顾问名称</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2446020</wp:posOffset>
                </wp:positionH>
                <wp:positionV relativeFrom="paragraph">
                  <wp:posOffset>0</wp:posOffset>
                </wp:positionV>
                <wp:extent cx="1090930" cy="170815"/>
                <wp:wrapTopAndBottom/>
                <wp:docPr id="13" name="Shape 13"/>
                <a:graphic xmlns:a="http://schemas.openxmlformats.org/drawingml/2006/main">
                  <a:graphicData uri="http://schemas.microsoft.com/office/word/2010/wordprocessingShape">
                    <wps:wsp>
                      <wps:cNvSpPr txBox="1"/>
                      <wps:spPr>
                        <a:xfrm>
                          <a:ext cx="109093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财务顾问办公地址</w:t>
                            </w:r>
                          </w:p>
                        </w:txbxContent>
                      </wps:txbx>
                      <wps:bodyPr wrap="none" lIns="0" tIns="0" rIns="0" bIns="0">
                        <a:noAutoFit/>
                      </wps:bodyPr>
                    </wps:wsp>
                  </a:graphicData>
                </a:graphic>
              </wp:anchor>
            </w:drawing>
          </mc:Choice>
          <mc:Fallback>
            <w:pict>
              <v:shape id="_x0000_s1039" type="#_x0000_t202" style="position:absolute;margin-left:192.59999999999999pt;margin-top:0;width:85.900000000000006pt;height:13.450000000000001pt;z-index:-125829373;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财务顾问办公地址</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3917950</wp:posOffset>
                </wp:positionH>
                <wp:positionV relativeFrom="paragraph">
                  <wp:posOffset>0</wp:posOffset>
                </wp:positionV>
                <wp:extent cx="1222375" cy="170815"/>
                <wp:wrapTopAndBottom/>
                <wp:docPr id="15" name="Shape 15"/>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财务顾问主办人姓名</w:t>
                            </w:r>
                          </w:p>
                        </w:txbxContent>
                      </wps:txbx>
                      <wps:bodyPr wrap="none" lIns="0" tIns="0" rIns="0" bIns="0">
                        <a:noAutoFit/>
                      </wps:bodyPr>
                    </wps:wsp>
                  </a:graphicData>
                </a:graphic>
              </wp:anchor>
            </w:drawing>
          </mc:Choice>
          <mc:Fallback>
            <w:pict>
              <v:shape id="_x0000_s1041" type="#_x0000_t202" style="position:absolute;margin-left:308.5pt;margin-top:0;width:96.25pt;height:13.450000000000001pt;z-index:-125829371;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财务顾问主办人姓名</w:t>
                      </w:r>
                    </w:p>
                  </w:txbxContent>
                </v:textbox>
                <w10:wrap type="topAndBottom" anchorx="page"/>
              </v:shape>
            </w:pict>
          </mc:Fallback>
        </mc:AlternateContent>
      </w:r>
      <w:r>
        <mc:AlternateContent>
          <mc:Choice Requires="wps">
            <w:drawing>
              <wp:anchor distT="0" distB="3175" distL="0" distR="0" simplePos="0" relativeHeight="125829384" behindDoc="0" locked="0" layoutInCell="1" allowOverlap="1">
                <wp:simplePos x="0" y="0"/>
                <wp:positionH relativeFrom="page">
                  <wp:posOffset>5658485</wp:posOffset>
                </wp:positionH>
                <wp:positionV relativeFrom="paragraph">
                  <wp:posOffset>0</wp:posOffset>
                </wp:positionV>
                <wp:extent cx="822960" cy="167640"/>
                <wp:wrapTopAndBottom/>
                <wp:docPr id="17" name="Shape 17"/>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持续督导期间</w:t>
                            </w:r>
                          </w:p>
                        </w:txbxContent>
                      </wps:txbx>
                      <wps:bodyPr wrap="none" lIns="0" tIns="0" rIns="0" bIns="0">
                        <a:noAutoFit/>
                      </wps:bodyPr>
                    </wps:wsp>
                  </a:graphicData>
                </a:graphic>
              </wp:anchor>
            </w:drawing>
          </mc:Choice>
          <mc:Fallback>
            <w:pict>
              <v:shape id="_x0000_s1043" type="#_x0000_t202" style="position:absolute;margin-left:445.55000000000001pt;margin-top:0;width:64.799999999999997pt;height:13.200000000000001pt;z-index:-125829369;mso-wrap-distance-left:0;mso-wrap-distance-right:0;mso-wrap-distance-bottom:0.2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持续督导期间</w:t>
                      </w:r>
                    </w:p>
                  </w:txbxContent>
                </v:textbox>
                <w10:wrap type="topAndBottom" anchorx="page"/>
              </v:shape>
            </w:pict>
          </mc:Fallback>
        </mc:AlternateContent>
      </w:r>
    </w:p>
    <w:p>
      <w:pPr>
        <w:widowControl w:val="0"/>
        <w:spacing w:line="12" w:lineRule="exact"/>
        <w:rPr>
          <w:sz w:val="2"/>
          <w:szCs w:val="2"/>
        </w:rPr>
      </w:pPr>
    </w:p>
    <w:p>
      <w:pPr>
        <w:widowControl w:val="0"/>
        <w:spacing w:line="1" w:lineRule="exact"/>
        <w:sectPr>
          <w:footnotePr>
            <w:pos w:val="pageBottom"/>
            <w:numFmt w:val="decimal"/>
            <w:numRestart w:val="continuous"/>
          </w:footnotePr>
          <w:type w:val="continuous"/>
          <w:pgSz w:w="11900" w:h="16840"/>
          <w:pgMar w:top="1441" w:right="0" w:bottom="1571" w:left="0" w:header="0" w:footer="3" w:gutter="0"/>
          <w:cols w:space="720"/>
          <w:noEndnote/>
          <w:rtlGutter w:val="0"/>
          <w:docGrid w:linePitch="360"/>
        </w:sectPr>
      </w:pPr>
    </w:p>
    <w:p>
      <w:pPr>
        <w:widowControl w:val="0"/>
        <w:spacing w:line="1" w:lineRule="exact"/>
      </w:pPr>
      <w:r>
        <mc:AlternateContent>
          <mc:Choice Requires="wps">
            <w:drawing>
              <wp:anchor distT="0" distB="551815" distL="114300" distR="114300" simplePos="0" relativeHeight="125829386" behindDoc="0" locked="0" layoutInCell="1" allowOverlap="1">
                <wp:simplePos x="0" y="0"/>
                <wp:positionH relativeFrom="page">
                  <wp:posOffset>5301615</wp:posOffset>
                </wp:positionH>
                <wp:positionV relativeFrom="paragraph">
                  <wp:posOffset>12700</wp:posOffset>
                </wp:positionV>
                <wp:extent cx="1435735" cy="368935"/>
                <wp:wrapSquare wrapText="left"/>
                <wp:docPr id="19" name="Shape 19"/>
                <a:graphic xmlns:a="http://schemas.openxmlformats.org/drawingml/2006/main">
                  <a:graphicData uri="http://schemas.microsoft.com/office/word/2010/wordprocessingShape">
                    <wps:wsp>
                      <wps:cNvSpPr txBox="1"/>
                      <wps:spPr>
                        <a:xfrm>
                          <a:ext cx="1435735" cy="36893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r>
                              <w:rPr>
                                <w:rFonts w:ascii="Times New Roman" w:eastAsia="Times New Roman" w:hAnsi="Times New Roman" w:cs="Times New Roman"/>
                                <w:color w:val="000000"/>
                                <w:spacing w:val="0"/>
                                <w:w w:val="100"/>
                                <w:position w:val="0"/>
                              </w:rPr>
                              <w:t>-2016</w:t>
                            </w:r>
                          </w:p>
                          <w:p>
                            <w:pPr>
                              <w:pStyle w:val="Style19"/>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xbxContent>
                      </wps:txbx>
                      <wps:bodyPr lIns="0" tIns="0" rIns="0" bIns="0">
                        <a:noAutoFit/>
                      </wps:bodyPr>
                    </wps:wsp>
                  </a:graphicData>
                </a:graphic>
              </wp:anchor>
            </w:drawing>
          </mc:Choice>
          <mc:Fallback>
            <w:pict>
              <v:shape id="_x0000_s1045" type="#_x0000_t202" style="position:absolute;margin-left:417.44999999999999pt;margin-top:1.pt;width:113.05pt;height:29.050000000000001pt;z-index:-125829367;mso-wrap-distance-left:9.pt;mso-wrap-distance-right:9.pt;mso-wrap-distance-bottom:43.450000000000003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r>
                        <w:rPr>
                          <w:rFonts w:ascii="Times New Roman" w:eastAsia="Times New Roman" w:hAnsi="Times New Roman" w:cs="Times New Roman"/>
                          <w:color w:val="000000"/>
                          <w:spacing w:val="0"/>
                          <w:w w:val="100"/>
                          <w:position w:val="0"/>
                        </w:rPr>
                        <w:t>-2016</w:t>
                      </w:r>
                    </w:p>
                    <w:p>
                      <w:pPr>
                        <w:pStyle w:val="Style19"/>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xbxContent>
                </v:textbox>
                <w10:wrap type="square" side="left" anchorx="page"/>
              </v:shape>
            </w:pict>
          </mc:Fallback>
        </mc:AlternateContent>
      </w:r>
      <w:r>
        <mc:AlternateContent>
          <mc:Choice Requires="wps">
            <w:drawing>
              <wp:anchor distT="554990" distB="0" distL="114300" distR="114300" simplePos="0" relativeHeight="125829388" behindDoc="0" locked="0" layoutInCell="1" allowOverlap="1">
                <wp:simplePos x="0" y="0"/>
                <wp:positionH relativeFrom="page">
                  <wp:posOffset>5301615</wp:posOffset>
                </wp:positionH>
                <wp:positionV relativeFrom="paragraph">
                  <wp:posOffset>567690</wp:posOffset>
                </wp:positionV>
                <wp:extent cx="1435735" cy="365760"/>
                <wp:wrapSquare wrapText="left"/>
                <wp:docPr id="21" name="Shape 21"/>
                <a:graphic xmlns:a="http://schemas.openxmlformats.org/drawingml/2006/main">
                  <a:graphicData uri="http://schemas.microsoft.com/office/word/2010/wordprocessingShape">
                    <wps:wsp>
                      <wps:cNvSpPr txBox="1"/>
                      <wps:spPr>
                        <a:xfrm>
                          <a:ext cx="1435735" cy="36576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r>
                              <w:rPr>
                                <w:rFonts w:ascii="Times New Roman" w:eastAsia="Times New Roman" w:hAnsi="Times New Roman" w:cs="Times New Roman"/>
                                <w:color w:val="000000"/>
                                <w:spacing w:val="0"/>
                                <w:w w:val="100"/>
                                <w:position w:val="0"/>
                              </w:rPr>
                              <w:t>-2016</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xbxContent>
                      </wps:txbx>
                      <wps:bodyPr lIns="0" tIns="0" rIns="0" bIns="0">
                        <a:noAutoFit/>
                      </wps:bodyPr>
                    </wps:wsp>
                  </a:graphicData>
                </a:graphic>
              </wp:anchor>
            </w:drawing>
          </mc:Choice>
          <mc:Fallback>
            <w:pict>
              <v:shape id="_x0000_s1047" type="#_x0000_t202" style="position:absolute;margin-left:417.44999999999999pt;margin-top:44.700000000000003pt;width:113.05pt;height:28.800000000000001pt;z-index:-125829365;mso-wrap-distance-left:9.pt;mso-wrap-distance-top:43.700000000000003pt;mso-wrap-distance-right:9.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r>
                        <w:rPr>
                          <w:rFonts w:ascii="Times New Roman" w:eastAsia="Times New Roman" w:hAnsi="Times New Roman" w:cs="Times New Roman"/>
                          <w:color w:val="000000"/>
                          <w:spacing w:val="0"/>
                          <w:w w:val="100"/>
                          <w:position w:val="0"/>
                        </w:rPr>
                        <w:t>-2016</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xbxContent>
                </v:textbox>
                <w10:wrap type="square" side="left" anchorx="page"/>
              </v:shape>
            </w:pict>
          </mc:Fallback>
        </mc:AlternateContent>
      </w:r>
    </w:p>
    <w:p>
      <w:pPr>
        <w:pStyle w:val="Style19"/>
        <w:keepNext w:val="0"/>
        <w:keepLines w:val="0"/>
        <w:widowControl w:val="0"/>
        <w:shd w:val="clear" w:color="auto" w:fill="auto"/>
        <w:tabs>
          <w:tab w:pos="2400" w:val="left"/>
          <w:tab w:pos="4843" w:val="left"/>
        </w:tabs>
        <w:bidi w:val="0"/>
        <w:spacing w:before="0" w:after="300" w:line="240" w:lineRule="auto"/>
        <w:ind w:left="0" w:right="0" w:firstLine="0"/>
        <w:jc w:val="left"/>
        <w:rPr>
          <w:sz w:val="20"/>
          <w:szCs w:val="20"/>
        </w:rPr>
      </w:pPr>
      <w:r>
        <w:rPr>
          <w:color w:val="000000"/>
          <w:spacing w:val="0"/>
          <w:w w:val="100"/>
          <w:position w:val="0"/>
          <w:sz w:val="20"/>
          <w:szCs w:val="20"/>
        </w:rPr>
        <w:t>海通证券股份有限公司</w:t>
        <w:tab/>
        <w:t>上海市广东路</w:t>
      </w:r>
      <w:r>
        <w:rPr>
          <w:rFonts w:ascii="Times New Roman" w:eastAsia="Times New Roman" w:hAnsi="Times New Roman" w:cs="Times New Roman"/>
          <w:color w:val="000000"/>
          <w:spacing w:val="0"/>
          <w:w w:val="100"/>
          <w:position w:val="0"/>
          <w:sz w:val="20"/>
          <w:szCs w:val="20"/>
        </w:rPr>
        <w:t>689</w:t>
      </w:r>
      <w:r>
        <w:rPr>
          <w:color w:val="000000"/>
          <w:spacing w:val="0"/>
          <w:w w:val="100"/>
          <w:position w:val="0"/>
          <w:sz w:val="20"/>
          <w:szCs w:val="20"/>
        </w:rPr>
        <w:t>号</w:t>
        <w:tab/>
        <w:t>孔令海、李文杰</w:t>
      </w:r>
    </w:p>
    <w:p>
      <w:pPr>
        <w:pStyle w:val="Style19"/>
        <w:keepNext w:val="0"/>
        <w:keepLines w:val="0"/>
        <w:widowControl w:val="0"/>
        <w:shd w:val="clear" w:color="auto" w:fill="auto"/>
        <w:bidi w:val="0"/>
        <w:spacing w:before="0" w:after="80" w:line="240" w:lineRule="auto"/>
        <w:ind w:left="2440" w:right="0" w:firstLine="0"/>
        <w:jc w:val="left"/>
        <w:rPr>
          <w:sz w:val="20"/>
          <w:szCs w:val="20"/>
        </w:rPr>
      </w:pPr>
      <w:r>
        <w:rPr>
          <w:color w:val="000000"/>
          <w:spacing w:val="0"/>
          <w:w w:val="100"/>
          <w:position w:val="0"/>
          <w:sz w:val="20"/>
          <w:szCs w:val="20"/>
        </w:rPr>
        <w:t>广州市天河区天河北路</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 xml:space="preserve">广发证券股份有限公司 </w:t>
      </w:r>
      <w:r>
        <w:rPr>
          <w:rFonts w:ascii="Times New Roman" w:eastAsia="Times New Roman" w:hAnsi="Times New Roman" w:cs="Times New Roman"/>
          <w:color w:val="000000"/>
          <w:spacing w:val="0"/>
          <w:w w:val="100"/>
          <w:position w:val="0"/>
          <w:sz w:val="20"/>
          <w:szCs w:val="20"/>
        </w:rPr>
        <w:t>183-187</w:t>
      </w:r>
      <w:r>
        <w:rPr>
          <w:color w:val="000000"/>
          <w:spacing w:val="0"/>
          <w:w w:val="100"/>
          <w:position w:val="0"/>
          <w:sz w:val="20"/>
          <w:szCs w:val="20"/>
        </w:rPr>
        <w:t>号大都会广场</w:t>
      </w: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马东林、文晋</w:t>
      </w:r>
    </w:p>
    <w:p>
      <w:pPr>
        <w:pStyle w:val="Style19"/>
        <w:keepNext w:val="0"/>
        <w:keepLines w:val="0"/>
        <w:widowControl w:val="0"/>
        <w:pBdr>
          <w:bottom w:val="single" w:sz="4" w:space="0" w:color="auto"/>
        </w:pBdr>
        <w:shd w:val="clear" w:color="auto" w:fill="auto"/>
        <w:bidi w:val="0"/>
        <w:spacing w:before="0" w:after="420" w:line="240" w:lineRule="auto"/>
        <w:ind w:left="2440" w:right="0" w:firstLine="0"/>
        <w:jc w:val="left"/>
        <w:rPr>
          <w:sz w:val="20"/>
          <w:szCs w:val="20"/>
        </w:rPr>
      </w:pPr>
      <w:r>
        <w:rPr>
          <w:color w:val="000000"/>
          <w:spacing w:val="0"/>
          <w:w w:val="100"/>
          <w:position w:val="0"/>
          <w:sz w:val="20"/>
          <w:szCs w:val="20"/>
        </w:rPr>
        <w:t>楼</w:t>
      </w:r>
    </w:p>
    <w:p>
      <w:pPr>
        <w:pStyle w:val="Style26"/>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、主要会计数据和财务指标</w:t>
      </w:r>
      <w:bookmarkEnd w:id="26"/>
      <w:bookmarkEnd w:id="27"/>
      <w:bookmarkEnd w:id="29"/>
    </w:p>
    <w:p>
      <w:pPr>
        <w:pStyle w:val="Style26"/>
        <w:keepNext/>
        <w:keepLines/>
        <w:widowControl w:val="0"/>
        <w:shd w:val="clear" w:color="auto" w:fill="auto"/>
        <w:bidi w:val="0"/>
        <w:spacing w:before="0" w:after="560" w:line="240" w:lineRule="auto"/>
        <w:ind w:left="0" w:right="0" w:firstLine="0"/>
        <w:jc w:val="left"/>
      </w:pPr>
      <w:bookmarkStart w:id="26" w:name="bookmark26"/>
      <w:bookmarkStart w:id="27" w:name="bookmark27"/>
      <w:r>
        <w:rPr>
          <w:color w:val="000000"/>
          <w:spacing w:val="0"/>
          <w:w w:val="100"/>
          <w:position w:val="0"/>
        </w:rPr>
        <w:t>公司是否因会计政策变更及会计差错更正等追溯调整或重述以前年度会计数据</w:t>
      </w:r>
      <w:bookmarkEnd w:id="26"/>
      <w:bookmarkEnd w:id="27"/>
    </w:p>
    <w:tbl>
      <w:tblPr>
        <w:tblOverlap w:val="never"/>
        <w:jc w:val="center"/>
        <w:tblLayout w:type="fixed"/>
      </w:tblPr>
      <w:tblGrid>
        <w:gridCol w:w="2813"/>
        <w:gridCol w:w="1752"/>
        <w:gridCol w:w="1565"/>
        <w:gridCol w:w="1910"/>
        <w:gridCol w:w="1550"/>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359,010,984.09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270,961,135.97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32.50%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225,106,837.49</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归属于上市公司股东的净利 润（元）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106,780,191.71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75,153,078.61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49,859,351.78</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104,988,010.88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73,525,230.99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48,377,530.95</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经营活动产生的现金流量净 额（元）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119,382,643.39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101,579,016.27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48,494,924.85</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-0.47%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w:t>
            </w:r>
          </w:p>
        </w:tc>
      </w:tr>
      <w:tr>
        <w:trPr>
          <w:trHeight w:val="413" w:hRule="exact"/>
        </w:trPr>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本年末比上年末增</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bl>
    <w:p>
      <w:pPr>
        <w:widowControl w:val="0"/>
        <w:spacing w:line="1" w:lineRule="exact"/>
      </w:pPr>
    </w:p>
    <w:tbl>
      <w:tblPr>
        <w:tblOverlap w:val="never"/>
        <w:jc w:val="center"/>
        <w:tblLayout w:type="fixed"/>
      </w:tblPr>
      <w:tblGrid>
        <w:gridCol w:w="2717"/>
        <w:gridCol w:w="1762"/>
        <w:gridCol w:w="2002"/>
        <w:gridCol w:w="1555"/>
        <w:gridCol w:w="1584"/>
      </w:tblGrid>
      <w:tr>
        <w:trPr>
          <w:trHeight w:val="365" w:hRule="exact"/>
        </w:trPr>
        <w:tc>
          <w:tcPr>
            <w:gridSpan w:val="5"/>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1,598,126,722.93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1,522,707,260.25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854,109,663.33</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归属于上市公司股东的净资 产（元）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1,422,456,900.41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1,339,718,285.50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6.18%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747,563,011.69</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、分季度主要财务指标</w:t>
      </w:r>
      <w:bookmarkEnd w:id="30"/>
      <w:bookmarkEnd w:id="31"/>
      <w:bookmarkEnd w:id="3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27"/>
        <w:gridCol w:w="1766"/>
        <w:gridCol w:w="1738"/>
        <w:gridCol w:w="1718"/>
        <w:gridCol w:w="1541"/>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第一季度</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第二季度</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 w:right="0" w:firstLine="0"/>
              <w:jc w:val="center"/>
            </w:pPr>
            <w:r>
              <w:rPr>
                <w:color w:val="000000"/>
                <w:spacing w:val="0"/>
                <w:w w:val="100"/>
                <w:position w:val="0"/>
              </w:rPr>
              <w:t>第三季度</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第四季度</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60,210,006.62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84,474,049.50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86,006,207.33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128,320,720.64</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归属于上市公司股东的净利 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10,060,994.62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21,277,560.31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25,493,631.87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49,948,004.91</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9,980,772.06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20,258,015.95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24,809,905.89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49,939,316.98</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 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-7,650,911.51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9,537,908.89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27,094,350.41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90,401,295.60</w:t>
            </w:r>
          </w:p>
        </w:tc>
      </w:tr>
    </w:tbl>
    <w:p>
      <w:pPr>
        <w:pStyle w:val="Style19"/>
        <w:keepNext w:val="0"/>
        <w:keepLines w:val="0"/>
        <w:widowControl w:val="0"/>
        <w:shd w:val="clear" w:color="auto" w:fill="auto"/>
        <w:bidi w:val="0"/>
        <w:spacing w:before="0" w:after="260" w:line="322" w:lineRule="exact"/>
        <w:ind w:left="0" w:right="0" w:firstLine="0"/>
        <w:jc w:val="both"/>
      </w:pPr>
      <w:r>
        <w:rPr>
          <w:b/>
          <w:bCs/>
          <w:color w:val="000000"/>
          <w:spacing w:val="0"/>
          <w:w w:val="100"/>
          <w:position w:val="0"/>
        </w:rPr>
        <w:t>上述财务指标或其加总数是否与公司已披露季度报告、半年度报告相关财务指标存在重大差 异</w:t>
      </w:r>
    </w:p>
    <w:p>
      <w:pPr>
        <w:pStyle w:val="Style19"/>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26"/>
        <w:keepNext/>
        <w:keepLines/>
        <w:widowControl w:val="0"/>
        <w:shd w:val="clear" w:color="auto" w:fill="auto"/>
        <w:tabs>
          <w:tab w:pos="517" w:val="left"/>
        </w:tabs>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38"/>
        <w:keepNext/>
        <w:keepLines/>
        <w:widowControl w:val="0"/>
        <w:shd w:val="clear" w:color="auto" w:fill="auto"/>
        <w:tabs>
          <w:tab w:pos="413" w:val="left"/>
        </w:tabs>
        <w:bidi w:val="0"/>
        <w:spacing w:before="0" w:after="42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sz w:val="24"/>
          <w:szCs w:val="24"/>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9"/>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tabs>
          <w:tab w:pos="413" w:val="left"/>
        </w:tabs>
        <w:bidi w:val="0"/>
        <w:spacing w:before="0" w:after="42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sz w:val="24"/>
          <w:szCs w:val="24"/>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19"/>
        <w:keepNext w:val="0"/>
        <w:keepLines w:val="0"/>
        <w:widowControl w:val="0"/>
        <w:shd w:val="clear" w:color="auto" w:fill="auto"/>
        <w:bidi w:val="0"/>
        <w:spacing w:before="0" w:after="340" w:line="240" w:lineRule="auto"/>
        <w:ind w:left="0" w:right="0" w:firstLine="50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tabs>
          <w:tab w:pos="413" w:val="left"/>
        </w:tabs>
        <w:bidi w:val="0"/>
        <w:spacing w:before="0" w:after="42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sz w:val="24"/>
          <w:szCs w:val="24"/>
        </w:rPr>
        <w:t>3</w:t>
      </w:r>
      <w:bookmarkEnd w:id="48"/>
      <w:r>
        <w:rPr>
          <w:color w:val="000000"/>
          <w:spacing w:val="0"/>
          <w:w w:val="100"/>
          <w:position w:val="0"/>
        </w:rPr>
        <w:t>、</w:t>
        <w:tab/>
        <w:t>境内外会计准则下会计数据差异原因说明</w:t>
      </w:r>
      <w:bookmarkEnd w:id="46"/>
      <w:bookmarkEnd w:id="47"/>
      <w:bookmarkEnd w:id="49"/>
    </w:p>
    <w:p>
      <w:pPr>
        <w:pStyle w:val="Style19"/>
        <w:keepNext w:val="0"/>
        <w:keepLines w:val="0"/>
        <w:widowControl w:val="0"/>
        <w:shd w:val="clear" w:color="auto" w:fill="auto"/>
        <w:bidi w:val="0"/>
        <w:spacing w:before="0" w:after="340" w:line="240" w:lineRule="auto"/>
        <w:ind w:left="0" w:right="0" w:firstLine="50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tabs>
          <w:tab w:pos="517" w:val="left"/>
        </w:tabs>
        <w:bidi w:val="0"/>
        <w:spacing w:before="0" w:after="42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八</w:t>
      </w:r>
      <w:bookmarkEnd w:id="52"/>
      <w:r>
        <w:rPr>
          <w:color w:val="000000"/>
          <w:spacing w:val="0"/>
          <w:w w:val="100"/>
          <w:position w:val="0"/>
        </w:rPr>
        <w:t>、</w:t>
        <w:tab/>
        <w:t>非经常性损益项目及金额</w:t>
      </w:r>
      <w:bookmarkEnd w:id="50"/>
      <w:bookmarkEnd w:id="51"/>
      <w:bookmarkEnd w:id="53"/>
    </w:p>
    <w:p>
      <w:pPr>
        <w:pStyle w:val="Style19"/>
        <w:keepNext w:val="0"/>
        <w:keepLines w:val="0"/>
        <w:widowControl w:val="0"/>
        <w:shd w:val="clear" w:color="auto" w:fill="auto"/>
        <w:bidi w:val="0"/>
        <w:spacing w:before="0" w:after="100" w:line="240" w:lineRule="auto"/>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19"/>
        <w:keepNext w:val="0"/>
        <w:keepLines w:val="0"/>
        <w:widowControl w:val="0"/>
        <w:pBdr>
          <w:top w:val="single" w:sz="4" w:space="0" w:color="auto"/>
          <w:bottom w:val="single" w:sz="4" w:space="0" w:color="auto"/>
        </w:pBdr>
        <w:shd w:val="clear" w:color="auto" w:fill="auto"/>
        <w:tabs>
          <w:tab w:pos="2050" w:val="left"/>
          <w:tab w:pos="7056" w:val="left"/>
        </w:tabs>
        <w:bidi w:val="0"/>
        <w:spacing w:before="0" w:after="340" w:line="240" w:lineRule="auto"/>
        <w:ind w:left="0" w:right="0" w:firstLine="0"/>
        <w:jc w:val="center"/>
        <w:rPr>
          <w:sz w:val="20"/>
          <w:szCs w:val="20"/>
        </w:rPr>
      </w:pPr>
      <w:r>
        <w:rPr>
          <w:color w:val="000000"/>
          <w:spacing w:val="0"/>
          <w:w w:val="100"/>
          <w:position w:val="0"/>
          <w:sz w:val="20"/>
          <w:szCs w:val="20"/>
        </w:rPr>
        <w:t>项目</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年金额 </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 xml:space="preserve">年金额 </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年金额</w:t>
        <w:tab/>
        <w:t>说明</w:t>
      </w:r>
      <w:r>
        <w:br w:type="page"/>
      </w:r>
    </w:p>
    <w:tbl>
      <w:tblPr>
        <w:tblOverlap w:val="never"/>
        <w:jc w:val="center"/>
        <w:tblLayout w:type="fixed"/>
      </w:tblPr>
      <w:tblGrid>
        <w:gridCol w:w="3442"/>
        <w:gridCol w:w="1579"/>
        <w:gridCol w:w="1522"/>
        <w:gridCol w:w="1738"/>
        <w:gridCol w:w="1339"/>
      </w:tblGrid>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非流动资产处置损益（包括己计提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资产减值准备的冲销部分）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-20,949.77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-16,040.18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 业务密切相关，按照国家统一标准 定额或定量享受的政府补助除外）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4,830,154.00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1,624,208.00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1,850,880.00</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 和支出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-1,217,405.76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402,595.40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21,556.73</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630,852.56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310,079.49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280,150.41</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1,168,765.08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72,836.11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110,465.49</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1,792,180.83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1,627,847.62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1,481,820.83</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280" w:line="442" w:lineRule="exact"/>
        <w:ind w:left="0" w:right="0" w:firstLine="500"/>
        <w:jc w:val="both"/>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号——非经常性损益》定义界 定的非经常性损益项目，以及把《公开发行证券的公司信息披露解释性公告第</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号——非经常 性损益》中列举的非经常性损益项目界定为经常性损益的项目，应说明原因</w:t>
      </w: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非经常性</w:t>
      </w:r>
    </w:p>
    <w:p>
      <w:pPr>
        <w:pStyle w:val="Style19"/>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type w:val="continuous"/>
          <w:pgSz w:w="11900" w:h="16840"/>
          <w:pgMar w:top="1441" w:right="1101" w:bottom="1571" w:left="1099" w:header="0" w:footer="3" w:gutter="0"/>
          <w:cols w:space="720"/>
          <w:noEndnote/>
          <w:rtlGutter w:val="0"/>
          <w:docGrid w:linePitch="360"/>
        </w:sectPr>
      </w:pPr>
      <w:r>
        <w:rPr>
          <w:color w:val="000000"/>
          <w:spacing w:val="0"/>
          <w:w w:val="100"/>
          <w:position w:val="0"/>
        </w:rPr>
        <w:t>损益》定义、列举的非经常性损益项目界定为经常性损益的项目的情形。</w:t>
      </w:r>
    </w:p>
    <w:p>
      <w:pPr>
        <w:pStyle w:val="Style14"/>
        <w:keepNext/>
        <w:keepLines/>
        <w:widowControl w:val="0"/>
        <w:shd w:val="clear" w:color="auto" w:fill="auto"/>
        <w:bidi w:val="0"/>
        <w:spacing w:before="520" w:after="38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26"/>
        <w:keepNext/>
        <w:keepLines/>
        <w:widowControl w:val="0"/>
        <w:shd w:val="clear" w:color="auto" w:fill="auto"/>
        <w:bidi w:val="0"/>
        <w:spacing w:before="0" w:after="280" w:line="442" w:lineRule="exact"/>
        <w:ind w:left="0" w:right="0" w:firstLine="0"/>
        <w:jc w:val="both"/>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、报告期内公司从事的主要业务</w:t>
      </w:r>
      <w:bookmarkEnd w:id="58"/>
      <w:bookmarkEnd w:id="59"/>
      <w:bookmarkEnd w:id="61"/>
      <w:bookmarkEnd w:id="57"/>
    </w:p>
    <w:p>
      <w:pPr>
        <w:pStyle w:val="Style26"/>
        <w:keepNext/>
        <w:keepLines/>
        <w:widowControl w:val="0"/>
        <w:shd w:val="clear" w:color="auto" w:fill="auto"/>
        <w:bidi w:val="0"/>
        <w:spacing w:before="0" w:after="0" w:line="440" w:lineRule="exact"/>
        <w:ind w:left="0" w:right="0" w:firstLine="480"/>
        <w:jc w:val="both"/>
      </w:pPr>
      <w:bookmarkStart w:id="58" w:name="bookmark58"/>
      <w:bookmarkStart w:id="59" w:name="bookmark59"/>
      <w:r>
        <w:rPr>
          <w:color w:val="000000"/>
          <w:spacing w:val="0"/>
          <w:w w:val="100"/>
          <w:position w:val="0"/>
        </w:rPr>
        <w:t>公司是否需要遵守特殊行业的披露要求</w:t>
      </w:r>
      <w:bookmarkEnd w:id="58"/>
      <w:bookmarkEnd w:id="59"/>
    </w:p>
    <w:p>
      <w:pPr>
        <w:pStyle w:val="Style19"/>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否</w:t>
      </w:r>
    </w:p>
    <w:p>
      <w:pPr>
        <w:pStyle w:val="Style19"/>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报告期内，公司在保障智能电网业务稳步推进的过程中加强投后管理工作，医疗健康产 业链逐步拓展，形成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智能电网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双轮驱动模式。公司积极推进智能配用电系统、智 能农网用电系统的发展，目前已形成完整的中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低压及末端用电市场的系统级解决方案；医疗 健康产业</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业务模式成功落地，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战略全面落实。</w:t>
      </w:r>
    </w:p>
    <w:p>
      <w:pPr>
        <w:pStyle w:val="Style19"/>
        <w:keepNext w:val="0"/>
        <w:keepLines w:val="0"/>
        <w:widowControl w:val="0"/>
        <w:shd w:val="clear" w:color="auto" w:fill="auto"/>
        <w:bidi w:val="0"/>
        <w:spacing w:before="0" w:after="180" w:line="440" w:lineRule="exact"/>
        <w:ind w:left="0" w:right="0" w:firstLine="480"/>
        <w:jc w:val="both"/>
      </w:pPr>
      <w:bookmarkStart w:id="62" w:name="bookmark62"/>
      <w:r>
        <w:rPr>
          <w:color w:val="000000"/>
          <w:spacing w:val="0"/>
          <w:w w:val="100"/>
          <w:position w:val="0"/>
        </w:rPr>
        <w:t>（</w:t>
      </w:r>
      <w:bookmarkEnd w:id="62"/>
      <w:r>
        <w:rPr>
          <w:color w:val="000000"/>
          <w:spacing w:val="0"/>
          <w:w w:val="100"/>
          <w:position w:val="0"/>
        </w:rPr>
        <w:t>一）智能电网业务</w:t>
      </w:r>
    </w:p>
    <w:p>
      <w:pPr>
        <w:pStyle w:val="Style19"/>
        <w:keepNext w:val="0"/>
        <w:keepLines w:val="0"/>
        <w:widowControl w:val="0"/>
        <w:numPr>
          <w:ilvl w:val="0"/>
          <w:numId w:val="1"/>
        </w:numPr>
        <w:shd w:val="clear" w:color="auto" w:fill="auto"/>
        <w:tabs>
          <w:tab w:pos="838" w:val="left"/>
        </w:tabs>
        <w:bidi w:val="0"/>
        <w:spacing w:before="0" w:after="0" w:line="384" w:lineRule="auto"/>
        <w:ind w:left="0" w:right="0" w:firstLine="480"/>
        <w:jc w:val="both"/>
      </w:pPr>
      <w:bookmarkStart w:id="63" w:name="bookmark63"/>
      <w:bookmarkEnd w:id="63"/>
      <w:r>
        <w:rPr>
          <w:color w:val="000000"/>
          <w:spacing w:val="0"/>
          <w:w w:val="100"/>
          <w:position w:val="0"/>
        </w:rPr>
        <w:t>智能电网产品</w:t>
      </w:r>
    </w:p>
    <w:p>
      <w:pPr>
        <w:pStyle w:val="Style19"/>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公司主要从事电力系统智能化记录分析、时间同步、变电站综合自动化和配网自动化相 关产品的研发、制造、销售和服务。主营产品有电力故障录波装置、时间同步装置和变电站 综合自动化装置、智能配网设备等。公司智能电网产品广泛应用于电网建设、电源建设、配 网建设、用户工程建设及其技术改造等。</w:t>
      </w:r>
    </w:p>
    <w:p>
      <w:pPr>
        <w:pStyle w:val="Style19"/>
        <w:keepNext w:val="0"/>
        <w:keepLines w:val="0"/>
        <w:widowControl w:val="0"/>
        <w:numPr>
          <w:ilvl w:val="0"/>
          <w:numId w:val="1"/>
        </w:numPr>
        <w:shd w:val="clear" w:color="auto" w:fill="auto"/>
        <w:tabs>
          <w:tab w:pos="862" w:val="left"/>
        </w:tabs>
        <w:bidi w:val="0"/>
        <w:spacing w:before="0" w:after="0" w:line="440" w:lineRule="exact"/>
        <w:ind w:left="0" w:right="0" w:firstLine="480"/>
        <w:jc w:val="both"/>
      </w:pPr>
      <w:bookmarkStart w:id="64" w:name="bookmark64"/>
      <w:bookmarkEnd w:id="64"/>
      <w:r>
        <w:rPr>
          <w:color w:val="000000"/>
          <w:spacing w:val="0"/>
          <w:w w:val="100"/>
          <w:position w:val="0"/>
        </w:rPr>
        <w:t>经营模式和业绩驱动因素</w:t>
      </w:r>
    </w:p>
    <w:p>
      <w:pPr>
        <w:pStyle w:val="Style19"/>
        <w:keepNext w:val="0"/>
        <w:keepLines w:val="0"/>
        <w:widowControl w:val="0"/>
        <w:shd w:val="clear" w:color="auto" w:fill="auto"/>
        <w:bidi w:val="0"/>
        <w:spacing w:before="0" w:after="180" w:line="442" w:lineRule="exact"/>
        <w:ind w:left="0" w:right="0" w:firstLine="480"/>
        <w:jc w:val="both"/>
      </w:pPr>
      <w:r>
        <w:rPr>
          <w:color w:val="000000"/>
          <w:spacing w:val="0"/>
          <w:w w:val="100"/>
          <w:position w:val="0"/>
        </w:rPr>
        <w:t>公司所处细分行业发展与电力投资及国民经济的发展息息相关。公司电力行业业务主要 通过投标方式获取订单，进行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订单式生产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、现场安装调试、交付投运，实现向客户的直接 销售。用户的建设规模、技改需求，公司产品技术水平、质量控制、服务质量、过往业绩均 是影响业绩的重要因素。</w:t>
      </w:r>
    </w:p>
    <w:p>
      <w:pPr>
        <w:pStyle w:val="Style19"/>
        <w:keepNext w:val="0"/>
        <w:keepLines w:val="0"/>
        <w:widowControl w:val="0"/>
        <w:numPr>
          <w:ilvl w:val="0"/>
          <w:numId w:val="1"/>
        </w:numPr>
        <w:shd w:val="clear" w:color="auto" w:fill="auto"/>
        <w:tabs>
          <w:tab w:pos="877" w:val="left"/>
        </w:tabs>
        <w:bidi w:val="0"/>
        <w:spacing w:before="0" w:after="0" w:line="384" w:lineRule="auto"/>
        <w:ind w:left="0" w:right="0" w:firstLine="480"/>
        <w:jc w:val="both"/>
      </w:pPr>
      <w:bookmarkStart w:id="65" w:name="bookmark65"/>
      <w:bookmarkEnd w:id="65"/>
      <w:r>
        <w:rPr>
          <w:color w:val="000000"/>
          <w:spacing w:val="0"/>
          <w:w w:val="100"/>
          <w:position w:val="0"/>
        </w:rPr>
        <w:t>行业情况说明</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电力行业是关系到国计民生的基础性行业，受宏观经济形势影响较大。</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报告期内，我国供给侧结构性改革取得积极进展，发展的质量效益稳步提升，高耗能行 业增加值增速明显回落，而高新技术产业增加值增速明显提高。随着工业化和信息化的深入 融合，市场及产品种类的不断拓宽，智能电网设备行业资源整合及产业结构调整显现成效， 综合竞争实力增强。</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》指出，推进新能源和可再生能源装备、先进储能装置、智能电网用输 变电及用户端设备发展是规划的电力建设发展方向。</w:t>
      </w:r>
    </w:p>
    <w:p>
      <w:pPr>
        <w:pStyle w:val="Style19"/>
        <w:keepNext w:val="0"/>
        <w:keepLines w:val="0"/>
        <w:widowControl w:val="0"/>
        <w:shd w:val="clear" w:color="auto" w:fill="auto"/>
        <w:bidi w:val="0"/>
        <w:spacing w:before="0" w:after="0" w:line="442"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年，国家电网公司固定资产投资</w:t>
      </w:r>
      <w:r>
        <w:rPr>
          <w:rFonts w:ascii="Times New Roman" w:eastAsia="Times New Roman" w:hAnsi="Times New Roman" w:cs="Times New Roman"/>
          <w:color w:val="000000"/>
          <w:spacing w:val="0"/>
          <w:w w:val="100"/>
          <w:position w:val="0"/>
          <w:sz w:val="24"/>
          <w:szCs w:val="24"/>
        </w:rPr>
        <w:t>5210</w:t>
      </w:r>
      <w:r>
        <w:rPr>
          <w:color w:val="000000"/>
          <w:spacing w:val="0"/>
          <w:w w:val="100"/>
          <w:position w:val="0"/>
        </w:rPr>
        <w:t>亿元；中国南方电网固定资产投资</w:t>
      </w:r>
      <w:r>
        <w:rPr>
          <w:rFonts w:ascii="Times New Roman" w:eastAsia="Times New Roman" w:hAnsi="Times New Roman" w:cs="Times New Roman"/>
          <w:color w:val="000000"/>
          <w:spacing w:val="0"/>
          <w:w w:val="100"/>
          <w:position w:val="0"/>
          <w:sz w:val="24"/>
          <w:szCs w:val="24"/>
        </w:rPr>
        <w:t>1022</w:t>
      </w:r>
      <w:r>
        <w:rPr>
          <w:color w:val="000000"/>
          <w:spacing w:val="0"/>
          <w:w w:val="100"/>
          <w:position w:val="0"/>
        </w:rPr>
        <w:t>亿元。</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《能源发展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规划》、《电力发展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规划》以及《关于促进智能电网发展 </w:t>
      </w:r>
      <w:r>
        <w:rPr>
          <w:color w:val="000000"/>
          <w:spacing w:val="0"/>
          <w:w w:val="100"/>
          <w:position w:val="0"/>
        </w:rPr>
        <w:t>指导意见》等文件精神指出电力在清洁低碳能源体系的作用将显著提升，智能电网建设将作 为手段推进能源转型升级。</w:t>
      </w:r>
    </w:p>
    <w:p>
      <w:pPr>
        <w:pStyle w:val="Style19"/>
        <w:keepNext w:val="0"/>
        <w:keepLines w:val="0"/>
        <w:widowControl w:val="0"/>
        <w:shd w:val="clear" w:color="auto" w:fill="auto"/>
        <w:bidi w:val="0"/>
        <w:spacing w:before="0" w:after="0" w:line="446" w:lineRule="exact"/>
        <w:ind w:left="0" w:right="0" w:firstLine="480"/>
        <w:jc w:val="both"/>
      </w:pPr>
      <w:r>
        <w:rPr>
          <w:color w:val="000000"/>
          <w:spacing w:val="0"/>
          <w:w w:val="100"/>
          <w:position w:val="0"/>
        </w:rPr>
        <w:t>根据《电力发展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规划》，我国发电装机仍将保持年均</w:t>
      </w:r>
      <w:r>
        <w:rPr>
          <w:rFonts w:ascii="Times New Roman" w:eastAsia="Times New Roman" w:hAnsi="Times New Roman" w:cs="Times New Roman"/>
          <w:color w:val="000000"/>
          <w:spacing w:val="0"/>
          <w:w w:val="100"/>
          <w:position w:val="0"/>
          <w:sz w:val="24"/>
          <w:szCs w:val="24"/>
        </w:rPr>
        <w:t>5.5%</w:t>
      </w:r>
      <w:r>
        <w:rPr>
          <w:color w:val="000000"/>
          <w:spacing w:val="0"/>
          <w:w w:val="100"/>
          <w:position w:val="0"/>
        </w:rPr>
        <w:t>的增速，预计到</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年全国发电装机容量达到</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亿千瓦。《电力发展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规划》亦提出，升级改造配电网， 推进智能电网建设等十八项任务。</w:t>
      </w:r>
    </w:p>
    <w:p>
      <w:pPr>
        <w:pStyle w:val="Style19"/>
        <w:keepNext w:val="0"/>
        <w:keepLines w:val="0"/>
        <w:widowControl w:val="0"/>
        <w:shd w:val="clear" w:color="auto" w:fill="auto"/>
        <w:bidi w:val="0"/>
        <w:spacing w:before="0" w:after="0" w:line="446" w:lineRule="exact"/>
        <w:ind w:left="0" w:right="0" w:firstLine="480"/>
        <w:jc w:val="left"/>
      </w:pPr>
      <w:r>
        <w:rPr>
          <w:color w:val="000000"/>
          <w:spacing w:val="0"/>
          <w:w w:val="100"/>
          <w:position w:val="0"/>
        </w:rPr>
        <w:t>报告期内，受益于行业发展和产品优势，公司盈利能力稳健。</w:t>
      </w:r>
    </w:p>
    <w:p>
      <w:pPr>
        <w:pStyle w:val="Style19"/>
        <w:keepNext w:val="0"/>
        <w:keepLines w:val="0"/>
        <w:widowControl w:val="0"/>
        <w:shd w:val="clear" w:color="auto" w:fill="auto"/>
        <w:bidi w:val="0"/>
        <w:spacing w:before="0" w:after="0" w:line="446" w:lineRule="exact"/>
        <w:ind w:left="0" w:right="0" w:firstLine="480"/>
        <w:jc w:val="both"/>
      </w:pPr>
      <w:bookmarkStart w:id="66" w:name="bookmark66"/>
      <w:r>
        <w:rPr>
          <w:color w:val="000000"/>
          <w:spacing w:val="0"/>
          <w:w w:val="100"/>
          <w:position w:val="0"/>
        </w:rPr>
        <w:t>（</w:t>
      </w:r>
      <w:bookmarkEnd w:id="66"/>
      <w:r>
        <w:rPr>
          <w:color w:val="000000"/>
          <w:spacing w:val="0"/>
          <w:w w:val="100"/>
          <w:position w:val="0"/>
        </w:rPr>
        <w:t>二）医疗健康业务</w:t>
      </w:r>
    </w:p>
    <w:p>
      <w:pPr>
        <w:pStyle w:val="Style19"/>
        <w:keepNext w:val="0"/>
        <w:keepLines w:val="0"/>
        <w:widowControl w:val="0"/>
        <w:shd w:val="clear" w:color="auto" w:fill="auto"/>
        <w:bidi w:val="0"/>
        <w:spacing w:before="0" w:after="0" w:line="446" w:lineRule="exact"/>
        <w:ind w:left="0" w:right="0" w:firstLine="480"/>
        <w:jc w:val="both"/>
      </w:pPr>
      <w:r>
        <w:rPr>
          <w:color w:val="000000"/>
          <w:spacing w:val="0"/>
          <w:w w:val="100"/>
          <w:position w:val="0"/>
        </w:rPr>
        <w:t>国务院《关于促进健康服务业发展的若干意见》要求，到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年我国将基本建立覆盖全 生命周期、内涵丰富、结构合理的健康服务业体系，健康服务业总规模将达到</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万亿元以上。</w:t>
      </w:r>
    </w:p>
    <w:p>
      <w:pPr>
        <w:pStyle w:val="Style19"/>
        <w:keepNext w:val="0"/>
        <w:keepLines w:val="0"/>
        <w:widowControl w:val="0"/>
        <w:shd w:val="clear" w:color="auto" w:fill="auto"/>
        <w:bidi w:val="0"/>
        <w:spacing w:before="0" w:after="160" w:line="444" w:lineRule="exact"/>
        <w:ind w:left="0" w:right="0" w:firstLine="480"/>
        <w:jc w:val="both"/>
      </w:pPr>
      <w:r>
        <w:rPr>
          <w:color w:val="000000"/>
          <w:spacing w:val="0"/>
          <w:w w:val="100"/>
          <w:position w:val="0"/>
        </w:rPr>
        <w:t>公司医疗健康业务在医疗信息化和体外诊断</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个领域布局，确立了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发展 战略。</w:t>
      </w:r>
    </w:p>
    <w:p>
      <w:pPr>
        <w:pStyle w:val="Style19"/>
        <w:keepNext w:val="0"/>
        <w:keepLines w:val="0"/>
        <w:widowControl w:val="0"/>
        <w:shd w:val="clear" w:color="auto" w:fill="auto"/>
        <w:bidi w:val="0"/>
        <w:spacing w:before="0" w:after="0" w:line="386" w:lineRule="auto"/>
        <w:ind w:left="0" w:right="0" w:firstLine="480"/>
        <w:jc w:val="both"/>
      </w:pPr>
      <w:bookmarkStart w:id="67" w:name="bookmark67"/>
      <w:r>
        <w:rPr>
          <w:rFonts w:ascii="Times New Roman" w:eastAsia="Times New Roman" w:hAnsi="Times New Roman" w:cs="Times New Roman"/>
          <w:color w:val="000000"/>
          <w:spacing w:val="0"/>
          <w:w w:val="100"/>
          <w:position w:val="0"/>
          <w:sz w:val="24"/>
          <w:szCs w:val="24"/>
        </w:rPr>
        <w:t>1</w:t>
      </w:r>
      <w:bookmarkEnd w:id="67"/>
      <w:r>
        <w:rPr>
          <w:color w:val="000000"/>
          <w:spacing w:val="0"/>
          <w:w w:val="100"/>
          <w:position w:val="0"/>
        </w:rPr>
        <w:t>、医疗信息化业务</w:t>
      </w:r>
    </w:p>
    <w:p>
      <w:pPr>
        <w:pStyle w:val="Style19"/>
        <w:keepNext w:val="0"/>
        <w:keepLines w:val="0"/>
        <w:widowControl w:val="0"/>
        <w:shd w:val="clear" w:color="auto" w:fill="auto"/>
        <w:tabs>
          <w:tab w:pos="877" w:val="left"/>
        </w:tabs>
        <w:bidi w:val="0"/>
        <w:spacing w:before="0" w:after="0" w:line="386" w:lineRule="auto"/>
        <w:ind w:left="0" w:right="0" w:firstLine="480"/>
        <w:jc w:val="both"/>
      </w:pPr>
      <w:bookmarkStart w:id="68" w:name="bookmark68"/>
      <w:r>
        <w:rPr>
          <w:rFonts w:ascii="Times New Roman" w:eastAsia="Times New Roman" w:hAnsi="Times New Roman" w:cs="Times New Roman"/>
          <w:color w:val="000000"/>
          <w:spacing w:val="0"/>
          <w:w w:val="100"/>
          <w:position w:val="0"/>
          <w:sz w:val="24"/>
          <w:szCs w:val="24"/>
        </w:rPr>
        <w:t>1</w:t>
      </w:r>
      <w:bookmarkEnd w:id="68"/>
      <w:r>
        <w:rPr>
          <w:color w:val="000000"/>
          <w:spacing w:val="0"/>
          <w:w w:val="100"/>
          <w:position w:val="0"/>
        </w:rPr>
        <w:t>）</w:t>
        <w:tab/>
        <w:t>医疗信息化产品</w:t>
      </w:r>
    </w:p>
    <w:p>
      <w:pPr>
        <w:pStyle w:val="Style19"/>
        <w:keepNext w:val="0"/>
        <w:keepLines w:val="0"/>
        <w:widowControl w:val="0"/>
        <w:shd w:val="clear" w:color="auto" w:fill="auto"/>
        <w:bidi w:val="0"/>
        <w:spacing w:before="0" w:after="160" w:line="444" w:lineRule="exact"/>
        <w:ind w:left="0" w:right="0" w:firstLine="480"/>
        <w:jc w:val="both"/>
      </w:pPr>
      <w:r>
        <w:rPr>
          <w:color w:val="000000"/>
          <w:spacing w:val="0"/>
          <w:w w:val="100"/>
          <w:position w:val="0"/>
        </w:rPr>
        <w:t>公司全资子公司世轩科技为数字化医院建设、公共卫生服务平台、区域医疗协同以及个 人健康服务提供整体解决方案，拥有较为完备的产品线，自主研发产品系列包括区域医疗信 息平台、数据中心、</w:t>
      </w:r>
      <w:r>
        <w:rPr>
          <w:rFonts w:ascii="Times New Roman" w:eastAsia="Times New Roman" w:hAnsi="Times New Roman" w:cs="Times New Roman"/>
          <w:color w:val="000000"/>
          <w:spacing w:val="0"/>
          <w:w w:val="100"/>
          <w:position w:val="0"/>
          <w:sz w:val="24"/>
          <w:szCs w:val="24"/>
        </w:rPr>
        <w:t>HIS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PACS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RIS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LIS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EMR</w:t>
      </w:r>
      <w:r>
        <w:rPr>
          <w:color w:val="000000"/>
          <w:spacing w:val="0"/>
          <w:w w:val="100"/>
          <w:position w:val="0"/>
        </w:rPr>
        <w:t>、</w:t>
      </w:r>
      <w:r>
        <w:rPr>
          <w:color w:val="000000"/>
          <w:spacing w:val="0"/>
          <w:w w:val="100"/>
          <w:position w:val="0"/>
        </w:rPr>
        <w:t>临床路径、移动医疗系统、体检信息系 统、集成平台等。</w:t>
      </w:r>
    </w:p>
    <w:p>
      <w:pPr>
        <w:pStyle w:val="Style19"/>
        <w:keepNext w:val="0"/>
        <w:keepLines w:val="0"/>
        <w:widowControl w:val="0"/>
        <w:shd w:val="clear" w:color="auto" w:fill="auto"/>
        <w:tabs>
          <w:tab w:pos="901" w:val="left"/>
        </w:tabs>
        <w:bidi w:val="0"/>
        <w:spacing w:before="0" w:after="0" w:line="386" w:lineRule="auto"/>
        <w:ind w:left="0" w:right="0" w:firstLine="480"/>
        <w:jc w:val="both"/>
      </w:pPr>
      <w:bookmarkStart w:id="69" w:name="bookmark69"/>
      <w:r>
        <w:rPr>
          <w:rFonts w:ascii="Times New Roman" w:eastAsia="Times New Roman" w:hAnsi="Times New Roman" w:cs="Times New Roman"/>
          <w:color w:val="000000"/>
          <w:spacing w:val="0"/>
          <w:w w:val="100"/>
          <w:position w:val="0"/>
          <w:sz w:val="24"/>
          <w:szCs w:val="24"/>
        </w:rPr>
        <w:t>2</w:t>
      </w:r>
      <w:bookmarkEnd w:id="69"/>
      <w:r>
        <w:rPr>
          <w:color w:val="000000"/>
          <w:spacing w:val="0"/>
          <w:w w:val="100"/>
          <w:position w:val="0"/>
        </w:rPr>
        <w:t>）</w:t>
        <w:tab/>
        <w:t>经营模式和业绩驱动因素</w:t>
      </w:r>
    </w:p>
    <w:p>
      <w:pPr>
        <w:pStyle w:val="Style19"/>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公司医疗信息化业务主要通过向医院、卫生主管机构等客户以直销方式提供软件产品或 技术服务获得盈利。提供医疗信息化产品的过程就是软件的研发与工程实施的过程。工程实 施分阶段实现软件销售合同约定的服务内容，用户通过分阶段验收并交付后完成销售。</w:t>
      </w:r>
    </w:p>
    <w:p>
      <w:pPr>
        <w:pStyle w:val="Style19"/>
        <w:keepNext w:val="0"/>
        <w:keepLines w:val="0"/>
        <w:widowControl w:val="0"/>
        <w:shd w:val="clear" w:color="auto" w:fill="auto"/>
        <w:bidi w:val="0"/>
        <w:spacing w:before="0" w:after="160" w:line="444" w:lineRule="exact"/>
        <w:ind w:left="0" w:right="0" w:firstLine="480"/>
        <w:jc w:val="both"/>
      </w:pPr>
      <w:r>
        <w:rPr>
          <w:color w:val="000000"/>
          <w:spacing w:val="0"/>
          <w:w w:val="100"/>
          <w:position w:val="0"/>
        </w:rPr>
        <w:t>国家政策的驱动、行业发展的需求、领先的技术、深厚的医疗系统资源构成公司医疗信 息化业务业绩增长的主要因素。</w:t>
      </w:r>
    </w:p>
    <w:p>
      <w:pPr>
        <w:pStyle w:val="Style19"/>
        <w:keepNext w:val="0"/>
        <w:keepLines w:val="0"/>
        <w:widowControl w:val="0"/>
        <w:shd w:val="clear" w:color="auto" w:fill="auto"/>
        <w:tabs>
          <w:tab w:pos="901" w:val="left"/>
        </w:tabs>
        <w:bidi w:val="0"/>
        <w:spacing w:before="0" w:after="0" w:line="386" w:lineRule="auto"/>
        <w:ind w:left="0" w:right="0" w:firstLine="480"/>
        <w:jc w:val="left"/>
      </w:pPr>
      <w:bookmarkStart w:id="70" w:name="bookmark70"/>
      <w:r>
        <w:rPr>
          <w:rFonts w:ascii="Times New Roman" w:eastAsia="Times New Roman" w:hAnsi="Times New Roman" w:cs="Times New Roman"/>
          <w:color w:val="000000"/>
          <w:spacing w:val="0"/>
          <w:w w:val="100"/>
          <w:position w:val="0"/>
          <w:sz w:val="24"/>
          <w:szCs w:val="24"/>
        </w:rPr>
        <w:t>3</w:t>
      </w:r>
      <w:bookmarkEnd w:id="70"/>
      <w:r>
        <w:rPr>
          <w:color w:val="000000"/>
          <w:spacing w:val="0"/>
          <w:w w:val="100"/>
          <w:position w:val="0"/>
        </w:rPr>
        <w:t>）</w:t>
        <w:tab/>
        <w:t>行业情况说明</w:t>
      </w:r>
    </w:p>
    <w:p>
      <w:pPr>
        <w:pStyle w:val="Style19"/>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国务院《全国医疗卫生服务体系规划纲要（</w:t>
      </w:r>
      <w:r>
        <w:rPr>
          <w:rFonts w:ascii="Times New Roman" w:eastAsia="Times New Roman" w:hAnsi="Times New Roman" w:cs="Times New Roman"/>
          <w:color w:val="000000"/>
          <w:spacing w:val="0"/>
          <w:w w:val="100"/>
          <w:position w:val="0"/>
          <w:sz w:val="24"/>
          <w:szCs w:val="24"/>
        </w:rPr>
        <w:t>2015—2020</w:t>
      </w:r>
      <w:r>
        <w:rPr>
          <w:color w:val="000000"/>
          <w:spacing w:val="0"/>
          <w:w w:val="100"/>
          <w:position w:val="0"/>
        </w:rPr>
        <w:t>年）》将有效配置医疗资源列为 了改革的重点任务和方向，明确指出，应用信息化技术推动惠及全民的健康信息服务和智慧 医疗服务，要积极推动移动互联网、远程医疗服务等发展。</w:t>
      </w:r>
    </w:p>
    <w:p>
      <w:pPr>
        <w:pStyle w:val="Style19"/>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国务院《关于积极推进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行动的指导意见》认为未来互联网应用更加丰富，社会 服务资源配置不断优化，形成网络经济与实体经济协同互动的发展格局，更指出加快发展基 于互联网的医疗、健康、养老等新兴服务。</w:t>
      </w:r>
    </w:p>
    <w:p>
      <w:pPr>
        <w:pStyle w:val="Style19"/>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健康医疗大数据应用发展将带来健康医疗模式的深刻变化。今年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月，国务院办公厅发布 </w:t>
      </w:r>
      <w:r>
        <w:rPr>
          <w:color w:val="000000"/>
          <w:spacing w:val="0"/>
          <w:w w:val="100"/>
          <w:position w:val="0"/>
        </w:rPr>
        <w:t>了《关于促进和规范健康医疗大数据应用发展的指导意见》，以顺应新兴信息技术发展趋势， 规范和推动健康医疗大数据融合共享、开放应用。</w:t>
      </w:r>
    </w:p>
    <w:p>
      <w:pPr>
        <w:pStyle w:val="Style19"/>
        <w:keepNext w:val="0"/>
        <w:keepLines w:val="0"/>
        <w:widowControl w:val="0"/>
        <w:shd w:val="clear" w:color="auto" w:fill="auto"/>
        <w:bidi w:val="0"/>
        <w:spacing w:before="0" w:after="0" w:line="443"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月，国务院印发《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深化医药卫生体制改革规划》，提出将建立科学合 理的分级诊疗制度。到</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年，分级诊疗政策体系逐步完善，</w:t>
      </w:r>
      <w:r>
        <w:rPr>
          <w:rFonts w:ascii="Times New Roman" w:eastAsia="Times New Roman" w:hAnsi="Times New Roman" w:cs="Times New Roman"/>
          <w:color w:val="000000"/>
          <w:spacing w:val="0"/>
          <w:w w:val="100"/>
          <w:position w:val="0"/>
          <w:sz w:val="24"/>
          <w:szCs w:val="24"/>
        </w:rPr>
        <w:t>85%</w:t>
      </w:r>
      <w:r>
        <w:rPr>
          <w:color w:val="000000"/>
          <w:spacing w:val="0"/>
          <w:w w:val="100"/>
          <w:position w:val="0"/>
        </w:rPr>
        <w:t xml:space="preserve">以上的地市开展试点。到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年，分级诊疗模式逐步形成，基本建立符合国情的分级诊疗制度。</w:t>
      </w:r>
    </w:p>
    <w:p>
      <w:pPr>
        <w:pStyle w:val="Style19"/>
        <w:keepNext w:val="0"/>
        <w:keepLines w:val="0"/>
        <w:widowControl w:val="0"/>
        <w:shd w:val="clear" w:color="auto" w:fill="auto"/>
        <w:bidi w:val="0"/>
        <w:spacing w:before="0" w:after="0" w:line="443"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月，国家卫生计生委下发通知《关于医学影像诊断中心等独立设置医疗机构基本 标准和管理规范解读》，明确医学影像、检验、血液净化、病理中心作为独立医疗机构势在 必行。</w:t>
      </w:r>
    </w:p>
    <w:p>
      <w:pPr>
        <w:pStyle w:val="Style19"/>
        <w:keepNext w:val="0"/>
        <w:keepLines w:val="0"/>
        <w:widowControl w:val="0"/>
        <w:shd w:val="clear" w:color="auto" w:fill="auto"/>
        <w:bidi w:val="0"/>
        <w:spacing w:before="0" w:after="0" w:line="446"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月，工业和信息化部、民政部、国家卫生计生委印发了《智慧健康养老产业发展 行动计划（</w:t>
      </w:r>
      <w:r>
        <w:rPr>
          <w:rFonts w:ascii="Times New Roman" w:eastAsia="Times New Roman" w:hAnsi="Times New Roman" w:cs="Times New Roman"/>
          <w:color w:val="000000"/>
          <w:spacing w:val="0"/>
          <w:w w:val="100"/>
          <w:position w:val="0"/>
          <w:sz w:val="24"/>
          <w:szCs w:val="24"/>
        </w:rPr>
        <w:t>2017-202</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年）》提出五大重点任务，包括推动关键技术产品研发、推广智慧健康 养老服务、加强公共服务平台建设、建立智慧健康养老标准体系、加强智慧健康养老服务网 络建设和网络安全保障等。</w:t>
      </w:r>
    </w:p>
    <w:p>
      <w:pPr>
        <w:pStyle w:val="Style19"/>
        <w:keepNext w:val="0"/>
        <w:keepLines w:val="0"/>
        <w:widowControl w:val="0"/>
        <w:shd w:val="clear" w:color="auto" w:fill="auto"/>
        <w:bidi w:val="0"/>
        <w:spacing w:before="0" w:after="0" w:line="450" w:lineRule="exact"/>
        <w:ind w:left="0" w:right="0" w:firstLine="500"/>
        <w:jc w:val="both"/>
      </w:pPr>
      <w:r>
        <w:rPr>
          <w:color w:val="000000"/>
          <w:spacing w:val="0"/>
          <w:w w:val="100"/>
          <w:position w:val="0"/>
        </w:rPr>
        <w:t>国家卫生计生委在《</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年卫生计生工作要点》中指出推进分级诊疗制度建设，因地制 宜推广城市紧密型医联体、县域医共体、专科联盟、远程医疗协作网等，促进优质医疗资源 有效下沉。</w:t>
      </w:r>
    </w:p>
    <w:p>
      <w:pPr>
        <w:pStyle w:val="Style19"/>
        <w:keepNext w:val="0"/>
        <w:keepLines w:val="0"/>
        <w:widowControl w:val="0"/>
        <w:shd w:val="clear" w:color="auto" w:fill="auto"/>
        <w:bidi w:val="0"/>
        <w:spacing w:before="0" w:after="0" w:line="450" w:lineRule="exact"/>
        <w:ind w:left="0" w:right="0" w:firstLine="500"/>
        <w:jc w:val="both"/>
      </w:pPr>
      <w:r>
        <w:rPr>
          <w:color w:val="000000"/>
          <w:spacing w:val="0"/>
          <w:w w:val="100"/>
          <w:position w:val="0"/>
        </w:rPr>
        <w:t>医疗信息化建设作为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四梁八柱</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之一，利用现代化的信息手段推动医药卫生体制改革， 为百姓提供安全、有效、方便的卫生服务具有重要意义。</w:t>
      </w:r>
    </w:p>
    <w:p>
      <w:pPr>
        <w:pStyle w:val="Style19"/>
        <w:keepNext w:val="0"/>
        <w:keepLines w:val="0"/>
        <w:widowControl w:val="0"/>
        <w:shd w:val="clear" w:color="auto" w:fill="auto"/>
        <w:bidi w:val="0"/>
        <w:spacing w:before="0" w:after="0" w:line="450" w:lineRule="exact"/>
        <w:ind w:left="0" w:right="0" w:firstLine="500"/>
        <w:jc w:val="both"/>
      </w:pPr>
      <w:r>
        <w:rPr>
          <w:color w:val="000000"/>
          <w:spacing w:val="0"/>
          <w:w w:val="100"/>
          <w:position w:val="0"/>
        </w:rPr>
        <w:t>未来，医疗信息化行业将持续发展，随着国家政策的逐步落地，市场空间将持续扩大。</w:t>
      </w:r>
    </w:p>
    <w:p>
      <w:pPr>
        <w:pStyle w:val="Style19"/>
        <w:keepNext w:val="0"/>
        <w:keepLines w:val="0"/>
        <w:widowControl w:val="0"/>
        <w:shd w:val="clear" w:color="auto" w:fill="auto"/>
        <w:bidi w:val="0"/>
        <w:spacing w:before="0" w:after="160" w:line="422" w:lineRule="exact"/>
        <w:ind w:left="0" w:right="0" w:firstLine="500"/>
        <w:jc w:val="both"/>
      </w:pPr>
      <w:r>
        <w:rPr>
          <w:color w:val="000000"/>
          <w:spacing w:val="0"/>
          <w:w w:val="100"/>
          <w:position w:val="0"/>
        </w:rPr>
        <w:t>世轩科技是国内一流的医疗信息化解决方案提供商，拥有行业内最全资质及国内首家院 士工作站。目前，公司医疗信息化产品总用户</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多家，公司业务已遍布全国</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个省份。</w:t>
      </w:r>
    </w:p>
    <w:p>
      <w:pPr>
        <w:pStyle w:val="Style19"/>
        <w:keepNext w:val="0"/>
        <w:keepLines w:val="0"/>
        <w:widowControl w:val="0"/>
        <w:shd w:val="clear" w:color="auto" w:fill="auto"/>
        <w:bidi w:val="0"/>
        <w:spacing w:before="0" w:after="0" w:line="360" w:lineRule="auto"/>
        <w:ind w:left="0" w:right="0" w:firstLine="50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、体外诊断</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业务</w:t>
      </w:r>
    </w:p>
    <w:p>
      <w:pPr>
        <w:pStyle w:val="Style19"/>
        <w:keepNext w:val="0"/>
        <w:keepLines w:val="0"/>
        <w:widowControl w:val="0"/>
        <w:shd w:val="clear" w:color="auto" w:fill="auto"/>
        <w:tabs>
          <w:tab w:pos="893" w:val="left"/>
        </w:tabs>
        <w:bidi w:val="0"/>
        <w:spacing w:before="0" w:after="0" w:line="386" w:lineRule="auto"/>
        <w:ind w:left="0" w:right="0" w:firstLine="500"/>
        <w:jc w:val="left"/>
      </w:pPr>
      <w:bookmarkStart w:id="71" w:name="bookmark71"/>
      <w:r>
        <w:rPr>
          <w:rFonts w:ascii="Times New Roman" w:eastAsia="Times New Roman" w:hAnsi="Times New Roman" w:cs="Times New Roman"/>
          <w:color w:val="000000"/>
          <w:spacing w:val="0"/>
          <w:w w:val="100"/>
          <w:position w:val="0"/>
          <w:sz w:val="24"/>
          <w:szCs w:val="24"/>
        </w:rPr>
        <w:t>1</w:t>
      </w:r>
      <w:bookmarkEnd w:id="71"/>
      <w:r>
        <w:rPr>
          <w:color w:val="000000"/>
          <w:spacing w:val="0"/>
          <w:w w:val="100"/>
          <w:position w:val="0"/>
        </w:rPr>
        <w:t>）</w:t>
        <w:tab/>
        <w:t>体外诊断产品</w:t>
      </w:r>
    </w:p>
    <w:p>
      <w:pPr>
        <w:pStyle w:val="Style19"/>
        <w:keepNext w:val="0"/>
        <w:keepLines w:val="0"/>
        <w:widowControl w:val="0"/>
        <w:shd w:val="clear" w:color="auto" w:fill="auto"/>
        <w:bidi w:val="0"/>
        <w:spacing w:before="0" w:after="160" w:line="444"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领域产品覆盖六大类生化类体外诊断试剂、荧光免疫分析仪</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产品）、血 凝仪、生化分析仪、血细胞分析仪、电解质分析仪、尿液分析仪等，拥有的产品可为各类医 疗机构提供最完善的实验室解决方案。</w:t>
      </w:r>
    </w:p>
    <w:p>
      <w:pPr>
        <w:pStyle w:val="Style19"/>
        <w:keepNext w:val="0"/>
        <w:keepLines w:val="0"/>
        <w:widowControl w:val="0"/>
        <w:shd w:val="clear" w:color="auto" w:fill="auto"/>
        <w:tabs>
          <w:tab w:pos="917" w:val="left"/>
        </w:tabs>
        <w:bidi w:val="0"/>
        <w:spacing w:before="0" w:after="0" w:line="386" w:lineRule="auto"/>
        <w:ind w:left="0" w:right="0" w:firstLine="500"/>
        <w:jc w:val="both"/>
      </w:pPr>
      <w:bookmarkStart w:id="72" w:name="bookmark72"/>
      <w:r>
        <w:rPr>
          <w:rFonts w:ascii="Times New Roman" w:eastAsia="Times New Roman" w:hAnsi="Times New Roman" w:cs="Times New Roman"/>
          <w:color w:val="000000"/>
          <w:spacing w:val="0"/>
          <w:w w:val="100"/>
          <w:position w:val="0"/>
          <w:sz w:val="24"/>
          <w:szCs w:val="24"/>
        </w:rPr>
        <w:t>2</w:t>
      </w:r>
      <w:bookmarkEnd w:id="72"/>
      <w:r>
        <w:rPr>
          <w:color w:val="000000"/>
          <w:spacing w:val="0"/>
          <w:w w:val="100"/>
          <w:position w:val="0"/>
        </w:rPr>
        <w:t>）</w:t>
        <w:tab/>
        <w:t>经营模式和业绩驱动因素</w:t>
      </w:r>
    </w:p>
    <w:p>
      <w:pPr>
        <w:pStyle w:val="Style19"/>
        <w:keepNext w:val="0"/>
        <w:keepLines w:val="0"/>
        <w:widowControl w:val="0"/>
        <w:shd w:val="clear" w:color="auto" w:fill="auto"/>
        <w:bidi w:val="0"/>
        <w:spacing w:before="0" w:after="160" w:line="444" w:lineRule="exact"/>
        <w:ind w:left="0" w:right="0" w:firstLine="500"/>
        <w:jc w:val="both"/>
      </w:pPr>
      <w:r>
        <w:rPr>
          <w:color w:val="000000"/>
          <w:spacing w:val="0"/>
          <w:w w:val="100"/>
          <w:position w:val="0"/>
        </w:rPr>
        <w:t>公司实行以销定产的生产模式，采取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经销和直销相结合，经销为主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的营销模式，对</w:t>
      </w:r>
      <w:r>
        <w:rPr>
          <w:rFonts w:ascii="Times New Roman" w:eastAsia="Times New Roman" w:hAnsi="Times New Roman" w:cs="Times New Roman"/>
          <w:color w:val="000000"/>
          <w:spacing w:val="0"/>
          <w:w w:val="100"/>
          <w:position w:val="0"/>
          <w:sz w:val="24"/>
          <w:szCs w:val="24"/>
        </w:rPr>
        <w:t xml:space="preserve">IVD </w:t>
      </w:r>
      <w:r>
        <w:rPr>
          <w:color w:val="000000"/>
          <w:spacing w:val="0"/>
          <w:w w:val="100"/>
          <w:position w:val="0"/>
        </w:rPr>
        <w:t>领域产品进行销售。国内体外诊断产业相对基数小、增速快，各种新技术的兴起以及国家医 疗保障政策的完善成为我国诊断产业长期利好的重要驱动因素。此外，大千生物和埃克森经 营团队拥有较强的研发能力以及较为广泛的客户资源，有利支持其业务快速增长。</w:t>
      </w:r>
    </w:p>
    <w:p>
      <w:pPr>
        <w:pStyle w:val="Style19"/>
        <w:keepNext w:val="0"/>
        <w:keepLines w:val="0"/>
        <w:widowControl w:val="0"/>
        <w:shd w:val="clear" w:color="auto" w:fill="auto"/>
        <w:tabs>
          <w:tab w:pos="917" w:val="left"/>
        </w:tabs>
        <w:bidi w:val="0"/>
        <w:spacing w:before="0" w:after="80" w:line="386" w:lineRule="auto"/>
        <w:ind w:left="0" w:right="0" w:firstLine="500"/>
        <w:jc w:val="left"/>
      </w:pPr>
      <w:bookmarkStart w:id="73" w:name="bookmark73"/>
      <w:r>
        <w:rPr>
          <w:rFonts w:ascii="Times New Roman" w:eastAsia="Times New Roman" w:hAnsi="Times New Roman" w:cs="Times New Roman"/>
          <w:color w:val="000000"/>
          <w:spacing w:val="0"/>
          <w:w w:val="100"/>
          <w:position w:val="0"/>
          <w:sz w:val="24"/>
          <w:szCs w:val="24"/>
        </w:rPr>
        <w:t>3</w:t>
      </w:r>
      <w:bookmarkEnd w:id="73"/>
      <w:r>
        <w:rPr>
          <w:color w:val="000000"/>
          <w:spacing w:val="0"/>
          <w:w w:val="100"/>
          <w:position w:val="0"/>
        </w:rPr>
        <w:t>）</w:t>
        <w:tab/>
        <w:t>行业情况分析</w:t>
      </w:r>
    </w:p>
    <w:p>
      <w:pPr>
        <w:pStyle w:val="Style19"/>
        <w:keepNext w:val="0"/>
        <w:keepLines w:val="0"/>
        <w:widowControl w:val="0"/>
        <w:shd w:val="clear" w:color="auto" w:fill="auto"/>
        <w:bidi w:val="0"/>
        <w:spacing w:before="0" w:after="0" w:line="440" w:lineRule="exact"/>
        <w:ind w:left="0" w:right="0" w:firstLine="500"/>
        <w:jc w:val="both"/>
      </w:pPr>
      <w:r>
        <w:rPr>
          <w:color w:val="000000"/>
          <w:spacing w:val="0"/>
          <w:w w:val="100"/>
          <w:position w:val="0"/>
        </w:rPr>
        <w:t>《中国制造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》明确将高性能医疗器械列为重点发展产业，鼓励国产医疗器械研发创 新，扶持和发展国产医疗器械产业。</w:t>
      </w:r>
    </w:p>
    <w:p>
      <w:pPr>
        <w:pStyle w:val="Style19"/>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在国家加大预防投入、治未病理念推广的背景下，人们的生活方式的改变、社会经济的 不断发展促使医疗消费水平逐步提高；随着国家医疗体制改革的推动以及支持国产医疗设备 的产业政策扶持，</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行业发展迅速。</w:t>
      </w:r>
    </w:p>
    <w:p>
      <w:pPr>
        <w:pStyle w:val="Style19"/>
        <w:keepNext w:val="0"/>
        <w:keepLines w:val="0"/>
        <w:widowControl w:val="0"/>
        <w:shd w:val="clear" w:color="auto" w:fill="auto"/>
        <w:bidi w:val="0"/>
        <w:spacing w:before="0" w:after="0" w:line="440" w:lineRule="exact"/>
        <w:ind w:left="0" w:right="0" w:firstLine="500"/>
        <w:jc w:val="both"/>
      </w:pPr>
      <w:r>
        <w:rPr>
          <w:color w:val="000000"/>
          <w:spacing w:val="0"/>
          <w:w w:val="100"/>
          <w:position w:val="0"/>
        </w:rPr>
        <w:t>随着建立分级诊疗的不断推进，</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 xml:space="preserve">检测技术在社区卫生机构已经逐步开展，在疾病预 防控制、体检筛查等公共卫生服务、一般常见病及多发病的初级诊疗服务、慢性病管理和随 访分级评估管理中发挥的重要的作用。分级诊疗模式下的检测服务向基层下沉可以对各类 </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细分领域的发展形成推动力，大幅度提升</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类产品的需求空间。同时，大型医院繁 琐耗时的部分常规检测项目也会被</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所取代。</w:t>
      </w:r>
    </w:p>
    <w:p>
      <w:pPr>
        <w:pStyle w:val="Style19"/>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我国体外诊断行业发展时间较短，从行业监管政策上看，国家相关的法律法规逐步向国 际惯例趋同，从企业发展策略上看，仪器与试剂的一体化是企业发展的必然趋势。</w:t>
      </w:r>
    </w:p>
    <w:p>
      <w:pPr>
        <w:pStyle w:val="Style19"/>
        <w:keepNext w:val="0"/>
        <w:keepLines w:val="0"/>
        <w:widowControl w:val="0"/>
        <w:shd w:val="clear" w:color="auto" w:fill="auto"/>
        <w:bidi w:val="0"/>
        <w:spacing w:before="0" w:after="360" w:line="461" w:lineRule="exact"/>
        <w:ind w:left="0" w:right="0" w:firstLine="500"/>
        <w:jc w:val="both"/>
      </w:pPr>
      <w:r>
        <w:rPr>
          <w:color w:val="000000"/>
          <w:spacing w:val="0"/>
          <w:w w:val="100"/>
          <w:position w:val="0"/>
        </w:rPr>
        <w:t>公司医疗信息化业务与</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业务资源互补、相互协同，随着公司对外投资的推进，公司 医疗健康产业链将进一步拓展。</w:t>
      </w:r>
    </w:p>
    <w:p>
      <w:pPr>
        <w:pStyle w:val="Style26"/>
        <w:keepNext/>
        <w:keepLines/>
        <w:widowControl w:val="0"/>
        <w:shd w:val="clear" w:color="auto" w:fill="auto"/>
        <w:bidi w:val="0"/>
        <w:spacing w:before="0" w:after="360" w:line="240" w:lineRule="auto"/>
        <w:ind w:left="0" w:right="0" w:firstLine="0"/>
        <w:jc w:val="both"/>
      </w:pPr>
      <w:bookmarkStart w:id="74" w:name="bookmark74"/>
      <w:bookmarkStart w:id="75" w:name="bookmark75"/>
      <w:bookmarkStart w:id="76" w:name="bookmark76"/>
      <w:bookmarkStart w:id="77" w:name="bookmark77"/>
      <w:r>
        <w:rPr>
          <w:color w:val="000000"/>
          <w:spacing w:val="0"/>
          <w:w w:val="100"/>
          <w:position w:val="0"/>
        </w:rPr>
        <w:t>二</w:t>
      </w:r>
      <w:bookmarkEnd w:id="76"/>
      <w:r>
        <w:rPr>
          <w:color w:val="000000"/>
          <w:spacing w:val="0"/>
          <w:w w:val="100"/>
          <w:position w:val="0"/>
        </w:rPr>
        <w:t>、主要资产重大变化情况</w:t>
      </w:r>
      <w:bookmarkEnd w:id="74"/>
      <w:bookmarkEnd w:id="75"/>
      <w:bookmarkEnd w:id="77"/>
    </w:p>
    <w:p>
      <w:pPr>
        <w:pStyle w:val="Style32"/>
        <w:keepNext w:val="0"/>
        <w:keepLines w:val="0"/>
        <w:widowControl w:val="0"/>
        <w:shd w:val="clear" w:color="auto" w:fill="auto"/>
        <w:bidi w:val="0"/>
        <w:spacing w:before="0" w:after="0" w:line="240" w:lineRule="auto"/>
        <w:ind w:left="0" w:right="0" w:firstLine="0"/>
        <w:jc w:val="left"/>
        <w:rPr>
          <w:sz w:val="22"/>
          <w:szCs w:val="22"/>
        </w:rPr>
      </w:pPr>
      <w:bookmarkStart w:id="78" w:name="bookmark78"/>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、主要资产重大变化情况</w:t>
      </w:r>
      <w:bookmarkEnd w:id="78"/>
    </w:p>
    <w:tbl>
      <w:tblPr>
        <w:tblOverlap w:val="never"/>
        <w:jc w:val="center"/>
        <w:tblLayout w:type="fixed"/>
      </w:tblPr>
      <w:tblGrid>
        <w:gridCol w:w="2506"/>
        <w:gridCol w:w="7075"/>
      </w:tblGrid>
      <w:tr>
        <w:trPr>
          <w:trHeight w:val="77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主要资产</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227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6" w:lineRule="exact"/>
              <w:ind w:left="580" w:right="0" w:firstLine="0"/>
              <w:jc w:val="both"/>
            </w:pPr>
            <w:r>
              <w:rPr>
                <w:color w:val="000000"/>
                <w:spacing w:val="0"/>
                <w:w w:val="100"/>
                <w:position w:val="0"/>
              </w:rPr>
              <w:t>长期股权投资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868,703.23</w:t>
            </w:r>
            <w:r>
              <w:rPr>
                <w:color w:val="000000"/>
                <w:spacing w:val="0"/>
                <w:w w:val="100"/>
                <w:position w:val="0"/>
              </w:rPr>
              <w:t>元，年初数无， 其主要原因是：本期投资武汉中元九派产业投资管理有限公司所致；可 供出售金融资产</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30,000,000.00</w:t>
            </w:r>
            <w:r>
              <w:rPr>
                <w:color w:val="000000"/>
                <w:spacing w:val="0"/>
                <w:w w:val="100"/>
                <w:position w:val="0"/>
              </w:rPr>
              <w:t>元，年初数 无，其主要原因是：本期投资海富长江成长股权投资（湖北）合伙企业</w:t>
            </w:r>
          </w:p>
          <w:p>
            <w:pPr>
              <w:pStyle w:val="Style2"/>
              <w:keepNext w:val="0"/>
              <w:keepLines w:val="0"/>
              <w:widowControl w:val="0"/>
              <w:shd w:val="clear" w:color="auto" w:fill="auto"/>
              <w:bidi w:val="0"/>
              <w:spacing w:before="0" w:after="0" w:line="316" w:lineRule="exact"/>
              <w:ind w:left="580" w:right="0" w:firstLine="0"/>
              <w:jc w:val="both"/>
            </w:pPr>
            <w:r>
              <w:rPr>
                <w:color w:val="000000"/>
                <w:spacing w:val="0"/>
                <w:w w:val="100"/>
                <w:position w:val="0"/>
              </w:rPr>
              <w:t>（有限合伙）所致；其他非流动资产</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日年末数为 </w:t>
            </w:r>
            <w:r>
              <w:rPr>
                <w:rFonts w:ascii="Times New Roman" w:eastAsia="Times New Roman" w:hAnsi="Times New Roman" w:cs="Times New Roman"/>
                <w:color w:val="000000"/>
                <w:spacing w:val="0"/>
                <w:w w:val="100"/>
                <w:position w:val="0"/>
              </w:rPr>
              <w:t>26,229,968.06</w:t>
            </w:r>
            <w:r>
              <w:rPr>
                <w:color w:val="000000"/>
                <w:spacing w:val="0"/>
                <w:w w:val="100"/>
                <w:position w:val="0"/>
              </w:rPr>
              <w:t>元，年初数无，其主要原因是：本期投资湖北中元九派产 业投资基金合伙企业（有限合伙）所致。</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不适用</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不适用</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不适用</w:t>
            </w:r>
          </w:p>
        </w:tc>
      </w:tr>
    </w:tbl>
    <w:p>
      <w:pPr>
        <w:pStyle w:val="Style32"/>
        <w:keepNext w:val="0"/>
        <w:keepLines w:val="0"/>
        <w:widowControl w:val="0"/>
        <w:shd w:val="clear" w:color="auto" w:fill="auto"/>
        <w:bidi w:val="0"/>
        <w:spacing w:before="0" w:after="0" w:line="240" w:lineRule="auto"/>
        <w:ind w:left="19" w:right="0" w:firstLine="0"/>
        <w:jc w:val="left"/>
      </w:pPr>
      <w:r>
        <w:rPr>
          <w:color w:val="000000"/>
          <w:spacing w:val="0"/>
          <w:w w:val="100"/>
          <w:position w:val="0"/>
        </w:rPr>
        <w:t>投资性房地产</w:t>
      </w:r>
    </w:p>
    <w:p>
      <w:pPr>
        <w:pStyle w:val="Style32"/>
        <w:keepNext w:val="0"/>
        <w:keepLines w:val="0"/>
        <w:widowControl w:val="0"/>
        <w:shd w:val="clear" w:color="auto" w:fill="auto"/>
        <w:bidi w:val="0"/>
        <w:spacing w:before="0" w:after="0" w:line="326" w:lineRule="exact"/>
        <w:ind w:left="3067" w:right="0" w:firstLine="0"/>
        <w:jc w:val="left"/>
      </w:pPr>
      <w:r>
        <w:rPr>
          <w:color w:val="000000"/>
          <w:spacing w:val="0"/>
          <w:w w:val="100"/>
          <w:position w:val="0"/>
        </w:rPr>
        <w:t>投资性房地产</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12,824,688.01</w:t>
      </w:r>
      <w:r>
        <w:rPr>
          <w:color w:val="000000"/>
          <w:spacing w:val="0"/>
          <w:w w:val="100"/>
          <w:position w:val="0"/>
        </w:rPr>
        <w:t>元，年初数无, 其主要原因是：本期固定资产出租所致。</w:t>
      </w:r>
    </w:p>
    <w:p>
      <w:pPr>
        <w:pStyle w:val="Style38"/>
        <w:keepNext/>
        <w:keepLines/>
        <w:widowControl w:val="0"/>
        <w:shd w:val="clear" w:color="auto" w:fill="auto"/>
        <w:bidi w:val="0"/>
        <w:spacing w:before="0" w:after="440" w:line="240" w:lineRule="auto"/>
        <w:ind w:left="0" w:right="0" w:firstLine="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sz w:val="24"/>
          <w:szCs w:val="24"/>
        </w:rPr>
        <w:t>2</w:t>
      </w:r>
      <w:bookmarkEnd w:id="81"/>
      <w:r>
        <w:rPr>
          <w:color w:val="000000"/>
          <w:spacing w:val="0"/>
          <w:w w:val="100"/>
          <w:position w:val="0"/>
        </w:rPr>
        <w:t>、主要境外资产情况</w:t>
      </w:r>
      <w:bookmarkEnd w:id="79"/>
      <w:bookmarkEnd w:id="80"/>
      <w:bookmarkEnd w:id="82"/>
    </w:p>
    <w:p>
      <w:pPr>
        <w:pStyle w:val="Style19"/>
        <w:keepNext w:val="0"/>
        <w:keepLines w:val="0"/>
        <w:widowControl w:val="0"/>
        <w:shd w:val="clear" w:color="auto" w:fill="auto"/>
        <w:bidi w:val="0"/>
        <w:spacing w:before="0" w:after="360" w:line="240" w:lineRule="auto"/>
        <w:ind w:left="0" w:right="0" w:firstLine="50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bidi w:val="0"/>
        <w:spacing w:before="0" w:after="44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rPr>
        <w:t>三</w:t>
      </w:r>
      <w:bookmarkEnd w:id="85"/>
      <w:r>
        <w:rPr>
          <w:color w:val="000000"/>
          <w:spacing w:val="0"/>
          <w:w w:val="100"/>
          <w:position w:val="0"/>
        </w:rPr>
        <w:t>、核心竞争力分析</w:t>
      </w:r>
      <w:bookmarkEnd w:id="83"/>
      <w:bookmarkEnd w:id="84"/>
      <w:bookmarkEnd w:id="86"/>
    </w:p>
    <w:p>
      <w:pPr>
        <w:pStyle w:val="Style19"/>
        <w:keepNext w:val="0"/>
        <w:keepLines w:val="0"/>
        <w:widowControl w:val="0"/>
        <w:shd w:val="clear" w:color="auto" w:fill="auto"/>
        <w:bidi w:val="0"/>
        <w:spacing w:before="0" w:after="160" w:line="240" w:lineRule="auto"/>
        <w:ind w:left="0" w:right="0" w:firstLine="500"/>
        <w:jc w:val="both"/>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160" w:line="240" w:lineRule="auto"/>
        <w:ind w:left="0" w:right="0" w:firstLine="500"/>
        <w:jc w:val="both"/>
      </w:pPr>
      <w:r>
        <w:rPr>
          <w:color w:val="000000"/>
          <w:spacing w:val="0"/>
          <w:w w:val="100"/>
          <w:position w:val="0"/>
        </w:rPr>
        <w:t>否</w:t>
      </w:r>
    </w:p>
    <w:p>
      <w:pPr>
        <w:pStyle w:val="Style19"/>
        <w:keepNext w:val="0"/>
        <w:keepLines w:val="0"/>
        <w:widowControl w:val="0"/>
        <w:shd w:val="clear" w:color="auto" w:fill="auto"/>
        <w:bidi w:val="0"/>
        <w:spacing w:before="0" w:after="0" w:line="240" w:lineRule="auto"/>
        <w:ind w:left="0" w:right="0" w:firstLine="500"/>
        <w:jc w:val="both"/>
      </w:pPr>
      <w:bookmarkStart w:id="87" w:name="bookmark87"/>
      <w:r>
        <w:rPr>
          <w:rFonts w:ascii="Times New Roman" w:eastAsia="Times New Roman" w:hAnsi="Times New Roman" w:cs="Times New Roman"/>
          <w:color w:val="000000"/>
          <w:spacing w:val="0"/>
          <w:w w:val="100"/>
          <w:position w:val="0"/>
          <w:sz w:val="24"/>
          <w:szCs w:val="24"/>
        </w:rPr>
        <w:t>1</w:t>
      </w:r>
      <w:bookmarkEnd w:id="87"/>
      <w:r>
        <w:rPr>
          <w:color w:val="000000"/>
          <w:spacing w:val="0"/>
          <w:w w:val="100"/>
          <w:position w:val="0"/>
        </w:rPr>
        <w:t>、公司专利情况</w:t>
      </w:r>
    </w:p>
    <w:p>
      <w:pPr>
        <w:pStyle w:val="Style19"/>
        <w:keepNext w:val="0"/>
        <w:keepLines w:val="0"/>
        <w:widowControl w:val="0"/>
        <w:shd w:val="clear" w:color="auto" w:fill="auto"/>
        <w:bidi w:val="0"/>
        <w:spacing w:before="0" w:after="0" w:line="439" w:lineRule="exact"/>
        <w:ind w:left="0" w:right="0" w:firstLine="500"/>
        <w:jc w:val="left"/>
      </w:pPr>
      <w:r>
        <w:rPr>
          <w:color w:val="000000"/>
          <w:spacing w:val="0"/>
          <w:w w:val="100"/>
          <w:position w:val="0"/>
        </w:rPr>
        <w:t>报告期内，公司及子公司共申请（含与其他单位联合申请）专利</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项，获得专利</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项。 截至报告期末，公司及子公司拥有（含与其他单位共同拥有）发明专利</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项、实用新型</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项、 外观设计</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项。</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年新获得专利情况如下：</w:t>
      </w:r>
    </w:p>
    <w:tbl>
      <w:tblPr>
        <w:tblOverlap w:val="never"/>
        <w:jc w:val="center"/>
        <w:tblLayout w:type="fixed"/>
      </w:tblPr>
      <w:tblGrid>
        <w:gridCol w:w="437"/>
        <w:gridCol w:w="1027"/>
        <w:gridCol w:w="4363"/>
        <w:gridCol w:w="2246"/>
        <w:gridCol w:w="1603"/>
      </w:tblGrid>
      <w:tr>
        <w:trPr>
          <w:trHeight w:val="66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192" w:lineRule="exact"/>
              <w:ind w:left="0" w:right="0" w:firstLine="140"/>
              <w:jc w:val="left"/>
            </w:pPr>
            <w:r>
              <w:rPr>
                <w:color w:val="000000"/>
                <w:spacing w:val="0"/>
                <w:w w:val="100"/>
                <w:position w:val="0"/>
              </w:rPr>
              <w:t>序 号</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专利类型</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授权日</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一种电力系统中异常报文处理方法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ZL201410250948.2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2016-1-27</w:t>
            </w:r>
          </w:p>
        </w:tc>
      </w:tr>
      <w:tr>
        <w:trPr>
          <w:trHeight w:val="653"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一种基于开关量状态的故障诊断分级方法及系 统</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ZL201410229764.8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2016-6-8</w:t>
            </w:r>
          </w:p>
        </w:tc>
      </w:tr>
      <w:tr>
        <w:trPr>
          <w:trHeight w:val="653"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一种用于模数混合录波的数据同步方法</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201310055487.9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(201210592356.X</w:t>
            </w: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2016-6-22</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数字化变电站全站电能质量在线监测装置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ZL201410180543.6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2016-9-7</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rFonts w:ascii="Times New Roman" w:eastAsia="Times New Roman" w:hAnsi="Times New Roman" w:cs="Times New Roman"/>
                <w:color w:val="000000"/>
                <w:spacing w:val="0"/>
                <w:w w:val="100"/>
                <w:position w:val="0"/>
              </w:rPr>
              <w:t>T</w:t>
            </w:r>
            <w:r>
              <w:rPr>
                <w:color w:val="000000"/>
                <w:spacing w:val="0"/>
                <w:w w:val="100"/>
                <w:position w:val="0"/>
              </w:rPr>
              <w:t>型输电网络的故障测距的方法及应用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ZL201410251341.6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2016-8-24</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rFonts w:ascii="Times New Roman" w:eastAsia="Times New Roman" w:hAnsi="Times New Roman" w:cs="Times New Roman"/>
                <w:color w:val="000000"/>
                <w:spacing w:val="0"/>
                <w:w w:val="100"/>
                <w:position w:val="0"/>
              </w:rPr>
              <w:t>500kV</w:t>
            </w:r>
            <w:r>
              <w:rPr>
                <w:color w:val="000000"/>
                <w:spacing w:val="0"/>
                <w:w w:val="100"/>
                <w:position w:val="0"/>
              </w:rPr>
              <w:t>主变直流偏磁数据在线监视采集系统</w:t>
            </w:r>
            <w:r>
              <w:rPr>
                <w:rFonts w:ascii="Times New Roman" w:eastAsia="Times New Roman" w:hAnsi="Times New Roman" w:cs="Times New Roman"/>
                <w:color w:val="000000"/>
                <w:spacing w:val="0"/>
                <w:w w:val="100"/>
                <w:position w:val="0"/>
              </w:rPr>
              <w:t>201520677564.9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2016-1-27</w:t>
            </w:r>
          </w:p>
        </w:tc>
      </w:tr>
      <w:tr>
        <w:trPr>
          <w:trHeight w:val="653"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一种测定人体中甘胆酸含量的试剂盒及制备方 法</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ZL201410159298.0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2016-4-6</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一种测定人体甘胆酸含量的试剂盒制备方法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ZL201510760112.1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2016-9-7</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血液细胞分析仪强力清洁液自动加注装置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201520444956.0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2016-3-30</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一种获得生化仪高精度清洗水温的装置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201520726637.9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2016-3-23</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血液分析仪吸样机构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201520807851.7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2016-8-31</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白细胞分类孵育装置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201620036936.4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2016-6-22</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一种生化仪液路系统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201620136140.6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2016-8-3</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双波长散射比浊测量的装置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201620085458.6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2016-8-31</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血液细胞分析仪使用浓缩稀释液的方法及装置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201620087012.7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2016-8-31</w:t>
            </w:r>
          </w:p>
        </w:tc>
      </w:tr>
      <w:tr>
        <w:trPr>
          <w:trHeight w:val="35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半导体制冷除湿器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201620491319.3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2016-5-27</w:t>
            </w:r>
          </w:p>
        </w:tc>
      </w:tr>
    </w:tbl>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500"/>
        <w:jc w:val="both"/>
      </w:pPr>
      <w:bookmarkStart w:id="88" w:name="bookmark88"/>
      <w:r>
        <w:rPr>
          <w:rFonts w:ascii="Times New Roman" w:eastAsia="Times New Roman" w:hAnsi="Times New Roman" w:cs="Times New Roman"/>
          <w:color w:val="000000"/>
          <w:spacing w:val="0"/>
          <w:w w:val="100"/>
          <w:position w:val="0"/>
          <w:sz w:val="24"/>
          <w:szCs w:val="24"/>
        </w:rPr>
        <w:t>2</w:t>
      </w:r>
      <w:bookmarkEnd w:id="88"/>
      <w:r>
        <w:rPr>
          <w:color w:val="000000"/>
          <w:spacing w:val="0"/>
          <w:w w:val="100"/>
          <w:position w:val="0"/>
        </w:rPr>
        <w:t>、公司软件著作权情况</w:t>
      </w:r>
    </w:p>
    <w:p>
      <w:pPr>
        <w:pStyle w:val="Style19"/>
        <w:keepNext w:val="0"/>
        <w:keepLines w:val="0"/>
        <w:widowControl w:val="0"/>
        <w:shd w:val="clear" w:color="auto" w:fill="auto"/>
        <w:bidi w:val="0"/>
        <w:spacing w:before="0" w:after="160" w:line="434" w:lineRule="exact"/>
        <w:ind w:left="0" w:right="0" w:firstLine="500"/>
        <w:jc w:val="both"/>
      </w:pPr>
      <w:r>
        <w:rPr>
          <w:color w:val="000000"/>
          <w:spacing w:val="0"/>
          <w:w w:val="100"/>
          <w:position w:val="0"/>
        </w:rPr>
        <w:t>报告期内，公司及子公司新登记（含与其他单位共同登记）软件著作权有</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件。截至报 告期末，公司及子公司拥有（含与其他单位共同拥有）软件著作权</w:t>
      </w:r>
      <w:r>
        <w:rPr>
          <w:rFonts w:ascii="Times New Roman" w:eastAsia="Times New Roman" w:hAnsi="Times New Roman" w:cs="Times New Roman"/>
          <w:color w:val="000000"/>
          <w:spacing w:val="0"/>
          <w:w w:val="100"/>
          <w:position w:val="0"/>
          <w:sz w:val="24"/>
          <w:szCs w:val="24"/>
        </w:rPr>
        <w:t>137</w:t>
      </w:r>
      <w:r>
        <w:rPr>
          <w:color w:val="000000"/>
          <w:spacing w:val="0"/>
          <w:w w:val="100"/>
          <w:position w:val="0"/>
        </w:rPr>
        <w:t>件。</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年新获得的软 件著作权情况如下：</w:t>
      </w:r>
      <w:r>
        <w:br w:type="page"/>
      </w:r>
    </w:p>
    <w:tbl>
      <w:tblPr>
        <w:tblOverlap w:val="never"/>
        <w:jc w:val="center"/>
        <w:tblLayout w:type="fixed"/>
      </w:tblPr>
      <w:tblGrid>
        <w:gridCol w:w="1306"/>
        <w:gridCol w:w="5626"/>
        <w:gridCol w:w="2746"/>
      </w:tblGrid>
      <w:tr>
        <w:trPr>
          <w:trHeight w:val="35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软件名称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登记号</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故障录波器工况信息远程监控、维护软件</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2016SR381062</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故障录波器实时波形快速浏览软件</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2016SR384772</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大千全自动生化分析仪常规临床生化检验系统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2016SR003264</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大千全自动生化分析仪生化检测系统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2016SR002679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大千全自动生化分析仪处理系统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2016SR002672</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世轩终端及中心端的健康一体机管理系统软件</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2016SR001081</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世轩运行维护综合管理系统软件</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2016SR141009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世轩医院资源计划与运营管理系统软件</w:t>
            </w:r>
            <w:r>
              <w:rPr>
                <w:rFonts w:ascii="Times New Roman" w:eastAsia="Times New Roman" w:hAnsi="Times New Roman" w:cs="Times New Roman"/>
                <w:color w:val="000000"/>
                <w:spacing w:val="0"/>
                <w:w w:val="100"/>
                <w:position w:val="0"/>
              </w:rPr>
              <w:t>V2.0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2016SR295379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至德变电站报文分析及故障诊断软件</w:t>
            </w:r>
            <w:r>
              <w:rPr>
                <w:rFonts w:ascii="Times New Roman" w:eastAsia="Times New Roman" w:hAnsi="Times New Roman" w:cs="Times New Roman"/>
                <w:color w:val="000000"/>
                <w:spacing w:val="0"/>
                <w:w w:val="100"/>
                <w:position w:val="0"/>
              </w:rPr>
              <w:t>V2.0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2016SR061850</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至德电力设备状态监测软件</w:t>
            </w:r>
            <w:r>
              <w:rPr>
                <w:rFonts w:ascii="Times New Roman" w:eastAsia="Times New Roman" w:hAnsi="Times New Roman" w:cs="Times New Roman"/>
                <w:color w:val="000000"/>
                <w:spacing w:val="0"/>
                <w:w w:val="100"/>
                <w:position w:val="0"/>
              </w:rPr>
              <w:t>V2.0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2016SR062511</w:t>
            </w:r>
          </w:p>
        </w:tc>
      </w:tr>
      <w:tr>
        <w:trPr>
          <w:trHeight w:val="35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穗华能源变压器状态在线监测软件</w:t>
            </w:r>
            <w:r>
              <w:rPr>
                <w:rFonts w:ascii="Times New Roman" w:eastAsia="Times New Roman" w:hAnsi="Times New Roman" w:cs="Times New Roman"/>
                <w:color w:val="000000"/>
                <w:spacing w:val="0"/>
                <w:w w:val="100"/>
                <w:position w:val="0"/>
              </w:rPr>
              <w:t>V1.0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2016SR338596</w:t>
            </w:r>
          </w:p>
        </w:tc>
      </w:tr>
    </w:tbl>
    <w:p>
      <w:pPr>
        <w:widowControl w:val="0"/>
        <w:spacing w:after="119" w:line="1" w:lineRule="exact"/>
      </w:pPr>
    </w:p>
    <w:p>
      <w:pPr>
        <w:pStyle w:val="Style19"/>
        <w:keepNext w:val="0"/>
        <w:keepLines w:val="0"/>
        <w:widowControl w:val="0"/>
        <w:shd w:val="clear" w:color="auto" w:fill="auto"/>
        <w:bidi w:val="0"/>
        <w:spacing w:before="0" w:after="160" w:line="240" w:lineRule="auto"/>
        <w:ind w:left="0" w:right="0" w:firstLine="480"/>
        <w:jc w:val="left"/>
      </w:pPr>
      <w:bookmarkStart w:id="89" w:name="bookmark89"/>
      <w:r>
        <w:rPr>
          <w:rFonts w:ascii="Times New Roman" w:eastAsia="Times New Roman" w:hAnsi="Times New Roman" w:cs="Times New Roman"/>
          <w:color w:val="000000"/>
          <w:spacing w:val="0"/>
          <w:w w:val="100"/>
          <w:position w:val="0"/>
          <w:sz w:val="24"/>
          <w:szCs w:val="24"/>
        </w:rPr>
        <w:t>3</w:t>
      </w:r>
      <w:bookmarkEnd w:id="89"/>
      <w:r>
        <w:rPr>
          <w:color w:val="000000"/>
          <w:spacing w:val="0"/>
          <w:w w:val="100"/>
          <w:position w:val="0"/>
        </w:rPr>
        <w:t>、公司医疗器械注册证情况</w:t>
      </w:r>
    </w:p>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报告期内，公司新增医疗器械注册证</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 xml:space="preserve">件。截至本报告期末，公司合计拥有医疗器械注 </w:t>
      </w:r>
      <w:r>
        <w:rPr>
          <w:color w:val="000000"/>
          <w:spacing w:val="0"/>
          <w:w w:val="100"/>
          <w:position w:val="0"/>
        </w:rPr>
        <w:t>册证</w:t>
      </w:r>
      <w:r>
        <w:rPr>
          <w:rFonts w:ascii="Times New Roman" w:eastAsia="Times New Roman" w:hAnsi="Times New Roman" w:cs="Times New Roman"/>
          <w:color w:val="000000"/>
          <w:spacing w:val="0"/>
          <w:w w:val="100"/>
          <w:position w:val="0"/>
          <w:sz w:val="24"/>
          <w:szCs w:val="24"/>
        </w:rPr>
        <w:t>126</w:t>
      </w:r>
      <w:r>
        <w:rPr>
          <w:color w:val="000000"/>
          <w:spacing w:val="0"/>
          <w:w w:val="100"/>
          <w:position w:val="0"/>
        </w:rPr>
        <w:t>件。</w:t>
      </w:r>
    </w:p>
    <w:tbl>
      <w:tblPr>
        <w:tblOverlap w:val="never"/>
        <w:jc w:val="center"/>
        <w:tblLayout w:type="fixed"/>
      </w:tblPr>
      <w:tblGrid>
        <w:gridCol w:w="581"/>
        <w:gridCol w:w="4114"/>
        <w:gridCol w:w="2702"/>
        <w:gridCol w:w="2270"/>
      </w:tblGrid>
      <w:tr>
        <w:trPr>
          <w:trHeight w:val="691"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产品名称</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注册证号</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签发日期</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铁测定试剂盒</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PAP S</w:t>
            </w:r>
            <w:r>
              <w:rPr>
                <w:color w:val="000000"/>
                <w:spacing w:val="0"/>
                <w:w w:val="100"/>
                <w:position w:val="0"/>
              </w:rPr>
              <w:t>显色剂法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胰淀粉酶测定试剂盒</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EPS-G7</w:t>
            </w:r>
            <w:r>
              <w:rPr>
                <w:color w:val="000000"/>
                <w:spacing w:val="0"/>
                <w:w w:val="100"/>
                <w:position w:val="0"/>
              </w:rPr>
              <w:t>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载脂蛋白</w:t>
            </w:r>
            <w:r>
              <w:rPr>
                <w:rFonts w:ascii="Times New Roman" w:eastAsia="Times New Roman" w:hAnsi="Times New Roman" w:cs="Times New Roman"/>
                <w:color w:val="000000"/>
                <w:spacing w:val="0"/>
                <w:w w:val="100"/>
                <w:position w:val="0"/>
              </w:rPr>
              <w:t>E</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载脂蛋白</w:t>
            </w:r>
            <w:r>
              <w:rPr>
                <w:rFonts w:ascii="Times New Roman" w:eastAsia="Times New Roman" w:hAnsi="Times New Roman" w:cs="Times New Roman"/>
                <w:color w:val="000000"/>
                <w:spacing w:val="0"/>
                <w:w w:val="100"/>
                <w:position w:val="0"/>
              </w:rPr>
              <w:t>C3</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锌测定试剂盒</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PAP S</w:t>
            </w:r>
            <w:r>
              <w:rPr>
                <w:color w:val="000000"/>
                <w:spacing w:val="0"/>
                <w:w w:val="100"/>
                <w:position w:val="0"/>
              </w:rPr>
              <w:t>显色剂法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异柠檬酸脱氢酶测定试剂盒</w:t>
            </w:r>
            <w:r>
              <w:rPr>
                <w:rFonts w:ascii="Times New Roman" w:eastAsia="Times New Roman" w:hAnsi="Times New Roman" w:cs="Times New Roman"/>
                <w:color w:val="000000"/>
                <w:spacing w:val="0"/>
                <w:w w:val="100"/>
                <w:position w:val="0"/>
              </w:rPr>
              <w:t>（</w:t>
            </w:r>
            <w:r>
              <w:rPr>
                <w:color w:val="000000"/>
                <w:spacing w:val="0"/>
                <w:w w:val="100"/>
                <w:position w:val="0"/>
              </w:rPr>
              <w:t>速率法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镁测定试剂盒</w:t>
            </w:r>
            <w:r>
              <w:rPr>
                <w:rFonts w:ascii="Times New Roman" w:eastAsia="Times New Roman" w:hAnsi="Times New Roman" w:cs="Times New Roman"/>
                <w:color w:val="000000"/>
                <w:spacing w:val="0"/>
                <w:w w:val="100"/>
                <w:position w:val="0"/>
              </w:rPr>
              <w:t>（</w:t>
            </w:r>
            <w:r>
              <w:rPr>
                <w:color w:val="000000"/>
                <w:spacing w:val="0"/>
                <w:w w:val="100"/>
                <w:position w:val="0"/>
              </w:rPr>
              <w:t>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直接胆红素测定试剂盒</w:t>
            </w:r>
            <w:r>
              <w:rPr>
                <w:rFonts w:ascii="Times New Roman" w:eastAsia="Times New Roman" w:hAnsi="Times New Roman" w:cs="Times New Roman"/>
                <w:color w:val="000000"/>
                <w:spacing w:val="0"/>
                <w:w w:val="100"/>
                <w:position w:val="0"/>
              </w:rPr>
              <w:t>（</w:t>
            </w:r>
            <w:r>
              <w:rPr>
                <w:color w:val="000000"/>
                <w:spacing w:val="0"/>
                <w:w w:val="100"/>
                <w:position w:val="0"/>
              </w:rPr>
              <w:t>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钙测定试剂盒</w:t>
            </w:r>
            <w:r>
              <w:rPr>
                <w:rFonts w:ascii="Times New Roman" w:eastAsia="Times New Roman" w:hAnsi="Times New Roman" w:cs="Times New Roman"/>
                <w:color w:val="000000"/>
                <w:spacing w:val="0"/>
                <w:w w:val="100"/>
                <w:position w:val="0"/>
              </w:rPr>
              <w:t>（</w:t>
            </w:r>
            <w:r>
              <w:rPr>
                <w:color w:val="000000"/>
                <w:spacing w:val="0"/>
                <w:w w:val="100"/>
                <w:position w:val="0"/>
              </w:rPr>
              <w:t>偶氮碑</w:t>
            </w:r>
            <w:r>
              <w:rPr>
                <w:rFonts w:ascii="Times New Roman" w:eastAsia="Times New Roman" w:hAnsi="Times New Roman" w:cs="Times New Roman"/>
                <w:color w:val="000000"/>
                <w:spacing w:val="0"/>
                <w:w w:val="100"/>
                <w:position w:val="0"/>
              </w:rPr>
              <w:t>III</w:t>
            </w:r>
            <w:r>
              <w:rPr>
                <w:color w:val="000000"/>
                <w:spacing w:val="0"/>
                <w:w w:val="100"/>
                <w:position w:val="0"/>
              </w:rPr>
              <w:t>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谷氨酸脱氢酶测定试剂盒</w:t>
            </w:r>
            <w:r>
              <w:rPr>
                <w:rFonts w:ascii="Times New Roman" w:eastAsia="Times New Roman" w:hAnsi="Times New Roman" w:cs="Times New Roman"/>
                <w:color w:val="000000"/>
                <w:spacing w:val="0"/>
                <w:w w:val="100"/>
                <w:position w:val="0"/>
              </w:rPr>
              <w:t>（</w:t>
            </w:r>
            <w:r>
              <w:rPr>
                <w:color w:val="000000"/>
                <w:spacing w:val="0"/>
                <w:w w:val="100"/>
                <w:position w:val="0"/>
              </w:rPr>
              <w:t>速率法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抗凝血酶</w:t>
            </w:r>
            <w:r>
              <w:rPr>
                <w:rFonts w:ascii="Times New Roman" w:eastAsia="Times New Roman" w:hAnsi="Times New Roman" w:cs="Times New Roman"/>
                <w:color w:val="000000"/>
                <w:spacing w:val="0"/>
                <w:w w:val="100"/>
                <w:position w:val="0"/>
              </w:rPr>
              <w:t>III</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全量程</w:t>
            </w:r>
            <w:r>
              <w:rPr>
                <w:rFonts w:ascii="Times New Roman" w:eastAsia="Times New Roman" w:hAnsi="Times New Roman" w:cs="Times New Roman"/>
                <w:color w:val="000000"/>
                <w:spacing w:val="0"/>
                <w:w w:val="100"/>
                <w:position w:val="0"/>
              </w:rPr>
              <w:t>C</w:t>
            </w:r>
            <w:r>
              <w:rPr>
                <w:color w:val="000000"/>
                <w:spacing w:val="0"/>
                <w:w w:val="100"/>
                <w:position w:val="0"/>
              </w:rPr>
              <w:t>反应蛋白测定试剂盒</w:t>
            </w:r>
            <w:r>
              <w:rPr>
                <w:rFonts w:ascii="Times New Roman" w:eastAsia="Times New Roman" w:hAnsi="Times New Roman" w:cs="Times New Roman"/>
                <w:color w:val="000000"/>
                <w:spacing w:val="0"/>
                <w:w w:val="100"/>
                <w:position w:val="0"/>
              </w:rPr>
              <w:t>（</w:t>
            </w:r>
            <w:r>
              <w:rPr>
                <w:color w:val="000000"/>
                <w:spacing w:val="0"/>
                <w:w w:val="100"/>
                <w:position w:val="0"/>
              </w:rPr>
              <w:t>胶乳比浊法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不饱和铁结合力测定试剂盒</w:t>
            </w:r>
            <w:r>
              <w:rPr>
                <w:rFonts w:ascii="Times New Roman" w:eastAsia="Times New Roman" w:hAnsi="Times New Roman" w:cs="Times New Roman"/>
                <w:color w:val="000000"/>
                <w:spacing w:val="0"/>
                <w:w w:val="100"/>
                <w:position w:val="0"/>
              </w:rPr>
              <w:t>（Feren e</w:t>
            </w:r>
            <w:r>
              <w:rPr>
                <w:color w:val="000000"/>
                <w:spacing w:val="0"/>
                <w:w w:val="100"/>
                <w:position w:val="0"/>
              </w:rPr>
              <w:t>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658"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末端</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B</w:t>
            </w:r>
            <w:r>
              <w:rPr>
                <w:color w:val="000000"/>
                <w:spacing w:val="0"/>
                <w:w w:val="100"/>
                <w:position w:val="0"/>
              </w:rPr>
              <w:t>型钠尿肽测定试剂盒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胶乳增强免疫皖械注准</w:t>
            </w:r>
            <w:r>
              <w:rPr>
                <w:rFonts w:ascii="Times New Roman" w:eastAsia="Times New Roman" w:hAnsi="Times New Roman" w:cs="Times New Roman"/>
                <w:color w:val="000000"/>
                <w:spacing w:val="0"/>
                <w:w w:val="100"/>
                <w:position w:val="0"/>
              </w:rPr>
              <w:t xml:space="preserve">20162400075 </w:t>
            </w:r>
            <w:r>
              <w:rPr>
                <w:color w:val="000000"/>
                <w:spacing w:val="0"/>
                <w:w w:val="100"/>
                <w:position w:val="0"/>
              </w:rPr>
              <w:t>比浊法</w:t>
            </w: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乳酸测定试剂盒</w:t>
            </w:r>
            <w:r>
              <w:rPr>
                <w:rFonts w:ascii="Times New Roman" w:eastAsia="Times New Roman" w:hAnsi="Times New Roman" w:cs="Times New Roman"/>
                <w:color w:val="000000"/>
                <w:spacing w:val="0"/>
                <w:w w:val="100"/>
                <w:position w:val="0"/>
              </w:rPr>
              <w:t>（</w:t>
            </w:r>
            <w:r>
              <w:rPr>
                <w:color w:val="000000"/>
                <w:spacing w:val="0"/>
                <w:w w:val="100"/>
                <w:position w:val="0"/>
              </w:rPr>
              <w:t>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钠测定试剂盒</w:t>
            </w:r>
            <w:r>
              <w:rPr>
                <w:rFonts w:ascii="Times New Roman" w:eastAsia="Times New Roman" w:hAnsi="Times New Roman" w:cs="Times New Roman"/>
                <w:color w:val="000000"/>
                <w:spacing w:val="0"/>
                <w:w w:val="100"/>
                <w:position w:val="0"/>
              </w:rPr>
              <w:t>（</w:t>
            </w:r>
            <w:r>
              <w:rPr>
                <w:color w:val="000000"/>
                <w:spacing w:val="0"/>
                <w:w w:val="100"/>
                <w:position w:val="0"/>
              </w:rPr>
              <w:t>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纤维结合蛋白测定试剂盒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rFonts w:ascii="Times New Roman" w:eastAsia="Times New Roman" w:hAnsi="Times New Roman" w:cs="Times New Roman"/>
                <w:color w:val="000000"/>
                <w:spacing w:val="0"/>
                <w:w w:val="100"/>
                <w:position w:val="0"/>
              </w:rPr>
              <w:t>）</w:t>
            </w:r>
            <w:r>
              <w:rPr>
                <w:color w:val="000000"/>
                <w:spacing w:val="0"/>
                <w:w w:val="100"/>
                <w:position w:val="0"/>
              </w:rPr>
              <w:t>皖械注准</w:t>
            </w:r>
            <w:r>
              <w:rPr>
                <w:rFonts w:ascii="Times New Roman" w:eastAsia="Times New Roman" w:hAnsi="Times New Roman" w:cs="Times New Roman"/>
                <w:color w:val="000000"/>
                <w:spacing w:val="0"/>
                <w:w w:val="100"/>
                <w:position w:val="0"/>
              </w:rPr>
              <w:t>20162400078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血氨测定试剂盒</w:t>
            </w:r>
            <w:r>
              <w:rPr>
                <w:rFonts w:ascii="Times New Roman" w:eastAsia="Times New Roman" w:hAnsi="Times New Roman" w:cs="Times New Roman"/>
                <w:color w:val="000000"/>
                <w:spacing w:val="0"/>
                <w:w w:val="100"/>
                <w:position w:val="0"/>
              </w:rPr>
              <w:t>（</w:t>
            </w:r>
            <w:r>
              <w:rPr>
                <w:color w:val="000000"/>
                <w:spacing w:val="0"/>
                <w:w w:val="100"/>
                <w:position w:val="0"/>
              </w:rPr>
              <w:t>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纤维蛋白溶酶原测定试剂盒</w:t>
            </w:r>
            <w:r>
              <w:rPr>
                <w:rFonts w:ascii="Times New Roman" w:eastAsia="Times New Roman" w:hAnsi="Times New Roman" w:cs="Times New Roman"/>
                <w:color w:val="000000"/>
                <w:spacing w:val="0"/>
                <w:w w:val="100"/>
                <w:position w:val="0"/>
              </w:rPr>
              <w:t>（</w:t>
            </w:r>
            <w:r>
              <w:rPr>
                <w:color w:val="000000"/>
                <w:spacing w:val="0"/>
                <w:w w:val="100"/>
                <w:position w:val="0"/>
              </w:rPr>
              <w:t>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铜测定试剂盒</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PAEP S</w:t>
            </w:r>
            <w:r>
              <w:rPr>
                <w:color w:val="000000"/>
                <w:spacing w:val="0"/>
                <w:w w:val="100"/>
                <w:position w:val="0"/>
              </w:rPr>
              <w:t>显色剂法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5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铁蛋白测定试剂盒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20162400082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bl>
    <w:p>
      <w:pPr>
        <w:widowControl w:val="0"/>
        <w:spacing w:line="1" w:lineRule="exact"/>
      </w:pPr>
      <w:r>
        <w:br w:type="page"/>
      </w:r>
    </w:p>
    <w:tbl>
      <w:tblPr>
        <w:tblOverlap w:val="never"/>
        <w:jc w:val="center"/>
        <w:tblLayout w:type="fixed"/>
      </w:tblPr>
      <w:tblGrid>
        <w:gridCol w:w="590"/>
        <w:gridCol w:w="4277"/>
        <w:gridCol w:w="2539"/>
        <w:gridCol w:w="2299"/>
      </w:tblGrid>
      <w:tr>
        <w:trPr>
          <w:trHeight w:val="35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镁测定试剂盒</w:t>
            </w:r>
            <w:r>
              <w:rPr>
                <w:rFonts w:ascii="Times New Roman" w:eastAsia="Times New Roman" w:hAnsi="Times New Roman" w:cs="Times New Roman"/>
                <w:color w:val="000000"/>
                <w:spacing w:val="0"/>
                <w:w w:val="100"/>
                <w:position w:val="0"/>
              </w:rPr>
              <w:t>（</w:t>
            </w:r>
            <w:r>
              <w:rPr>
                <w:color w:val="000000"/>
                <w:spacing w:val="0"/>
                <w:w w:val="100"/>
                <w:position w:val="0"/>
              </w:rPr>
              <w:t>二甲苯胺蓝法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免疫球蛋白</w:t>
            </w:r>
            <w:r>
              <w:rPr>
                <w:rFonts w:ascii="Times New Roman" w:eastAsia="Times New Roman" w:hAnsi="Times New Roman" w:cs="Times New Roman"/>
                <w:color w:val="000000"/>
                <w:spacing w:val="0"/>
                <w:w w:val="100"/>
                <w:position w:val="0"/>
              </w:rPr>
              <w:t>E</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color w:val="000000"/>
                <w:spacing w:val="0"/>
                <w:w w:val="100"/>
                <w:position w:val="0"/>
              </w:rPr>
              <w:t>）</w:t>
            </w:r>
            <w:r>
              <w:rPr>
                <w:color w:val="000000"/>
                <w:spacing w:val="0"/>
                <w:w w:val="100"/>
                <w:position w:val="0"/>
              </w:rPr>
              <w:t>皖械注准</w:t>
            </w:r>
            <w:r>
              <w:rPr>
                <w:rFonts w:ascii="Times New Roman" w:eastAsia="Times New Roman" w:hAnsi="Times New Roman" w:cs="Times New Roman"/>
                <w:color w:val="000000"/>
                <w:spacing w:val="0"/>
                <w:w w:val="100"/>
                <w:position w:val="0"/>
              </w:rPr>
              <w:t>20162400084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游离脂肪酸测定试剂盒</w:t>
            </w:r>
            <w:r>
              <w:rPr>
                <w:rFonts w:ascii="Times New Roman" w:eastAsia="Times New Roman" w:hAnsi="Times New Roman" w:cs="Times New Roman"/>
                <w:color w:val="000000"/>
                <w:spacing w:val="0"/>
                <w:w w:val="100"/>
                <w:position w:val="0"/>
              </w:rPr>
              <w:t>（</w:t>
            </w:r>
            <w:r>
              <w:rPr>
                <w:color w:val="000000"/>
                <w:spacing w:val="0"/>
                <w:w w:val="100"/>
                <w:position w:val="0"/>
              </w:rPr>
              <w:t>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钾测定试剂盒</w:t>
            </w:r>
            <w:r>
              <w:rPr>
                <w:rFonts w:ascii="Times New Roman" w:eastAsia="Times New Roman" w:hAnsi="Times New Roman" w:cs="Times New Roman"/>
                <w:color w:val="000000"/>
                <w:spacing w:val="0"/>
                <w:w w:val="100"/>
                <w:position w:val="0"/>
              </w:rPr>
              <w:t>（</w:t>
            </w:r>
            <w:r>
              <w:rPr>
                <w:color w:val="000000"/>
                <w:spacing w:val="0"/>
                <w:w w:val="100"/>
                <w:position w:val="0"/>
              </w:rPr>
              <w:t>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胰岛素测定试剂盒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乙醇测定试剂盒</w:t>
            </w:r>
            <w:r>
              <w:rPr>
                <w:rFonts w:ascii="Times New Roman" w:eastAsia="Times New Roman" w:hAnsi="Times New Roman" w:cs="Times New Roman"/>
                <w:color w:val="000000"/>
                <w:spacing w:val="0"/>
                <w:w w:val="100"/>
                <w:position w:val="0"/>
              </w:rPr>
              <w:t>（</w:t>
            </w:r>
            <w:r>
              <w:rPr>
                <w:color w:val="000000"/>
                <w:spacing w:val="0"/>
                <w:w w:val="100"/>
                <w:position w:val="0"/>
              </w:rPr>
              <w:t>乙醇脱氢酶法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结合珠蛋白测定试剂盒</w:t>
            </w:r>
            <w:r>
              <w:rPr>
                <w:rFonts w:ascii="Times New Roman" w:eastAsia="Times New Roman" w:hAnsi="Times New Roman" w:cs="Times New Roman"/>
                <w:color w:val="000000"/>
                <w:spacing w:val="0"/>
                <w:w w:val="100"/>
                <w:position w:val="0"/>
              </w:rPr>
              <w:t>（</w:t>
            </w:r>
            <w:r>
              <w:rPr>
                <w:color w:val="000000"/>
                <w:spacing w:val="0"/>
                <w:w w:val="100"/>
                <w:position w:val="0"/>
              </w:rPr>
              <w:t>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磷脂测定试剂盒</w:t>
            </w:r>
            <w:r>
              <w:rPr>
                <w:rFonts w:ascii="Times New Roman" w:eastAsia="Times New Roman" w:hAnsi="Times New Roman" w:cs="Times New Roman"/>
                <w:color w:val="000000"/>
                <w:spacing w:val="0"/>
                <w:w w:val="100"/>
                <w:position w:val="0"/>
              </w:rPr>
              <w:t>（</w:t>
            </w:r>
            <w:r>
              <w:rPr>
                <w:color w:val="000000"/>
                <w:spacing w:val="0"/>
                <w:w w:val="100"/>
                <w:position w:val="0"/>
              </w:rPr>
              <w:t>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总胆红素测定试剂盒</w:t>
            </w:r>
            <w:r>
              <w:rPr>
                <w:rFonts w:ascii="Times New Roman" w:eastAsia="Times New Roman" w:hAnsi="Times New Roman" w:cs="Times New Roman"/>
                <w:color w:val="000000"/>
                <w:spacing w:val="0"/>
                <w:w w:val="100"/>
                <w:position w:val="0"/>
              </w:rPr>
              <w:t>（</w:t>
            </w:r>
            <w:r>
              <w:rPr>
                <w:color w:val="000000"/>
                <w:spacing w:val="0"/>
                <w:w w:val="100"/>
                <w:position w:val="0"/>
              </w:rPr>
              <w:t>酶法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氯测定试剂盒</w:t>
            </w:r>
            <w:r>
              <w:rPr>
                <w:rFonts w:ascii="Times New Roman" w:eastAsia="Times New Roman" w:hAnsi="Times New Roman" w:cs="Times New Roman"/>
                <w:color w:val="000000"/>
                <w:spacing w:val="0"/>
                <w:w w:val="100"/>
                <w:position w:val="0"/>
              </w:rPr>
              <w:t>（</w:t>
            </w:r>
            <w:r>
              <w:rPr>
                <w:color w:val="000000"/>
                <w:spacing w:val="0"/>
                <w:w w:val="100"/>
                <w:position w:val="0"/>
              </w:rPr>
              <w:t>硫氰酸汞法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653"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抗环瓜氨酸肽抗体测定试剂盒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胶乳增强免疫比皖械注准</w:t>
            </w:r>
            <w:r>
              <w:rPr>
                <w:rFonts w:ascii="Times New Roman" w:eastAsia="Times New Roman" w:hAnsi="Times New Roman" w:cs="Times New Roman"/>
                <w:color w:val="000000"/>
                <w:spacing w:val="0"/>
                <w:w w:val="100"/>
                <w:position w:val="0"/>
              </w:rPr>
              <w:t xml:space="preserve">20162400093 </w:t>
            </w:r>
            <w:r>
              <w:rPr>
                <w:color w:val="000000"/>
                <w:spacing w:val="0"/>
                <w:w w:val="100"/>
                <w:position w:val="0"/>
              </w:rPr>
              <w:t>浊法</w:t>
            </w: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载脂蛋白</w:t>
            </w:r>
            <w:r>
              <w:rPr>
                <w:rFonts w:ascii="Times New Roman" w:eastAsia="Times New Roman" w:hAnsi="Times New Roman" w:cs="Times New Roman"/>
                <w:color w:val="000000"/>
                <w:spacing w:val="0"/>
                <w:w w:val="100"/>
                <w:position w:val="0"/>
              </w:rPr>
              <w:t>C2</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653"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D</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克隆酶供体免疫皖械注准</w:t>
            </w:r>
            <w:r>
              <w:rPr>
                <w:rFonts w:ascii="Times New Roman" w:eastAsia="Times New Roman" w:hAnsi="Times New Roman" w:cs="Times New Roman"/>
                <w:color w:val="000000"/>
                <w:spacing w:val="0"/>
                <w:w w:val="100"/>
                <w:position w:val="0"/>
              </w:rPr>
              <w:t xml:space="preserve">20162400095 </w:t>
            </w:r>
            <w:r>
              <w:rPr>
                <w:color w:val="000000"/>
                <w:spacing w:val="0"/>
                <w:w w:val="100"/>
                <w:position w:val="0"/>
              </w:rPr>
              <w:t>法</w:t>
            </w: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脂蛋白磷脂酶</w:t>
            </w:r>
            <w:r>
              <w:rPr>
                <w:rFonts w:ascii="Times New Roman" w:eastAsia="Times New Roman" w:hAnsi="Times New Roman" w:cs="Times New Roman"/>
                <w:color w:val="000000"/>
                <w:spacing w:val="0"/>
                <w:w w:val="100"/>
                <w:position w:val="0"/>
              </w:rPr>
              <w:t>A2</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免疫增强比浊法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磷测定试剂盒</w:t>
            </w:r>
            <w:r>
              <w:rPr>
                <w:rFonts w:ascii="Times New Roman" w:eastAsia="Times New Roman" w:hAnsi="Times New Roman" w:cs="Times New Roman"/>
                <w:color w:val="000000"/>
                <w:spacing w:val="0"/>
                <w:w w:val="100"/>
                <w:position w:val="0"/>
              </w:rPr>
              <w:t>（</w:t>
            </w:r>
            <w:r>
              <w:rPr>
                <w:color w:val="000000"/>
                <w:spacing w:val="0"/>
                <w:w w:val="100"/>
                <w:position w:val="0"/>
              </w:rPr>
              <w:t>钼酸盐法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658"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血清淀粉样蛋白</w:t>
            </w:r>
            <w:r>
              <w:rPr>
                <w:rFonts w:ascii="Times New Roman" w:eastAsia="Times New Roman" w:hAnsi="Times New Roman" w:cs="Times New Roman"/>
                <w:color w:val="000000"/>
                <w:spacing w:val="0"/>
                <w:w w:val="100"/>
                <w:position w:val="0"/>
              </w:rPr>
              <w:t>A</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胶乳增强免疫比皖械注准</w:t>
            </w:r>
            <w:r>
              <w:rPr>
                <w:rFonts w:ascii="Times New Roman" w:eastAsia="Times New Roman" w:hAnsi="Times New Roman" w:cs="Times New Roman"/>
                <w:color w:val="000000"/>
                <w:spacing w:val="0"/>
                <w:w w:val="100"/>
                <w:position w:val="0"/>
              </w:rPr>
              <w:t xml:space="preserve">20162400098 </w:t>
            </w:r>
            <w:r>
              <w:rPr>
                <w:color w:val="000000"/>
                <w:spacing w:val="0"/>
                <w:w w:val="100"/>
                <w:position w:val="0"/>
              </w:rPr>
              <w:t>浊法</w:t>
            </w: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因子测定试剂盒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20162400099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r>
        <w:trPr>
          <w:trHeight w:val="35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载脂蛋白</w:t>
            </w:r>
            <w:r>
              <w:rPr>
                <w:rFonts w:ascii="Times New Roman" w:eastAsia="Times New Roman" w:hAnsi="Times New Roman" w:cs="Times New Roman"/>
                <w:color w:val="000000"/>
                <w:spacing w:val="0"/>
                <w:w w:val="100"/>
                <w:position w:val="0"/>
              </w:rPr>
              <w:t>A2</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免疫比浊法</w:t>
            </w:r>
            <w:r>
              <w:rPr>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20162400100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2016-2-29</w:t>
            </w:r>
          </w:p>
        </w:tc>
      </w:tr>
    </w:tbl>
    <w:p>
      <w:pPr>
        <w:widowControl w:val="0"/>
        <w:spacing w:after="119" w:line="1" w:lineRule="exact"/>
      </w:pPr>
    </w:p>
    <w:p>
      <w:pPr>
        <w:pStyle w:val="Style19"/>
        <w:keepNext w:val="0"/>
        <w:keepLines w:val="0"/>
        <w:widowControl w:val="0"/>
        <w:shd w:val="clear" w:color="auto" w:fill="auto"/>
        <w:bidi w:val="0"/>
        <w:spacing w:before="0" w:after="160" w:line="240" w:lineRule="auto"/>
        <w:ind w:left="0" w:right="0" w:firstLine="480"/>
        <w:jc w:val="left"/>
      </w:pPr>
      <w:bookmarkStart w:id="90" w:name="bookmark90"/>
      <w:r>
        <w:rPr>
          <w:rFonts w:ascii="Times New Roman" w:eastAsia="Times New Roman" w:hAnsi="Times New Roman" w:cs="Times New Roman"/>
          <w:color w:val="000000"/>
          <w:spacing w:val="0"/>
          <w:w w:val="100"/>
          <w:position w:val="0"/>
          <w:sz w:val="24"/>
          <w:szCs w:val="24"/>
        </w:rPr>
        <w:t>4</w:t>
      </w:r>
      <w:bookmarkEnd w:id="90"/>
      <w:r>
        <w:rPr>
          <w:color w:val="000000"/>
          <w:spacing w:val="0"/>
          <w:w w:val="100"/>
          <w:position w:val="0"/>
        </w:rPr>
        <w:t>、公司参与的国家、行业、企业标准制定情况</w:t>
      </w:r>
    </w:p>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报告期内，公司积极参与电力领域各项标准的起草工作，引领行业发展。截至报告期末, </w:t>
      </w:r>
      <w:r>
        <w:rPr>
          <w:color w:val="000000"/>
          <w:spacing w:val="0"/>
          <w:w w:val="100"/>
          <w:position w:val="0"/>
        </w:rPr>
        <w:t>公司累计参与</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项国家、行业、企业标准起草、制定工作，其中已颁布实施</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项标准。</w:t>
      </w:r>
    </w:p>
    <w:p>
      <w:pPr>
        <w:pStyle w:val="Style19"/>
        <w:keepNext w:val="0"/>
        <w:keepLines w:val="0"/>
        <w:widowControl w:val="0"/>
        <w:shd w:val="clear" w:color="auto" w:fill="auto"/>
        <w:bidi w:val="0"/>
        <w:spacing w:before="0" w:after="0" w:line="432" w:lineRule="exact"/>
        <w:ind w:left="0" w:right="0" w:firstLine="480"/>
        <w:jc w:val="left"/>
      </w:pPr>
      <w:bookmarkStart w:id="91" w:name="bookmark91"/>
      <w:r>
        <w:rPr>
          <w:rFonts w:ascii="Times New Roman" w:eastAsia="Times New Roman" w:hAnsi="Times New Roman" w:cs="Times New Roman"/>
          <w:color w:val="000000"/>
          <w:spacing w:val="0"/>
          <w:w w:val="100"/>
          <w:position w:val="0"/>
          <w:sz w:val="24"/>
          <w:szCs w:val="24"/>
        </w:rPr>
        <w:t>5</w:t>
      </w:r>
      <w:bookmarkEnd w:id="91"/>
      <w:r>
        <w:rPr>
          <w:color w:val="000000"/>
          <w:spacing w:val="0"/>
          <w:w w:val="100"/>
          <w:position w:val="0"/>
        </w:rPr>
        <w:t>、人才引进情况</w:t>
      </w:r>
    </w:p>
    <w:p>
      <w:pPr>
        <w:pStyle w:val="Style19"/>
        <w:keepNext w:val="0"/>
        <w:keepLines w:val="0"/>
        <w:widowControl w:val="0"/>
        <w:shd w:val="clear" w:color="auto" w:fill="auto"/>
        <w:bidi w:val="0"/>
        <w:spacing w:before="0" w:after="160" w:line="432" w:lineRule="exact"/>
        <w:ind w:left="0" w:right="0" w:firstLine="480"/>
        <w:jc w:val="left"/>
      </w:pPr>
      <w:r>
        <w:rPr>
          <w:color w:val="000000"/>
          <w:spacing w:val="0"/>
          <w:w w:val="100"/>
          <w:position w:val="0"/>
        </w:rPr>
        <w:t xml:space="preserve">公司引进院士团队，该团队在能源互联网运行控制与系统集成领域已开展多年的高水平 研究，并在新能源规划设计等领域具有深厚的积累与核心优势，院士团队的加入将为提升公 </w:t>
      </w:r>
      <w:r>
        <w:rPr>
          <w:color w:val="000000"/>
          <w:spacing w:val="0"/>
          <w:w w:val="100"/>
          <w:position w:val="0"/>
        </w:rPr>
        <w:t>司在相关领域的核心竞争力发挥重要作用。</w:t>
      </w:r>
    </w:p>
    <w:p>
      <w:pPr>
        <w:pStyle w:val="Style19"/>
        <w:keepNext w:val="0"/>
        <w:keepLines w:val="0"/>
        <w:widowControl w:val="0"/>
        <w:shd w:val="clear" w:color="auto" w:fill="auto"/>
        <w:bidi w:val="0"/>
        <w:spacing w:before="0" w:after="160" w:line="240" w:lineRule="auto"/>
        <w:ind w:left="0" w:right="0" w:firstLine="480"/>
        <w:jc w:val="left"/>
      </w:pPr>
      <w:bookmarkStart w:id="92" w:name="bookmark92"/>
      <w:r>
        <w:rPr>
          <w:rFonts w:ascii="Times New Roman" w:eastAsia="Times New Roman" w:hAnsi="Times New Roman" w:cs="Times New Roman"/>
          <w:color w:val="000000"/>
          <w:spacing w:val="0"/>
          <w:w w:val="100"/>
          <w:position w:val="0"/>
          <w:sz w:val="24"/>
          <w:szCs w:val="24"/>
        </w:rPr>
        <w:t>6</w:t>
      </w:r>
      <w:bookmarkEnd w:id="92"/>
      <w:r>
        <w:rPr>
          <w:color w:val="000000"/>
          <w:spacing w:val="0"/>
          <w:w w:val="100"/>
          <w:position w:val="0"/>
        </w:rPr>
        <w:t>、资质及荣誉</w:t>
      </w:r>
    </w:p>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报告期内，公司及个人获得资质及荣誉情况如下:</w:t>
      </w:r>
    </w:p>
    <w:tbl>
      <w:tblPr>
        <w:tblOverlap w:val="never"/>
        <w:jc w:val="center"/>
        <w:tblLayout w:type="fixed"/>
      </w:tblPr>
      <w:tblGrid>
        <w:gridCol w:w="1042"/>
        <w:gridCol w:w="5357"/>
        <w:gridCol w:w="1042"/>
        <w:gridCol w:w="2237"/>
      </w:tblGrid>
      <w:tr>
        <w:trP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资质</w:t>
            </w:r>
            <w:r>
              <w:rPr>
                <w:rFonts w:ascii="Times New Roman" w:eastAsia="Times New Roman" w:hAnsi="Times New Roman" w:cs="Times New Roman"/>
                <w:color w:val="000000"/>
                <w:spacing w:val="0"/>
                <w:w w:val="100"/>
                <w:position w:val="0"/>
              </w:rPr>
              <w:t>/</w:t>
            </w:r>
            <w:r>
              <w:rPr>
                <w:color w:val="000000"/>
                <w:spacing w:val="0"/>
                <w:w w:val="100"/>
                <w:position w:val="0"/>
              </w:rPr>
              <w:t>荣誉</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w:t>
            </w:r>
            <w:r>
              <w:rPr>
                <w:rFonts w:ascii="Times New Roman" w:eastAsia="Times New Roman" w:hAnsi="Times New Roman" w:cs="Times New Roman"/>
                <w:color w:val="000000"/>
                <w:spacing w:val="0"/>
                <w:w w:val="100"/>
                <w:position w:val="0"/>
              </w:rPr>
              <w:t>/</w:t>
            </w:r>
            <w:r>
              <w:rPr>
                <w:color w:val="000000"/>
                <w:spacing w:val="0"/>
                <w:w w:val="100"/>
                <w:position w:val="0"/>
              </w:rPr>
              <w:t>批准机关</w:t>
            </w:r>
          </w:p>
        </w:tc>
      </w:tr>
      <w:tr>
        <w:trPr>
          <w:trHeight w:val="658" w:hRule="exact"/>
        </w:trPr>
        <w:tc>
          <w:tcPr>
            <w:tcBorders>
              <w:top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信息系统集成及服务三级资质</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中国电子行业信息联合 会</w:t>
            </w:r>
          </w:p>
        </w:tc>
      </w:tr>
      <w:tr>
        <w:trPr>
          <w:trHeight w:val="34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武汉市企业研究中心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武汉市科技局</w:t>
            </w:r>
          </w:p>
        </w:tc>
      </w:tr>
      <w:tr>
        <w:trPr>
          <w:trHeight w:val="653"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邓志刚等</w:t>
            </w:r>
            <w:r>
              <w:rPr>
                <w:rFonts w:ascii="Times New Roman" w:eastAsia="Times New Roman" w:hAnsi="Times New Roman" w:cs="Times New Roman"/>
                <w:color w:val="000000"/>
                <w:spacing w:val="0"/>
                <w:w w:val="100"/>
                <w:position w:val="0"/>
              </w:rPr>
              <w:t>7</w:t>
            </w:r>
            <w:r>
              <w:rPr>
                <w:color w:val="000000"/>
                <w:spacing w:val="0"/>
                <w:w w:val="100"/>
                <w:position w:val="0"/>
              </w:rPr>
              <w:t>人获得贵州电网有限责任公司专利奖（共</w:t>
            </w:r>
            <w:r>
              <w:rPr>
                <w:rFonts w:ascii="Times New Roman" w:eastAsia="Times New Roman" w:hAnsi="Times New Roman" w:cs="Times New Roman"/>
                <w:color w:val="000000"/>
                <w:spacing w:val="0"/>
                <w:w w:val="100"/>
                <w:position w:val="0"/>
              </w:rPr>
              <w:t>8</w:t>
            </w:r>
            <w:r>
              <w:rPr>
                <w:color w:val="000000"/>
                <w:spacing w:val="0"/>
                <w:w w:val="100"/>
                <w:position w:val="0"/>
              </w:rPr>
              <w:t>项奖 励）</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贵州电网有限责任公司</w:t>
            </w:r>
          </w:p>
        </w:tc>
      </w:tr>
      <w:tr>
        <w:trPr>
          <w:trHeight w:val="667" w:hRule="exact"/>
        </w:trPr>
        <w:tc>
          <w:tcPr>
            <w:tcBorders>
              <w:top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广东省高新技术产品（全自动五分类血液分析仪、全自动 生化分析仪）</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埃克森</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广东省高新技术企业协 会</w:t>
            </w:r>
          </w:p>
        </w:tc>
      </w:tr>
    </w:tbl>
    <w:p>
      <w:pPr>
        <w:spacing w:lineRule="exact" w:line="1"/>
        <w:rPr>
          <w:sz w:val="2"/>
          <w:szCs w:val="2"/>
        </w:rPr>
      </w:pPr>
      <w:r>
        <w:br w:type="page"/>
      </w:r>
    </w:p>
    <w:p>
      <w:pPr>
        <w:widowControl w:val="0"/>
        <w:spacing w:line="1" w:lineRule="exact"/>
      </w:pPr>
      <w:r>
        <mc:AlternateContent>
          <mc:Choice Requires="wps">
            <w:drawing>
              <wp:anchor distT="0" distB="198120" distL="0" distR="0" simplePos="0" relativeHeight="125829390" behindDoc="0" locked="0" layoutInCell="1" allowOverlap="1">
                <wp:simplePos x="0" y="0"/>
                <wp:positionH relativeFrom="page">
                  <wp:posOffset>1346200</wp:posOffset>
                </wp:positionH>
                <wp:positionV relativeFrom="paragraph">
                  <wp:posOffset>0</wp:posOffset>
                </wp:positionV>
                <wp:extent cx="2606040" cy="170815"/>
                <wp:wrapTopAndBottom/>
                <wp:docPr id="23" name="Shape 23"/>
                <a:graphic xmlns:a="http://schemas.openxmlformats.org/drawingml/2006/main">
                  <a:graphicData uri="http://schemas.microsoft.com/office/word/2010/wordprocessingShape">
                    <wps:wsp>
                      <wps:cNvSpPr txBox="1"/>
                      <wps:spPr>
                        <a:xfrm>
                          <a:ext cx="260604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2016-2017</w:t>
                            </w:r>
                            <w:r>
                              <w:rPr>
                                <w:color w:val="000000"/>
                                <w:spacing w:val="0"/>
                                <w:w w:val="100"/>
                                <w:position w:val="0"/>
                                <w:sz w:val="20"/>
                                <w:szCs w:val="20"/>
                              </w:rPr>
                              <w:t>年江苏省规划布局内重点软件企业</w:t>
                            </w:r>
                          </w:p>
                        </w:txbxContent>
                      </wps:txbx>
                      <wps:bodyPr wrap="none" lIns="0" tIns="0" rIns="0" bIns="0">
                        <a:noAutoFit/>
                      </wps:bodyPr>
                    </wps:wsp>
                  </a:graphicData>
                </a:graphic>
              </wp:anchor>
            </w:drawing>
          </mc:Choice>
          <mc:Fallback>
            <w:pict>
              <v:shape id="_x0000_s1049" type="#_x0000_t202" style="position:absolute;margin-left:106.pt;margin-top:0;width:205.20000000000002pt;height:13.450000000000001pt;z-index:-125829363;mso-wrap-distance-left:0;mso-wrap-distance-right:0;mso-wrap-distance-bottom:15.6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2016-2017</w:t>
                      </w:r>
                      <w:r>
                        <w:rPr>
                          <w:color w:val="000000"/>
                          <w:spacing w:val="0"/>
                          <w:w w:val="100"/>
                          <w:position w:val="0"/>
                          <w:sz w:val="20"/>
                          <w:szCs w:val="20"/>
                        </w:rPr>
                        <w:t>年江苏省规划布局内重点软件企业</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4808855</wp:posOffset>
                </wp:positionH>
                <wp:positionV relativeFrom="paragraph">
                  <wp:posOffset>0</wp:posOffset>
                </wp:positionV>
                <wp:extent cx="2023745" cy="368935"/>
                <wp:wrapTopAndBottom/>
                <wp:docPr id="25" name="Shape 25"/>
                <a:graphic xmlns:a="http://schemas.openxmlformats.org/drawingml/2006/main">
                  <a:graphicData uri="http://schemas.microsoft.com/office/word/2010/wordprocessingShape">
                    <wps:wsp>
                      <wps:cNvSpPr txBox="1"/>
                      <wps:spPr>
                        <a:xfrm>
                          <a:ext cx="2023745" cy="368935"/>
                        </a:xfrm>
                        <a:prstGeom prst="rect"/>
                        <a:noFill/>
                      </wps:spPr>
                      <wps:txbx>
                        <w:txbxContent>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世轩科技江苏省经济和信息化委</w:t>
                            </w:r>
                          </w:p>
                          <w:p>
                            <w:pPr>
                              <w:pStyle w:val="Style19"/>
                              <w:keepNext w:val="0"/>
                              <w:keepLines w:val="0"/>
                              <w:widowControl w:val="0"/>
                              <w:pBdr>
                                <w:bottom w:val="single" w:sz="4" w:space="0" w:color="auto"/>
                              </w:pBdr>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员会</w:t>
                            </w:r>
                          </w:p>
                        </w:txbxContent>
                      </wps:txbx>
                      <wps:bodyPr lIns="0" tIns="0" rIns="0" bIns="0">
                        <a:noAutoFit/>
                      </wps:bodyPr>
                    </wps:wsp>
                  </a:graphicData>
                </a:graphic>
              </wp:anchor>
            </w:drawing>
          </mc:Choice>
          <mc:Fallback>
            <w:pict>
              <v:shape id="_x0000_s1051" type="#_x0000_t202" style="position:absolute;margin-left:378.65000000000003pt;margin-top:0;width:159.34999999999999pt;height:29.050000000000001pt;z-index:-125829361;mso-wrap-distance-left:0;mso-wrap-distance-right:0;mso-position-horizontal-relative:page" filled="f" stroked="f">
                <v:textbox inset="0,0,0,0">
                  <w:txbxContent>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世轩科技江苏省经济和信息化委</w:t>
                      </w:r>
                    </w:p>
                    <w:p>
                      <w:pPr>
                        <w:pStyle w:val="Style19"/>
                        <w:keepNext w:val="0"/>
                        <w:keepLines w:val="0"/>
                        <w:widowControl w:val="0"/>
                        <w:pBdr>
                          <w:bottom w:val="single" w:sz="4" w:space="0" w:color="auto"/>
                        </w:pBdr>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员会</w:t>
                      </w:r>
                    </w:p>
                  </w:txbxContent>
                </v:textbox>
                <w10:wrap type="topAndBottom" anchorx="page"/>
              </v:shape>
            </w:pict>
          </mc:Fallback>
        </mc:AlternateContent>
      </w:r>
    </w:p>
    <w:p>
      <w:pPr>
        <w:pStyle w:val="Style19"/>
        <w:keepNext w:val="0"/>
        <w:keepLines w:val="0"/>
        <w:widowControl w:val="0"/>
        <w:shd w:val="clear" w:color="auto" w:fill="auto"/>
        <w:bidi w:val="0"/>
        <w:spacing w:before="0" w:after="80" w:line="240" w:lineRule="auto"/>
        <w:ind w:left="3560" w:right="0" w:firstLine="0"/>
        <w:jc w:val="left"/>
        <w:rPr>
          <w:sz w:val="20"/>
          <w:szCs w:val="20"/>
        </w:rPr>
      </w:pPr>
      <w:r>
        <mc:AlternateContent>
          <mc:Choice Requires="wps">
            <w:drawing>
              <wp:anchor distT="0" distB="0" distL="114300" distR="114300" simplePos="0" relativeHeight="125829394" behindDoc="0" locked="0" layoutInCell="1" allowOverlap="1">
                <wp:simplePos x="0" y="0"/>
                <wp:positionH relativeFrom="page">
                  <wp:posOffset>1351915</wp:posOffset>
                </wp:positionH>
                <wp:positionV relativeFrom="paragraph">
                  <wp:posOffset>12700</wp:posOffset>
                </wp:positionV>
                <wp:extent cx="1088390" cy="170815"/>
                <wp:wrapSquare wrapText="right"/>
                <wp:docPr id="27" name="Shape 27"/>
                <a:graphic xmlns:a="http://schemas.openxmlformats.org/drawingml/2006/main">
                  <a:graphicData uri="http://schemas.microsoft.com/office/word/2010/wordprocessingShape">
                    <wps:wsp>
                      <wps:cNvSpPr txBox="1"/>
                      <wps:spPr>
                        <a:xfrm>
                          <a:ext cx="108839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高新技术企业证书</w:t>
                            </w:r>
                          </w:p>
                        </w:txbxContent>
                      </wps:txbx>
                      <wps:bodyPr wrap="none" lIns="0" tIns="0" rIns="0" bIns="0">
                        <a:noAutoFit/>
                      </wps:bodyPr>
                    </wps:wsp>
                  </a:graphicData>
                </a:graphic>
              </wp:anchor>
            </w:drawing>
          </mc:Choice>
          <mc:Fallback>
            <w:pict>
              <v:shape id="_x0000_s1053" type="#_x0000_t202" style="position:absolute;margin-left:106.45pt;margin-top:1.pt;width:85.700000000000003pt;height:13.450000000000001pt;z-index:-125829359;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高新技术企业证书</w:t>
                      </w:r>
                    </w:p>
                  </w:txbxContent>
                </v:textbox>
                <w10:wrap type="square" side="right" anchorx="page"/>
              </v:shape>
            </w:pict>
          </mc:Fallback>
        </mc:AlternateContent>
      </w:r>
      <w:r>
        <w:rPr>
          <w:color w:val="000000"/>
          <w:spacing w:val="0"/>
          <w:w w:val="100"/>
          <w:position w:val="0"/>
          <w:sz w:val="20"/>
          <w:szCs w:val="20"/>
        </w:rPr>
        <w:t>广州穗华广东省科学技术厅等</w:t>
      </w:r>
      <w:r>
        <w:rPr>
          <w:rFonts w:ascii="Times New Roman" w:eastAsia="Times New Roman" w:hAnsi="Times New Roman" w:cs="Times New Roman"/>
          <w:color w:val="000000"/>
          <w:spacing w:val="0"/>
          <w:w w:val="100"/>
          <w:position w:val="0"/>
          <w:sz w:val="20"/>
          <w:szCs w:val="20"/>
        </w:rPr>
        <w:t>4</w:t>
      </w:r>
    </w:p>
    <w:p>
      <w:pPr>
        <w:pStyle w:val="Style19"/>
        <w:keepNext w:val="0"/>
        <w:keepLines w:val="0"/>
        <w:widowControl w:val="0"/>
        <w:pBdr>
          <w:bottom w:val="single" w:sz="4" w:space="0" w:color="auto"/>
        </w:pBdr>
        <w:shd w:val="clear" w:color="auto" w:fill="auto"/>
        <w:bidi w:val="0"/>
        <w:spacing w:before="0" w:after="0" w:line="240" w:lineRule="auto"/>
        <w:ind w:left="8280" w:right="0" w:firstLine="0"/>
        <w:jc w:val="left"/>
        <w:rPr>
          <w:sz w:val="20"/>
          <w:szCs w:val="20"/>
        </w:rPr>
        <w:sectPr>
          <w:footnotePr>
            <w:pos w:val="pageBottom"/>
            <w:numFmt w:val="decimal"/>
            <w:numRestart w:val="continuous"/>
          </w:footnotePr>
          <w:pgSz w:w="11900" w:h="16840"/>
          <w:pgMar w:top="1388" w:right="1013" w:bottom="1542" w:left="1080" w:header="0" w:footer="3" w:gutter="0"/>
          <w:cols w:space="720"/>
          <w:noEndnote/>
          <w:rtlGutter w:val="0"/>
          <w:docGrid w:linePitch="360"/>
        </w:sectPr>
      </w:pPr>
      <w:r>
        <w:rPr>
          <w:color w:val="000000"/>
          <w:spacing w:val="0"/>
          <w:w w:val="100"/>
          <w:position w:val="0"/>
          <w:sz w:val="20"/>
          <w:szCs w:val="20"/>
        </w:rPr>
        <w:t>个机关</w:t>
      </w:r>
    </w:p>
    <w:p>
      <w:pPr>
        <w:pStyle w:val="Style14"/>
        <w:keepNext/>
        <w:keepLines/>
        <w:widowControl w:val="0"/>
        <w:shd w:val="clear" w:color="auto" w:fill="auto"/>
        <w:bidi w:val="0"/>
        <w:spacing w:before="800" w:after="360" w:line="240" w:lineRule="auto"/>
        <w:ind w:left="0" w:right="0" w:firstLine="0"/>
        <w:jc w:val="center"/>
      </w:pPr>
      <w:bookmarkStart w:id="93" w:name="bookmark93"/>
      <w:bookmarkStart w:id="94" w:name="bookmark94"/>
      <w:bookmarkStart w:id="95" w:name="bookmark95"/>
      <w:r>
        <w:rPr>
          <w:color w:val="000000"/>
          <w:spacing w:val="0"/>
          <w:w w:val="100"/>
          <w:position w:val="0"/>
        </w:rPr>
        <w:t>第四节经营情况讨论与分析</w:t>
      </w:r>
      <w:bookmarkEnd w:id="93"/>
      <w:bookmarkEnd w:id="94"/>
      <w:bookmarkEnd w:id="95"/>
    </w:p>
    <w:p>
      <w:pPr>
        <w:pStyle w:val="Style26"/>
        <w:keepNext/>
        <w:keepLines/>
        <w:widowControl w:val="0"/>
        <w:shd w:val="clear" w:color="auto" w:fill="auto"/>
        <w:bidi w:val="0"/>
        <w:spacing w:before="0" w:after="280" w:line="441" w:lineRule="exact"/>
        <w:ind w:left="0" w:right="0" w:firstLine="0"/>
        <w:jc w:val="both"/>
      </w:pPr>
      <w:bookmarkStart w:id="100" w:name="bookmark100"/>
      <w:bookmarkStart w:id="96" w:name="bookmark96"/>
      <w:bookmarkStart w:id="97" w:name="bookmark97"/>
      <w:bookmarkStart w:id="98" w:name="bookmark98"/>
      <w:bookmarkStart w:id="99" w:name="bookmark99"/>
      <w:r>
        <w:rPr>
          <w:color w:val="000000"/>
          <w:spacing w:val="0"/>
          <w:w w:val="100"/>
          <w:position w:val="0"/>
        </w:rPr>
        <w:t>一</w:t>
      </w:r>
      <w:bookmarkEnd w:id="99"/>
      <w:r>
        <w:rPr>
          <w:color w:val="000000"/>
          <w:spacing w:val="0"/>
          <w:w w:val="100"/>
          <w:position w:val="0"/>
        </w:rPr>
        <w:t>、概述</w:t>
      </w:r>
      <w:bookmarkEnd w:id="100"/>
      <w:bookmarkEnd w:id="97"/>
      <w:bookmarkEnd w:id="98"/>
      <w:bookmarkEnd w:id="96"/>
    </w:p>
    <w:p>
      <w:pPr>
        <w:pStyle w:val="Style19"/>
        <w:keepNext w:val="0"/>
        <w:keepLines w:val="0"/>
        <w:widowControl w:val="0"/>
        <w:shd w:val="clear" w:color="auto" w:fill="auto"/>
        <w:bidi w:val="0"/>
        <w:spacing w:before="0" w:after="180" w:line="441"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年，按照公司发展战略和经营计划，公司及下属子公司团结一心、协同发展，取得 优异成绩。公司主业“智能电网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医疗健康”双轮驱动模式进一步落实；成立投资公司，设立、 参与产业基金，为公司产业链拓展打下坚实基础；持续盈利能力进一步增强，公司业务进入 新的发展周期。</w:t>
      </w:r>
    </w:p>
    <w:p>
      <w:pPr>
        <w:pStyle w:val="Style19"/>
        <w:keepNext w:val="0"/>
        <w:keepLines w:val="0"/>
        <w:widowControl w:val="0"/>
        <w:shd w:val="clear" w:color="auto" w:fill="auto"/>
        <w:tabs>
          <w:tab w:pos="857" w:val="left"/>
        </w:tabs>
        <w:bidi w:val="0"/>
        <w:spacing w:before="0" w:after="0" w:line="384" w:lineRule="auto"/>
        <w:ind w:left="0" w:right="0" w:firstLine="480"/>
        <w:jc w:val="both"/>
      </w:pPr>
      <w:bookmarkStart w:id="101" w:name="bookmark101"/>
      <w:r>
        <w:rPr>
          <w:rFonts w:ascii="Times New Roman" w:eastAsia="Times New Roman" w:hAnsi="Times New Roman" w:cs="Times New Roman"/>
          <w:color w:val="000000"/>
          <w:spacing w:val="0"/>
          <w:w w:val="100"/>
          <w:position w:val="0"/>
          <w:sz w:val="24"/>
          <w:szCs w:val="24"/>
        </w:rPr>
        <w:t>1</w:t>
      </w:r>
      <w:bookmarkEnd w:id="101"/>
      <w:r>
        <w:rPr>
          <w:color w:val="000000"/>
          <w:spacing w:val="0"/>
          <w:w w:val="100"/>
          <w:position w:val="0"/>
        </w:rPr>
        <w:t>、</w:t>
        <w:tab/>
        <w:t>经营指标完成情况</w:t>
      </w:r>
    </w:p>
    <w:p>
      <w:pPr>
        <w:pStyle w:val="Style2"/>
        <w:keepNext w:val="0"/>
        <w:keepLines w:val="0"/>
        <w:widowControl w:val="0"/>
        <w:shd w:val="clear" w:color="auto" w:fill="auto"/>
        <w:bidi w:val="0"/>
        <w:spacing w:before="0" w:after="0" w:line="441" w:lineRule="exact"/>
        <w:ind w:left="0" w:right="0" w:firstLine="480"/>
        <w:jc w:val="both"/>
        <w:rPr>
          <w:sz w:val="22"/>
          <w:szCs w:val="22"/>
        </w:rPr>
      </w:pPr>
      <w:r>
        <w:rPr>
          <w:color w:val="000000"/>
          <w:spacing w:val="0"/>
          <w:w w:val="100"/>
          <w:position w:val="0"/>
          <w:sz w:val="22"/>
          <w:szCs w:val="22"/>
        </w:rPr>
        <w:t>公司实现营业收入为</w:t>
      </w:r>
      <w:r>
        <w:rPr>
          <w:rFonts w:ascii="Times New Roman" w:eastAsia="Times New Roman" w:hAnsi="Times New Roman" w:cs="Times New Roman"/>
          <w:color w:val="000000"/>
          <w:spacing w:val="0"/>
          <w:w w:val="100"/>
          <w:position w:val="0"/>
          <w:sz w:val="24"/>
          <w:szCs w:val="24"/>
        </w:rPr>
        <w:t>359,010,984.09</w:t>
      </w:r>
      <w:r>
        <w:rPr>
          <w:color w:val="000000"/>
          <w:spacing w:val="0"/>
          <w:w w:val="100"/>
          <w:position w:val="0"/>
          <w:sz w:val="22"/>
          <w:szCs w:val="22"/>
        </w:rPr>
        <w:t>元，同比增长</w:t>
      </w:r>
      <w:r>
        <w:rPr>
          <w:rFonts w:ascii="Times New Roman" w:eastAsia="Times New Roman" w:hAnsi="Times New Roman" w:cs="Times New Roman"/>
          <w:color w:val="000000"/>
          <w:spacing w:val="0"/>
          <w:w w:val="100"/>
          <w:position w:val="0"/>
          <w:sz w:val="24"/>
          <w:szCs w:val="24"/>
        </w:rPr>
        <w:t>32.50%</w:t>
      </w:r>
      <w:r>
        <w:rPr>
          <w:color w:val="000000"/>
          <w:spacing w:val="0"/>
          <w:w w:val="100"/>
          <w:position w:val="0"/>
          <w:sz w:val="22"/>
          <w:szCs w:val="22"/>
        </w:rPr>
        <w:t>；营业利润为</w:t>
      </w:r>
      <w:r>
        <w:rPr>
          <w:rFonts w:ascii="Times New Roman" w:eastAsia="Times New Roman" w:hAnsi="Times New Roman" w:cs="Times New Roman"/>
          <w:color w:val="000000"/>
          <w:spacing w:val="0"/>
          <w:w w:val="100"/>
          <w:position w:val="0"/>
          <w:sz w:val="24"/>
          <w:szCs w:val="24"/>
        </w:rPr>
        <w:t>108,349,564.32</w:t>
      </w:r>
      <w:r>
        <w:rPr>
          <w:color w:val="000000"/>
          <w:spacing w:val="0"/>
          <w:w w:val="100"/>
          <w:position w:val="0"/>
          <w:sz w:val="22"/>
          <w:szCs w:val="22"/>
        </w:rPr>
        <w:t>元， 同比增长</w:t>
      </w:r>
      <w:r>
        <w:rPr>
          <w:rFonts w:ascii="Times New Roman" w:eastAsia="Times New Roman" w:hAnsi="Times New Roman" w:cs="Times New Roman"/>
          <w:color w:val="000000"/>
          <w:spacing w:val="0"/>
          <w:w w:val="100"/>
          <w:position w:val="0"/>
          <w:sz w:val="24"/>
          <w:szCs w:val="24"/>
        </w:rPr>
        <w:t>39.81%</w:t>
      </w:r>
      <w:r>
        <w:rPr>
          <w:color w:val="000000"/>
          <w:spacing w:val="0"/>
          <w:w w:val="100"/>
          <w:position w:val="0"/>
          <w:sz w:val="22"/>
          <w:szCs w:val="22"/>
        </w:rPr>
        <w:t>；利润总额为</w:t>
      </w:r>
      <w:r>
        <w:rPr>
          <w:rFonts w:ascii="Times New Roman" w:eastAsia="Times New Roman" w:hAnsi="Times New Roman" w:cs="Times New Roman"/>
          <w:color w:val="000000"/>
          <w:spacing w:val="0"/>
          <w:w w:val="100"/>
          <w:position w:val="0"/>
          <w:sz w:val="24"/>
          <w:szCs w:val="24"/>
        </w:rPr>
        <w:t>123,469,125.18</w:t>
      </w:r>
      <w:r>
        <w:rPr>
          <w:color w:val="000000"/>
          <w:spacing w:val="0"/>
          <w:w w:val="100"/>
          <w:position w:val="0"/>
          <w:sz w:val="22"/>
          <w:szCs w:val="22"/>
        </w:rPr>
        <w:t>元，同比增长</w:t>
      </w:r>
      <w:r>
        <w:rPr>
          <w:rFonts w:ascii="Times New Roman" w:eastAsia="Times New Roman" w:hAnsi="Times New Roman" w:cs="Times New Roman"/>
          <w:color w:val="000000"/>
          <w:spacing w:val="0"/>
          <w:w w:val="100"/>
          <w:position w:val="0"/>
          <w:sz w:val="24"/>
          <w:szCs w:val="24"/>
        </w:rPr>
        <w:t>39.83%</w:t>
      </w:r>
      <w:r>
        <w:rPr>
          <w:color w:val="000000"/>
          <w:spacing w:val="0"/>
          <w:w w:val="100"/>
          <w:position w:val="0"/>
          <w:sz w:val="22"/>
          <w:szCs w:val="22"/>
        </w:rPr>
        <w:t>；归属于上市公司股东的净 利润为</w:t>
      </w:r>
      <w:r>
        <w:rPr>
          <w:rFonts w:ascii="Times New Roman" w:eastAsia="Times New Roman" w:hAnsi="Times New Roman" w:cs="Times New Roman"/>
          <w:color w:val="000000"/>
          <w:spacing w:val="0"/>
          <w:w w:val="100"/>
          <w:position w:val="0"/>
          <w:sz w:val="24"/>
          <w:szCs w:val="24"/>
        </w:rPr>
        <w:t>106,780,191.7</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元，同比增长</w:t>
      </w:r>
      <w:r>
        <w:rPr>
          <w:rFonts w:ascii="Times New Roman" w:eastAsia="Times New Roman" w:hAnsi="Times New Roman" w:cs="Times New Roman"/>
          <w:color w:val="000000"/>
          <w:spacing w:val="0"/>
          <w:w w:val="100"/>
          <w:position w:val="0"/>
          <w:sz w:val="24"/>
          <w:szCs w:val="24"/>
        </w:rPr>
        <w:t>42.08%</w:t>
      </w:r>
      <w:r>
        <w:rPr>
          <w:color w:val="000000"/>
          <w:spacing w:val="0"/>
          <w:w w:val="100"/>
          <w:position w:val="0"/>
          <w:sz w:val="22"/>
          <w:szCs w:val="22"/>
        </w:rPr>
        <w:t>；基本每股收益为</w:t>
      </w:r>
      <w:r>
        <w:rPr>
          <w:rFonts w:ascii="Times New Roman" w:eastAsia="Times New Roman" w:hAnsi="Times New Roman" w:cs="Times New Roman"/>
          <w:color w:val="000000"/>
          <w:spacing w:val="0"/>
          <w:w w:val="100"/>
          <w:position w:val="0"/>
          <w:sz w:val="24"/>
          <w:szCs w:val="24"/>
        </w:rPr>
        <w:t>0.22</w:t>
      </w:r>
      <w:r>
        <w:rPr>
          <w:color w:val="000000"/>
          <w:spacing w:val="0"/>
          <w:w w:val="100"/>
          <w:position w:val="0"/>
          <w:sz w:val="22"/>
          <w:szCs w:val="22"/>
        </w:rPr>
        <w:t>元，同比增长</w:t>
      </w:r>
      <w:r>
        <w:rPr>
          <w:rFonts w:ascii="Times New Roman" w:eastAsia="Times New Roman" w:hAnsi="Times New Roman" w:cs="Times New Roman"/>
          <w:color w:val="000000"/>
          <w:spacing w:val="0"/>
          <w:w w:val="100"/>
          <w:position w:val="0"/>
          <w:sz w:val="24"/>
          <w:szCs w:val="24"/>
        </w:rPr>
        <w:t>21.95%</w:t>
      </w:r>
      <w:r>
        <w:rPr>
          <w:color w:val="000000"/>
          <w:spacing w:val="0"/>
          <w:w w:val="100"/>
          <w:position w:val="0"/>
          <w:sz w:val="22"/>
          <w:szCs w:val="22"/>
        </w:rPr>
        <w:t>。</w:t>
      </w:r>
    </w:p>
    <w:p>
      <w:pPr>
        <w:pStyle w:val="Style19"/>
        <w:keepNext w:val="0"/>
        <w:keepLines w:val="0"/>
        <w:widowControl w:val="0"/>
        <w:shd w:val="clear" w:color="auto" w:fill="auto"/>
        <w:bidi w:val="0"/>
        <w:spacing w:before="0" w:after="180" w:line="441" w:lineRule="exact"/>
        <w:ind w:left="0" w:right="0" w:firstLine="480"/>
        <w:jc w:val="both"/>
      </w:pPr>
      <w:r>
        <w:rPr>
          <w:color w:val="000000"/>
          <w:spacing w:val="0"/>
          <w:w w:val="100"/>
          <w:position w:val="0"/>
        </w:rPr>
        <w:t>报告期内，经营业绩较去年同期上升，主要原因是合并世轩科技全年经营业绩。</w:t>
      </w:r>
    </w:p>
    <w:p>
      <w:pPr>
        <w:pStyle w:val="Style19"/>
        <w:keepNext w:val="0"/>
        <w:keepLines w:val="0"/>
        <w:widowControl w:val="0"/>
        <w:shd w:val="clear" w:color="auto" w:fill="auto"/>
        <w:tabs>
          <w:tab w:pos="881" w:val="left"/>
        </w:tabs>
        <w:bidi w:val="0"/>
        <w:spacing w:before="0" w:after="0" w:line="384" w:lineRule="auto"/>
        <w:ind w:left="0" w:right="0" w:firstLine="480"/>
        <w:jc w:val="both"/>
      </w:pPr>
      <w:bookmarkStart w:id="102" w:name="bookmark102"/>
      <w:r>
        <w:rPr>
          <w:rFonts w:ascii="Times New Roman" w:eastAsia="Times New Roman" w:hAnsi="Times New Roman" w:cs="Times New Roman"/>
          <w:color w:val="000000"/>
          <w:spacing w:val="0"/>
          <w:w w:val="100"/>
          <w:position w:val="0"/>
          <w:sz w:val="24"/>
          <w:szCs w:val="24"/>
        </w:rPr>
        <w:t>2</w:t>
      </w:r>
      <w:bookmarkEnd w:id="102"/>
      <w:r>
        <w:rPr>
          <w:color w:val="000000"/>
          <w:spacing w:val="0"/>
          <w:w w:val="100"/>
          <w:position w:val="0"/>
        </w:rPr>
        <w:t>、</w:t>
        <w:tab/>
        <w:t>市场推广情况</w:t>
      </w:r>
    </w:p>
    <w:p>
      <w:pPr>
        <w:pStyle w:val="Style19"/>
        <w:keepNext w:val="0"/>
        <w:keepLines w:val="0"/>
        <w:widowControl w:val="0"/>
        <w:shd w:val="clear" w:color="auto" w:fill="auto"/>
        <w:bidi w:val="0"/>
        <w:spacing w:before="0" w:after="180" w:line="441" w:lineRule="exact"/>
        <w:ind w:left="0" w:right="0" w:firstLine="480"/>
        <w:jc w:val="both"/>
      </w:pPr>
      <w:r>
        <w:rPr>
          <w:color w:val="000000"/>
          <w:spacing w:val="0"/>
          <w:w w:val="100"/>
          <w:position w:val="0"/>
        </w:rPr>
        <w:t>报告期内，公司进一步开拓市场，主营产品稳定发展，新产品积极拓展，为公司逐步开 拓新的利润增长点。报告期内，公司签订合同额总计</w:t>
      </w:r>
      <w:r>
        <w:rPr>
          <w:rFonts w:ascii="Times New Roman" w:eastAsia="Times New Roman" w:hAnsi="Times New Roman" w:cs="Times New Roman"/>
          <w:color w:val="000000"/>
          <w:spacing w:val="0"/>
          <w:w w:val="100"/>
          <w:position w:val="0"/>
          <w:sz w:val="24"/>
          <w:szCs w:val="24"/>
        </w:rPr>
        <w:t>39,764.84</w:t>
      </w:r>
      <w:r>
        <w:rPr>
          <w:color w:val="000000"/>
          <w:spacing w:val="0"/>
          <w:w w:val="100"/>
          <w:position w:val="0"/>
        </w:rPr>
        <w:t>万元。</w:t>
      </w:r>
    </w:p>
    <w:p>
      <w:pPr>
        <w:pStyle w:val="Style19"/>
        <w:keepNext w:val="0"/>
        <w:keepLines w:val="0"/>
        <w:widowControl w:val="0"/>
        <w:shd w:val="clear" w:color="auto" w:fill="auto"/>
        <w:tabs>
          <w:tab w:pos="877" w:val="left"/>
        </w:tabs>
        <w:bidi w:val="0"/>
        <w:spacing w:before="0" w:after="0" w:line="384" w:lineRule="auto"/>
        <w:ind w:left="0" w:right="0" w:firstLine="480"/>
        <w:jc w:val="both"/>
      </w:pPr>
      <w:bookmarkStart w:id="103" w:name="bookmark103"/>
      <w:r>
        <w:rPr>
          <w:rFonts w:ascii="Times New Roman" w:eastAsia="Times New Roman" w:hAnsi="Times New Roman" w:cs="Times New Roman"/>
          <w:color w:val="000000"/>
          <w:spacing w:val="0"/>
          <w:w w:val="100"/>
          <w:position w:val="0"/>
          <w:sz w:val="24"/>
          <w:szCs w:val="24"/>
        </w:rPr>
        <w:t>1</w:t>
      </w:r>
      <w:bookmarkEnd w:id="103"/>
      <w:r>
        <w:rPr>
          <w:color w:val="000000"/>
          <w:spacing w:val="0"/>
          <w:w w:val="100"/>
          <w:position w:val="0"/>
        </w:rPr>
        <w:t>）</w:t>
        <w:tab/>
        <w:t>智能电网领域</w:t>
      </w:r>
    </w:p>
    <w:p>
      <w:pPr>
        <w:pStyle w:val="Style19"/>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报告期内，公司紧紧抓住电力制度改革机遇，整合资源，协同发展。一方面，公司持续 保持主营产品市场优势地位，在夯实传统业务基础上，逐步开展变电站运维服务，并取得良 好进展，公司获得信息系统集成及服务三级资质证书，逐步由设备提供商向系统提供商转变。 另一方面，公司积极推进智能配用电系统、智能农网用电系统的发展，目前已形成一套完整 的中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低压及末端用电市场的系统级解决方案。同时，国家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一带一路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政策的发展，也为公司 带来新的机遇。</w:t>
      </w:r>
    </w:p>
    <w:p>
      <w:pPr>
        <w:pStyle w:val="Style19"/>
        <w:keepNext w:val="0"/>
        <w:keepLines w:val="0"/>
        <w:widowControl w:val="0"/>
        <w:shd w:val="clear" w:color="auto" w:fill="auto"/>
        <w:bidi w:val="0"/>
        <w:spacing w:before="0" w:after="180" w:line="441" w:lineRule="exact"/>
        <w:ind w:left="0" w:right="0" w:firstLine="480"/>
        <w:jc w:val="both"/>
      </w:pPr>
      <w:r>
        <w:rPr>
          <w:color w:val="000000"/>
          <w:spacing w:val="0"/>
          <w:w w:val="100"/>
          <w:position w:val="0"/>
        </w:rPr>
        <w:t>报告期内，公司中标多个国家重点项目：在国家电网特高压重大项目招标中公司屡获佳 绩，如</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年昌吉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古泉</w:t>
      </w:r>
      <w:r>
        <w:rPr>
          <w:rFonts w:ascii="Times New Roman" w:eastAsia="Times New Roman" w:hAnsi="Times New Roman" w:cs="Times New Roman"/>
          <w:color w:val="000000"/>
          <w:spacing w:val="0"/>
          <w:w w:val="100"/>
          <w:position w:val="0"/>
          <w:sz w:val="24"/>
          <w:szCs w:val="24"/>
        </w:rPr>
        <w:t>±1100KV</w:t>
      </w:r>
      <w:r>
        <w:rPr>
          <w:color w:val="000000"/>
          <w:spacing w:val="0"/>
          <w:w w:val="100"/>
          <w:position w:val="0"/>
        </w:rPr>
        <w:t>特高压直流工程、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年扎鲁特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青州</w:t>
      </w:r>
      <w:r>
        <w:rPr>
          <w:rFonts w:ascii="Times New Roman" w:eastAsia="Times New Roman" w:hAnsi="Times New Roman" w:cs="Times New Roman"/>
          <w:color w:val="000000"/>
          <w:spacing w:val="0"/>
          <w:w w:val="100"/>
          <w:position w:val="0"/>
          <w:sz w:val="24"/>
          <w:szCs w:val="24"/>
        </w:rPr>
        <w:t>±800kV</w:t>
      </w:r>
      <w:r>
        <w:rPr>
          <w:color w:val="000000"/>
          <w:spacing w:val="0"/>
          <w:w w:val="100"/>
          <w:position w:val="0"/>
        </w:rPr>
        <w:t>特高压直流工 程、晋北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南京</w:t>
      </w:r>
      <w:r>
        <w:rPr>
          <w:rFonts w:ascii="Times New Roman" w:eastAsia="Times New Roman" w:hAnsi="Times New Roman" w:cs="Times New Roman"/>
          <w:color w:val="000000"/>
          <w:spacing w:val="0"/>
          <w:w w:val="100"/>
          <w:position w:val="0"/>
          <w:sz w:val="24"/>
          <w:szCs w:val="24"/>
        </w:rPr>
        <w:t>±800kV</w:t>
      </w:r>
      <w:r>
        <w:rPr>
          <w:color w:val="000000"/>
          <w:spacing w:val="0"/>
          <w:w w:val="100"/>
          <w:position w:val="0"/>
        </w:rPr>
        <w:t>特高压直流输电工程换流站项目等；在南方电网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年通信类设备材料 框架招标项目中，时间同步系统中标广州、贵州、深圳三个区域全部份额；在南方电网</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年主网保护类设备框架招标项目中，故障录波装置中标广东、超高压两个分省公司全部份额。</w:t>
      </w:r>
    </w:p>
    <w:p>
      <w:pPr>
        <w:pStyle w:val="Style19"/>
        <w:keepNext w:val="0"/>
        <w:keepLines w:val="0"/>
        <w:widowControl w:val="0"/>
        <w:shd w:val="clear" w:color="auto" w:fill="auto"/>
        <w:tabs>
          <w:tab w:pos="901" w:val="left"/>
        </w:tabs>
        <w:bidi w:val="0"/>
        <w:spacing w:before="0" w:after="0" w:line="384" w:lineRule="auto"/>
        <w:ind w:left="0" w:right="0" w:firstLine="480"/>
        <w:jc w:val="both"/>
      </w:pPr>
      <w:bookmarkStart w:id="104" w:name="bookmark104"/>
      <w:r>
        <w:rPr>
          <w:rFonts w:ascii="Times New Roman" w:eastAsia="Times New Roman" w:hAnsi="Times New Roman" w:cs="Times New Roman"/>
          <w:color w:val="000000"/>
          <w:spacing w:val="0"/>
          <w:w w:val="100"/>
          <w:position w:val="0"/>
          <w:sz w:val="24"/>
          <w:szCs w:val="24"/>
        </w:rPr>
        <w:t>2</w:t>
      </w:r>
      <w:bookmarkEnd w:id="104"/>
      <w:r>
        <w:rPr>
          <w:color w:val="000000"/>
          <w:spacing w:val="0"/>
          <w:w w:val="100"/>
          <w:position w:val="0"/>
        </w:rPr>
        <w:t>）</w:t>
        <w:tab/>
        <w:t>医疗健康领域</w:t>
      </w:r>
    </w:p>
    <w:p>
      <w:pPr>
        <w:pStyle w:val="Style19"/>
        <w:keepNext w:val="0"/>
        <w:keepLines w:val="0"/>
        <w:widowControl w:val="0"/>
        <w:shd w:val="clear" w:color="auto" w:fill="auto"/>
        <w:bidi w:val="0"/>
        <w:spacing w:before="0" w:after="180" w:line="441" w:lineRule="exact"/>
        <w:ind w:left="0" w:right="0" w:firstLine="480"/>
        <w:jc w:val="both"/>
      </w:pPr>
      <w:r>
        <w:rPr>
          <w:color w:val="000000"/>
          <w:spacing w:val="0"/>
          <w:w w:val="100"/>
          <w:position w:val="0"/>
        </w:rPr>
        <w:t xml:space="preserve">公司抓住医疗体制改革机遇，依据“数据•产品•服务”战略，以医疗信息化业务为平台 资源，协同发展体外诊断试剂及医学检验设备，积极推广“ </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 xml:space="preserve">”业务模式，并取得实质性进 </w:t>
      </w:r>
      <w:r>
        <w:rPr>
          <w:color w:val="000000"/>
          <w:spacing w:val="0"/>
          <w:w w:val="100"/>
          <w:position w:val="0"/>
        </w:rPr>
        <w:t>展。报告期内，与常州市新北区政府合作设立控股公司，建设新北区临床医学检验中心、医 学影像远程诊断中心、药品及耗材</w:t>
      </w:r>
      <w:r>
        <w:rPr>
          <w:rFonts w:ascii="Times New Roman" w:eastAsia="Times New Roman" w:hAnsi="Times New Roman" w:cs="Times New Roman"/>
          <w:color w:val="000000"/>
          <w:spacing w:val="0"/>
          <w:w w:val="100"/>
          <w:position w:val="0"/>
          <w:sz w:val="24"/>
          <w:szCs w:val="24"/>
        </w:rPr>
        <w:t>B2B</w:t>
      </w:r>
      <w:r>
        <w:rPr>
          <w:color w:val="000000"/>
          <w:spacing w:val="0"/>
          <w:w w:val="100"/>
          <w:position w:val="0"/>
        </w:rPr>
        <w:t>供应链整合项目、基因检测及疾病筛查中心、医养融 合的为老便民服务平台、互联网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医疗创新服务项目及智慧云平台。公司的“ </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”业务项目， 落实了当地政府加强医疗卫生建设和医疗改革政策，提升了医疗机构和医护人员服务水平， 方便了广大患者，同时，也实现了公司医疗健康发展战略，拓展了公司医疗服务的新领域。 报告期内，世轩科技入围</w:t>
      </w:r>
      <w:r>
        <w:rPr>
          <w:rFonts w:ascii="Times New Roman" w:eastAsia="Times New Roman" w:hAnsi="Times New Roman" w:cs="Times New Roman"/>
          <w:color w:val="000000"/>
          <w:spacing w:val="0"/>
          <w:w w:val="100"/>
          <w:position w:val="0"/>
          <w:sz w:val="24"/>
          <w:szCs w:val="24"/>
        </w:rPr>
        <w:t>“2016-2017</w:t>
      </w:r>
      <w:r>
        <w:rPr>
          <w:color w:val="000000"/>
          <w:spacing w:val="0"/>
          <w:w w:val="100"/>
          <w:position w:val="0"/>
        </w:rPr>
        <w:t>年江苏省规划布局内重点软件企业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，进一步扩大品牌影 响力，未来将获得江苏省相关产业主管部门的更多支持，有利于其发展。</w:t>
      </w:r>
    </w:p>
    <w:p>
      <w:pPr>
        <w:pStyle w:val="Style19"/>
        <w:keepNext w:val="0"/>
        <w:keepLines w:val="0"/>
        <w:widowControl w:val="0"/>
        <w:shd w:val="clear" w:color="auto" w:fill="auto"/>
        <w:tabs>
          <w:tab w:pos="891" w:val="left"/>
        </w:tabs>
        <w:bidi w:val="0"/>
        <w:spacing w:before="0" w:after="0" w:line="384" w:lineRule="auto"/>
        <w:ind w:left="0" w:right="0" w:firstLine="500"/>
        <w:jc w:val="left"/>
      </w:pPr>
      <w:bookmarkStart w:id="105" w:name="bookmark105"/>
      <w:r>
        <w:rPr>
          <w:rFonts w:ascii="Times New Roman" w:eastAsia="Times New Roman" w:hAnsi="Times New Roman" w:cs="Times New Roman"/>
          <w:color w:val="000000"/>
          <w:spacing w:val="0"/>
          <w:w w:val="100"/>
          <w:position w:val="0"/>
          <w:sz w:val="24"/>
          <w:szCs w:val="24"/>
        </w:rPr>
        <w:t>3</w:t>
      </w:r>
      <w:bookmarkEnd w:id="105"/>
      <w:r>
        <w:rPr>
          <w:color w:val="000000"/>
          <w:spacing w:val="0"/>
          <w:w w:val="100"/>
          <w:position w:val="0"/>
        </w:rPr>
        <w:t>、</w:t>
        <w:tab/>
        <w:t>研发进展情况</w:t>
      </w:r>
    </w:p>
    <w:p>
      <w:pPr>
        <w:pStyle w:val="Style19"/>
        <w:keepNext w:val="0"/>
        <w:keepLines w:val="0"/>
        <w:widowControl w:val="0"/>
        <w:shd w:val="clear" w:color="auto" w:fill="auto"/>
        <w:bidi w:val="0"/>
        <w:spacing w:before="0" w:after="180" w:line="441" w:lineRule="exact"/>
        <w:ind w:left="0" w:right="0" w:firstLine="500"/>
        <w:jc w:val="both"/>
      </w:pPr>
      <w:r>
        <w:rPr>
          <w:color w:val="000000"/>
          <w:spacing w:val="0"/>
          <w:w w:val="100"/>
          <w:position w:val="0"/>
        </w:rPr>
        <w:t>报告期内，公司持续秉承创新驱动发展、技术保持领先的理念，加大研发投入、加强研 发管理，围绕市场需求设立研发项目，为公司拓展新的利润增长点奠定基础。</w:t>
      </w:r>
    </w:p>
    <w:p>
      <w:pPr>
        <w:pStyle w:val="Style19"/>
        <w:keepNext w:val="0"/>
        <w:keepLines w:val="0"/>
        <w:widowControl w:val="0"/>
        <w:shd w:val="clear" w:color="auto" w:fill="auto"/>
        <w:tabs>
          <w:tab w:pos="891" w:val="left"/>
        </w:tabs>
        <w:bidi w:val="0"/>
        <w:spacing w:before="0" w:after="0" w:line="384" w:lineRule="auto"/>
        <w:ind w:left="0" w:right="0" w:firstLine="500"/>
        <w:jc w:val="both"/>
      </w:pPr>
      <w:bookmarkStart w:id="106" w:name="bookmark106"/>
      <w:r>
        <w:rPr>
          <w:rFonts w:ascii="Times New Roman" w:eastAsia="Times New Roman" w:hAnsi="Times New Roman" w:cs="Times New Roman"/>
          <w:color w:val="000000"/>
          <w:spacing w:val="0"/>
          <w:w w:val="100"/>
          <w:position w:val="0"/>
          <w:sz w:val="24"/>
          <w:szCs w:val="24"/>
        </w:rPr>
        <w:t>1</w:t>
      </w:r>
      <w:bookmarkEnd w:id="106"/>
      <w:r>
        <w:rPr>
          <w:color w:val="000000"/>
          <w:spacing w:val="0"/>
          <w:w w:val="100"/>
          <w:position w:val="0"/>
        </w:rPr>
        <w:t>）</w:t>
        <w:tab/>
        <w:t>智能电网领域</w:t>
      </w:r>
    </w:p>
    <w:p>
      <w:pPr>
        <w:pStyle w:val="Style19"/>
        <w:keepNext w:val="0"/>
        <w:keepLines w:val="0"/>
        <w:widowControl w:val="0"/>
        <w:shd w:val="clear" w:color="auto" w:fill="auto"/>
        <w:bidi w:val="0"/>
        <w:spacing w:before="0" w:after="0" w:line="441" w:lineRule="exact"/>
        <w:ind w:left="0" w:right="0" w:firstLine="500"/>
        <w:jc w:val="both"/>
      </w:pPr>
      <w:r>
        <w:rPr>
          <w:color w:val="000000"/>
          <w:spacing w:val="0"/>
          <w:w w:val="100"/>
          <w:position w:val="0"/>
        </w:rPr>
        <w:t>根据智能电网的发展方向和市场需求，公司拓展新的研发方向，积极开发市场广阔、前 景良好的新产品。如设立广州穗华能源互联网研究院，在新兴能源发展领域预先布局；进行 高铁电力在线监测装置、变电站机器人智能巡检系统等研发。</w:t>
      </w:r>
    </w:p>
    <w:p>
      <w:pPr>
        <w:pStyle w:val="Style19"/>
        <w:keepNext w:val="0"/>
        <w:keepLines w:val="0"/>
        <w:widowControl w:val="0"/>
        <w:shd w:val="clear" w:color="auto" w:fill="auto"/>
        <w:bidi w:val="0"/>
        <w:spacing w:before="0" w:after="180" w:line="441" w:lineRule="exact"/>
        <w:ind w:left="0" w:right="0" w:firstLine="500"/>
        <w:jc w:val="both"/>
      </w:pPr>
      <w:r>
        <w:rPr>
          <w:color w:val="000000"/>
          <w:spacing w:val="0"/>
          <w:w w:val="100"/>
          <w:position w:val="0"/>
        </w:rPr>
        <w:t>报告期内，二次设备在线监视系统、配网自动化主站等</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个研发项目通过用户验收， </w:t>
      </w:r>
      <w:r>
        <w:rPr>
          <w:rFonts w:ascii="Times New Roman" w:eastAsia="Times New Roman" w:hAnsi="Times New Roman" w:cs="Times New Roman"/>
          <w:color w:val="000000"/>
          <w:spacing w:val="0"/>
          <w:w w:val="100"/>
          <w:position w:val="0"/>
          <w:sz w:val="24"/>
          <w:szCs w:val="24"/>
        </w:rPr>
        <w:t>ZH-L700G</w:t>
      </w:r>
      <w:r>
        <w:rPr>
          <w:color w:val="000000"/>
          <w:spacing w:val="0"/>
          <w:w w:val="100"/>
          <w:position w:val="0"/>
        </w:rPr>
        <w:t>千兆电力交换机、运维网关机等</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个项目已转产。</w:t>
      </w:r>
    </w:p>
    <w:p>
      <w:pPr>
        <w:pStyle w:val="Style19"/>
        <w:keepNext w:val="0"/>
        <w:keepLines w:val="0"/>
        <w:widowControl w:val="0"/>
        <w:shd w:val="clear" w:color="auto" w:fill="auto"/>
        <w:tabs>
          <w:tab w:pos="915" w:val="left"/>
        </w:tabs>
        <w:bidi w:val="0"/>
        <w:spacing w:before="0" w:after="0" w:line="384" w:lineRule="auto"/>
        <w:ind w:left="0" w:right="0" w:firstLine="500"/>
        <w:jc w:val="left"/>
      </w:pPr>
      <w:bookmarkStart w:id="107" w:name="bookmark107"/>
      <w:r>
        <w:rPr>
          <w:rFonts w:ascii="Times New Roman" w:eastAsia="Times New Roman" w:hAnsi="Times New Roman" w:cs="Times New Roman"/>
          <w:color w:val="000000"/>
          <w:spacing w:val="0"/>
          <w:w w:val="100"/>
          <w:position w:val="0"/>
          <w:sz w:val="24"/>
          <w:szCs w:val="24"/>
        </w:rPr>
        <w:t>2</w:t>
      </w:r>
      <w:bookmarkEnd w:id="107"/>
      <w:r>
        <w:rPr>
          <w:color w:val="000000"/>
          <w:spacing w:val="0"/>
          <w:w w:val="100"/>
          <w:position w:val="0"/>
        </w:rPr>
        <w:t>）</w:t>
        <w:tab/>
        <w:t>医疗健康领域</w:t>
      </w:r>
    </w:p>
    <w:p>
      <w:pPr>
        <w:pStyle w:val="Style19"/>
        <w:keepNext w:val="0"/>
        <w:keepLines w:val="0"/>
        <w:widowControl w:val="0"/>
        <w:shd w:val="clear" w:color="auto" w:fill="auto"/>
        <w:bidi w:val="0"/>
        <w:spacing w:before="0" w:after="0" w:line="441" w:lineRule="exact"/>
        <w:ind w:left="0" w:right="0" w:firstLine="500"/>
        <w:jc w:val="left"/>
      </w:pPr>
      <w:r>
        <w:rPr>
          <w:color w:val="000000"/>
          <w:spacing w:val="0"/>
          <w:w w:val="100"/>
          <w:position w:val="0"/>
        </w:rPr>
        <w:t>公司研发完成世轩超声工作站软件</w:t>
      </w:r>
      <w:r>
        <w:rPr>
          <w:rFonts w:ascii="Times New Roman" w:eastAsia="Times New Roman" w:hAnsi="Times New Roman" w:cs="Times New Roman"/>
          <w:color w:val="000000"/>
          <w:spacing w:val="0"/>
          <w:w w:val="100"/>
          <w:position w:val="0"/>
          <w:sz w:val="24"/>
          <w:szCs w:val="24"/>
        </w:rPr>
        <w:t>V2.0</w:t>
      </w:r>
      <w:r>
        <w:rPr>
          <w:color w:val="000000"/>
          <w:spacing w:val="0"/>
          <w:w w:val="100"/>
          <w:position w:val="0"/>
        </w:rPr>
        <w:t>、载脂蛋白</w:t>
      </w:r>
      <w:r>
        <w:rPr>
          <w:rFonts w:ascii="Times New Roman" w:eastAsia="Times New Roman" w:hAnsi="Times New Roman" w:cs="Times New Roman"/>
          <w:color w:val="000000"/>
          <w:spacing w:val="0"/>
          <w:w w:val="100"/>
          <w:position w:val="0"/>
          <w:sz w:val="24"/>
          <w:szCs w:val="24"/>
        </w:rPr>
        <w:t xml:space="preserve">C </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免疫比浊法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个项目，埃克森 生物全自动生化分析仪及全自动五类血液分析仪被认定为广东省高新技术产品，大千生物新 增医疗器械注册证</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件，提高了公司核心竞争力。</w:t>
      </w:r>
    </w:p>
    <w:p>
      <w:pPr>
        <w:pStyle w:val="Style19"/>
        <w:keepNext w:val="0"/>
        <w:keepLines w:val="0"/>
        <w:widowControl w:val="0"/>
        <w:shd w:val="clear" w:color="auto" w:fill="auto"/>
        <w:bidi w:val="0"/>
        <w:spacing w:before="0" w:after="0" w:line="441" w:lineRule="exact"/>
        <w:ind w:left="0" w:right="0" w:firstLine="500"/>
        <w:jc w:val="left"/>
      </w:pPr>
      <w:r>
        <w:rPr>
          <w:color w:val="000000"/>
          <w:spacing w:val="0"/>
          <w:w w:val="100"/>
          <w:position w:val="0"/>
        </w:rPr>
        <w:t>报告期内，公司获得</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项发明专利和</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项实用新型专利，另有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项发明专利、</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项实用新型 专利、</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项外观设计专利获得受理。</w:t>
      </w:r>
    </w:p>
    <w:p>
      <w:pPr>
        <w:pStyle w:val="Style19"/>
        <w:keepNext w:val="0"/>
        <w:keepLines w:val="0"/>
        <w:widowControl w:val="0"/>
        <w:shd w:val="clear" w:color="auto" w:fill="auto"/>
        <w:bidi w:val="0"/>
        <w:spacing w:before="0" w:after="0" w:line="441" w:lineRule="exact"/>
        <w:ind w:left="0" w:right="0" w:firstLine="500"/>
        <w:jc w:val="left"/>
      </w:pPr>
      <w:r>
        <w:rPr>
          <w:color w:val="000000"/>
          <w:spacing w:val="0"/>
          <w:w w:val="100"/>
          <w:position w:val="0"/>
        </w:rPr>
        <w:t>报告期内，公司获得软件著作权</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件。</w:t>
      </w:r>
    </w:p>
    <w:p>
      <w:pPr>
        <w:pStyle w:val="Style19"/>
        <w:keepNext w:val="0"/>
        <w:keepLines w:val="0"/>
        <w:widowControl w:val="0"/>
        <w:shd w:val="clear" w:color="auto" w:fill="auto"/>
        <w:bidi w:val="0"/>
        <w:spacing w:before="0" w:after="180" w:line="441" w:lineRule="exact"/>
        <w:ind w:left="0" w:right="0" w:firstLine="500"/>
        <w:jc w:val="left"/>
      </w:pPr>
      <w:r>
        <w:rPr>
          <w:color w:val="000000"/>
          <w:spacing w:val="0"/>
          <w:w w:val="100"/>
          <w:position w:val="0"/>
        </w:rPr>
        <w:t>截至报告期末，公司累计参与</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项国家、行业、企业标准起草、制定工作，其中已颁布 实施</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项。</w:t>
      </w:r>
    </w:p>
    <w:p>
      <w:pPr>
        <w:pStyle w:val="Style19"/>
        <w:keepNext w:val="0"/>
        <w:keepLines w:val="0"/>
        <w:widowControl w:val="0"/>
        <w:shd w:val="clear" w:color="auto" w:fill="auto"/>
        <w:tabs>
          <w:tab w:pos="896" w:val="left"/>
        </w:tabs>
        <w:bidi w:val="0"/>
        <w:spacing w:before="0" w:after="0" w:line="384" w:lineRule="auto"/>
        <w:ind w:left="0" w:right="0" w:firstLine="500"/>
        <w:jc w:val="left"/>
      </w:pPr>
      <w:bookmarkStart w:id="108" w:name="bookmark108"/>
      <w:r>
        <w:rPr>
          <w:rFonts w:ascii="Times New Roman" w:eastAsia="Times New Roman" w:hAnsi="Times New Roman" w:cs="Times New Roman"/>
          <w:color w:val="000000"/>
          <w:spacing w:val="0"/>
          <w:w w:val="100"/>
          <w:position w:val="0"/>
          <w:sz w:val="24"/>
          <w:szCs w:val="24"/>
        </w:rPr>
        <w:t>4</w:t>
      </w:r>
      <w:bookmarkEnd w:id="108"/>
      <w:r>
        <w:rPr>
          <w:color w:val="000000"/>
          <w:spacing w:val="0"/>
          <w:w w:val="100"/>
          <w:position w:val="0"/>
        </w:rPr>
        <w:t>、</w:t>
        <w:tab/>
        <w:t>投资领域进展情况</w:t>
      </w:r>
    </w:p>
    <w:p>
      <w:pPr>
        <w:pStyle w:val="Style19"/>
        <w:keepNext w:val="0"/>
        <w:keepLines w:val="0"/>
        <w:widowControl w:val="0"/>
        <w:shd w:val="clear" w:color="auto" w:fill="auto"/>
        <w:bidi w:val="0"/>
        <w:spacing w:before="0" w:after="0" w:line="441"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月，公司设立对外投资的专业机构——中元汇（武汉）产业投资有限公司，其设 立有利于拓展公司业务领域和投资渠道，有利于改进公司投资决策机制、整合资源、提高增 值服务能力，有利于更大程度提高资金使用效率，增强抗风险能力。</w:t>
      </w:r>
    </w:p>
    <w:p>
      <w:pPr>
        <w:pStyle w:val="Style19"/>
        <w:keepNext w:val="0"/>
        <w:keepLines w:val="0"/>
        <w:widowControl w:val="0"/>
        <w:shd w:val="clear" w:color="auto" w:fill="auto"/>
        <w:bidi w:val="0"/>
        <w:spacing w:before="0" w:after="0" w:line="441"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月，中元汇发起设立产业投资基金一湖北中元九派产业投资基金合伙企业（有 限合伙），该基金的设立将有利于公司充分发挥各方资源优势，对智慧医疗及服务领域进行 </w:t>
      </w:r>
      <w:r>
        <w:rPr>
          <w:color w:val="000000"/>
          <w:spacing w:val="0"/>
          <w:w w:val="100"/>
          <w:position w:val="0"/>
        </w:rPr>
        <w:t>投资、整合，有利于公司在医疗健康产业拓展和延伸，培育产业生态。</w:t>
      </w:r>
    </w:p>
    <w:p>
      <w:pPr>
        <w:pStyle w:val="Style19"/>
        <w:keepNext w:val="0"/>
        <w:keepLines w:val="0"/>
        <w:widowControl w:val="0"/>
        <w:shd w:val="clear" w:color="auto" w:fill="auto"/>
        <w:bidi w:val="0"/>
        <w:spacing w:before="0" w:after="180" w:line="444"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月，中元汇出资参与股权投资基金——海富长江成长股权投资（湖北）合伙企 业（有限合伙），该基金是湖北省长江经济带产业基金的子基金。中元汇此次出资参与长江 经济带产业基金，是公司积极响应湖北省委、省政府的号召，深度参与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一带一路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、长江经 济带开发开放和长江中游城市群建设的重大战略，有利于公司在相关产业的拓展和延伸。</w:t>
      </w:r>
    </w:p>
    <w:p>
      <w:pPr>
        <w:pStyle w:val="Style19"/>
        <w:keepNext w:val="0"/>
        <w:keepLines w:val="0"/>
        <w:widowControl w:val="0"/>
        <w:shd w:val="clear" w:color="auto" w:fill="auto"/>
        <w:tabs>
          <w:tab w:pos="892" w:val="left"/>
        </w:tabs>
        <w:bidi w:val="0"/>
        <w:spacing w:before="0" w:after="0" w:line="386" w:lineRule="auto"/>
        <w:ind w:left="0" w:right="0" w:firstLine="500"/>
        <w:jc w:val="both"/>
      </w:pPr>
      <w:bookmarkStart w:id="109" w:name="bookmark109"/>
      <w:r>
        <w:rPr>
          <w:rFonts w:ascii="Times New Roman" w:eastAsia="Times New Roman" w:hAnsi="Times New Roman" w:cs="Times New Roman"/>
          <w:color w:val="000000"/>
          <w:spacing w:val="0"/>
          <w:w w:val="100"/>
          <w:position w:val="0"/>
          <w:sz w:val="24"/>
          <w:szCs w:val="24"/>
        </w:rPr>
        <w:t>5</w:t>
      </w:r>
      <w:bookmarkEnd w:id="109"/>
      <w:r>
        <w:rPr>
          <w:color w:val="000000"/>
          <w:spacing w:val="0"/>
          <w:w w:val="100"/>
          <w:position w:val="0"/>
        </w:rPr>
        <w:t>、</w:t>
        <w:tab/>
        <w:t>高级人才引进情况</w:t>
      </w:r>
    </w:p>
    <w:p>
      <w:pPr>
        <w:pStyle w:val="Style19"/>
        <w:keepNext w:val="0"/>
        <w:keepLines w:val="0"/>
        <w:widowControl w:val="0"/>
        <w:shd w:val="clear" w:color="auto" w:fill="auto"/>
        <w:bidi w:val="0"/>
        <w:spacing w:before="0" w:after="180" w:line="444" w:lineRule="exact"/>
        <w:ind w:left="0" w:right="0" w:firstLine="500"/>
        <w:jc w:val="both"/>
      </w:pPr>
      <w:r>
        <w:rPr>
          <w:color w:val="000000"/>
          <w:spacing w:val="0"/>
          <w:w w:val="100"/>
          <w:position w:val="0"/>
        </w:rPr>
        <w:t>公司引进院士团队，该团队在能源互联网运行控制与系统集成领域已开展多年的高水平 研究，并在新能源规划设计等领域具有深厚的积累与核心优势，院士团队的加入将为提升公 司在相关领域的核心竞争力发挥重要作用。</w:t>
      </w:r>
    </w:p>
    <w:p>
      <w:pPr>
        <w:pStyle w:val="Style19"/>
        <w:keepNext w:val="0"/>
        <w:keepLines w:val="0"/>
        <w:widowControl w:val="0"/>
        <w:shd w:val="clear" w:color="auto" w:fill="auto"/>
        <w:tabs>
          <w:tab w:pos="897" w:val="left"/>
        </w:tabs>
        <w:bidi w:val="0"/>
        <w:spacing w:before="0" w:after="0" w:line="389" w:lineRule="auto"/>
        <w:ind w:left="0" w:right="0" w:firstLine="500"/>
        <w:jc w:val="both"/>
      </w:pPr>
      <w:bookmarkStart w:id="110" w:name="bookmark110"/>
      <w:r>
        <w:rPr>
          <w:rFonts w:ascii="Times New Roman" w:eastAsia="Times New Roman" w:hAnsi="Times New Roman" w:cs="Times New Roman"/>
          <w:color w:val="000000"/>
          <w:spacing w:val="0"/>
          <w:w w:val="100"/>
          <w:position w:val="0"/>
          <w:sz w:val="24"/>
          <w:szCs w:val="24"/>
        </w:rPr>
        <w:t>6</w:t>
      </w:r>
      <w:bookmarkEnd w:id="110"/>
      <w:r>
        <w:rPr>
          <w:color w:val="000000"/>
          <w:spacing w:val="0"/>
          <w:w w:val="100"/>
          <w:position w:val="0"/>
        </w:rPr>
        <w:t>、</w:t>
        <w:tab/>
        <w:t>信息化建设情况</w:t>
      </w:r>
    </w:p>
    <w:p>
      <w:pPr>
        <w:pStyle w:val="Style19"/>
        <w:keepNext w:val="0"/>
        <w:keepLines w:val="0"/>
        <w:widowControl w:val="0"/>
        <w:shd w:val="clear" w:color="auto" w:fill="auto"/>
        <w:bidi w:val="0"/>
        <w:spacing w:before="0" w:after="180" w:line="446" w:lineRule="exact"/>
        <w:ind w:left="0" w:right="0" w:firstLine="500"/>
        <w:jc w:val="both"/>
      </w:pPr>
      <w:r>
        <w:rPr>
          <w:color w:val="000000"/>
          <w:spacing w:val="0"/>
          <w:w w:val="100"/>
          <w:position w:val="0"/>
        </w:rPr>
        <w:t>公司入选</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年全国两化融合管理体系贯标试点企业，深化推进管理及作业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标准化、自 动化、智能化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，促进工业与信息化深度融合，实现研发管理系统、</w:t>
      </w:r>
      <w:r>
        <w:rPr>
          <w:rFonts w:ascii="Times New Roman" w:eastAsia="Times New Roman" w:hAnsi="Times New Roman" w:cs="Times New Roman"/>
          <w:color w:val="000000"/>
          <w:spacing w:val="0"/>
          <w:w w:val="100"/>
          <w:position w:val="0"/>
          <w:sz w:val="24"/>
          <w:szCs w:val="24"/>
        </w:rPr>
        <w:t>ERP</w:t>
      </w:r>
      <w:r>
        <w:rPr>
          <w:color w:val="000000"/>
          <w:spacing w:val="0"/>
          <w:w w:val="100"/>
          <w:position w:val="0"/>
        </w:rPr>
        <w:t>系统及</w:t>
      </w:r>
      <w:r>
        <w:rPr>
          <w:rFonts w:ascii="Times New Roman" w:eastAsia="Times New Roman" w:hAnsi="Times New Roman" w:cs="Times New Roman"/>
          <w:color w:val="000000"/>
          <w:spacing w:val="0"/>
          <w:w w:val="100"/>
          <w:position w:val="0"/>
          <w:sz w:val="24"/>
          <w:szCs w:val="24"/>
        </w:rPr>
        <w:t>OA</w:t>
      </w:r>
      <w:r>
        <w:rPr>
          <w:color w:val="000000"/>
          <w:spacing w:val="0"/>
          <w:w w:val="100"/>
          <w:position w:val="0"/>
        </w:rPr>
        <w:t>等办公系 统的协同，提高劳动效率，发挥信息化为企业经营管理创造价值。</w:t>
      </w:r>
    </w:p>
    <w:p>
      <w:pPr>
        <w:pStyle w:val="Style26"/>
        <w:keepNext/>
        <w:keepLines/>
        <w:widowControl w:val="0"/>
        <w:shd w:val="clear" w:color="auto" w:fill="auto"/>
        <w:bidi w:val="0"/>
        <w:spacing w:before="0" w:after="360" w:line="444" w:lineRule="exact"/>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二</w:t>
      </w:r>
      <w:bookmarkEnd w:id="113"/>
      <w:r>
        <w:rPr>
          <w:color w:val="000000"/>
          <w:spacing w:val="0"/>
          <w:w w:val="100"/>
          <w:position w:val="0"/>
        </w:rPr>
        <w:t>、主营业务分析</w:t>
      </w:r>
      <w:bookmarkEnd w:id="111"/>
      <w:bookmarkEnd w:id="112"/>
      <w:bookmarkEnd w:id="114"/>
    </w:p>
    <w:p>
      <w:pPr>
        <w:pStyle w:val="Style38"/>
        <w:keepNext/>
        <w:keepLines/>
        <w:widowControl w:val="0"/>
        <w:shd w:val="clear" w:color="auto" w:fill="auto"/>
        <w:tabs>
          <w:tab w:pos="387" w:val="left"/>
        </w:tabs>
        <w:bidi w:val="0"/>
        <w:spacing w:before="0" w:after="80" w:line="386" w:lineRule="auto"/>
        <w:ind w:left="0" w:right="0" w:firstLine="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sz w:val="24"/>
          <w:szCs w:val="24"/>
        </w:rPr>
        <w:t>1</w:t>
      </w:r>
      <w:bookmarkEnd w:id="117"/>
      <w:r>
        <w:rPr>
          <w:color w:val="000000"/>
          <w:spacing w:val="0"/>
          <w:w w:val="100"/>
          <w:position w:val="0"/>
        </w:rPr>
        <w:t>、</w:t>
        <w:tab/>
        <w:t>概述</w:t>
      </w:r>
      <w:bookmarkEnd w:id="115"/>
      <w:bookmarkEnd w:id="116"/>
      <w:bookmarkEnd w:id="118"/>
    </w:p>
    <w:p>
      <w:pPr>
        <w:pStyle w:val="Style19"/>
        <w:keepNext w:val="0"/>
        <w:keepLines w:val="0"/>
        <w:widowControl w:val="0"/>
        <w:shd w:val="clear" w:color="auto" w:fill="auto"/>
        <w:bidi w:val="0"/>
        <w:spacing w:before="0" w:after="360" w:line="444" w:lineRule="exact"/>
        <w:ind w:left="0" w:right="0" w:firstLine="500"/>
        <w:jc w:val="both"/>
      </w:pPr>
      <w:r>
        <w:rPr>
          <w:color w:val="000000"/>
          <w:spacing w:val="0"/>
          <w:w w:val="100"/>
          <w:position w:val="0"/>
        </w:rPr>
        <w:t>参见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一、概述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相关内容。</w:t>
      </w:r>
    </w:p>
    <w:p>
      <w:pPr>
        <w:pStyle w:val="Style38"/>
        <w:keepNext/>
        <w:keepLines/>
        <w:widowControl w:val="0"/>
        <w:shd w:val="clear" w:color="auto" w:fill="auto"/>
        <w:tabs>
          <w:tab w:pos="402" w:val="left"/>
        </w:tabs>
        <w:bidi w:val="0"/>
        <w:spacing w:before="0" w:after="0" w:line="386"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sz w:val="24"/>
          <w:szCs w:val="24"/>
        </w:rPr>
        <w:t>2</w:t>
      </w:r>
      <w:bookmarkEnd w:id="121"/>
      <w:r>
        <w:rPr>
          <w:color w:val="000000"/>
          <w:spacing w:val="0"/>
          <w:w w:val="100"/>
          <w:position w:val="0"/>
        </w:rPr>
        <w:t>、</w:t>
        <w:tab/>
        <w:t>收入与成本</w:t>
      </w:r>
      <w:bookmarkEnd w:id="119"/>
      <w:bookmarkEnd w:id="120"/>
      <w:bookmarkEnd w:id="122"/>
    </w:p>
    <w:p>
      <w:pPr>
        <w:pStyle w:val="Style43"/>
        <w:keepNext/>
        <w:keepLines/>
        <w:widowControl w:val="0"/>
        <w:shd w:val="clear" w:color="auto" w:fill="auto"/>
        <w:bidi w:val="0"/>
        <w:spacing w:before="0" w:after="180" w:line="444" w:lineRule="exact"/>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sz w:val="24"/>
          <w:szCs w:val="24"/>
        </w:rPr>
        <w:t>1</w:t>
      </w:r>
      <w:r>
        <w:rPr>
          <w:color w:val="000000"/>
          <w:spacing w:val="0"/>
          <w:w w:val="100"/>
          <w:position w:val="0"/>
        </w:rPr>
        <w:t>）营业收入构成</w:t>
      </w:r>
      <w:bookmarkEnd w:id="123"/>
      <w:bookmarkEnd w:id="124"/>
      <w:bookmarkEnd w:id="126"/>
    </w:p>
    <w:p>
      <w:pPr>
        <w:pStyle w:val="Style43"/>
        <w:keepNext/>
        <w:keepLines/>
        <w:widowControl w:val="0"/>
        <w:shd w:val="clear" w:color="auto" w:fill="auto"/>
        <w:bidi w:val="0"/>
        <w:spacing w:before="0" w:after="180" w:line="444" w:lineRule="exact"/>
        <w:ind w:left="0" w:right="0" w:firstLine="0"/>
        <w:jc w:val="left"/>
      </w:pPr>
      <w:bookmarkStart w:id="123" w:name="bookmark123"/>
      <w:bookmarkStart w:id="124" w:name="bookmark124"/>
      <w:r>
        <w:rPr>
          <w:color w:val="000000"/>
          <w:spacing w:val="0"/>
          <w:w w:val="100"/>
          <w:position w:val="0"/>
        </w:rPr>
        <w:t>公司是否需要遵守光伏产业链相关业的披露要求</w:t>
      </w:r>
      <w:bookmarkEnd w:id="123"/>
      <w:bookmarkEnd w:id="124"/>
    </w:p>
    <w:p>
      <w:pPr>
        <w:pStyle w:val="Style19"/>
        <w:keepNext w:val="0"/>
        <w:keepLines w:val="0"/>
        <w:widowControl w:val="0"/>
        <w:shd w:val="clear" w:color="auto" w:fill="auto"/>
        <w:bidi w:val="0"/>
        <w:spacing w:before="0" w:after="40" w:line="240" w:lineRule="auto"/>
        <w:ind w:left="0" w:right="0" w:firstLine="500"/>
        <w:jc w:val="both"/>
      </w:pPr>
      <w:r>
        <w:rPr>
          <w:color w:val="000000"/>
          <w:spacing w:val="0"/>
          <w:w w:val="100"/>
          <w:position w:val="0"/>
        </w:rPr>
        <w:t>否</w:t>
      </w:r>
    </w:p>
    <w:p>
      <w:pPr>
        <w:pStyle w:val="Style19"/>
        <w:keepNext w:val="0"/>
        <w:keepLines w:val="0"/>
        <w:widowControl w:val="0"/>
        <w:shd w:val="clear" w:color="auto" w:fill="auto"/>
        <w:bidi w:val="0"/>
        <w:spacing w:before="0" w:after="180" w:line="317" w:lineRule="exact"/>
        <w:ind w:left="0" w:right="0" w:firstLine="0"/>
        <w:jc w:val="both"/>
      </w:pPr>
      <w:r>
        <w:rPr>
          <w:b/>
          <w:bCs/>
          <w:color w:val="000000"/>
          <w:spacing w:val="0"/>
          <w:w w:val="100"/>
          <w:position w:val="0"/>
        </w:rPr>
        <w:t>公司是否需遵守《深圳证券交易所创业板行业信息披露指引第1号一一上市公司从事广播电 影电视业务》的披露要求：</w:t>
      </w:r>
    </w:p>
    <w:p>
      <w:pPr>
        <w:pStyle w:val="Style19"/>
        <w:keepNext w:val="0"/>
        <w:keepLines w:val="0"/>
        <w:widowControl w:val="0"/>
        <w:shd w:val="clear" w:color="auto" w:fill="auto"/>
        <w:bidi w:val="0"/>
        <w:spacing w:before="0" w:after="40" w:line="240" w:lineRule="auto"/>
        <w:ind w:left="0" w:right="0" w:firstLine="500"/>
        <w:jc w:val="both"/>
      </w:pPr>
      <w:r>
        <w:rPr>
          <w:color w:val="000000"/>
          <w:spacing w:val="0"/>
          <w:w w:val="100"/>
          <w:position w:val="0"/>
        </w:rPr>
        <w:t>否</w:t>
      </w:r>
    </w:p>
    <w:p>
      <w:pPr>
        <w:pStyle w:val="Style19"/>
        <w:keepNext w:val="0"/>
        <w:keepLines w:val="0"/>
        <w:widowControl w:val="0"/>
        <w:shd w:val="clear" w:color="auto" w:fill="auto"/>
        <w:bidi w:val="0"/>
        <w:spacing w:before="0" w:after="40" w:line="312" w:lineRule="exact"/>
        <w:ind w:left="0" w:right="0" w:firstLine="0"/>
        <w:jc w:val="both"/>
      </w:pPr>
      <w:r>
        <w:rPr>
          <w:b/>
          <w:bCs/>
          <w:color w:val="000000"/>
          <w:spacing w:val="0"/>
          <w:w w:val="100"/>
          <w:position w:val="0"/>
        </w:rPr>
        <w:t>公司是否需遵守《深圳证券交易所创业板行业信息披露指引第5号一一上市公司从事从事互 联网游戏业务》的披露要求：</w:t>
      </w:r>
    </w:p>
    <w:p>
      <w:pPr>
        <w:pStyle w:val="Style19"/>
        <w:keepNext w:val="0"/>
        <w:keepLines w:val="0"/>
        <w:widowControl w:val="0"/>
        <w:shd w:val="clear" w:color="auto" w:fill="auto"/>
        <w:bidi w:val="0"/>
        <w:spacing w:before="0" w:after="80" w:line="444" w:lineRule="exact"/>
        <w:ind w:left="0" w:right="0" w:firstLine="500"/>
        <w:jc w:val="both"/>
      </w:pP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632"/>
        <w:gridCol w:w="1675"/>
        <w:gridCol w:w="1517"/>
        <w:gridCol w:w="1550"/>
        <w:gridCol w:w="1608"/>
      </w:tblGrid>
      <w:tr>
        <w:trPr>
          <w:trHeight w:val="403" w:hRule="exact"/>
        </w:trPr>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tcBorders>
            <w:shd w:val="clear" w:color="auto" w:fill="D3D3D3"/>
            <w:vAlign w:val="center"/>
          </w:tcPr>
          <w:p>
            <w:pPr>
              <w:pStyle w:val="Style2"/>
              <w:keepNext w:val="0"/>
              <w:keepLines w:val="0"/>
              <w:widowControl w:val="0"/>
              <w:shd w:val="clear" w:color="auto" w:fill="auto"/>
              <w:tabs>
                <w:tab w:pos="408" w:val="left"/>
              </w:tabs>
              <w:bidi w:val="0"/>
              <w:spacing w:before="0" w:after="0" w:line="240" w:lineRule="auto"/>
              <w:ind w:left="0" w:right="0" w:firstLine="0"/>
              <w:jc w:val="left"/>
            </w:pPr>
            <w:r>
              <w:rPr>
                <w:color w:val="000000"/>
                <w:spacing w:val="0"/>
                <w:w w:val="100"/>
                <w:position w:val="0"/>
              </w:rPr>
              <w:t>■</w:t>
              <w:tab/>
            </w:r>
            <w:r>
              <w:rPr>
                <w:color w:val="000000"/>
                <w:spacing w:val="0"/>
                <w:w w:val="100"/>
                <w:position w:val="0"/>
              </w:rPr>
              <w:t>同比增减</w:t>
            </w:r>
          </w:p>
        </w:tc>
      </w:tr>
      <w:tr>
        <w:trPr>
          <w:trHeight w:val="403" w:hRule="exact"/>
        </w:trPr>
        <w:tc>
          <w:tcPr>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shd w:val="clear" w:color="auto" w:fill="D3D3D3"/>
            <w:vAlign w:val="center"/>
          </w:tcPr>
          <w:p>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359,010,984.09</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270,961,135.97</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43" w:right="0" w:firstLine="0"/>
        <w:jc w:val="left"/>
      </w:pPr>
      <w:r>
        <w:rPr>
          <w:color w:val="000000"/>
          <w:spacing w:val="0"/>
          <w:w w:val="100"/>
          <w:position w:val="0"/>
        </w:rPr>
        <w:t>分行业</w:t>
      </w:r>
    </w:p>
    <w:tbl>
      <w:tblPr>
        <w:tblOverlap w:val="never"/>
        <w:jc w:val="center"/>
        <w:tblLayout w:type="fixed"/>
      </w:tblPr>
      <w:tblGrid>
        <w:gridCol w:w="1709"/>
        <w:gridCol w:w="1963"/>
        <w:gridCol w:w="1272"/>
        <w:gridCol w:w="1915"/>
        <w:gridCol w:w="1550"/>
        <w:gridCol w:w="1229"/>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输配电及控制设 备制造业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200,552,739.34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201,068,250.42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158,458,244.75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69,892,885.55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126.72%</w:t>
            </w:r>
          </w:p>
        </w:tc>
      </w:tr>
      <w:tr>
        <w:trPr>
          <w:trHeight w:val="403" w:hRule="exact"/>
        </w:trPr>
        <w:tc>
          <w:tcPr>
            <w:gridSpan w:val="6"/>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电力故障录波装 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103,419,712.13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109,115,652.99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17,629,310.87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30,712,823.69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变电站综合自动 化系统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14,098,567.55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15,476,632.95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配网自动化设备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13,865,234.54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2,820,932.95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391.51%</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122,443,935.92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39,825,423.49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体外诊断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35,962,047.88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29,957,314.06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51,592,175.20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43,052,355.84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w:t>
            </w:r>
          </w:p>
        </w:tc>
      </w:tr>
      <w:tr>
        <w:trPr>
          <w:trHeight w:val="403" w:hRule="exact"/>
        </w:trPr>
        <w:tc>
          <w:tcPr>
            <w:gridSpan w:val="6"/>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5,262,926.01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8,692,958.07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50,558,908.59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58,770,011.05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121,472,893.27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62,527,915.04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44,705,838.54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31,433,755.66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30,116,194.07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25,273,732.75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13,746,375.06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7,446,296.79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93,147,848.55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25.95%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76,816,466.61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28.35%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w:t>
            </w:r>
          </w:p>
        </w:tc>
      </w:tr>
    </w:tbl>
    <w:tbl>
      <w:tblPr>
        <w:tblOverlap w:val="never"/>
        <w:jc w:val="center"/>
        <w:tblLayout w:type="fixed"/>
      </w:tblPr>
      <w:tblGrid>
        <w:gridCol w:w="1459"/>
        <w:gridCol w:w="1598"/>
        <w:gridCol w:w="1536"/>
        <w:gridCol w:w="878"/>
        <w:gridCol w:w="2870"/>
        <w:gridCol w:w="1296"/>
      </w:tblGrid>
      <w:tr>
        <w:trPr>
          <w:trHeight w:val="816"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127" w:name="bookmark127"/>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）占公司营业收入或营业利润</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2"/>
                <w:szCs w:val="22"/>
              </w:rPr>
              <w:t>以上的行业、产品或地区情况</w:t>
            </w:r>
            <w:bookmarkEnd w:id="127"/>
          </w:p>
        </w:tc>
      </w:tr>
      <w:tr>
        <w:trPr>
          <w:trHeight w:val="1824" w:hRule="exact"/>
        </w:trPr>
        <w:tc>
          <w:tcPr>
            <w:gridSpan w:val="5"/>
            <w:tcBorders/>
            <w:shd w:val="clear" w:color="auto" w:fill="FFFFFF"/>
            <w:vAlign w:val="center"/>
          </w:tcPr>
          <w:p>
            <w:pPr>
              <w:pStyle w:val="Style2"/>
              <w:keepNext w:val="0"/>
              <w:keepLines w:val="0"/>
              <w:widowControl w:val="0"/>
              <w:shd w:val="clear" w:color="auto" w:fill="auto"/>
              <w:bidi w:val="0"/>
              <w:spacing w:before="0" w:after="0" w:line="442" w:lineRule="exact"/>
              <w:ind w:left="0" w:right="0" w:firstLine="48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p>
            <w:pPr>
              <w:pStyle w:val="Style2"/>
              <w:keepNext w:val="0"/>
              <w:keepLines w:val="0"/>
              <w:widowControl w:val="0"/>
              <w:shd w:val="clear" w:color="auto" w:fill="auto"/>
              <w:bidi w:val="0"/>
              <w:spacing w:before="0" w:after="0" w:line="442" w:lineRule="exact"/>
              <w:ind w:left="480" w:right="0" w:firstLine="0"/>
              <w:jc w:val="left"/>
              <w:rPr>
                <w:sz w:val="22"/>
                <w:szCs w:val="22"/>
              </w:rPr>
            </w:pPr>
            <w:r>
              <w:rPr>
                <w:color w:val="000000"/>
                <w:spacing w:val="0"/>
                <w:w w:val="100"/>
                <w:position w:val="0"/>
                <w:sz w:val="22"/>
                <w:szCs w:val="22"/>
              </w:rPr>
              <w:t>公司是否需要遵守特殊行业的披露要求 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营业成本</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毛利率</w:t>
            </w:r>
          </w:p>
        </w:tc>
        <w:tc>
          <w:tcPr>
            <w:gridSpan w:val="2"/>
            <w:tcBorders>
              <w:top w:val="single" w:sz="4"/>
            </w:tcBorders>
            <w:shd w:val="clear" w:color="auto" w:fill="D3D3D3"/>
            <w:vAlign w:val="center"/>
          </w:tcPr>
          <w:p>
            <w:pPr>
              <w:pStyle w:val="Style2"/>
              <w:keepNext w:val="0"/>
              <w:keepLines w:val="0"/>
              <w:widowControl w:val="0"/>
              <w:shd w:val="clear" w:color="auto" w:fill="auto"/>
              <w:tabs>
                <w:tab w:pos="2952" w:val="left"/>
              </w:tabs>
              <w:bidi w:val="0"/>
              <w:spacing w:before="0" w:after="0" w:line="326" w:lineRule="exact"/>
              <w:ind w:left="0" w:right="0" w:firstLine="0"/>
              <w:jc w:val="center"/>
            </w:pPr>
            <w:r>
              <w:rPr>
                <w:color w:val="000000"/>
                <w:spacing w:val="0"/>
                <w:w w:val="100"/>
                <w:position w:val="0"/>
              </w:rPr>
              <w:t>营业收入比上 营业成本比上 毛利率比上年 年同期增减年同期增减</w:t>
              <w:tab/>
              <w:t>同期增减</w:t>
            </w:r>
          </w:p>
        </w:tc>
      </w:tr>
      <w:tr>
        <w:trPr>
          <w:trHeight w:val="398" w:hRule="exact"/>
        </w:trPr>
        <w:tc>
          <w:tcPr>
            <w:gridSpan w:val="6"/>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输配电及控制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设备制造业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200,552,739.34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75,667,485.06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62.27%</w:t>
            </w:r>
          </w:p>
        </w:tc>
        <w:tc>
          <w:tcPr>
            <w:tcBorders>
              <w:top w:val="single" w:sz="4"/>
            </w:tcBorders>
            <w:shd w:val="clear" w:color="auto" w:fill="FFFFFF"/>
            <w:vAlign w:val="center"/>
          </w:tcPr>
          <w:p>
            <w:pPr>
              <w:pStyle w:val="Style2"/>
              <w:keepNext w:val="0"/>
              <w:keepLines w:val="0"/>
              <w:widowControl w:val="0"/>
              <w:shd w:val="clear" w:color="auto" w:fill="auto"/>
              <w:tabs>
                <w:tab w:pos="1358" w:val="left"/>
              </w:tabs>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-0.26%</w:t>
              <w:tab/>
              <w:t>-4.07%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158,458,244.75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55,239,436.76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65.14%</w:t>
            </w:r>
          </w:p>
        </w:tc>
        <w:tc>
          <w:tcPr>
            <w:tcBorders>
              <w:top w:val="single" w:sz="4"/>
            </w:tcBorders>
            <w:shd w:val="clear" w:color="auto" w:fill="FFFFFF"/>
            <w:vAlign w:val="center"/>
          </w:tcPr>
          <w:p>
            <w:pPr>
              <w:pStyle w:val="Style2"/>
              <w:keepNext w:val="0"/>
              <w:keepLines w:val="0"/>
              <w:widowControl w:val="0"/>
              <w:shd w:val="clear" w:color="auto" w:fill="auto"/>
              <w:tabs>
                <w:tab w:pos="1943" w:val="left"/>
              </w:tabs>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126.72%</w:t>
              <w:tab/>
              <w:t>105.20%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r>
      <w:tr>
        <w:trPr>
          <w:trHeight w:val="413" w:hRule="exact"/>
        </w:trPr>
        <w:tc>
          <w:tcPr>
            <w:gridSpan w:val="6"/>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526"/>
        <w:gridCol w:w="1589"/>
        <w:gridCol w:w="1526"/>
        <w:gridCol w:w="1171"/>
        <w:gridCol w:w="1378"/>
        <w:gridCol w:w="1464"/>
        <w:gridCol w:w="1109"/>
      </w:tblGrid>
      <w:tr>
        <w:trPr>
          <w:trHeight w:val="341" w:hRule="exact"/>
        </w:trPr>
        <w:tc>
          <w:tcPr>
            <w:gridSpan w:val="7"/>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电力故障录波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103,419,712.13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38,820,172.21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0.03%</w:t>
            </w:r>
          </w:p>
        </w:tc>
      </w:tr>
      <w:tr>
        <w:trPr>
          <w:trHeight w:val="3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122,443,935.92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41,483,525.17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66.12%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207.45%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181.10%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3.18%</w:t>
            </w:r>
          </w:p>
        </w:tc>
      </w:tr>
    </w:tbl>
    <w:p>
      <w:pPr>
        <w:widowControl w:val="0"/>
        <w:spacing w:after="139" w:line="1" w:lineRule="exact"/>
      </w:pPr>
    </w:p>
    <w:p>
      <w:pPr>
        <w:pStyle w:val="Style32"/>
        <w:keepNext w:val="0"/>
        <w:keepLines w:val="0"/>
        <w:widowControl w:val="0"/>
        <w:shd w:val="clear" w:color="auto" w:fill="auto"/>
        <w:tabs>
          <w:tab w:pos="1757" w:val="left"/>
          <w:tab w:pos="3197" w:val="left"/>
          <w:tab w:pos="4810" w:val="left"/>
          <w:tab w:pos="6173" w:val="left"/>
          <w:tab w:pos="7560" w:val="left"/>
          <w:tab w:pos="9019" w:val="left"/>
        </w:tabs>
        <w:bidi w:val="0"/>
        <w:spacing w:before="0" w:after="0" w:line="240" w:lineRule="auto"/>
        <w:ind w:left="53" w:right="0" w:firstLine="0"/>
        <w:jc w:val="left"/>
      </w:pPr>
      <w:r>
        <w:rPr>
          <w:color w:val="000000"/>
          <w:spacing w:val="0"/>
          <w:w w:val="100"/>
          <w:position w:val="0"/>
        </w:rPr>
        <w:t>体外诊断</w:t>
        <w:tab/>
      </w:r>
      <w:r>
        <w:rPr>
          <w:rFonts w:ascii="Times New Roman" w:eastAsia="Times New Roman" w:hAnsi="Times New Roman" w:cs="Times New Roman"/>
          <w:color w:val="000000"/>
          <w:spacing w:val="0"/>
          <w:w w:val="100"/>
          <w:position w:val="0"/>
        </w:rPr>
        <w:t>35,962,047.88</w:t>
        <w:tab/>
        <w:t>13,743,889.50</w:t>
        <w:tab/>
      </w:r>
      <w:r>
        <w:rPr>
          <w:rFonts w:ascii="Times New Roman" w:eastAsia="Times New Roman" w:hAnsi="Times New Roman" w:cs="Times New Roman"/>
          <w:color w:val="000000"/>
          <w:spacing w:val="0"/>
          <w:w w:val="100"/>
          <w:position w:val="0"/>
        </w:rPr>
        <w:t>61.78%</w:t>
        <w:tab/>
        <w:t>20.04%</w:t>
        <w:tab/>
        <w:t>13.19%</w:t>
        <w:tab/>
        <w:t>2.31%</w:t>
      </w:r>
    </w:p>
    <w:tbl>
      <w:tblPr>
        <w:tblOverlap w:val="never"/>
        <w:jc w:val="center"/>
        <w:tblLayout w:type="fixed"/>
      </w:tblPr>
      <w:tblGrid>
        <w:gridCol w:w="1190"/>
        <w:gridCol w:w="1910"/>
        <w:gridCol w:w="1522"/>
        <w:gridCol w:w="1195"/>
        <w:gridCol w:w="1368"/>
        <w:gridCol w:w="1421"/>
        <w:gridCol w:w="1046"/>
      </w:tblGrid>
      <w:tr>
        <w:trPr>
          <w:trHeight w:val="408" w:hRule="exact"/>
        </w:trPr>
        <w:tc>
          <w:tcPr>
            <w:gridSpan w:val="7"/>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50,558,908.59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17,987,831.60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121,472,893.27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36,895,553.55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44,705,838.54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17,812,044.62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93,147,848.56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37,775,413.72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59.45%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21.26%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540"/>
        <w:jc w:val="left"/>
      </w:pPr>
      <w:r>
        <w:rPr>
          <w:b/>
          <w:bCs/>
          <w:color w:val="000000"/>
          <w:spacing w:val="0"/>
          <w:w w:val="100"/>
          <w:position w:val="0"/>
        </w:rPr>
        <w:t>公司主营业务数据统计口径在报告期发生调整的情况下，公司最近</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 xml:space="preserve">年按报告期末口径调 </w:t>
      </w:r>
      <w:r>
        <w:rPr>
          <w:b/>
          <w:bCs/>
          <w:color w:val="000000"/>
          <w:spacing w:val="0"/>
          <w:w w:val="100"/>
          <w:position w:val="0"/>
        </w:rPr>
        <w:t>整后的主营业务数据</w:t>
      </w:r>
    </w:p>
    <w:p>
      <w:pPr>
        <w:pStyle w:val="Style19"/>
        <w:keepNext w:val="0"/>
        <w:keepLines w:val="0"/>
        <w:widowControl w:val="0"/>
        <w:shd w:val="clear" w:color="auto" w:fill="auto"/>
        <w:bidi w:val="0"/>
        <w:spacing w:before="0" w:after="360" w:line="240" w:lineRule="auto"/>
        <w:ind w:left="0" w:right="0" w:firstLine="54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43"/>
        <w:keepNext/>
        <w:keepLines/>
        <w:widowControl w:val="0"/>
        <w:shd w:val="clear" w:color="auto" w:fill="auto"/>
        <w:bidi w:val="0"/>
        <w:spacing w:before="0" w:after="740" w:line="240" w:lineRule="auto"/>
        <w:ind w:left="0" w:right="0" w:firstLine="18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sz w:val="24"/>
          <w:szCs w:val="24"/>
        </w:rPr>
        <w:t>（</w:t>
      </w:r>
      <w:bookmarkEnd w:id="130"/>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）公司实物销售收入是否大于劳务收入</w:t>
      </w:r>
      <w:bookmarkEnd w:id="128"/>
      <w:bookmarkEnd w:id="129"/>
      <w:bookmarkEnd w:id="131"/>
    </w:p>
    <w:tbl>
      <w:tblPr>
        <w:tblOverlap w:val="never"/>
        <w:jc w:val="center"/>
        <w:tblLayout w:type="fixed"/>
      </w:tblPr>
      <w:tblGrid>
        <w:gridCol w:w="1603"/>
        <w:gridCol w:w="1589"/>
        <w:gridCol w:w="1531"/>
        <w:gridCol w:w="1882"/>
        <w:gridCol w:w="1565"/>
        <w:gridCol w:w="1411"/>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行业分类</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单位</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p>
        </w:tc>
      </w:tr>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输配电及控制设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备制造业</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4,728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w:t>
            </w:r>
          </w:p>
        </w:tc>
      </w:tr>
      <w:tr>
        <w:trPr>
          <w:trHeight w:val="403" w:hRule="exact"/>
        </w:trPr>
        <w:tc>
          <w:tcPr>
            <w:vMerge/>
            <w:tcBorders/>
            <w:shd w:val="clear" w:color="auto" w:fill="FFFFFF"/>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4,852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w:t>
            </w:r>
          </w:p>
        </w:tc>
      </w:tr>
      <w:tr>
        <w:trPr>
          <w:trHeight w:val="403" w:hRule="exact"/>
        </w:trPr>
        <w:tc>
          <w:tcPr>
            <w:vMerge/>
            <w:tcBorders/>
            <w:shd w:val="clear" w:color="auto" w:fill="FFFFFF"/>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1,756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毫升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26,548,140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5,998,961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342.55%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试剂</w:t>
            </w:r>
            <w:r>
              <w:rPr>
                <w:color w:val="000000"/>
                <w:spacing w:val="0"/>
                <w:w w:val="100"/>
                <w:position w:val="0"/>
              </w:rPr>
              <w:t>）</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毫升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27,817,090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6,392,525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335.15%</w:t>
            </w:r>
          </w:p>
        </w:tc>
      </w:tr>
      <w:tr>
        <w:trPr>
          <w:trHeight w:val="403" w:hRule="exact"/>
        </w:trPr>
        <w:tc>
          <w:tcPr>
            <w:tcBorders/>
            <w:shd w:val="clear" w:color="auto" w:fill="FFFFFF"/>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毫升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2,405,514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1,136,564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111.65%</w:t>
            </w:r>
          </w:p>
        </w:tc>
      </w:tr>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医疗健康（仪器 设备）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-17.46%</w:t>
            </w:r>
          </w:p>
        </w:tc>
      </w:tr>
      <w:tr>
        <w:trPr>
          <w:trHeight w:val="398" w:hRule="exact"/>
        </w:trPr>
        <w:tc>
          <w:tcPr>
            <w:vMerge/>
            <w:tcBorders/>
            <w:shd w:val="clear" w:color="auto" w:fill="FFFFFF"/>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206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116.84%</w:t>
            </w:r>
          </w:p>
        </w:tc>
      </w:tr>
      <w:tr>
        <w:trPr>
          <w:trHeight w:val="413" w:hRule="exact"/>
        </w:trPr>
        <w:tc>
          <w:tcPr>
            <w:vMerge/>
            <w:tcBorders>
              <w:bottom w:val="single" w:sz="4"/>
            </w:tcBorders>
            <w:shd w:val="clear" w:color="auto" w:fill="FFFFFF"/>
            <w:vAlign w:val="center"/>
          </w:tcPr>
          <w:p>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191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416.22%</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以上的原因说明</w:t>
      </w:r>
    </w:p>
    <w:p>
      <w:pPr>
        <w:pStyle w:val="Style19"/>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540"/>
        <w:jc w:val="left"/>
      </w:pPr>
      <w:bookmarkStart w:id="132" w:name="bookmark132"/>
      <w:r>
        <w:rPr>
          <w:rFonts w:ascii="Times New Roman" w:eastAsia="Times New Roman" w:hAnsi="Times New Roman" w:cs="Times New Roman"/>
          <w:color w:val="000000"/>
          <w:spacing w:val="0"/>
          <w:w w:val="100"/>
          <w:position w:val="0"/>
          <w:sz w:val="24"/>
          <w:szCs w:val="24"/>
        </w:rPr>
        <w:t>1</w:t>
      </w:r>
      <w:bookmarkEnd w:id="132"/>
      <w:r>
        <w:rPr>
          <w:color w:val="000000"/>
          <w:spacing w:val="0"/>
          <w:w w:val="100"/>
          <w:position w:val="0"/>
        </w:rPr>
        <w:t>、医疗健康（试剂）销售量、生产量、库存量相比去年同期分别增加</w:t>
      </w:r>
      <w:r>
        <w:rPr>
          <w:rFonts w:ascii="Times New Roman" w:eastAsia="Times New Roman" w:hAnsi="Times New Roman" w:cs="Times New Roman"/>
          <w:color w:val="000000"/>
          <w:spacing w:val="0"/>
          <w:w w:val="100"/>
          <w:position w:val="0"/>
          <w:sz w:val="24"/>
          <w:szCs w:val="24"/>
        </w:rPr>
        <w:t>342.55%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335.15%</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111.65%</w:t>
      </w:r>
      <w:r>
        <w:rPr>
          <w:color w:val="000000"/>
          <w:spacing w:val="0"/>
          <w:w w:val="100"/>
          <w:position w:val="0"/>
        </w:rPr>
        <w:t>，主要原因为：销售规模扩大，产销存同比增加。</w:t>
      </w:r>
    </w:p>
    <w:p>
      <w:pPr>
        <w:pStyle w:val="Style19"/>
        <w:keepNext w:val="0"/>
        <w:keepLines w:val="0"/>
        <w:widowControl w:val="0"/>
        <w:shd w:val="clear" w:color="auto" w:fill="auto"/>
        <w:bidi w:val="0"/>
        <w:spacing w:before="0" w:after="140" w:line="451" w:lineRule="exact"/>
        <w:ind w:left="0" w:right="0" w:firstLine="540"/>
        <w:jc w:val="left"/>
      </w:pPr>
      <w:bookmarkStart w:id="133" w:name="bookmark133"/>
      <w:r>
        <w:rPr>
          <w:rFonts w:ascii="Times New Roman" w:eastAsia="Times New Roman" w:hAnsi="Times New Roman" w:cs="Times New Roman"/>
          <w:color w:val="000000"/>
          <w:spacing w:val="0"/>
          <w:w w:val="100"/>
          <w:position w:val="0"/>
          <w:sz w:val="24"/>
          <w:szCs w:val="24"/>
        </w:rPr>
        <w:t>2</w:t>
      </w:r>
      <w:bookmarkEnd w:id="133"/>
      <w:r>
        <w:rPr>
          <w:color w:val="000000"/>
          <w:spacing w:val="0"/>
          <w:w w:val="100"/>
          <w:position w:val="0"/>
        </w:rPr>
        <w:t>、医疗健康（设备）生产量、库存量相比去年同期分别增加</w:t>
      </w:r>
      <w:r>
        <w:rPr>
          <w:rFonts w:ascii="Times New Roman" w:eastAsia="Times New Roman" w:hAnsi="Times New Roman" w:cs="Times New Roman"/>
          <w:color w:val="000000"/>
          <w:spacing w:val="0"/>
          <w:w w:val="100"/>
          <w:position w:val="0"/>
          <w:sz w:val="24"/>
          <w:szCs w:val="24"/>
        </w:rPr>
        <w:t>116.84%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416.22%</w:t>
      </w:r>
      <w:r>
        <w:rPr>
          <w:color w:val="000000"/>
          <w:spacing w:val="0"/>
          <w:w w:val="100"/>
          <w:position w:val="0"/>
        </w:rPr>
        <w:t>，主要 原因为：销售规模扩大，备货所致。</w:t>
      </w:r>
    </w:p>
    <w:p>
      <w:pPr>
        <w:pStyle w:val="Style43"/>
        <w:keepNext/>
        <w:keepLines/>
        <w:widowControl w:val="0"/>
        <w:shd w:val="clear" w:color="auto" w:fill="auto"/>
        <w:tabs>
          <w:tab w:pos="696" w:val="left"/>
        </w:tabs>
        <w:bidi w:val="0"/>
        <w:spacing w:before="0" w:after="440" w:line="240" w:lineRule="auto"/>
        <w:ind w:left="0" w:right="0" w:firstLine="16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sz w:val="24"/>
          <w:szCs w:val="24"/>
        </w:rPr>
        <w:t>（</w:t>
      </w:r>
      <w:bookmarkEnd w:id="13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公司已签订的重大销售合同截至本报告期的履行情况</w:t>
      </w:r>
      <w:bookmarkEnd w:id="134"/>
      <w:bookmarkEnd w:id="135"/>
      <w:bookmarkEnd w:id="137"/>
    </w:p>
    <w:p>
      <w:pPr>
        <w:pStyle w:val="Style19"/>
        <w:keepNext w:val="0"/>
        <w:keepLines w:val="0"/>
        <w:widowControl w:val="0"/>
        <w:shd w:val="clear" w:color="auto" w:fill="auto"/>
        <w:bidi w:val="0"/>
        <w:spacing w:before="0" w:after="360" w:line="240" w:lineRule="auto"/>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43"/>
        <w:keepNext/>
        <w:keepLines/>
        <w:widowControl w:val="0"/>
        <w:shd w:val="clear" w:color="auto" w:fill="auto"/>
        <w:tabs>
          <w:tab w:pos="696" w:val="left"/>
        </w:tabs>
        <w:bidi w:val="0"/>
        <w:spacing w:before="0" w:after="440" w:line="240" w:lineRule="auto"/>
        <w:ind w:left="0" w:right="0" w:firstLine="16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sz w:val="24"/>
          <w:szCs w:val="24"/>
        </w:rPr>
        <w:t>（</w:t>
      </w:r>
      <w:bookmarkEnd w:id="140"/>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营业成本构成</w:t>
      </w:r>
      <w:bookmarkEnd w:id="138"/>
      <w:bookmarkEnd w:id="139"/>
      <w:bookmarkEnd w:id="141"/>
    </w:p>
    <w:p>
      <w:pPr>
        <w:pStyle w:val="Style43"/>
        <w:keepNext/>
        <w:keepLines/>
        <w:widowControl w:val="0"/>
        <w:shd w:val="clear" w:color="auto" w:fill="auto"/>
        <w:bidi w:val="0"/>
        <w:spacing w:before="0" w:after="440" w:line="240" w:lineRule="auto"/>
        <w:ind w:left="0" w:right="0" w:firstLine="520"/>
        <w:jc w:val="both"/>
      </w:pPr>
      <w:bookmarkStart w:id="138" w:name="bookmark138"/>
      <w:bookmarkStart w:id="139" w:name="bookmark139"/>
      <w:r>
        <w:rPr>
          <w:color w:val="000000"/>
          <w:spacing w:val="0"/>
          <w:w w:val="100"/>
          <w:position w:val="0"/>
        </w:rPr>
        <w:t>行业分类</w:t>
      </w:r>
      <w:bookmarkEnd w:id="138"/>
      <w:bookmarkEnd w:id="13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450"/>
        <w:gridCol w:w="1877"/>
        <w:gridCol w:w="955"/>
        <w:gridCol w:w="1776"/>
        <w:gridCol w:w="1037"/>
        <w:gridCol w:w="1238"/>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r>
      <w:tr>
        <w:trPr>
          <w:trHeight w:val="710"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行业分类</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00"/>
              <w:jc w:val="left"/>
            </w:pPr>
            <w:r>
              <w:rPr>
                <w:color w:val="000000"/>
                <w:spacing w:val="0"/>
                <w:w w:val="100"/>
                <w:position w:val="0"/>
              </w:rPr>
              <w:t>金额占营业成本比</w:t>
            </w:r>
          </w:p>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重</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金额占营业成本比</w:t>
            </w:r>
          </w:p>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重</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71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输配电及控制营业成本</w:t>
            </w:r>
            <w:r>
              <w:rPr>
                <w:rFonts w:ascii="Times New Roman" w:eastAsia="Times New Roman" w:hAnsi="Times New Roman" w:cs="Times New Roman"/>
                <w:color w:val="000000"/>
                <w:spacing w:val="0"/>
                <w:w w:val="100"/>
                <w:position w:val="0"/>
              </w:rPr>
              <w:t>-</w:t>
            </w:r>
            <w:r>
              <w:rPr>
                <w:color w:val="000000"/>
                <w:spacing w:val="0"/>
                <w:w w:val="100"/>
                <w:position w:val="0"/>
              </w:rPr>
              <w:t>材 设备制造业料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52,920,091.39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55,682,524.63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40" w:right="0" w:firstLine="0"/>
              <w:jc w:val="left"/>
            </w:pPr>
            <w:r>
              <w:rPr>
                <w:color w:val="000000"/>
                <w:spacing w:val="0"/>
                <w:w w:val="100"/>
                <w:position w:val="0"/>
              </w:rPr>
              <w:t>营业成本</w:t>
            </w:r>
            <w:r>
              <w:rPr>
                <w:rFonts w:ascii="Times New Roman" w:eastAsia="Times New Roman" w:hAnsi="Times New Roman" w:cs="Times New Roman"/>
                <w:color w:val="000000"/>
                <w:spacing w:val="0"/>
                <w:w w:val="100"/>
                <w:position w:val="0"/>
              </w:rPr>
              <w:t>-</w:t>
            </w:r>
            <w:r>
              <w:rPr>
                <w:color w:val="000000"/>
                <w:spacing w:val="0"/>
                <w:w w:val="100"/>
                <w:position w:val="0"/>
              </w:rPr>
              <w:t>材 料</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37,036,285.51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21,031,137.54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78.13%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w:t>
            </w:r>
          </w:p>
        </w:tc>
      </w:tr>
    </w:tbl>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说明</w:t>
      </w:r>
    </w:p>
    <w:p>
      <w:pPr>
        <w:pStyle w:val="Style19"/>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医疗健康行业中材料成本占比较上年同期减少</w:t>
      </w:r>
      <w:r>
        <w:rPr>
          <w:rFonts w:ascii="Times New Roman" w:eastAsia="Times New Roman" w:hAnsi="Times New Roman" w:cs="Times New Roman"/>
          <w:color w:val="000000"/>
          <w:spacing w:val="0"/>
          <w:w w:val="100"/>
          <w:position w:val="0"/>
          <w:sz w:val="24"/>
          <w:szCs w:val="24"/>
        </w:rPr>
        <w:t>11.07%</w:t>
      </w:r>
      <w:r>
        <w:rPr>
          <w:color w:val="000000"/>
          <w:spacing w:val="0"/>
          <w:w w:val="100"/>
          <w:position w:val="0"/>
        </w:rPr>
        <w:t>，主要原因为销售规模扩大。</w:t>
      </w:r>
    </w:p>
    <w:p>
      <w:pPr>
        <w:pStyle w:val="Style43"/>
        <w:keepNext/>
        <w:keepLines/>
        <w:widowControl w:val="0"/>
        <w:shd w:val="clear" w:color="auto" w:fill="auto"/>
        <w:tabs>
          <w:tab w:pos="562" w:val="left"/>
        </w:tabs>
        <w:bidi w:val="0"/>
        <w:spacing w:before="0" w:after="280" w:line="442" w:lineRule="exact"/>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报告期内合并范围是否发生变动</w:t>
      </w:r>
      <w:bookmarkEnd w:id="142"/>
      <w:bookmarkEnd w:id="143"/>
      <w:bookmarkEnd w:id="145"/>
    </w:p>
    <w:p>
      <w:pPr>
        <w:pStyle w:val="Style19"/>
        <w:keepNext w:val="0"/>
        <w:keepLines w:val="0"/>
        <w:widowControl w:val="0"/>
        <w:shd w:val="clear" w:color="auto" w:fill="auto"/>
        <w:bidi w:val="0"/>
        <w:spacing w:before="0" w:after="0" w:line="437" w:lineRule="exact"/>
        <w:ind w:left="0" w:right="0" w:firstLine="52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19"/>
        <w:keepNext w:val="0"/>
        <w:keepLines w:val="0"/>
        <w:widowControl w:val="0"/>
        <w:shd w:val="clear" w:color="auto" w:fill="auto"/>
        <w:bidi w:val="0"/>
        <w:spacing w:before="0" w:after="160" w:line="437" w:lineRule="exact"/>
        <w:ind w:left="0" w:right="0" w:firstLine="520"/>
        <w:jc w:val="both"/>
      </w:pPr>
      <w:r>
        <w:rPr>
          <w:color w:val="000000"/>
          <w:spacing w:val="0"/>
          <w:w w:val="100"/>
          <w:position w:val="0"/>
        </w:rPr>
        <w:t>为提高公司的核心竞争力和盈利能力，经中元股份</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年第二次临时股东大会决议通过, 设立全资子公司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中元汇（武汉）产业投资有限公司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，作为中元股份对外投资的专业机构， 负责中元股份的对外投资工作。中元汇于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月开始纳入公司合并报表。</w:t>
      </w:r>
    </w:p>
    <w:p>
      <w:pPr>
        <w:pStyle w:val="Style43"/>
        <w:keepNext/>
        <w:keepLines/>
        <w:widowControl w:val="0"/>
        <w:shd w:val="clear" w:color="auto" w:fill="auto"/>
        <w:tabs>
          <w:tab w:pos="562" w:val="left"/>
        </w:tabs>
        <w:bidi w:val="0"/>
        <w:spacing w:before="0" w:after="280" w:line="442"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公司报告期内业务、产品或服务发生重大变化或调整有关情况</w:t>
      </w:r>
      <w:bookmarkEnd w:id="146"/>
      <w:bookmarkEnd w:id="147"/>
      <w:bookmarkEnd w:id="149"/>
    </w:p>
    <w:p>
      <w:pPr>
        <w:pStyle w:val="Style19"/>
        <w:keepNext w:val="0"/>
        <w:keepLines w:val="0"/>
        <w:widowControl w:val="0"/>
        <w:shd w:val="clear" w:color="auto" w:fill="auto"/>
        <w:bidi w:val="0"/>
        <w:spacing w:before="0" w:after="0" w:line="442" w:lineRule="exact"/>
        <w:ind w:left="0" w:right="0" w:firstLine="52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160" w:line="442" w:lineRule="exact"/>
        <w:ind w:left="0" w:right="0" w:firstLine="52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年，公司完成以支付现金和发行股份的方式收购世轩科技</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股权的重大资产重组 事项。世轩科技是一家专业从事医疗卫生领域信息化、数字化、软件研究与开发的企业，专 注于医疗信息化行业，为数字化医院建设、公共卫生服务平台、区域医疗协同以及个人健康 服务提供包括软件产品、系统整合、运营服务在内的人口健康信息化整体解决方案。自主研 发的数据中心、</w:t>
      </w:r>
      <w:r>
        <w:rPr>
          <w:rFonts w:ascii="Times New Roman" w:eastAsia="Times New Roman" w:hAnsi="Times New Roman" w:cs="Times New Roman"/>
          <w:color w:val="000000"/>
          <w:spacing w:val="0"/>
          <w:w w:val="100"/>
          <w:position w:val="0"/>
          <w:sz w:val="24"/>
          <w:szCs w:val="24"/>
        </w:rPr>
        <w:t>HIS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PACS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RIS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LIS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EMR</w:t>
      </w:r>
      <w:r>
        <w:rPr>
          <w:color w:val="000000"/>
          <w:spacing w:val="0"/>
          <w:w w:val="100"/>
          <w:position w:val="0"/>
        </w:rPr>
        <w:t>、</w:t>
      </w:r>
      <w:r>
        <w:rPr>
          <w:color w:val="000000"/>
          <w:spacing w:val="0"/>
          <w:w w:val="100"/>
          <w:position w:val="0"/>
        </w:rPr>
        <w:t>临床路径、移动医疗系统、体检信息系统、 集成平台等系列产品已经在全国众多医疗机构中得到广泛应用，并与众多优质客户建立了长 期合作关系，在市场中积累了较高的美誉度和知名度。医疗信息化行业近年来得到国家一系</w:t>
        <w:br w:type="page"/>
      </w:r>
      <w:r>
        <w:rPr>
          <w:color w:val="000000"/>
          <w:spacing w:val="0"/>
          <w:w w:val="100"/>
          <w:position w:val="0"/>
        </w:rPr>
        <w:t>列产业政策的大力扶持，这为公司的发展创造有利的市场环境，报告期内，公司依据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数据</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战略，以医疗信息化业务为平台资源，协同发展体外诊断试剂及医学检验设备， 积极推广</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业务模式，目前已与常州市新北区政府合作设立控股孙公司常州高新医疗服务 有限公司，合作建设新北区临床医学检验中心、医学影像远程诊断中心、药品及耗材</w:t>
      </w:r>
      <w:r>
        <w:rPr>
          <w:rFonts w:ascii="Times New Roman" w:eastAsia="Times New Roman" w:hAnsi="Times New Roman" w:cs="Times New Roman"/>
          <w:color w:val="000000"/>
          <w:spacing w:val="0"/>
          <w:w w:val="100"/>
          <w:position w:val="0"/>
          <w:sz w:val="24"/>
          <w:szCs w:val="24"/>
        </w:rPr>
        <w:t>B2B</w:t>
      </w:r>
      <w:r>
        <w:rPr>
          <w:color w:val="000000"/>
          <w:spacing w:val="0"/>
          <w:w w:val="100"/>
          <w:position w:val="0"/>
        </w:rPr>
        <w:t>供 应链整合项目、基因检测及疾病筛查中心、医养融合的为老便民服务平台、互联网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医疗创新</w:t>
      </w:r>
    </w:p>
    <w:tbl>
      <w:tblPr>
        <w:tblOverlap w:val="never"/>
        <w:jc w:val="center"/>
        <w:tblLayout w:type="fixed"/>
      </w:tblPr>
      <w:tblGrid>
        <w:gridCol w:w="802"/>
        <w:gridCol w:w="3638"/>
        <w:gridCol w:w="2314"/>
        <w:gridCol w:w="2827"/>
      </w:tblGrid>
      <w:tr>
        <w:trPr>
          <w:trHeight w:val="456"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服务项目及智慧云平台。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72"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150" w:name="bookmark150"/>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8</w:t>
            </w:r>
            <w:r>
              <w:rPr>
                <w:b/>
                <w:bCs/>
                <w:color w:val="000000"/>
                <w:spacing w:val="0"/>
                <w:w w:val="100"/>
                <w:position w:val="0"/>
                <w:sz w:val="22"/>
                <w:szCs w:val="22"/>
              </w:rPr>
              <w:t>）主要销售客户和主要供应商情况</w:t>
            </w:r>
            <w:bookmarkEnd w:id="15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公司主要销售客户情况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56,954,709.43</w:t>
            </w:r>
          </w:p>
        </w:tc>
      </w:tr>
      <w:tr>
        <w:trPr>
          <w:trHeight w:val="403"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w:t>
            </w:r>
          </w:p>
        </w:tc>
      </w:tr>
      <w:tr>
        <w:trPr>
          <w:trHeight w:val="451"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大客户资料</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客户名称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销售额（元）</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占年度销售总额比例</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12,784,821.84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12,614,241.45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11,258,124.77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10,440,000.00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9,857,521.37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56,954,709.43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w:t>
            </w:r>
          </w:p>
        </w:tc>
      </w:tr>
      <w:tr>
        <w:trPr>
          <w:trHeight w:val="133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480"/>
              <w:jc w:val="left"/>
              <w:rPr>
                <w:sz w:val="22"/>
                <w:szCs w:val="22"/>
              </w:rPr>
            </w:pPr>
            <w:r>
              <w:rPr>
                <w:color w:val="000000"/>
                <w:spacing w:val="0"/>
                <w:w w:val="100"/>
                <w:position w:val="0"/>
                <w:sz w:val="22"/>
                <w:szCs w:val="22"/>
              </w:rPr>
              <w:t>主要客户其他情况说明</w:t>
            </w:r>
          </w:p>
          <w:p>
            <w:pPr>
              <w:pStyle w:val="Style2"/>
              <w:keepNext w:val="0"/>
              <w:keepLines w:val="0"/>
              <w:widowControl w:val="0"/>
              <w:shd w:val="clear" w:color="auto" w:fill="auto"/>
              <w:bidi w:val="0"/>
              <w:spacing w:before="0" w:after="160" w:line="240" w:lineRule="auto"/>
              <w:ind w:left="0" w:right="0" w:firstLine="480"/>
              <w:jc w:val="left"/>
              <w:rPr>
                <w:sz w:val="22"/>
                <w:szCs w:val="22"/>
              </w:rPr>
            </w:pPr>
            <w:r>
              <w:rPr>
                <w:color w:val="000000"/>
                <w:spacing w:val="0"/>
                <w:w w:val="100"/>
                <w:position w:val="0"/>
                <w:sz w:val="24"/>
                <w:szCs w:val="24"/>
              </w:rPr>
              <w:t>口</w:t>
            </w:r>
            <w:r>
              <w:rPr>
                <w:color w:val="000000"/>
                <w:spacing w:val="0"/>
                <w:w w:val="100"/>
                <w:position w:val="0"/>
                <w:sz w:val="22"/>
                <w:szCs w:val="22"/>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不适用</w:t>
            </w:r>
          </w:p>
          <w:p>
            <w:pPr>
              <w:pStyle w:val="Style2"/>
              <w:keepNext w:val="0"/>
              <w:keepLines w:val="0"/>
              <w:widowControl w:val="0"/>
              <w:shd w:val="clear" w:color="auto" w:fill="auto"/>
              <w:bidi w:val="0"/>
              <w:spacing w:before="0" w:after="160" w:line="240" w:lineRule="auto"/>
              <w:ind w:left="0" w:right="0" w:firstLine="480"/>
              <w:jc w:val="left"/>
              <w:rPr>
                <w:sz w:val="22"/>
                <w:szCs w:val="22"/>
              </w:rPr>
            </w:pPr>
            <w:r>
              <w:rPr>
                <w:color w:val="000000"/>
                <w:spacing w:val="0"/>
                <w:w w:val="100"/>
                <w:position w:val="0"/>
                <w:sz w:val="22"/>
                <w:szCs w:val="22"/>
              </w:rPr>
              <w:t>公司主要供应商情况</w:t>
            </w:r>
          </w:p>
        </w:tc>
      </w:tr>
      <w:tr>
        <w:trPr>
          <w:trHeight w:val="403"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32,598,021.25</w:t>
            </w:r>
          </w:p>
        </w:tc>
      </w:tr>
      <w:tr>
        <w:trPr>
          <w:trHeight w:val="370"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w:t>
            </w: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w:t>
            </w:r>
          </w:p>
        </w:tc>
      </w:tr>
      <w:tr>
        <w:trPr>
          <w:trHeight w:val="355" w:hRule="exact"/>
        </w:trPr>
        <w:tc>
          <w:tcPr>
            <w:tcBorders>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center"/>
          </w:tcPr>
          <w:p>
            <w:pPr/>
          </w:p>
        </w:tc>
      </w:tr>
    </w:tbl>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名供应商资料</w:t>
      </w:r>
    </w:p>
    <w:tbl>
      <w:tblPr>
        <w:tblOverlap w:val="never"/>
        <w:jc w:val="center"/>
        <w:tblLayout w:type="fixed"/>
      </w:tblPr>
      <w:tblGrid>
        <w:gridCol w:w="936"/>
        <w:gridCol w:w="2909"/>
        <w:gridCol w:w="2909"/>
        <w:gridCol w:w="2827"/>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序号</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供应商名称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占年度采购总额比例</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10,162,618.24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7,880,677.00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5,982,906.01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4,536,480.00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4,035,340.00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32,598,021.25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w:t>
            </w:r>
          </w:p>
        </w:tc>
      </w:tr>
    </w:tbl>
    <w:p>
      <w:pPr>
        <w:spacing w:lineRule="exact" w:line="1"/>
        <w:rPr>
          <w:sz w:val="2"/>
          <w:szCs w:val="2"/>
        </w:rPr>
      </w:pPr>
      <w:r>
        <w:br w:type="page"/>
      </w:r>
    </w:p>
    <w:p>
      <w:pPr>
        <w:pStyle w:val="Style19"/>
        <w:keepNext w:val="0"/>
        <w:keepLines w:val="0"/>
        <w:widowControl w:val="0"/>
        <w:shd w:val="clear" w:color="auto" w:fill="auto"/>
        <w:bidi w:val="0"/>
        <w:spacing w:before="0" w:after="360" w:line="446" w:lineRule="exact"/>
        <w:ind w:left="600" w:right="0" w:firstLine="0"/>
        <w:jc w:val="left"/>
      </w:pPr>
      <w:r>
        <w:rPr>
          <w:color w:val="000000"/>
          <w:spacing w:val="0"/>
          <w:w w:val="100"/>
          <w:position w:val="0"/>
        </w:rPr>
        <w:t xml:space="preserve">主要供应商其他情况说明 </w:t>
      </w: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bidi w:val="0"/>
        <w:spacing w:before="0" w:after="160" w:line="389"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sz w:val="24"/>
          <w:szCs w:val="24"/>
        </w:rPr>
        <w:t>3</w:t>
      </w:r>
      <w:bookmarkEnd w:id="153"/>
      <w:r>
        <w:rPr>
          <w:color w:val="000000"/>
          <w:spacing w:val="0"/>
          <w:w w:val="100"/>
          <w:position w:val="0"/>
        </w:rPr>
        <w:t>、费用</w:t>
      </w:r>
      <w:bookmarkEnd w:id="151"/>
      <w:bookmarkEnd w:id="152"/>
      <w:bookmarkEnd w:id="1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2155"/>
        <w:gridCol w:w="1637"/>
        <w:gridCol w:w="4229"/>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tabs>
                <w:tab w:pos="2098" w:val="left"/>
              </w:tabs>
              <w:bidi w:val="0"/>
              <w:spacing w:before="0" w:after="0" w:line="240" w:lineRule="auto"/>
              <w:ind w:left="0" w:right="0" w:firstLine="140"/>
              <w:jc w:val="left"/>
            </w:pPr>
            <w:r>
              <w:rPr>
                <w:color w:val="000000"/>
                <w:spacing w:val="0"/>
                <w:w w:val="100"/>
                <w:position w:val="0"/>
              </w:rPr>
              <w:t>同比增减</w:t>
              <w:tab/>
              <w:t>重大变动说明</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37,626,842.20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30,562,461.62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23.11%</w:t>
            </w:r>
            <w:r>
              <w:rPr>
                <w:color w:val="000000"/>
                <w:spacing w:val="0"/>
                <w:w w:val="100"/>
                <w:position w:val="0"/>
              </w:rPr>
              <w:t>不适用</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84,845,387.22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70,342,251.12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20.62%</w:t>
            </w:r>
            <w:r>
              <w:rPr>
                <w:color w:val="000000"/>
                <w:spacing w:val="0"/>
                <w:w w:val="100"/>
                <w:position w:val="0"/>
              </w:rPr>
              <w:t>不适用</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-12,844,485.90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-14,643,178.56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-12.28%</w:t>
            </w:r>
            <w:r>
              <w:rPr>
                <w:color w:val="000000"/>
                <w:spacing w:val="0"/>
                <w:w w:val="100"/>
                <w:position w:val="0"/>
              </w:rPr>
              <w:t>不适用</w:t>
            </w:r>
          </w:p>
        </w:tc>
      </w:tr>
    </w:tbl>
    <w:p>
      <w:pPr>
        <w:widowControl w:val="0"/>
        <w:spacing w:after="319" w:line="1" w:lineRule="exact"/>
      </w:pPr>
    </w:p>
    <w:p>
      <w:pPr>
        <w:pStyle w:val="Style38"/>
        <w:keepNext/>
        <w:keepLines/>
        <w:widowControl w:val="0"/>
        <w:shd w:val="clear" w:color="auto" w:fill="auto"/>
        <w:bidi w:val="0"/>
        <w:spacing w:before="0" w:after="42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sz w:val="24"/>
          <w:szCs w:val="24"/>
        </w:rPr>
        <w:t>4</w:t>
      </w:r>
      <w:bookmarkEnd w:id="157"/>
      <w:r>
        <w:rPr>
          <w:color w:val="000000"/>
          <w:spacing w:val="0"/>
          <w:w w:val="100"/>
          <w:position w:val="0"/>
        </w:rPr>
        <w:t>、研发投入</w:t>
      </w:r>
      <w:bookmarkEnd w:id="155"/>
      <w:bookmarkEnd w:id="156"/>
      <w:bookmarkEnd w:id="158"/>
    </w:p>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421"/>
        <w:gridCol w:w="5453"/>
        <w:gridCol w:w="3005"/>
      </w:tblGrid>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序号</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智能电网研发项目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进展情况</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ZH-980</w:t>
            </w:r>
            <w:r>
              <w:rPr>
                <w:color w:val="000000"/>
                <w:spacing w:val="0"/>
                <w:w w:val="100"/>
                <w:position w:val="0"/>
              </w:rPr>
              <w:t>移动调度自动化系统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验收</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ZH-220</w:t>
            </w:r>
            <w:r>
              <w:rPr>
                <w:color w:val="000000"/>
                <w:spacing w:val="0"/>
                <w:w w:val="100"/>
                <w:position w:val="0"/>
              </w:rPr>
              <w:t>二次设备在线监视系统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验收</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智能定值修改及管理系统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验收</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备用调度系统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验收</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配网自动化主站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验收</w:t>
            </w:r>
          </w:p>
        </w:tc>
      </w:tr>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ZH-L700G</w:t>
            </w:r>
            <w:r>
              <w:rPr>
                <w:color w:val="000000"/>
                <w:spacing w:val="0"/>
                <w:w w:val="100"/>
                <w:position w:val="0"/>
              </w:rPr>
              <w:t>千兆电力交换机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ZH-816</w:t>
            </w:r>
            <w:r>
              <w:rPr>
                <w:color w:val="000000"/>
                <w:spacing w:val="0"/>
                <w:w w:val="100"/>
                <w:position w:val="0"/>
              </w:rPr>
              <w:t>电压监测仪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运维网关机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智能站测试系统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ZH-607</w:t>
            </w:r>
            <w:r>
              <w:rPr>
                <w:color w:val="000000"/>
                <w:spacing w:val="0"/>
                <w:w w:val="100"/>
                <w:position w:val="0"/>
              </w:rPr>
              <w:t>数字式继电保护测试仪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试运行</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配电运维一体化主站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试运行</w:t>
            </w:r>
          </w:p>
        </w:tc>
      </w:tr>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配电子站监控系统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样机试制</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通用性微机综合保护装置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样机试制</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ZH-620</w:t>
            </w:r>
            <w:r>
              <w:rPr>
                <w:color w:val="000000"/>
                <w:spacing w:val="0"/>
                <w:w w:val="100"/>
                <w:position w:val="0"/>
              </w:rPr>
              <w:t>智能变电站网络测试仪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样机试制</w:t>
            </w:r>
          </w:p>
        </w:tc>
      </w:tr>
      <w:tr>
        <w:trPr>
          <w:trHeight w:val="547" w:hRule="exact"/>
        </w:trPr>
        <w:tc>
          <w:tcPr>
            <w:tcBorders>
              <w:top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740"/>
              <w:jc w:val="left"/>
            </w:pPr>
            <w:r>
              <w:rPr>
                <w:rFonts w:ascii="Times New Roman" w:eastAsia="Times New Roman" w:hAnsi="Times New Roman" w:cs="Times New Roman"/>
                <w:color w:val="000000"/>
                <w:spacing w:val="0"/>
                <w:w w:val="100"/>
                <w:position w:val="0"/>
              </w:rPr>
              <w:t>15</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基于多数据源的变电站智能巡检系统研究项目</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920"/>
              <w:jc w:val="both"/>
            </w:pPr>
            <w:r>
              <w:rPr>
                <w:color w:val="000000"/>
                <w:spacing w:val="0"/>
                <w:w w:val="100"/>
                <w:position w:val="0"/>
              </w:rPr>
              <w:t>设计</w:t>
            </w:r>
            <w:r>
              <w:rPr>
                <w:rFonts w:ascii="Times New Roman" w:eastAsia="Times New Roman" w:hAnsi="Times New Roman" w:cs="Times New Roman"/>
                <w:color w:val="000000"/>
                <w:spacing w:val="0"/>
                <w:w w:val="100"/>
                <w:position w:val="0"/>
              </w:rPr>
              <w:t>/</w:t>
            </w:r>
            <w:r>
              <w:rPr>
                <w:color w:val="000000"/>
                <w:spacing w:val="0"/>
                <w:w w:val="100"/>
                <w:position w:val="0"/>
              </w:rPr>
              <w:t>开发</w:t>
            </w:r>
          </w:p>
        </w:tc>
      </w:tr>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ZH-760</w:t>
            </w:r>
            <w:r>
              <w:rPr>
                <w:color w:val="000000"/>
                <w:spacing w:val="0"/>
                <w:w w:val="100"/>
                <w:position w:val="0"/>
              </w:rPr>
              <w:t>动车组继电器盘故障录波装置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设计</w:t>
            </w:r>
            <w:r>
              <w:rPr>
                <w:rFonts w:ascii="Times New Roman" w:eastAsia="Times New Roman" w:hAnsi="Times New Roman" w:cs="Times New Roman"/>
                <w:color w:val="000000"/>
                <w:spacing w:val="0"/>
                <w:w w:val="100"/>
                <w:position w:val="0"/>
              </w:rPr>
              <w:t>/</w:t>
            </w:r>
            <w:r>
              <w:rPr>
                <w:color w:val="000000"/>
                <w:spacing w:val="0"/>
                <w:w w:val="100"/>
                <w:position w:val="0"/>
              </w:rPr>
              <w:t>开发</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远动工作站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设计</w:t>
            </w:r>
            <w:r>
              <w:rPr>
                <w:rFonts w:ascii="Times New Roman" w:eastAsia="Times New Roman" w:hAnsi="Times New Roman" w:cs="Times New Roman"/>
                <w:color w:val="000000"/>
                <w:spacing w:val="0"/>
                <w:w w:val="100"/>
                <w:position w:val="0"/>
              </w:rPr>
              <w:t>/</w:t>
            </w:r>
            <w:r>
              <w:rPr>
                <w:color w:val="000000"/>
                <w:spacing w:val="0"/>
                <w:w w:val="100"/>
                <w:position w:val="0"/>
              </w:rPr>
              <w:t>开发</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新一代配网自动化终端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立项</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序号</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医疗健康研发项目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进展情况</w:t>
            </w:r>
          </w:p>
        </w:tc>
      </w:tr>
      <w:tr>
        <w:trPr>
          <w:trHeight w:val="427"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排队叫号</w:t>
            </w:r>
            <w:r>
              <w:rPr>
                <w:rFonts w:ascii="Times New Roman" w:eastAsia="Times New Roman" w:hAnsi="Times New Roman" w:cs="Times New Roman"/>
                <w:color w:val="000000"/>
                <w:spacing w:val="0"/>
                <w:w w:val="100"/>
                <w:position w:val="0"/>
              </w:rPr>
              <w:t>V1.0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转产</w:t>
            </w:r>
          </w:p>
        </w:tc>
      </w:tr>
    </w:tbl>
    <w:p>
      <w:pPr>
        <w:spacing w:lineRule="exact" w:line="1"/>
        <w:rPr>
          <w:sz w:val="2"/>
          <w:szCs w:val="2"/>
        </w:rPr>
      </w:pPr>
      <w:r>
        <w:br w:type="page"/>
      </w:r>
    </w:p>
    <w:tbl>
      <w:tblPr>
        <w:tblOverlap w:val="never"/>
        <w:jc w:val="center"/>
        <w:tblLayout w:type="fixed"/>
      </w:tblPr>
      <w:tblGrid>
        <w:gridCol w:w="1694"/>
        <w:gridCol w:w="4728"/>
        <w:gridCol w:w="3480"/>
      </w:tblGrid>
      <w:tr>
        <w:trPr>
          <w:trHeight w:val="403"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集成平台</w:t>
            </w:r>
            <w:r>
              <w:rPr>
                <w:rFonts w:ascii="Times New Roman" w:eastAsia="Times New Roman" w:hAnsi="Times New Roman" w:cs="Times New Roman"/>
                <w:color w:val="000000"/>
                <w:spacing w:val="0"/>
                <w:w w:val="100"/>
                <w:position w:val="0"/>
              </w:rPr>
              <w:t>V2.0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w:t>
            </w:r>
            <w:r>
              <w:rPr>
                <w:rFonts w:ascii="Times New Roman" w:eastAsia="Times New Roman" w:hAnsi="Times New Roman" w:cs="Times New Roman"/>
                <w:color w:val="000000"/>
                <w:spacing w:val="0"/>
                <w:w w:val="100"/>
                <w:position w:val="0"/>
              </w:rPr>
              <w:t>V3.0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世轩超声工作站软件</w:t>
            </w:r>
            <w:r>
              <w:rPr>
                <w:rFonts w:ascii="Times New Roman" w:eastAsia="Times New Roman" w:hAnsi="Times New Roman" w:cs="Times New Roman"/>
                <w:color w:val="000000"/>
                <w:spacing w:val="0"/>
                <w:w w:val="100"/>
                <w:position w:val="0"/>
              </w:rPr>
              <w:t>V2.0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世轩内镜工作站软件</w:t>
            </w:r>
            <w:r>
              <w:rPr>
                <w:rFonts w:ascii="Times New Roman" w:eastAsia="Times New Roman" w:hAnsi="Times New Roman" w:cs="Times New Roman"/>
                <w:color w:val="000000"/>
                <w:spacing w:val="0"/>
                <w:w w:val="100"/>
                <w:position w:val="0"/>
              </w:rPr>
              <w:t>V2.0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世轩供应室追溯系统软件</w:t>
            </w:r>
            <w:r>
              <w:rPr>
                <w:rFonts w:ascii="Times New Roman" w:eastAsia="Times New Roman" w:hAnsi="Times New Roman" w:cs="Times New Roman"/>
                <w:color w:val="000000"/>
                <w:spacing w:val="0"/>
                <w:w w:val="100"/>
                <w:position w:val="0"/>
              </w:rPr>
              <w:t>V2.0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世轩智能排队叫号系统软件</w:t>
            </w:r>
            <w:r>
              <w:rPr>
                <w:rFonts w:ascii="Times New Roman" w:eastAsia="Times New Roman" w:hAnsi="Times New Roman" w:cs="Times New Roman"/>
                <w:color w:val="000000"/>
                <w:spacing w:val="0"/>
                <w:w w:val="100"/>
                <w:position w:val="0"/>
              </w:rPr>
              <w:t>V2.0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载脂蛋白</w:t>
            </w:r>
            <w:r>
              <w:rPr>
                <w:rFonts w:ascii="Times New Roman" w:eastAsia="Times New Roman" w:hAnsi="Times New Roman" w:cs="Times New Roman"/>
                <w:color w:val="000000"/>
                <w:spacing w:val="0"/>
                <w:w w:val="100"/>
                <w:position w:val="0"/>
              </w:rPr>
              <w:t>C2（</w:t>
            </w:r>
            <w:r>
              <w:rPr>
                <w:color w:val="000000"/>
                <w:spacing w:val="0"/>
                <w:w w:val="100"/>
                <w:position w:val="0"/>
              </w:rPr>
              <w:t>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载脂蛋白</w:t>
            </w:r>
            <w:r>
              <w:rPr>
                <w:rFonts w:ascii="Times New Roman" w:eastAsia="Times New Roman" w:hAnsi="Times New Roman" w:cs="Times New Roman"/>
                <w:color w:val="000000"/>
                <w:spacing w:val="0"/>
                <w:w w:val="100"/>
                <w:position w:val="0"/>
              </w:rPr>
              <w:t>C3（</w:t>
            </w:r>
            <w:r>
              <w:rPr>
                <w:color w:val="000000"/>
                <w:spacing w:val="0"/>
                <w:w w:val="100"/>
                <w:position w:val="0"/>
              </w:rPr>
              <w:t>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免疫球蛋白</w:t>
            </w:r>
            <w:r>
              <w:rPr>
                <w:rFonts w:ascii="Times New Roman" w:eastAsia="Times New Roman" w:hAnsi="Times New Roman" w:cs="Times New Roman"/>
                <w:color w:val="000000"/>
                <w:spacing w:val="0"/>
                <w:w w:val="100"/>
                <w:position w:val="0"/>
              </w:rPr>
              <w:t>E</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谷氨酸脱氢酶</w:t>
            </w:r>
            <w:r>
              <w:rPr>
                <w:rFonts w:ascii="Times New Roman" w:eastAsia="Times New Roman" w:hAnsi="Times New Roman" w:cs="Times New Roman"/>
                <w:color w:val="000000"/>
                <w:spacing w:val="0"/>
                <w:w w:val="100"/>
                <w:position w:val="0"/>
              </w:rPr>
              <w:t>（</w:t>
            </w:r>
            <w:r>
              <w:rPr>
                <w:color w:val="000000"/>
                <w:spacing w:val="0"/>
                <w:w w:val="100"/>
                <w:position w:val="0"/>
              </w:rPr>
              <w:t>速率法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异柠檬酸脱氢酶</w:t>
            </w:r>
            <w:r>
              <w:rPr>
                <w:rFonts w:ascii="Times New Roman" w:eastAsia="Times New Roman" w:hAnsi="Times New Roman" w:cs="Times New Roman"/>
                <w:color w:val="000000"/>
                <w:spacing w:val="0"/>
                <w:w w:val="100"/>
                <w:position w:val="0"/>
              </w:rPr>
              <w:t>（</w:t>
            </w:r>
            <w:r>
              <w:rPr>
                <w:color w:val="000000"/>
                <w:spacing w:val="0"/>
                <w:w w:val="100"/>
                <w:position w:val="0"/>
              </w:rPr>
              <w:t>速率法</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转产</w:t>
            </w:r>
          </w:p>
        </w:tc>
      </w:tr>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血液分析仪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样机试制</w:t>
            </w:r>
          </w:p>
        </w:tc>
      </w:tr>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生化分析仪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样机试制</w:t>
            </w:r>
          </w:p>
        </w:tc>
      </w:tr>
      <w:tr>
        <w:trPr>
          <w:trHeight w:val="427"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电解质分析仪</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样机试制</w:t>
            </w:r>
          </w:p>
        </w:tc>
      </w:tr>
    </w:tbl>
    <w:p>
      <w:pPr>
        <w:pStyle w:val="Style19"/>
        <w:keepNext w:val="0"/>
        <w:keepLines w:val="0"/>
        <w:widowControl w:val="0"/>
        <w:shd w:val="clear" w:color="auto" w:fill="auto"/>
        <w:bidi w:val="0"/>
        <w:spacing w:before="0" w:after="420" w:line="440" w:lineRule="exact"/>
        <w:ind w:left="0" w:right="0" w:firstLine="600"/>
        <w:jc w:val="both"/>
      </w:pPr>
      <w:r>
        <w:rPr>
          <w:color w:val="000000"/>
          <w:spacing w:val="0"/>
          <w:w w:val="100"/>
          <w:position w:val="0"/>
        </w:rPr>
        <w:t>智能电网智能化记录分析、时间同步、变电站综合自动化和配网自动化相关产品研发工 作的推进，有利于进一步提高主营产品的技术水平，增强核心竞争优势；仪器仪表类产品、 移动综合自动化系统等研发项目的推进，有利于公司丰富产品线；体外诊断试剂及仪器相关 研发工作的推进，有利于公司体外诊断产业链的快速发展；医疗信息化软件研发工作的推进, 可更好的实现医院本地定制化需求，完善公司软件分诊流程，增强核心竞争力。加大研发投 入将提高公司综合竞争力，为公司创造新的利润增长点，提升抗风险和持续发展能力。</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808"/>
        <w:gridCol w:w="2414"/>
        <w:gridCol w:w="2386"/>
        <w:gridCol w:w="1982"/>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pPr>
            <w:r>
              <w:rPr>
                <w:rFonts w:ascii="Times New Roman" w:eastAsia="Times New Roman" w:hAnsi="Times New Roman" w:cs="Times New Roman"/>
                <w:color w:val="000000"/>
                <w:spacing w:val="0"/>
                <w:w w:val="100"/>
                <w:position w:val="0"/>
              </w:rPr>
              <w:t>311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40.28%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50,723,143.74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41,591,973.94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29,333,157.51</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研发支出资本化的金额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2,219,842.41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 入的比例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资本化研发支出占当期净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利润的比重</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2.08%</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600"/>
        <w:jc w:val="left"/>
      </w:pPr>
      <w:r>
        <w:rPr>
          <w:b/>
          <w:bCs/>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60" w:line="240" w:lineRule="auto"/>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500"/>
        <w:jc w:val="left"/>
      </w:pPr>
      <w:r>
        <w:rPr>
          <w:b/>
          <w:bCs/>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sz w:val="24"/>
          <w:szCs w:val="24"/>
        </w:rPr>
        <w:t>5</w:t>
      </w:r>
      <w:bookmarkEnd w:id="161"/>
      <w:r>
        <w:rPr>
          <w:color w:val="000000"/>
          <w:spacing w:val="0"/>
          <w:w w:val="100"/>
          <w:position w:val="0"/>
        </w:rPr>
        <w:t>、现金流</w:t>
      </w:r>
      <w:bookmarkEnd w:id="159"/>
      <w:bookmarkEnd w:id="160"/>
      <w:bookmarkEnd w:id="16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2405"/>
        <w:gridCol w:w="2366"/>
        <w:gridCol w:w="2006"/>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470,115,553.37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368,403,876.70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350,732,909.98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266,824,860.43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31.45%</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 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119,382,643.39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101,579,016.27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420,718.00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pPr>
            <w:r>
              <w:rPr>
                <w:rFonts w:ascii="Times New Roman" w:eastAsia="Times New Roman" w:hAnsi="Times New Roman" w:cs="Times New Roman"/>
                <w:color w:val="000000"/>
                <w:spacing w:val="0"/>
                <w:w w:val="100"/>
                <w:position w:val="0"/>
              </w:rPr>
              <w:t>159,282.00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69,816,003.35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97,350,803.57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 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-69,395,285.35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-97,191,521.57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42,915,103.81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230.12%</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 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-42,595,103.81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227.65%</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现金及现金等价物净增加 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7,392,254.23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-8,612,505.30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-185.83%</w:t>
            </w:r>
          </w:p>
        </w:tc>
      </w:tr>
    </w:tbl>
    <w:p>
      <w:pPr>
        <w:pStyle w:val="Style19"/>
        <w:keepNext w:val="0"/>
        <w:keepLines w:val="0"/>
        <w:widowControl w:val="0"/>
        <w:shd w:val="clear" w:color="auto" w:fill="auto"/>
        <w:bidi w:val="0"/>
        <w:spacing w:before="0" w:after="160" w:line="446" w:lineRule="exact"/>
        <w:ind w:left="0" w:right="0" w:firstLine="50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389"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tabs>
          <w:tab w:pos="893" w:val="left"/>
        </w:tabs>
        <w:bidi w:val="0"/>
        <w:spacing w:before="0" w:after="0" w:line="446" w:lineRule="exact"/>
        <w:ind w:left="0" w:right="0" w:firstLine="500"/>
        <w:jc w:val="left"/>
      </w:pPr>
      <w:bookmarkStart w:id="163" w:name="bookmark163"/>
      <w:r>
        <w:rPr>
          <w:rFonts w:ascii="Times New Roman" w:eastAsia="Times New Roman" w:hAnsi="Times New Roman" w:cs="Times New Roman"/>
          <w:color w:val="000000"/>
          <w:spacing w:val="0"/>
          <w:w w:val="100"/>
          <w:position w:val="0"/>
          <w:sz w:val="24"/>
          <w:szCs w:val="24"/>
        </w:rPr>
        <w:t>1</w:t>
      </w:r>
      <w:bookmarkEnd w:id="163"/>
      <w:r>
        <w:rPr>
          <w:color w:val="000000"/>
          <w:spacing w:val="0"/>
          <w:w w:val="100"/>
          <w:position w:val="0"/>
        </w:rPr>
        <w:t>、</w:t>
        <w:tab/>
        <w:t>经营活动现金流出小计本年发生数较上年同期数增加</w:t>
      </w:r>
      <w:r>
        <w:rPr>
          <w:rFonts w:ascii="Times New Roman" w:eastAsia="Times New Roman" w:hAnsi="Times New Roman" w:cs="Times New Roman"/>
          <w:color w:val="000000"/>
          <w:spacing w:val="0"/>
          <w:w w:val="100"/>
          <w:position w:val="0"/>
          <w:sz w:val="24"/>
          <w:szCs w:val="24"/>
        </w:rPr>
        <w:t>31.45%</w:t>
      </w:r>
      <w:r>
        <w:rPr>
          <w:color w:val="000000"/>
          <w:spacing w:val="0"/>
          <w:w w:val="100"/>
          <w:position w:val="0"/>
        </w:rPr>
        <w:t>，主要原因如下：</w:t>
      </w:r>
    </w:p>
    <w:p>
      <w:pPr>
        <w:pStyle w:val="Style19"/>
        <w:keepNext w:val="0"/>
        <w:keepLines w:val="0"/>
        <w:widowControl w:val="0"/>
        <w:shd w:val="clear" w:color="auto" w:fill="auto"/>
        <w:tabs>
          <w:tab w:pos="1131" w:val="left"/>
        </w:tabs>
        <w:bidi w:val="0"/>
        <w:spacing w:before="0" w:after="0" w:line="446" w:lineRule="exact"/>
        <w:ind w:left="0" w:right="0" w:firstLine="500"/>
        <w:jc w:val="left"/>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购买商品、接受劳务支付的现金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142,735,913.83</w:t>
      </w:r>
      <w:r>
        <w:rPr>
          <w:color w:val="000000"/>
          <w:spacing w:val="0"/>
          <w:w w:val="100"/>
          <w:position w:val="0"/>
        </w:rPr>
        <w:t>元，比上年同期 发生数增加</w:t>
      </w:r>
      <w:r>
        <w:rPr>
          <w:rFonts w:ascii="Times New Roman" w:eastAsia="Times New Roman" w:hAnsi="Times New Roman" w:cs="Times New Roman"/>
          <w:color w:val="000000"/>
          <w:spacing w:val="0"/>
          <w:w w:val="100"/>
          <w:position w:val="0"/>
          <w:sz w:val="24"/>
          <w:szCs w:val="24"/>
        </w:rPr>
        <w:t>35.84%</w:t>
      </w:r>
      <w:r>
        <w:rPr>
          <w:color w:val="000000"/>
          <w:spacing w:val="0"/>
          <w:w w:val="100"/>
          <w:position w:val="0"/>
        </w:rPr>
        <w:t>，其主要原因是：本期合并世轩科技所致。</w:t>
      </w:r>
    </w:p>
    <w:p>
      <w:pPr>
        <w:pStyle w:val="Style19"/>
        <w:keepNext w:val="0"/>
        <w:keepLines w:val="0"/>
        <w:widowControl w:val="0"/>
        <w:shd w:val="clear" w:color="auto" w:fill="auto"/>
        <w:tabs>
          <w:tab w:pos="1131" w:val="left"/>
        </w:tabs>
        <w:bidi w:val="0"/>
        <w:spacing w:before="0" w:after="0" w:line="446" w:lineRule="exact"/>
        <w:ind w:left="0" w:right="0" w:firstLine="50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支付的各项税费</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60,815,852.12</w:t>
      </w:r>
      <w:r>
        <w:rPr>
          <w:color w:val="000000"/>
          <w:spacing w:val="0"/>
          <w:w w:val="100"/>
          <w:position w:val="0"/>
        </w:rPr>
        <w:t>元，比上年同期发生数增加</w:t>
      </w:r>
      <w:r>
        <w:rPr>
          <w:rFonts w:ascii="Times New Roman" w:eastAsia="Times New Roman" w:hAnsi="Times New Roman" w:cs="Times New Roman"/>
          <w:color w:val="000000"/>
          <w:spacing w:val="0"/>
          <w:w w:val="100"/>
          <w:position w:val="0"/>
          <w:sz w:val="24"/>
          <w:szCs w:val="24"/>
        </w:rPr>
        <w:t>39.85%</w:t>
      </w:r>
      <w:r>
        <w:rPr>
          <w:color w:val="000000"/>
          <w:spacing w:val="0"/>
          <w:w w:val="100"/>
          <w:position w:val="0"/>
        </w:rPr>
        <w:t>， 其主要原因是：本期合并世轩科技所致。</w:t>
      </w:r>
    </w:p>
    <w:p>
      <w:pPr>
        <w:pStyle w:val="Style19"/>
        <w:keepNext w:val="0"/>
        <w:keepLines w:val="0"/>
        <w:widowControl w:val="0"/>
        <w:shd w:val="clear" w:color="auto" w:fill="auto"/>
        <w:tabs>
          <w:tab w:pos="902" w:val="left"/>
        </w:tabs>
        <w:bidi w:val="0"/>
        <w:spacing w:before="0" w:after="0" w:line="446" w:lineRule="exact"/>
        <w:ind w:left="0" w:right="0" w:firstLine="500"/>
        <w:jc w:val="left"/>
      </w:pPr>
      <w:bookmarkStart w:id="166" w:name="bookmark166"/>
      <w:r>
        <w:rPr>
          <w:rFonts w:ascii="Times New Roman" w:eastAsia="Times New Roman" w:hAnsi="Times New Roman" w:cs="Times New Roman"/>
          <w:color w:val="000000"/>
          <w:spacing w:val="0"/>
          <w:w w:val="100"/>
          <w:position w:val="0"/>
          <w:sz w:val="24"/>
          <w:szCs w:val="24"/>
        </w:rPr>
        <w:t>2</w:t>
      </w:r>
      <w:bookmarkEnd w:id="166"/>
      <w:r>
        <w:rPr>
          <w:color w:val="000000"/>
          <w:spacing w:val="0"/>
          <w:w w:val="100"/>
          <w:position w:val="0"/>
        </w:rPr>
        <w:t>、</w:t>
        <w:tab/>
        <w:t>投资活动现金流入小计本年发生数较上年同期数增加</w:t>
      </w:r>
      <w:r>
        <w:rPr>
          <w:rFonts w:ascii="Times New Roman" w:eastAsia="Times New Roman" w:hAnsi="Times New Roman" w:cs="Times New Roman"/>
          <w:color w:val="000000"/>
          <w:spacing w:val="0"/>
          <w:w w:val="100"/>
          <w:position w:val="0"/>
          <w:sz w:val="24"/>
          <w:szCs w:val="24"/>
        </w:rPr>
        <w:t>164.13%</w:t>
      </w:r>
      <w:r>
        <w:rPr>
          <w:color w:val="000000"/>
          <w:spacing w:val="0"/>
          <w:w w:val="100"/>
          <w:position w:val="0"/>
        </w:rPr>
        <w:t>，主要原因如下：</w:t>
      </w:r>
    </w:p>
    <w:p>
      <w:pPr>
        <w:pStyle w:val="Style19"/>
        <w:keepNext w:val="0"/>
        <w:keepLines w:val="0"/>
        <w:widowControl w:val="0"/>
        <w:shd w:val="clear" w:color="auto" w:fill="auto"/>
        <w:bidi w:val="0"/>
        <w:spacing w:before="0" w:after="0" w:line="446" w:lineRule="exact"/>
        <w:ind w:left="0" w:right="0" w:firstLine="50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）处置固定资产、无形资产和其他长期资产收回的现金净额</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年度发生数为</w:t>
      </w:r>
    </w:p>
    <w:p>
      <w:pPr>
        <w:pStyle w:val="Style19"/>
        <w:keepNext w:val="0"/>
        <w:keepLines w:val="0"/>
        <w:widowControl w:val="0"/>
        <w:shd w:val="clear" w:color="auto" w:fill="auto"/>
        <w:bidi w:val="0"/>
        <w:spacing w:before="0" w:after="0" w:line="446" w:lineRule="exact"/>
        <w:ind w:left="0" w:right="0" w:firstLine="0"/>
        <w:jc w:val="left"/>
      </w:pPr>
      <w:r>
        <w:rPr>
          <w:rFonts w:ascii="Times New Roman" w:eastAsia="Times New Roman" w:hAnsi="Times New Roman" w:cs="Times New Roman"/>
          <w:color w:val="000000"/>
          <w:spacing w:val="0"/>
          <w:w w:val="100"/>
          <w:position w:val="0"/>
          <w:sz w:val="24"/>
          <w:szCs w:val="24"/>
        </w:rPr>
        <w:t>420,718.00</w:t>
      </w:r>
      <w:r>
        <w:rPr>
          <w:color w:val="000000"/>
          <w:spacing w:val="0"/>
          <w:w w:val="100"/>
          <w:position w:val="0"/>
        </w:rPr>
        <w:t>元，比上年同期发生数增加</w:t>
      </w:r>
      <w:r>
        <w:rPr>
          <w:rFonts w:ascii="Times New Roman" w:eastAsia="Times New Roman" w:hAnsi="Times New Roman" w:cs="Times New Roman"/>
          <w:color w:val="000000"/>
          <w:spacing w:val="0"/>
          <w:w w:val="100"/>
          <w:position w:val="0"/>
          <w:sz w:val="24"/>
          <w:szCs w:val="24"/>
        </w:rPr>
        <w:t>164.13%</w:t>
      </w:r>
      <w:r>
        <w:rPr>
          <w:color w:val="000000"/>
          <w:spacing w:val="0"/>
          <w:w w:val="100"/>
          <w:position w:val="0"/>
        </w:rPr>
        <w:t>,其主要原因是：本期清理固定资产增加所致。</w:t>
      </w:r>
    </w:p>
    <w:p>
      <w:pPr>
        <w:pStyle w:val="Style19"/>
        <w:keepNext w:val="0"/>
        <w:keepLines w:val="0"/>
        <w:widowControl w:val="0"/>
        <w:shd w:val="clear" w:color="auto" w:fill="auto"/>
        <w:tabs>
          <w:tab w:pos="902" w:val="left"/>
        </w:tabs>
        <w:bidi w:val="0"/>
        <w:spacing w:before="0" w:after="0" w:line="446" w:lineRule="exact"/>
        <w:ind w:left="0" w:right="0" w:firstLine="500"/>
        <w:jc w:val="left"/>
      </w:pPr>
      <w:bookmarkStart w:id="168" w:name="bookmark168"/>
      <w:r>
        <w:rPr>
          <w:rFonts w:ascii="Times New Roman" w:eastAsia="Times New Roman" w:hAnsi="Times New Roman" w:cs="Times New Roman"/>
          <w:color w:val="000000"/>
          <w:spacing w:val="0"/>
          <w:w w:val="100"/>
          <w:position w:val="0"/>
          <w:sz w:val="24"/>
          <w:szCs w:val="24"/>
        </w:rPr>
        <w:t>3</w:t>
      </w:r>
      <w:bookmarkEnd w:id="168"/>
      <w:r>
        <w:rPr>
          <w:color w:val="000000"/>
          <w:spacing w:val="0"/>
          <w:w w:val="100"/>
          <w:position w:val="0"/>
        </w:rPr>
        <w:t>、</w:t>
        <w:tab/>
        <w:t>筹资活动现金流出小计本年发生数较上年同期数增加</w:t>
      </w:r>
      <w:r>
        <w:rPr>
          <w:rFonts w:ascii="Times New Roman" w:eastAsia="Times New Roman" w:hAnsi="Times New Roman" w:cs="Times New Roman"/>
          <w:color w:val="000000"/>
          <w:spacing w:val="0"/>
          <w:w w:val="100"/>
          <w:position w:val="0"/>
          <w:sz w:val="24"/>
          <w:szCs w:val="24"/>
        </w:rPr>
        <w:t>230.12%</w:t>
      </w:r>
      <w:r>
        <w:rPr>
          <w:color w:val="000000"/>
          <w:spacing w:val="0"/>
          <w:w w:val="100"/>
          <w:position w:val="0"/>
        </w:rPr>
        <w:t>，主要原因如下：</w:t>
      </w:r>
    </w:p>
    <w:p>
      <w:pPr>
        <w:pStyle w:val="Style19"/>
        <w:keepNext w:val="0"/>
        <w:keepLines w:val="0"/>
        <w:widowControl w:val="0"/>
        <w:shd w:val="clear" w:color="auto" w:fill="auto"/>
        <w:bidi w:val="0"/>
        <w:spacing w:before="0" w:after="0" w:line="446"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）分配股利、利润或偿付利息支付的现金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24,381,575.50</w:t>
      </w:r>
      <w:r>
        <w:rPr>
          <w:color w:val="000000"/>
          <w:spacing w:val="0"/>
          <w:w w:val="100"/>
          <w:position w:val="0"/>
        </w:rPr>
        <w:t xml:space="preserve">元，上年同 </w:t>
      </w:r>
      <w:r>
        <w:rPr>
          <w:color w:val="000000"/>
          <w:spacing w:val="0"/>
          <w:w w:val="100"/>
          <w:position w:val="0"/>
        </w:rPr>
        <w:t>期发生数为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,其主要原因是：本报告期分配股利而上年同期无所致。</w:t>
      </w:r>
    </w:p>
    <w:p>
      <w:pPr>
        <w:pStyle w:val="Style19"/>
        <w:keepNext w:val="0"/>
        <w:keepLines w:val="0"/>
        <w:widowControl w:val="0"/>
        <w:shd w:val="clear" w:color="auto" w:fill="auto"/>
        <w:bidi w:val="0"/>
        <w:spacing w:before="0" w:after="200" w:line="44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）支付其他与筹资活动有关的现金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18,533,528.31</w:t>
      </w:r>
      <w:r>
        <w:rPr>
          <w:color w:val="000000"/>
          <w:spacing w:val="0"/>
          <w:w w:val="100"/>
          <w:position w:val="0"/>
        </w:rPr>
        <w:t>元，比上年同期数 增加</w:t>
      </w:r>
      <w:r>
        <w:rPr>
          <w:rFonts w:ascii="Times New Roman" w:eastAsia="Times New Roman" w:hAnsi="Times New Roman" w:cs="Times New Roman"/>
          <w:color w:val="000000"/>
          <w:spacing w:val="0"/>
          <w:w w:val="100"/>
          <w:position w:val="0"/>
          <w:sz w:val="24"/>
          <w:szCs w:val="24"/>
        </w:rPr>
        <w:t>42.57%</w:t>
      </w:r>
      <w:r>
        <w:rPr>
          <w:color w:val="000000"/>
          <w:spacing w:val="0"/>
          <w:w w:val="100"/>
          <w:position w:val="0"/>
        </w:rPr>
        <w:t>，其主要原因是：本期支付收购世轩科技代扣代缴的个人所得税所致。</w:t>
      </w:r>
    </w:p>
    <w:p>
      <w:pPr>
        <w:pStyle w:val="Style19"/>
        <w:keepNext w:val="0"/>
        <w:keepLines w:val="0"/>
        <w:widowControl w:val="0"/>
        <w:shd w:val="clear" w:color="auto" w:fill="auto"/>
        <w:bidi w:val="0"/>
        <w:spacing w:before="0" w:after="0" w:line="442" w:lineRule="exact"/>
        <w:ind w:left="0" w:right="0" w:firstLine="0"/>
        <w:jc w:val="left"/>
      </w:pPr>
      <w:r>
        <w:rPr>
          <w:b/>
          <w:bCs/>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200" w:line="442" w:lineRule="exact"/>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bidi w:val="0"/>
        <w:spacing w:before="0" w:after="320" w:line="442" w:lineRule="exact"/>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三</w:t>
      </w:r>
      <w:bookmarkEnd w:id="171"/>
      <w:r>
        <w:rPr>
          <w:color w:val="000000"/>
          <w:spacing w:val="0"/>
          <w:w w:val="100"/>
          <w:position w:val="0"/>
        </w:rPr>
        <w:t>、非主营业务情况</w:t>
      </w:r>
      <w:bookmarkEnd w:id="169"/>
      <w:bookmarkEnd w:id="170"/>
      <w:bookmarkEnd w:id="172"/>
    </w:p>
    <w:p>
      <w:pPr>
        <w:pStyle w:val="Style19"/>
        <w:keepNext w:val="0"/>
        <w:keepLines w:val="0"/>
        <w:widowControl w:val="0"/>
        <w:shd w:val="clear" w:color="auto" w:fill="auto"/>
        <w:bidi w:val="0"/>
        <w:spacing w:before="0" w:after="80" w:line="442" w:lineRule="exact"/>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8059"/>
      </w:tblGrid>
      <w:tr>
        <w:trPr>
          <w:trHeight w:val="403" w:hRule="exact"/>
        </w:trPr>
        <w:tc>
          <w:tcPr>
            <w:gridSpan w:val="2"/>
            <w:tcBorders>
              <w:top w:val="single" w:sz="4"/>
            </w:tcBorders>
            <w:shd w:val="clear" w:color="auto" w:fill="D3D3D3"/>
            <w:vAlign w:val="center"/>
          </w:tcPr>
          <w:p>
            <w:pPr>
              <w:pStyle w:val="Style2"/>
              <w:keepNext w:val="0"/>
              <w:keepLines w:val="0"/>
              <w:widowControl w:val="0"/>
              <w:shd w:val="clear" w:color="auto" w:fill="auto"/>
              <w:tabs>
                <w:tab w:pos="3557" w:val="left"/>
                <w:tab w:pos="5525" w:val="left"/>
                <w:tab w:pos="7570" w:val="left"/>
              </w:tabs>
              <w:bidi w:val="0"/>
              <w:spacing w:before="0" w:after="0" w:line="240" w:lineRule="auto"/>
              <w:ind w:left="2280" w:right="0" w:firstLine="0"/>
              <w:jc w:val="left"/>
            </w:pPr>
            <w:r>
              <w:rPr>
                <w:color w:val="000000"/>
                <w:spacing w:val="0"/>
                <w:w w:val="100"/>
                <w:position w:val="0"/>
              </w:rPr>
              <w:t>金额</w:t>
              <w:tab/>
              <w:t>占利润总额比例</w:t>
              <w:tab/>
              <w:t>形成原因说明</w:t>
              <w:tab/>
              <w:t>是否具有可持续性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tcBorders>
            <w:shd w:val="clear" w:color="auto" w:fill="FFFFFF"/>
            <w:vAlign w:val="center"/>
          </w:tcPr>
          <w:p>
            <w:pPr>
              <w:pStyle w:val="Style2"/>
              <w:keepNext w:val="0"/>
              <w:keepLines w:val="0"/>
              <w:widowControl w:val="0"/>
              <w:shd w:val="clear" w:color="auto" w:fill="auto"/>
              <w:tabs>
                <w:tab w:pos="2900" w:val="left"/>
              </w:tabs>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-51,328.71</w:t>
              <w:tab/>
            </w:r>
            <w:r>
              <w:rPr>
                <w:rFonts w:ascii="Times New Roman" w:eastAsia="Times New Roman" w:hAnsi="Times New Roman" w:cs="Times New Roman"/>
                <w:color w:val="000000"/>
                <w:spacing w:val="0"/>
                <w:w w:val="100"/>
                <w:position w:val="0"/>
              </w:rPr>
              <w:t>-0.04%</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公允价值变动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3560" w:right="0" w:firstLine="0"/>
              <w:jc w:val="left"/>
            </w:pPr>
            <w:r>
              <w:rPr>
                <w:color w:val="000000"/>
                <w:spacing w:val="0"/>
                <w:w w:val="100"/>
                <w:position w:val="0"/>
              </w:rPr>
              <w:t>应收款项计提的坏账准</w:t>
            </w:r>
          </w:p>
          <w:p>
            <w:pPr>
              <w:pStyle w:val="Style2"/>
              <w:keepNext w:val="0"/>
              <w:keepLines w:val="0"/>
              <w:widowControl w:val="0"/>
              <w:shd w:val="clear" w:color="auto" w:fill="auto"/>
              <w:tabs>
                <w:tab w:pos="2954" w:val="left"/>
              </w:tabs>
              <w:bidi w:val="0"/>
              <w:spacing w:before="0" w:after="80" w:line="240" w:lineRule="auto"/>
              <w:ind w:left="0" w:right="0" w:firstLine="780"/>
              <w:jc w:val="left"/>
            </w:pPr>
            <w:r>
              <w:rPr>
                <w:rFonts w:ascii="Times New Roman" w:eastAsia="Times New Roman" w:hAnsi="Times New Roman" w:cs="Times New Roman"/>
                <w:color w:val="000000"/>
                <w:spacing w:val="0"/>
                <w:w w:val="100"/>
                <w:position w:val="0"/>
              </w:rPr>
              <w:t>5,327,359.50</w:t>
              <w:tab/>
            </w:r>
            <w:r>
              <w:rPr>
                <w:rFonts w:ascii="Times New Roman" w:eastAsia="Times New Roman" w:hAnsi="Times New Roman" w:cs="Times New Roman"/>
                <w:color w:val="000000"/>
                <w:spacing w:val="0"/>
                <w:w w:val="100"/>
                <w:position w:val="0"/>
              </w:rPr>
              <w:t>4.31%</w:t>
            </w:r>
            <w:r>
              <w:rPr>
                <w:color w:val="000000"/>
                <w:spacing w:val="0"/>
                <w:w w:val="100"/>
                <w:position w:val="0"/>
              </w:rPr>
              <w:t>备及存货计提的跌价损</w:t>
            </w:r>
          </w:p>
          <w:p>
            <w:pPr>
              <w:pStyle w:val="Style2"/>
              <w:keepNext w:val="0"/>
              <w:keepLines w:val="0"/>
              <w:widowControl w:val="0"/>
              <w:shd w:val="clear" w:color="auto" w:fill="auto"/>
              <w:bidi w:val="0"/>
              <w:spacing w:before="0" w:after="80" w:line="240" w:lineRule="auto"/>
              <w:ind w:left="3560" w:right="0" w:firstLine="0"/>
              <w:jc w:val="left"/>
            </w:pPr>
            <w:r>
              <w:rPr>
                <w:color w:val="000000"/>
                <w:spacing w:val="0"/>
                <w:w w:val="100"/>
                <w:position w:val="0"/>
              </w:rPr>
              <w:t>失准备</w:t>
            </w:r>
          </w:p>
        </w:tc>
      </w:tr>
      <w:tr>
        <w:trPr>
          <w:trHeight w:val="10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tcBorders>
            <w:shd w:val="clear" w:color="auto" w:fill="FFFFFF"/>
            <w:vAlign w:val="center"/>
          </w:tcPr>
          <w:p>
            <w:pPr>
              <w:pStyle w:val="Style2"/>
              <w:keepNext w:val="0"/>
              <w:keepLines w:val="0"/>
              <w:widowControl w:val="0"/>
              <w:shd w:val="clear" w:color="auto" w:fill="auto"/>
              <w:tabs>
                <w:tab w:pos="5010" w:val="left"/>
              </w:tabs>
              <w:bidi w:val="0"/>
              <w:spacing w:before="0" w:after="0" w:line="240" w:lineRule="auto"/>
              <w:ind w:left="3560" w:right="0" w:firstLine="0"/>
              <w:jc w:val="left"/>
            </w:pPr>
            <w:r>
              <w:rPr>
                <w:color w:val="000000"/>
                <w:spacing w:val="0"/>
                <w:w w:val="100"/>
                <w:position w:val="0"/>
              </w:rPr>
              <w:t>小仙寸口、曰却</w:t>
            </w:r>
            <w:r>
              <w:rPr>
                <w:rFonts w:ascii="Times New Roman" w:eastAsia="Times New Roman" w:hAnsi="Times New Roman" w:cs="Times New Roman"/>
                <w:color w:val="000000"/>
                <w:spacing w:val="0"/>
                <w:w w:val="100"/>
                <w:position w:val="0"/>
              </w:rPr>
              <w:t>r</w:t>
              <w:tab/>
              <w:t>TLfr</w:t>
            </w:r>
            <w:r>
              <w:rPr>
                <w:color w:val="000000"/>
                <w:spacing w:val="0"/>
                <w:w w:val="100"/>
                <w:position w:val="0"/>
              </w:rPr>
              <w:t>亡</w:t>
            </w:r>
            <w:r>
              <w:rPr>
                <w:rFonts w:ascii="Times New Roman" w:eastAsia="Times New Roman" w:hAnsi="Times New Roman" w:cs="Times New Roman"/>
                <w:color w:val="000000"/>
                <w:spacing w:val="0"/>
                <w:w w:val="100"/>
                <w:position w:val="0"/>
              </w:rPr>
              <w:t>3L</w:t>
            </w:r>
            <w:r>
              <w:rPr>
                <w:color w:val="000000"/>
                <w:spacing w:val="0"/>
                <w:w w:val="100"/>
                <w:position w:val="0"/>
              </w:rPr>
              <w:t>软件产品退税可持续；政</w:t>
            </w:r>
          </w:p>
          <w:p>
            <w:pPr>
              <w:pStyle w:val="Style2"/>
              <w:keepNext w:val="0"/>
              <w:keepLines w:val="0"/>
              <w:widowControl w:val="0"/>
              <w:shd w:val="clear" w:color="auto" w:fill="auto"/>
              <w:tabs>
                <w:tab w:pos="2859" w:val="left"/>
              </w:tabs>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16 584 040 64</w:t>
              <w:tab/>
              <w:t>13 43%</w:t>
            </w:r>
            <w:r>
              <w:rPr>
                <w:color w:val="000000"/>
                <w:spacing w:val="0"/>
                <w:w w:val="100"/>
                <w:position w:val="0"/>
              </w:rPr>
              <w:t>软件产品退税'政府补府补助研发项目不可持</w:t>
            </w:r>
          </w:p>
          <w:p>
            <w:pPr>
              <w:pStyle w:val="Style2"/>
              <w:keepNext w:val="0"/>
              <w:keepLines w:val="0"/>
              <w:widowControl w:val="0"/>
              <w:shd w:val="clear" w:color="auto" w:fill="auto"/>
              <w:tabs>
                <w:tab w:pos="3064" w:val="left"/>
              </w:tabs>
              <w:bidi w:val="0"/>
              <w:spacing w:before="0" w:after="0" w:line="180" w:lineRule="auto"/>
              <w:ind w:left="0" w:right="0" w:firstLine="880"/>
              <w:jc w:val="left"/>
            </w:pPr>
            <w:r>
              <w:rPr>
                <w:rFonts w:ascii="Times New Roman" w:eastAsia="Times New Roman" w:hAnsi="Times New Roman" w:cs="Times New Roman"/>
                <w:color w:val="000000"/>
                <w:spacing w:val="0"/>
                <w:w w:val="100"/>
                <w:position w:val="0"/>
              </w:rPr>
              <w:t>,,.</w:t>
              <w:tab/>
              <w:t>.</w:t>
            </w:r>
          </w:p>
          <w:p>
            <w:pPr>
              <w:pStyle w:val="Style2"/>
              <w:keepNext w:val="0"/>
              <w:keepLines w:val="0"/>
              <w:widowControl w:val="0"/>
              <w:shd w:val="clear" w:color="auto" w:fill="auto"/>
              <w:tabs>
                <w:tab w:pos="5725" w:val="left"/>
              </w:tabs>
              <w:bidi w:val="0"/>
              <w:spacing w:before="0" w:after="0" w:line="240" w:lineRule="auto"/>
              <w:ind w:left="3560" w:right="0" w:firstLine="0"/>
              <w:jc w:val="left"/>
              <w:rPr>
                <w:sz w:val="17"/>
                <w:szCs w:val="17"/>
              </w:rPr>
            </w:pPr>
            <w:r>
              <w:rPr>
                <w:color w:val="000000"/>
                <w:spacing w:val="0"/>
                <w:w w:val="100"/>
                <w:position w:val="0"/>
                <w:sz w:val="20"/>
                <w:szCs w:val="20"/>
              </w:rPr>
              <w:t>助研发项目形成</w:t>
              <w:tab/>
            </w:r>
            <w:r>
              <w:rPr>
                <w:i/>
                <w:iCs/>
                <w:color w:val="000000"/>
                <w:spacing w:val="0"/>
                <w:w w:val="100"/>
                <w:position w:val="0"/>
                <w:sz w:val="17"/>
                <w:szCs w:val="17"/>
              </w:rPr>
              <w:t>，土</w:t>
            </w:r>
          </w:p>
          <w:p>
            <w:pPr>
              <w:pStyle w:val="Style2"/>
              <w:keepNext w:val="0"/>
              <w:keepLines w:val="0"/>
              <w:widowControl w:val="0"/>
              <w:shd w:val="clear" w:color="auto" w:fill="auto"/>
              <w:bidi w:val="0"/>
              <w:spacing w:before="0" w:after="0" w:line="240" w:lineRule="auto"/>
              <w:ind w:left="5740" w:right="0" w:firstLine="0"/>
              <w:jc w:val="left"/>
            </w:pPr>
            <w:r>
              <w:rPr>
                <w:color w:val="000000"/>
                <w:spacing w:val="0"/>
                <w:w w:val="100"/>
                <w:position w:val="0"/>
              </w:rPr>
              <w:t>续</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mn,</w:t>
            </w:r>
            <w:r>
              <w:rPr>
                <w:color w:val="000000"/>
                <w:spacing w:val="0"/>
                <w:w w:val="100"/>
                <w:position w:val="0"/>
              </w:rPr>
              <w:t>公益性捐赠支出及处置土餐</w:t>
            </w:r>
          </w:p>
          <w:p>
            <w:pPr>
              <w:pStyle w:val="Style2"/>
              <w:keepNext w:val="0"/>
              <w:keepLines w:val="0"/>
              <w:widowControl w:val="0"/>
              <w:shd w:val="clear" w:color="auto" w:fill="auto"/>
              <w:tabs>
                <w:tab w:pos="2959" w:val="left"/>
                <w:tab w:pos="5710" w:val="left"/>
              </w:tabs>
              <w:bidi w:val="0"/>
              <w:spacing w:before="0" w:after="0" w:line="180" w:lineRule="auto"/>
              <w:ind w:left="0" w:right="0" w:firstLine="780"/>
              <w:jc w:val="left"/>
            </w:pPr>
            <w:r>
              <w:rPr>
                <w:rFonts w:ascii="Times New Roman" w:eastAsia="Times New Roman" w:hAnsi="Times New Roman" w:cs="Times New Roman"/>
                <w:color w:val="000000"/>
                <w:spacing w:val="0"/>
                <w:w w:val="100"/>
                <w:position w:val="0"/>
              </w:rPr>
              <w:t>1 464 479 78</w:t>
              <w:tab/>
              <w:t>1 19%</w:t>
              <w:tab/>
            </w:r>
            <w:r>
              <w:rPr>
                <w:color w:val="000000"/>
                <w:spacing w:val="0"/>
                <w:w w:val="100"/>
                <w:position w:val="0"/>
              </w:rPr>
              <w:t>不可持续</w:t>
            </w:r>
          </w:p>
          <w:p>
            <w:pPr>
              <w:pStyle w:val="Style2"/>
              <w:keepNext w:val="0"/>
              <w:keepLines w:val="0"/>
              <w:widowControl w:val="0"/>
              <w:shd w:val="clear" w:color="auto" w:fill="auto"/>
              <w:tabs>
                <w:tab w:pos="1245" w:val="left"/>
                <w:tab w:pos="1614" w:val="left"/>
                <w:tab w:pos="3064" w:val="left"/>
                <w:tab w:pos="5805" w:val="left"/>
              </w:tabs>
              <w:bidi w:val="0"/>
              <w:spacing w:before="0" w:after="0" w:line="180" w:lineRule="auto"/>
              <w:ind w:left="0" w:right="0" w:firstLine="880"/>
              <w:jc w:val="left"/>
            </w:pP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w:t>
              <w:tab/>
              <w:t xml:space="preserve">. &gt;■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u </w:t>
            </w:r>
            <w:r>
              <w:rPr>
                <w:color w:val="000000"/>
                <w:spacing w:val="0"/>
                <w:w w:val="100"/>
                <w:position w:val="0"/>
              </w:rPr>
              <w:t>固</w:t>
              <w:tab/>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J J 'J</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四</w:t>
      </w:r>
      <w:bookmarkEnd w:id="175"/>
      <w:r>
        <w:rPr>
          <w:color w:val="000000"/>
          <w:spacing w:val="0"/>
          <w:w w:val="100"/>
          <w:position w:val="0"/>
        </w:rPr>
        <w:t>、资产及负债状况</w:t>
      </w:r>
      <w:bookmarkEnd w:id="173"/>
      <w:bookmarkEnd w:id="174"/>
      <w:bookmarkEnd w:id="176"/>
    </w:p>
    <w:p>
      <w:pPr>
        <w:pStyle w:val="Style38"/>
        <w:keepNext/>
        <w:keepLines/>
        <w:widowControl w:val="0"/>
        <w:shd w:val="clear" w:color="auto" w:fill="auto"/>
        <w:bidi w:val="0"/>
        <w:spacing w:before="0" w:after="32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sz w:val="24"/>
          <w:szCs w:val="24"/>
        </w:rPr>
        <w:t>1</w:t>
      </w:r>
      <w:bookmarkEnd w:id="179"/>
      <w:r>
        <w:rPr>
          <w:color w:val="000000"/>
          <w:spacing w:val="0"/>
          <w:w w:val="100"/>
          <w:position w:val="0"/>
        </w:rPr>
        <w:t>、资产构成重大变动情况</w:t>
      </w:r>
      <w:bookmarkEnd w:id="177"/>
      <w:bookmarkEnd w:id="178"/>
      <w:bookmarkEnd w:id="1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464"/>
        <w:gridCol w:w="1018"/>
        <w:gridCol w:w="1243"/>
        <w:gridCol w:w="4718"/>
      </w:tblGrid>
      <w:tr>
        <w:trPr>
          <w:trHeight w:val="1118" w:hRule="exact"/>
        </w:trPr>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p>
            <w:pPr>
              <w:pStyle w:val="Style2"/>
              <w:keepNext w:val="0"/>
              <w:keepLines w:val="0"/>
              <w:widowControl w:val="0"/>
              <w:shd w:val="clear" w:color="auto" w:fill="auto"/>
              <w:tabs>
                <w:tab w:pos="1488" w:val="left"/>
              </w:tabs>
              <w:bidi w:val="0"/>
              <w:spacing w:before="0" w:after="0" w:line="240" w:lineRule="auto"/>
              <w:ind w:left="0" w:right="0" w:firstLine="600"/>
              <w:jc w:val="left"/>
            </w:pPr>
            <w:r>
              <w:rPr>
                <w:i/>
                <w:iCs/>
                <w:color w:val="000000"/>
                <w:spacing w:val="0"/>
                <w:w w:val="100"/>
                <w:position w:val="0"/>
                <w:sz w:val="10"/>
                <w:szCs w:val="10"/>
              </w:rPr>
              <w:t>入斗</w:t>
            </w:r>
            <w:r>
              <w:rPr>
                <w:color w:val="000000"/>
                <w:spacing w:val="0"/>
                <w:w w:val="100"/>
                <w:position w:val="0"/>
              </w:rPr>
              <w:tab/>
              <w:t>占总资产</w:t>
            </w:r>
          </w:p>
          <w:p>
            <w:pPr>
              <w:pStyle w:val="Style2"/>
              <w:keepNext w:val="0"/>
              <w:keepLines w:val="0"/>
              <w:widowControl w:val="0"/>
              <w:shd w:val="clear" w:color="auto" w:fill="auto"/>
              <w:tabs>
                <w:tab w:pos="1733" w:val="left"/>
              </w:tabs>
              <w:bidi w:val="0"/>
              <w:spacing w:before="0" w:after="0" w:line="240" w:lineRule="auto"/>
              <w:ind w:left="0" w:right="0" w:firstLine="600"/>
              <w:jc w:val="left"/>
            </w:pPr>
            <w:r>
              <w:rPr>
                <w:color w:val="000000"/>
                <w:spacing w:val="0"/>
                <w:w w:val="100"/>
                <w:position w:val="0"/>
              </w:rPr>
              <w:t>金额</w:t>
              <w:tab/>
              <w:t>比例</w:t>
            </w:r>
          </w:p>
        </w:tc>
        <w:tc>
          <w:tcPr>
            <w:gridSpan w:val="2"/>
            <w:tcBorders>
              <w:top w:val="single" w:sz="4"/>
            </w:tcBorders>
            <w:shd w:val="clear" w:color="auto" w:fill="D3D3D3"/>
            <w:vAlign w:val="center"/>
          </w:tcPr>
          <w:p>
            <w:pPr>
              <w:pStyle w:val="Style2"/>
              <w:keepNext w:val="0"/>
              <w:keepLines w:val="0"/>
              <w:widowControl w:val="0"/>
              <w:shd w:val="clear" w:color="auto" w:fill="auto"/>
              <w:tabs>
                <w:tab w:leader="hyphen" w:pos="2242" w:val="left"/>
              </w:tabs>
              <w:bidi w:val="0"/>
              <w:spacing w:before="0" w:after="0" w:line="182" w:lineRule="exact"/>
              <w:ind w:left="0" w:right="0" w:firstLine="660"/>
              <w:jc w:val="left"/>
            </w:pPr>
            <w:r>
              <w:rPr>
                <w:rFonts w:ascii="Times New Roman" w:eastAsia="Times New Roman" w:hAnsi="Times New Roman" w:cs="Times New Roman"/>
                <w:color w:val="000000"/>
                <w:spacing w:val="0"/>
                <w:w w:val="100"/>
                <w:position w:val="0"/>
              </w:rPr>
              <w:t>2015</w:t>
            </w:r>
            <w:r>
              <w:rPr>
                <w:color w:val="000000"/>
                <w:spacing w:val="0"/>
                <w:w w:val="100"/>
                <w:position w:val="0"/>
              </w:rPr>
              <w:t xml:space="preserve">年末 </w:t>
              <w:tab/>
              <w:t>比重土增</w:t>
            </w:r>
          </w:p>
          <w:p>
            <w:pPr>
              <w:pStyle w:val="Style2"/>
              <w:keepNext w:val="0"/>
              <w:keepLines w:val="0"/>
              <w:widowControl w:val="0"/>
              <w:shd w:val="clear" w:color="auto" w:fill="auto"/>
              <w:tabs>
                <w:tab w:pos="3859" w:val="left"/>
              </w:tabs>
              <w:bidi w:val="0"/>
              <w:spacing w:before="0" w:after="0" w:line="182" w:lineRule="exact"/>
              <w:ind w:left="0" w:right="0" w:firstLine="360"/>
              <w:jc w:val="left"/>
            </w:pPr>
            <w:r>
              <w:rPr>
                <w:color w:val="000000"/>
                <w:spacing w:val="0"/>
                <w:w w:val="100"/>
                <w:position w:val="0"/>
              </w:rPr>
              <w:t>金额占总资产减</w:t>
              <w:tab/>
              <w:t>重大变动说明</w:t>
            </w:r>
          </w:p>
          <w:p>
            <w:pPr>
              <w:pStyle w:val="Style2"/>
              <w:keepNext w:val="0"/>
              <w:keepLines w:val="0"/>
              <w:widowControl w:val="0"/>
              <w:shd w:val="clear" w:color="auto" w:fill="auto"/>
              <w:tabs>
                <w:tab w:pos="1507" w:val="left"/>
              </w:tabs>
              <w:bidi w:val="0"/>
              <w:spacing w:before="0" w:after="0" w:line="182" w:lineRule="exact"/>
              <w:ind w:left="0" w:right="0" w:firstLine="360"/>
              <w:jc w:val="left"/>
            </w:pPr>
            <w:r>
              <w:rPr>
                <w:color w:val="000000"/>
                <w:spacing w:val="0"/>
                <w:w w:val="100"/>
                <w:position w:val="0"/>
              </w:rPr>
              <w:t>金额</w:t>
              <w:tab/>
              <w:t>比例</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499,942,596.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494,515,405.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tcBorders>
            <w:shd w:val="clear" w:color="auto" w:fill="FFFFFF"/>
            <w:vAlign w:val="center"/>
          </w:tcPr>
          <w:p>
            <w:pPr>
              <w:pStyle w:val="Style2"/>
              <w:keepNext w:val="0"/>
              <w:keepLines w:val="0"/>
              <w:widowControl w:val="0"/>
              <w:shd w:val="clear" w:color="auto" w:fill="auto"/>
              <w:tabs>
                <w:tab w:pos="1155" w:val="left"/>
              </w:tabs>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32.48%</w:t>
              <w:tab/>
              <w:t xml:space="preserve">-1.20% </w:t>
            </w:r>
            <w:r>
              <w:rPr>
                <w:color w:val="000000"/>
                <w:spacing w:val="0"/>
                <w:w w:val="100"/>
                <w:position w:val="0"/>
              </w:rPr>
              <w:t>不适用</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270,329,419.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287,108,323.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tcBorders>
            <w:shd w:val="clear" w:color="auto" w:fill="FFFFFF"/>
            <w:vAlign w:val="center"/>
          </w:tcPr>
          <w:p>
            <w:pPr>
              <w:pStyle w:val="Style2"/>
              <w:keepNext w:val="0"/>
              <w:keepLines w:val="0"/>
              <w:widowControl w:val="0"/>
              <w:shd w:val="clear" w:color="auto" w:fill="auto"/>
              <w:tabs>
                <w:tab w:pos="1136" w:val="left"/>
              </w:tabs>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18.86%</w:t>
              <w:tab/>
              <w:t xml:space="preserve">-1.94% </w:t>
            </w:r>
            <w:r>
              <w:rPr>
                <w:color w:val="000000"/>
                <w:spacing w:val="0"/>
                <w:w w:val="100"/>
                <w:position w:val="0"/>
              </w:rPr>
              <w:t>不适用</w:t>
            </w:r>
          </w:p>
        </w:tc>
      </w:tr>
      <w:tr>
        <w:trPr>
          <w:trHeight w:val="72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78,194,556.7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63,551,812.7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217" w:val="left"/>
              </w:tabs>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4.17%</w:t>
              <w:tab/>
              <w:t xml:space="preserve">0.72% </w:t>
            </w: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382"/>
        <w:gridCol w:w="1392"/>
        <w:gridCol w:w="2261"/>
        <w:gridCol w:w="922"/>
        <w:gridCol w:w="3658"/>
      </w:tblGrid>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12,824,688.0</w:t>
            </w:r>
          </w:p>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0.80%</w:t>
            </w:r>
            <w:r>
              <w:rPr>
                <w:color w:val="000000"/>
                <w:spacing w:val="0"/>
                <w:w w:val="100"/>
                <w:position w:val="0"/>
              </w:rPr>
              <w:t>固定资产出租</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868,703.23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w:t>
            </w:r>
            <w:r>
              <w:rPr>
                <w:color w:val="000000"/>
                <w:spacing w:val="0"/>
                <w:w w:val="100"/>
                <w:position w:val="0"/>
              </w:rPr>
              <w:t>不适用</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58,120,561.9</w:t>
            </w:r>
          </w:p>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59,770,410.6</w:t>
            </w:r>
          </w:p>
          <w:p>
            <w:pPr>
              <w:pStyle w:val="Style2"/>
              <w:keepNext w:val="0"/>
              <w:keepLines w:val="0"/>
              <w:widowControl w:val="0"/>
              <w:shd w:val="clear" w:color="auto" w:fill="auto"/>
              <w:tabs>
                <w:tab w:pos="1110" w:val="left"/>
              </w:tabs>
              <w:bidi w:val="0"/>
              <w:spacing w:before="0" w:after="0" w:line="180" w:lineRule="auto"/>
              <w:ind w:left="0" w:right="0" w:firstLine="260"/>
              <w:jc w:val="left"/>
            </w:pPr>
            <w:r>
              <w:rPr>
                <w:rFonts w:ascii="Times New Roman" w:eastAsia="Times New Roman" w:hAnsi="Times New Roman" w:cs="Times New Roman"/>
                <w:color w:val="000000"/>
                <w:spacing w:val="0"/>
                <w:w w:val="100"/>
                <w:position w:val="0"/>
              </w:rPr>
              <w:t>3.64%</w:t>
              <w:tab/>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180" w:lineRule="auto"/>
              <w:ind w:left="1900" w:right="0" w:firstLine="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-0.29%</w:t>
            </w:r>
            <w:r>
              <w:rPr>
                <w:color w:val="000000"/>
                <w:spacing w:val="0"/>
                <w:w w:val="100"/>
                <w:position w:val="0"/>
              </w:rPr>
              <w:t>不适用</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37,102,343.7</w:t>
            </w:r>
          </w:p>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44,853,656.3</w:t>
            </w:r>
          </w:p>
          <w:p>
            <w:pPr>
              <w:pStyle w:val="Style2"/>
              <w:keepNext w:val="0"/>
              <w:keepLines w:val="0"/>
              <w:widowControl w:val="0"/>
              <w:shd w:val="clear" w:color="auto" w:fill="auto"/>
              <w:bidi w:val="0"/>
              <w:spacing w:before="0" w:after="0" w:line="180" w:lineRule="auto"/>
              <w:ind w:left="0" w:right="0" w:firstLine="260"/>
              <w:jc w:val="left"/>
            </w:pPr>
            <w:r>
              <w:rPr>
                <w:rFonts w:ascii="Times New Roman" w:eastAsia="Times New Roman" w:hAnsi="Times New Roman" w:cs="Times New Roman"/>
                <w:color w:val="000000"/>
                <w:spacing w:val="0"/>
                <w:w w:val="100"/>
                <w:position w:val="0"/>
              </w:rPr>
              <w:t>2.32%</w:t>
            </w:r>
          </w:p>
          <w:p>
            <w:pPr>
              <w:pStyle w:val="Style2"/>
              <w:keepNext w:val="0"/>
              <w:keepLines w:val="0"/>
              <w:widowControl w:val="0"/>
              <w:shd w:val="clear" w:color="auto" w:fill="auto"/>
              <w:bidi w:val="0"/>
              <w:spacing w:before="0" w:after="0" w:line="180" w:lineRule="auto"/>
              <w:ind w:left="1900" w:right="0" w:firstLine="0"/>
              <w:jc w:val="lef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-0.63%</w:t>
            </w:r>
            <w:r>
              <w:rPr>
                <w:color w:val="000000"/>
                <w:spacing w:val="0"/>
                <w:w w:val="100"/>
                <w:position w:val="0"/>
              </w:rPr>
              <w:t>不适用</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r>
              <w:rPr>
                <w:color w:val="000000"/>
                <w:spacing w:val="0"/>
                <w:w w:val="100"/>
                <w:position w:val="0"/>
              </w:rPr>
              <w:t>不适用</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r>
              <w:rPr>
                <w:color w:val="000000"/>
                <w:spacing w:val="0"/>
                <w:w w:val="100"/>
                <w:position w:val="0"/>
              </w:rPr>
              <w:t>不适用</w:t>
            </w:r>
          </w:p>
        </w:tc>
      </w:tr>
    </w:tbl>
    <w:p>
      <w:pPr>
        <w:widowControl w:val="0"/>
        <w:spacing w:after="339" w:line="1" w:lineRule="exact"/>
      </w:pPr>
    </w:p>
    <w:p>
      <w:pPr>
        <w:pStyle w:val="Style38"/>
        <w:keepNext/>
        <w:keepLines/>
        <w:widowControl w:val="0"/>
        <w:shd w:val="clear" w:color="auto" w:fill="auto"/>
        <w:bidi w:val="0"/>
        <w:spacing w:before="0" w:after="44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sz w:val="24"/>
          <w:szCs w:val="24"/>
        </w:rPr>
        <w:t>2</w:t>
      </w:r>
      <w:bookmarkEnd w:id="183"/>
      <w:r>
        <w:rPr>
          <w:color w:val="000000"/>
          <w:spacing w:val="0"/>
          <w:w w:val="100"/>
          <w:position w:val="0"/>
        </w:rPr>
        <w:t>、以公允价值计量的资产和负债</w:t>
      </w:r>
      <w:bookmarkEnd w:id="181"/>
      <w:bookmarkEnd w:id="182"/>
      <w:bookmarkEnd w:id="184"/>
    </w:p>
    <w:p>
      <w:pPr>
        <w:pStyle w:val="Style19"/>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bidi w:val="0"/>
        <w:spacing w:before="0" w:after="44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sz w:val="24"/>
          <w:szCs w:val="24"/>
        </w:rPr>
        <w:t>3</w:t>
      </w:r>
      <w:bookmarkEnd w:id="187"/>
      <w:r>
        <w:rPr>
          <w:color w:val="000000"/>
          <w:spacing w:val="0"/>
          <w:w w:val="100"/>
          <w:position w:val="0"/>
        </w:rPr>
        <w:t>、截至报告期末的资产权利受限情况</w:t>
      </w:r>
      <w:bookmarkEnd w:id="185"/>
      <w:bookmarkEnd w:id="186"/>
      <w:bookmarkEnd w:id="188"/>
    </w:p>
    <w:p>
      <w:pPr>
        <w:pStyle w:val="Style19"/>
        <w:keepNext w:val="0"/>
        <w:keepLines w:val="0"/>
        <w:widowControl w:val="0"/>
        <w:shd w:val="clear" w:color="auto" w:fill="auto"/>
        <w:bidi w:val="0"/>
        <w:spacing w:before="0" w:after="380" w:line="240" w:lineRule="auto"/>
        <w:ind w:left="0" w:right="0" w:firstLine="500"/>
        <w:jc w:val="left"/>
        <w:sectPr>
          <w:footnotePr>
            <w:pos w:val="pageBottom"/>
            <w:numFmt w:val="decimal"/>
            <w:numRestart w:val="continuous"/>
          </w:footnotePr>
          <w:pgSz w:w="11900" w:h="16840"/>
          <w:pgMar w:top="1148" w:right="983" w:bottom="1431" w:left="1014" w:header="0" w:footer="3" w:gutter="0"/>
          <w:cols w:space="720"/>
          <w:noEndnote/>
          <w:rtlGutter w:val="0"/>
          <w:docGrid w:linePitch="360"/>
        </w:sectPr>
      </w:pP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五</w:t>
      </w:r>
      <w:bookmarkEnd w:id="191"/>
      <w:r>
        <w:rPr>
          <w:color w:val="000000"/>
          <w:spacing w:val="0"/>
          <w:w w:val="100"/>
          <w:position w:val="0"/>
        </w:rPr>
        <w:t>、投资状况分析</w:t>
      </w:r>
      <w:bookmarkEnd w:id="189"/>
      <w:bookmarkEnd w:id="190"/>
      <w:bookmarkEnd w:id="192"/>
    </w:p>
    <w:p>
      <w:pPr>
        <w:pStyle w:val="Style38"/>
        <w:keepNext/>
        <w:keepLines/>
        <w:widowControl w:val="0"/>
        <w:shd w:val="clear" w:color="auto" w:fill="auto"/>
        <w:bidi w:val="0"/>
        <w:spacing w:before="0" w:after="42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sz w:val="24"/>
          <w:szCs w:val="24"/>
        </w:rPr>
        <w:t>1</w:t>
      </w:r>
      <w:bookmarkEnd w:id="195"/>
      <w:r>
        <w:rPr>
          <w:color w:val="000000"/>
          <w:spacing w:val="0"/>
          <w:w w:val="100"/>
          <w:position w:val="0"/>
        </w:rPr>
        <w:t>、总体情况</w:t>
      </w:r>
      <w:bookmarkEnd w:id="193"/>
      <w:bookmarkEnd w:id="194"/>
      <w:bookmarkEnd w:id="196"/>
    </w:p>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4608"/>
        <w:gridCol w:w="5040"/>
        <w:gridCol w:w="444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57,150,000.00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705,100,000.00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-91.89%</w:t>
            </w:r>
          </w:p>
        </w:tc>
      </w:tr>
    </w:tbl>
    <w:p>
      <w:pPr>
        <w:widowControl w:val="0"/>
        <w:spacing w:after="299" w:line="1" w:lineRule="exact"/>
      </w:pPr>
    </w:p>
    <w:p>
      <w:pPr>
        <w:pStyle w:val="Style38"/>
        <w:keepNext/>
        <w:keepLines/>
        <w:widowControl w:val="0"/>
        <w:shd w:val="clear" w:color="auto" w:fill="auto"/>
        <w:bidi w:val="0"/>
        <w:spacing w:before="0" w:after="42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sz w:val="24"/>
          <w:szCs w:val="24"/>
        </w:rPr>
        <w:t>2</w:t>
      </w:r>
      <w:bookmarkEnd w:id="199"/>
      <w:r>
        <w:rPr>
          <w:color w:val="000000"/>
          <w:spacing w:val="0"/>
          <w:w w:val="100"/>
          <w:position w:val="0"/>
        </w:rPr>
        <w:t>、报告期内获取的重大的股权投资情况</w:t>
      </w:r>
      <w:bookmarkEnd w:id="197"/>
      <w:bookmarkEnd w:id="198"/>
      <w:bookmarkEnd w:id="200"/>
    </w:p>
    <w:p>
      <w:pPr>
        <w:pStyle w:val="Style19"/>
        <w:keepNext w:val="0"/>
        <w:keepLines w:val="0"/>
        <w:widowControl w:val="0"/>
        <w:shd w:val="clear" w:color="auto" w:fill="auto"/>
        <w:bidi w:val="0"/>
        <w:spacing w:before="0" w:after="100" w:line="240" w:lineRule="auto"/>
        <w:ind w:left="0" w:right="0" w:firstLine="54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pBdr>
          <w:bottom w:val="single" w:sz="4" w:space="0" w:color="auto"/>
        </w:pBdr>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p>
      <w:pPr>
        <w:widowControl w:val="0"/>
        <w:spacing w:line="1" w:lineRule="exact"/>
        <w:sectPr>
          <w:headerReference w:type="default" r:id="rId9"/>
          <w:footerReference w:type="default" r:id="rId10"/>
          <w:footnotePr>
            <w:pos w:val="pageBottom"/>
            <w:numFmt w:val="decimal"/>
            <w:numRestart w:val="continuous"/>
          </w:footnotePr>
          <w:pgSz w:w="16840" w:h="11900" w:orient="landscape"/>
          <w:pgMar w:top="1143" w:right="1383" w:bottom="1310" w:left="1369" w:header="0" w:footer="3" w:gutter="0"/>
          <w:cols w:space="720"/>
          <w:noEndnote/>
          <w:rtlGutter w:val="0"/>
          <w:docGrid w:linePitch="360"/>
        </w:sectPr>
      </w:pPr>
      <w:r>
        <mc:AlternateContent>
          <mc:Choice Requires="wps">
            <w:drawing>
              <wp:anchor distT="204470" distB="234315" distL="0" distR="0" simplePos="0" relativeHeight="125829396" behindDoc="0" locked="0" layoutInCell="1" allowOverlap="1">
                <wp:simplePos x="0" y="0"/>
                <wp:positionH relativeFrom="page">
                  <wp:posOffset>935990</wp:posOffset>
                </wp:positionH>
                <wp:positionV relativeFrom="paragraph">
                  <wp:posOffset>204470</wp:posOffset>
                </wp:positionV>
                <wp:extent cx="560705" cy="402590"/>
                <wp:wrapTopAndBottom/>
                <wp:docPr id="35" name="Shape 35"/>
                <a:graphic xmlns:a="http://schemas.openxmlformats.org/drawingml/2006/main">
                  <a:graphicData uri="http://schemas.microsoft.com/office/word/2010/wordprocessingShape">
                    <wps:wsp>
                      <wps:cNvSpPr txBox="1"/>
                      <wps:spPr>
                        <a:xfrm>
                          <a:ext cx="560705" cy="402590"/>
                        </a:xfrm>
                        <a:prstGeom prst="rect"/>
                        <a:noFill/>
                      </wps:spPr>
                      <wps:txbx>
                        <w:txbxContent>
                          <w:p>
                            <w:pPr>
                              <w:pStyle w:val="Style1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被投资公</w:t>
                              <w:br/>
                              <w:t>司名称</w:t>
                            </w:r>
                          </w:p>
                        </w:txbxContent>
                      </wps:txbx>
                      <wps:bodyPr lIns="0" tIns="0" rIns="0" bIns="0">
                        <a:noAutoFit/>
                      </wps:bodyPr>
                    </wps:wsp>
                  </a:graphicData>
                </a:graphic>
              </wp:anchor>
            </w:drawing>
          </mc:Choice>
          <mc:Fallback>
            <w:pict>
              <v:shape id="_x0000_s1061" type="#_x0000_t202" style="position:absolute;margin-left:73.700000000000003pt;margin-top:16.100000000000001pt;width:44.149999999999999pt;height:31.699999999999999pt;z-index:-125829357;mso-wrap-distance-left:0;mso-wrap-distance-top:16.100000000000001pt;mso-wrap-distance-right:0;mso-wrap-distance-bottom:18.449999999999999pt;mso-position-horizontal-relative:page" filled="f" stroked="f">
                <v:textbox inset="0,0,0,0">
                  <w:txbxContent>
                    <w:p>
                      <w:pPr>
                        <w:pStyle w:val="Style1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被投资公</w:t>
                        <w:br/>
                        <w:t>司名称</w:t>
                      </w:r>
                    </w:p>
                  </w:txbxContent>
                </v:textbox>
                <w10:wrap type="topAndBottom" anchorx="page"/>
              </v:shape>
            </w:pict>
          </mc:Fallback>
        </mc:AlternateContent>
      </w:r>
      <w:r>
        <mc:AlternateContent>
          <mc:Choice Requires="wps">
            <w:drawing>
              <wp:anchor distT="341630" distB="332105" distL="0" distR="0" simplePos="0" relativeHeight="125829398" behindDoc="0" locked="0" layoutInCell="1" allowOverlap="1">
                <wp:simplePos x="0" y="0"/>
                <wp:positionH relativeFrom="page">
                  <wp:posOffset>2390140</wp:posOffset>
                </wp:positionH>
                <wp:positionV relativeFrom="paragraph">
                  <wp:posOffset>341630</wp:posOffset>
                </wp:positionV>
                <wp:extent cx="554990" cy="167640"/>
                <wp:wrapTopAndBottom/>
                <wp:docPr id="37" name="Shape 37"/>
                <a:graphic xmlns:a="http://schemas.openxmlformats.org/drawingml/2006/main">
                  <a:graphicData uri="http://schemas.microsoft.com/office/word/2010/wordprocessingShape">
                    <wps:wsp>
                      <wps:cNvSpPr txBox="1"/>
                      <wps:spPr>
                        <a:xfrm>
                          <a:ext cx="55499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主要业务</w:t>
                            </w:r>
                          </w:p>
                        </w:txbxContent>
                      </wps:txbx>
                      <wps:bodyPr wrap="none" lIns="0" tIns="0" rIns="0" bIns="0">
                        <a:noAutoFit/>
                      </wps:bodyPr>
                    </wps:wsp>
                  </a:graphicData>
                </a:graphic>
              </wp:anchor>
            </w:drawing>
          </mc:Choice>
          <mc:Fallback>
            <w:pict>
              <v:shape id="_x0000_s1063" type="#_x0000_t202" style="position:absolute;margin-left:188.20000000000002pt;margin-top:26.900000000000002pt;width:43.700000000000003pt;height:13.200000000000001pt;z-index:-125829355;mso-wrap-distance-left:0;mso-wrap-distance-top:26.900000000000002pt;mso-wrap-distance-right:0;mso-wrap-distance-bottom:26.150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主要业务</w:t>
                      </w:r>
                    </w:p>
                  </w:txbxContent>
                </v:textbox>
                <w10:wrap type="topAndBottom" anchorx="page"/>
              </v:shape>
            </w:pict>
          </mc:Fallback>
        </mc:AlternateContent>
      </w:r>
      <w:r>
        <mc:AlternateContent>
          <mc:Choice Requires="wps">
            <w:drawing>
              <wp:anchor distT="3175" distB="33655" distL="0" distR="0" simplePos="0" relativeHeight="125829400" behindDoc="0" locked="0" layoutInCell="1" allowOverlap="1">
                <wp:simplePos x="0" y="0"/>
                <wp:positionH relativeFrom="page">
                  <wp:posOffset>3819525</wp:posOffset>
                </wp:positionH>
                <wp:positionV relativeFrom="paragraph">
                  <wp:posOffset>3175</wp:posOffset>
                </wp:positionV>
                <wp:extent cx="158750" cy="804545"/>
                <wp:wrapTopAndBottom/>
                <wp:docPr id="39" name="Shape 39"/>
                <a:graphic xmlns:a="http://schemas.openxmlformats.org/drawingml/2006/main">
                  <a:graphicData uri="http://schemas.microsoft.com/office/word/2010/wordprocessingShape">
                    <wps:wsp>
                      <wps:cNvSpPr txBox="1"/>
                      <wps:spPr>
                        <a:xfrm>
                          <a:ext cx="158750" cy="804545"/>
                        </a:xfrm>
                        <a:prstGeom prst="rect"/>
                        <a:noFill/>
                      </wps:spPr>
                      <wps:txbx>
                        <w:txbxContent>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投 资 方 式</w:t>
                            </w:r>
                          </w:p>
                        </w:txbxContent>
                      </wps:txbx>
                      <wps:bodyPr lIns="0" tIns="0" rIns="0" bIns="0">
                        <a:noAutoFit/>
                      </wps:bodyPr>
                    </wps:wsp>
                  </a:graphicData>
                </a:graphic>
              </wp:anchor>
            </w:drawing>
          </mc:Choice>
          <mc:Fallback>
            <w:pict>
              <v:shape id="_x0000_s1065" type="#_x0000_t202" style="position:absolute;margin-left:300.75pt;margin-top:0.25pt;width:12.5pt;height:63.350000000000001pt;z-index:-125829353;mso-wrap-distance-left:0;mso-wrap-distance-top:0.25pt;mso-wrap-distance-right:0;mso-wrap-distance-bottom:2.6499999999999999pt;mso-position-horizontal-relative:page" filled="f" stroked="f">
                <v:textbox inset="0,0,0,0">
                  <w:txbxContent>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投 资 方 式</w:t>
                      </w:r>
                    </w:p>
                  </w:txbxContent>
                </v:textbox>
                <w10:wrap type="topAndBottom" anchorx="page"/>
              </v:shape>
            </w:pict>
          </mc:Fallback>
        </mc:AlternateContent>
      </w:r>
      <w:r>
        <mc:AlternateContent>
          <mc:Choice Requires="wps">
            <w:drawing>
              <wp:anchor distT="341630" distB="328930" distL="0" distR="0" simplePos="0" relativeHeight="125829402" behindDoc="0" locked="0" layoutInCell="1" allowOverlap="1">
                <wp:simplePos x="0" y="0"/>
                <wp:positionH relativeFrom="page">
                  <wp:posOffset>4130040</wp:posOffset>
                </wp:positionH>
                <wp:positionV relativeFrom="paragraph">
                  <wp:posOffset>341630</wp:posOffset>
                </wp:positionV>
                <wp:extent cx="557530" cy="170815"/>
                <wp:wrapTopAndBottom/>
                <wp:docPr id="41" name="Shape 41"/>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投资金额</w:t>
                            </w:r>
                          </w:p>
                        </w:txbxContent>
                      </wps:txbx>
                      <wps:bodyPr wrap="none" lIns="0" tIns="0" rIns="0" bIns="0">
                        <a:noAutoFit/>
                      </wps:bodyPr>
                    </wps:wsp>
                  </a:graphicData>
                </a:graphic>
              </wp:anchor>
            </w:drawing>
          </mc:Choice>
          <mc:Fallback>
            <w:pict>
              <v:shape id="_x0000_s1067" type="#_x0000_t202" style="position:absolute;margin-left:325.19999999999999pt;margin-top:26.900000000000002pt;width:43.899999999999999pt;height:13.450000000000001pt;z-index:-125829351;mso-wrap-distance-left:0;mso-wrap-distance-top:26.900000000000002pt;mso-wrap-distance-right:0;mso-wrap-distance-bottom:25.900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投资金额</w:t>
                      </w:r>
                    </w:p>
                  </w:txbxContent>
                </v:textbox>
                <w10:wrap type="topAndBottom" anchorx="page"/>
              </v:shape>
            </w:pict>
          </mc:Fallback>
        </mc:AlternateContent>
      </w:r>
      <w:r>
        <mc:AlternateContent>
          <mc:Choice Requires="wps">
            <w:drawing>
              <wp:anchor distT="3175" distB="36830" distL="0" distR="0" simplePos="0" relativeHeight="125829404" behindDoc="0" locked="0" layoutInCell="1" allowOverlap="1">
                <wp:simplePos x="0" y="0"/>
                <wp:positionH relativeFrom="page">
                  <wp:posOffset>4828540</wp:posOffset>
                </wp:positionH>
                <wp:positionV relativeFrom="paragraph">
                  <wp:posOffset>3175</wp:posOffset>
                </wp:positionV>
                <wp:extent cx="628015" cy="801370"/>
                <wp:wrapTopAndBottom/>
                <wp:docPr id="43" name="Shape 43"/>
                <a:graphic xmlns:a="http://schemas.openxmlformats.org/drawingml/2006/main">
                  <a:graphicData uri="http://schemas.microsoft.com/office/word/2010/wordprocessingShape">
                    <wps:wsp>
                      <wps:cNvSpPr txBox="1"/>
                      <wps:spPr>
                        <a:xfrm>
                          <a:ext cx="628015" cy="801370"/>
                        </a:xfrm>
                        <a:prstGeom prst="rect"/>
                        <a:noFill/>
                      </wps:spPr>
                      <wps:txbx>
                        <w:txbxContent>
                          <w:p>
                            <w:pPr>
                              <w:pStyle w:val="Style19"/>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资 持股比金 例来</w:t>
                            </w:r>
                          </w:p>
                          <w:p>
                            <w:pPr>
                              <w:pStyle w:val="Style19"/>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源</w:t>
                            </w:r>
                          </w:p>
                        </w:txbxContent>
                      </wps:txbx>
                      <wps:bodyPr lIns="0" tIns="0" rIns="0" bIns="0">
                        <a:noAutoFit/>
                      </wps:bodyPr>
                    </wps:wsp>
                  </a:graphicData>
                </a:graphic>
              </wp:anchor>
            </w:drawing>
          </mc:Choice>
          <mc:Fallback>
            <w:pict>
              <v:shape id="_x0000_s1069" type="#_x0000_t202" style="position:absolute;margin-left:380.19999999999999pt;margin-top:0.25pt;width:49.450000000000003pt;height:63.100000000000001pt;z-index:-125829349;mso-wrap-distance-left:0;mso-wrap-distance-top:0.25pt;mso-wrap-distance-right:0;mso-wrap-distance-bottom:2.8999999999999999pt;mso-position-horizontal-relative:page" filled="f" stroked="f">
                <v:textbox inset="0,0,0,0">
                  <w:txbxContent>
                    <w:p>
                      <w:pPr>
                        <w:pStyle w:val="Style19"/>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资 持股比金 例来</w:t>
                      </w:r>
                    </w:p>
                    <w:p>
                      <w:pPr>
                        <w:pStyle w:val="Style19"/>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源</w:t>
                      </w:r>
                    </w:p>
                  </w:txbxContent>
                </v:textbox>
                <w10:wrap type="topAndBottom" anchorx="page"/>
              </v:shape>
            </w:pict>
          </mc:Fallback>
        </mc:AlternateContent>
      </w:r>
      <w:r>
        <mc:AlternateContent>
          <mc:Choice Requires="wps">
            <w:drawing>
              <wp:anchor distT="341630" distB="328930" distL="0" distR="0" simplePos="0" relativeHeight="125829406" behindDoc="0" locked="0" layoutInCell="1" allowOverlap="1">
                <wp:simplePos x="0" y="0"/>
                <wp:positionH relativeFrom="page">
                  <wp:posOffset>5922645</wp:posOffset>
                </wp:positionH>
                <wp:positionV relativeFrom="paragraph">
                  <wp:posOffset>341630</wp:posOffset>
                </wp:positionV>
                <wp:extent cx="426720" cy="170815"/>
                <wp:wrapTopAndBottom/>
                <wp:docPr id="45" name="Shape 45"/>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合作方</w:t>
                            </w:r>
                          </w:p>
                        </w:txbxContent>
                      </wps:txbx>
                      <wps:bodyPr wrap="none" lIns="0" tIns="0" rIns="0" bIns="0">
                        <a:noAutoFit/>
                      </wps:bodyPr>
                    </wps:wsp>
                  </a:graphicData>
                </a:graphic>
              </wp:anchor>
            </w:drawing>
          </mc:Choice>
          <mc:Fallback>
            <w:pict>
              <v:shape id="_x0000_s1071" type="#_x0000_t202" style="position:absolute;margin-left:466.35000000000002pt;margin-top:26.900000000000002pt;width:33.600000000000001pt;height:13.450000000000001pt;z-index:-125829347;mso-wrap-distance-left:0;mso-wrap-distance-top:26.900000000000002pt;mso-wrap-distance-right:0;mso-wrap-distance-bottom:25.900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合作方</w:t>
                      </w:r>
                    </w:p>
                  </w:txbxContent>
                </v:textbox>
                <w10:wrap type="topAndBottom" anchorx="page"/>
              </v:shape>
            </w:pict>
          </mc:Fallback>
        </mc:AlternateContent>
      </w:r>
      <w:r>
        <mc:AlternateContent>
          <mc:Choice Requires="wps">
            <w:drawing>
              <wp:anchor distT="0" distB="0" distL="0" distR="1097280" simplePos="0" relativeHeight="125829408" behindDoc="0" locked="0" layoutInCell="1" allowOverlap="1">
                <wp:simplePos x="0" y="0"/>
                <wp:positionH relativeFrom="page">
                  <wp:posOffset>6784975</wp:posOffset>
                </wp:positionH>
                <wp:positionV relativeFrom="paragraph">
                  <wp:posOffset>0</wp:posOffset>
                </wp:positionV>
                <wp:extent cx="1901825" cy="841375"/>
                <wp:wrapTopAndBottom/>
                <wp:docPr id="47" name="Shape 47"/>
                <a:graphic xmlns:a="http://schemas.openxmlformats.org/drawingml/2006/main">
                  <a:graphicData uri="http://schemas.microsoft.com/office/word/2010/wordprocessingShape">
                    <wps:wsp>
                      <wps:cNvSpPr txBox="1"/>
                      <wps:spPr>
                        <a:xfrm>
                          <a:ext cx="1901825" cy="841375"/>
                        </a:xfrm>
                        <a:prstGeom prst="rect"/>
                        <a:noFill/>
                      </wps:spPr>
                      <wps:txbx>
                        <w:txbxContent>
                          <w:tbl>
                            <w:tblPr>
                              <w:tblOverlap w:val="never"/>
                              <w:jc w:val="left"/>
                              <w:tblLayout w:type="fixed"/>
                            </w:tblPr>
                            <w:tblGrid>
                              <w:gridCol w:w="1075"/>
                              <w:gridCol w:w="1306"/>
                              <w:gridCol w:w="614"/>
                            </w:tblGrid>
                            <w:tr>
                              <w:trPr>
                                <w:tblHeade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投产预</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r>
                            <w:tr>
                              <w:trPr>
                                <w:trHeight w:val="317"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资品计</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本期投资否</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r>
                            <w:tr>
                              <w:trPr>
                                <w:trHeight w:val="307"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期类收</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盈亏涉</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w:t>
                                  </w:r>
                                </w:p>
                              </w:tc>
                            </w:tr>
                            <w:tr>
                              <w:trPr>
                                <w:trHeight w:val="355" w:hRule="exact"/>
                              </w:trPr>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限型益</w:t>
                                  </w:r>
                                </w:p>
                              </w:tc>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诉</w:t>
                                  </w:r>
                                </w:p>
                              </w:tc>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r>
                          </w:tbl>
                          <w:p>
                            <w:pPr>
                              <w:widowControl w:val="0"/>
                              <w:spacing w:line="1" w:lineRule="exact"/>
                            </w:pPr>
                          </w:p>
                        </w:txbxContent>
                      </wps:txbx>
                      <wps:bodyPr lIns="0" tIns="0" rIns="0" bIns="0">
                        <a:noAutoFit/>
                      </wps:bodyPr>
                    </wps:wsp>
                  </a:graphicData>
                </a:graphic>
              </wp:anchor>
            </w:drawing>
          </mc:Choice>
          <mc:Fallback>
            <w:pict>
              <v:shape id="_x0000_s1073" type="#_x0000_t202" style="position:absolute;margin-left:534.25pt;margin-top:0;width:149.75pt;height:66.25pt;z-index:-125829345;mso-wrap-distance-left:0;mso-wrap-distance-right:86.400000000000006pt;mso-position-horizontal-relative:page" filled="f" stroked="f">
                <v:textbox inset="0,0,0,0">
                  <w:txbxContent>
                    <w:tbl>
                      <w:tblPr>
                        <w:tblOverlap w:val="never"/>
                        <w:jc w:val="left"/>
                        <w:tblLayout w:type="fixed"/>
                      </w:tblPr>
                      <w:tblGrid>
                        <w:gridCol w:w="1075"/>
                        <w:gridCol w:w="1306"/>
                        <w:gridCol w:w="614"/>
                      </w:tblGrid>
                      <w:tr>
                        <w:trPr>
                          <w:tblHeader/>
                          <w:trHeight w:val="34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投产预</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r>
                      <w:tr>
                        <w:trPr>
                          <w:trHeight w:val="317"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资品计</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本期投资否</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r>
                      <w:tr>
                        <w:trPr>
                          <w:trHeight w:val="307"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期类收</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盈亏涉</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w:t>
                            </w:r>
                          </w:p>
                        </w:tc>
                      </w:tr>
                      <w:tr>
                        <w:trPr>
                          <w:trHeight w:val="355" w:hRule="exact"/>
                        </w:trPr>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限型益</w:t>
                            </w:r>
                          </w:p>
                        </w:tc>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诉</w:t>
                            </w:r>
                          </w:p>
                        </w:tc>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8693150</wp:posOffset>
                </wp:positionH>
                <wp:positionV relativeFrom="paragraph">
                  <wp:posOffset>341630</wp:posOffset>
                </wp:positionV>
                <wp:extent cx="1090930" cy="170815"/>
                <wp:wrapNone/>
                <wp:docPr id="49" name="Shape 49"/>
                <a:graphic xmlns:a="http://schemas.openxmlformats.org/drawingml/2006/main">
                  <a:graphicData uri="http://schemas.microsoft.com/office/word/2010/wordprocessingShape">
                    <wps:wsp>
                      <wps:cNvSpPr txBox="1"/>
                      <wps:spPr>
                        <a:xfrm>
                          <a:ext cx="1090930" cy="1708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披露索引（如有）</w:t>
                            </w:r>
                          </w:p>
                        </w:txbxContent>
                      </wps:txbx>
                      <wps:bodyPr lIns="0" tIns="0" rIns="0" bIns="0">
                        <a:noAutoFit/>
                      </wps:bodyPr>
                    </wps:wsp>
                  </a:graphicData>
                </a:graphic>
              </wp:anchor>
            </w:drawing>
          </mc:Choice>
          <mc:Fallback>
            <w:pict>
              <v:shape id="_x0000_s1075" type="#_x0000_t202" style="position:absolute;margin-left:684.5pt;margin-top:26.900000000000002pt;width:85.900000000000006pt;height:13.450000000000001pt;z-index:25165772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披露索引（如有）</w:t>
                      </w:r>
                    </w:p>
                  </w:txbxContent>
                </v:textbox>
                <w10:wrap anchorx="page"/>
              </v:shape>
            </w:pict>
          </mc:Fallback>
        </mc:AlternateContent>
      </w:r>
    </w:p>
    <w:p>
      <w:pPr>
        <w:pStyle w:val="Style19"/>
        <w:keepNext w:val="0"/>
        <w:keepLines w:val="0"/>
        <w:widowControl w:val="0"/>
        <w:pBdr>
          <w:top w:val="single" w:sz="4" w:space="0" w:color="auto"/>
        </w:pBdr>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从事非证券类股权投资活动及相关的</w:t>
      </w:r>
    </w:p>
    <w:p>
      <w:pPr>
        <w:widowControl w:val="0"/>
        <w:spacing w:line="1" w:lineRule="exact"/>
      </w:pPr>
      <w:r>
        <mc:AlternateContent>
          <mc:Choice Requires="wps">
            <w:drawing>
              <wp:anchor distT="0" distB="3175" distL="0" distR="0" simplePos="0" relativeHeight="125829410" behindDoc="0" locked="0" layoutInCell="1" allowOverlap="1">
                <wp:simplePos x="0" y="0"/>
                <wp:positionH relativeFrom="page">
                  <wp:posOffset>902970</wp:posOffset>
                </wp:positionH>
                <wp:positionV relativeFrom="paragraph">
                  <wp:posOffset>0</wp:posOffset>
                </wp:positionV>
                <wp:extent cx="2883535" cy="164465"/>
                <wp:wrapTopAndBottom/>
                <wp:docPr id="51" name="Shape 51"/>
                <a:graphic xmlns:a="http://schemas.openxmlformats.org/drawingml/2006/main">
                  <a:graphicData uri="http://schemas.microsoft.com/office/word/2010/wordprocessingShape">
                    <wps:wsp>
                      <wps:cNvSpPr txBox="1"/>
                      <wps:spPr>
                        <a:xfrm>
                          <a:ext cx="2883535" cy="1644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湖北中元咨询服务业务（不含国家法律法规、国</w:t>
                            </w:r>
                          </w:p>
                        </w:txbxContent>
                      </wps:txbx>
                      <wps:bodyPr wrap="none" lIns="0" tIns="0" rIns="0" bIns="0">
                        <a:noAutoFit/>
                      </wps:bodyPr>
                    </wps:wsp>
                  </a:graphicData>
                </a:graphic>
              </wp:anchor>
            </w:drawing>
          </mc:Choice>
          <mc:Fallback>
            <w:pict>
              <v:shape id="_x0000_s1077" type="#_x0000_t202" style="position:absolute;margin-left:71.100000000000009pt;margin-top:0;width:227.05000000000001pt;height:12.950000000000001pt;z-index:-125829343;mso-wrap-distance-left:0;mso-wrap-distance-right:0;mso-wrap-distance-bottom:0.2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湖北中元咨询服务业务（不含国家法律法规、国</w:t>
                      </w:r>
                    </w:p>
                  </w:txbxContent>
                </v:textbox>
                <w10:wrap type="topAndBottom" anchorx="page"/>
              </v:shape>
            </w:pict>
          </mc:Fallback>
        </mc:AlternateContent>
      </w:r>
      <w:r>
        <mc:AlternateContent>
          <mc:Choice Requires="wps">
            <w:drawing>
              <wp:anchor distT="0" distB="0" distL="0" distR="0" simplePos="0" relativeHeight="125829412" behindDoc="0" locked="0" layoutInCell="1" allowOverlap="1">
                <wp:simplePos x="0" y="0"/>
                <wp:positionH relativeFrom="page">
                  <wp:posOffset>5490210</wp:posOffset>
                </wp:positionH>
                <wp:positionV relativeFrom="paragraph">
                  <wp:posOffset>0</wp:posOffset>
                </wp:positionV>
                <wp:extent cx="1225550" cy="167640"/>
                <wp:wrapTopAndBottom/>
                <wp:docPr id="53" name="Shape 53"/>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湖北高投资本经营有</w:t>
                            </w:r>
                          </w:p>
                        </w:txbxContent>
                      </wps:txbx>
                      <wps:bodyPr wrap="none" lIns="0" tIns="0" rIns="0" bIns="0">
                        <a:noAutoFit/>
                      </wps:bodyPr>
                    </wps:wsp>
                  </a:graphicData>
                </a:graphic>
              </wp:anchor>
            </w:drawing>
          </mc:Choice>
          <mc:Fallback>
            <w:pict>
              <v:shape id="_x0000_s1079" type="#_x0000_t202" style="position:absolute;margin-left:432.30000000000001pt;margin-top:0;width:96.5pt;height:13.200000000000001pt;z-index:-125829341;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湖北高投资本经营有</w:t>
                      </w:r>
                    </w:p>
                  </w:txbxContent>
                </v:textbox>
                <w10:wrap type="topAndBottom" anchorx="page"/>
              </v:shape>
            </w:pict>
          </mc:Fallback>
        </mc:AlternateContent>
      </w:r>
    </w:p>
    <w:p>
      <w:pPr>
        <w:widowControl w:val="0"/>
        <w:spacing w:line="1" w:lineRule="exact"/>
      </w:pPr>
      <w:r>
        <mc:AlternateContent>
          <mc:Choice Requires="wps">
            <w:drawing>
              <wp:anchor distT="25400" distB="0" distL="0" distR="0" simplePos="0" relativeHeight="125829414" behindDoc="0" locked="0" layoutInCell="1" allowOverlap="1">
                <wp:simplePos x="0" y="0"/>
                <wp:positionH relativeFrom="page">
                  <wp:posOffset>902970</wp:posOffset>
                </wp:positionH>
                <wp:positionV relativeFrom="paragraph">
                  <wp:posOffset>25400</wp:posOffset>
                </wp:positionV>
                <wp:extent cx="6263640" cy="765175"/>
                <wp:wrapTopAndBottom/>
                <wp:docPr id="55" name="Shape 55"/>
                <a:graphic xmlns:a="http://schemas.openxmlformats.org/drawingml/2006/main">
                  <a:graphicData uri="http://schemas.microsoft.com/office/word/2010/wordprocessingShape">
                    <wps:wsp>
                      <wps:cNvSpPr txBox="1"/>
                      <wps:spPr>
                        <a:xfrm>
                          <a:ext cx="6263640" cy="765175"/>
                        </a:xfrm>
                        <a:prstGeom prst="rect"/>
                        <a:noFill/>
                      </wps:spPr>
                      <wps:txbx>
                        <w:txbxContent>
                          <w:p>
                            <w:pPr>
                              <w:pStyle w:val="Style19"/>
                              <w:keepNext w:val="0"/>
                              <w:keepLines w:val="0"/>
                              <w:widowControl w:val="0"/>
                              <w:shd w:val="clear" w:color="auto" w:fill="auto"/>
                              <w:tabs>
                                <w:tab w:pos="6912" w:val="left"/>
                              </w:tabs>
                              <w:bidi w:val="0"/>
                              <w:spacing w:before="0" w:after="60" w:line="245" w:lineRule="exact"/>
                              <w:ind w:left="0" w:right="0" w:firstLine="0"/>
                              <w:jc w:val="left"/>
                              <w:rPr>
                                <w:sz w:val="20"/>
                                <w:szCs w:val="20"/>
                              </w:rPr>
                            </w:pPr>
                            <w:r>
                              <w:rPr>
                                <w:color w:val="000000"/>
                                <w:spacing w:val="0"/>
                                <w:w w:val="100"/>
                                <w:position w:val="0"/>
                                <w:sz w:val="20"/>
                                <w:szCs w:val="20"/>
                              </w:rPr>
                              <w:t>九派产业务院决定限制和禁止的项目；不得以任</w:t>
                              <w:tab/>
                              <w:t>自限公司、深圳市前海九</w:t>
                            </w:r>
                          </w:p>
                          <w:p>
                            <w:pPr>
                              <w:pStyle w:val="Style19"/>
                              <w:keepNext w:val="0"/>
                              <w:keepLines w:val="0"/>
                              <w:widowControl w:val="0"/>
                              <w:shd w:val="clear" w:color="auto" w:fill="auto"/>
                              <w:tabs>
                                <w:tab w:pos="6893" w:val="left"/>
                              </w:tabs>
                              <w:bidi w:val="0"/>
                              <w:spacing w:before="0" w:after="60" w:line="245" w:lineRule="exact"/>
                              <w:ind w:left="0" w:right="0" w:firstLine="0"/>
                              <w:jc w:val="left"/>
                              <w:rPr>
                                <w:sz w:val="20"/>
                                <w:szCs w:val="20"/>
                              </w:rPr>
                            </w:pPr>
                            <w:r>
                              <w:rPr>
                                <w:color w:val="000000"/>
                                <w:spacing w:val="0"/>
                                <w:w w:val="100"/>
                                <w:position w:val="0"/>
                                <w:sz w:val="20"/>
                                <w:szCs w:val="20"/>
                              </w:rPr>
                              <w:t>投资基金 何方式公开募集和发行基金）（不得从新。。。。。</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。。。/有 派资本管理合伙企业</w:t>
                            </w:r>
                            <w:r>
                              <w:rPr>
                                <w:rFonts w:ascii="Times New Roman" w:eastAsia="Times New Roman" w:hAnsi="Times New Roman" w:cs="Times New Roman"/>
                                <w:color w:val="000000"/>
                                <w:spacing w:val="0"/>
                                <w:w w:val="100"/>
                                <w:position w:val="0"/>
                                <w:sz w:val="20"/>
                                <w:szCs w:val="20"/>
                                <w:vertAlign w:val="superscript"/>
                              </w:rPr>
                              <w:t>5</w:t>
                            </w:r>
                            <w:r>
                              <w:rPr>
                                <w:color w:val="000000"/>
                                <w:spacing w:val="0"/>
                                <w:w w:val="100"/>
                                <w:position w:val="0"/>
                                <w:sz w:val="20"/>
                                <w:szCs w:val="20"/>
                              </w:rPr>
                              <w:t>基 合伙企业事吸收公众存款或变相吸收公众存款，设</w:t>
                            </w:r>
                            <w:r>
                              <w:rPr>
                                <w:rFonts w:ascii="Times New Roman" w:eastAsia="Times New Roman" w:hAnsi="Times New Roman" w:cs="Times New Roman"/>
                                <w:color w:val="000000"/>
                                <w:spacing w:val="0"/>
                                <w:w w:val="100"/>
                                <w:position w:val="0"/>
                                <w:sz w:val="20"/>
                                <w:szCs w:val="20"/>
                                <w:vertAlign w:val="superscript"/>
                              </w:rPr>
                              <w:t>26,250</w:t>
                            </w:r>
                            <w:r>
                              <w:rPr>
                                <w:color w:val="000000"/>
                                <w:spacing w:val="0"/>
                                <w:w w:val="100"/>
                                <w:position w:val="0"/>
                                <w:sz w:val="20"/>
                                <w:szCs w:val="20"/>
                                <w:vertAlign w:val="superscript"/>
                              </w:rPr>
                              <w:t>，</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vertAlign w:val="superscript"/>
                              </w:rPr>
                              <w:t>00</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vertAlign w:val="superscript"/>
                              </w:rPr>
                              <w:t>00 3</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资</w:t>
                            </w:r>
                            <w:r>
                              <w:rPr>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、十堰昶诚年金</w:t>
                            </w:r>
                          </w:p>
                          <w:p>
                            <w:pPr>
                              <w:pStyle w:val="Style19"/>
                              <w:keepNext w:val="0"/>
                              <w:keepLines w:val="0"/>
                              <w:widowControl w:val="0"/>
                              <w:shd w:val="clear" w:color="auto" w:fill="auto"/>
                              <w:tabs>
                                <w:tab w:pos="6773" w:val="left"/>
                              </w:tabs>
                              <w:bidi w:val="0"/>
                              <w:spacing w:before="0" w:after="60" w:line="245" w:lineRule="exact"/>
                              <w:ind w:left="0" w:right="0" w:firstLine="0"/>
                              <w:jc w:val="left"/>
                              <w:rPr>
                                <w:sz w:val="20"/>
                                <w:szCs w:val="20"/>
                              </w:rPr>
                            </w:pPr>
                            <w:r>
                              <w:rPr>
                                <w:color w:val="000000"/>
                                <w:spacing w:val="0"/>
                                <w:w w:val="100"/>
                                <w:position w:val="0"/>
                                <w:sz w:val="20"/>
                                <w:szCs w:val="20"/>
                              </w:rPr>
                              <w:t>（有限合不得从事发放贷款等金融业务）。（依法</w:t>
                              <w:tab/>
                              <w:t>金智能装备科技投资有</w:t>
                            </w:r>
                          </w:p>
                        </w:txbxContent>
                      </wps:txbx>
                      <wps:bodyPr lIns="0" tIns="0" rIns="0" bIns="0">
                        <a:noAutoFit/>
                      </wps:bodyPr>
                    </wps:wsp>
                  </a:graphicData>
                </a:graphic>
              </wp:anchor>
            </w:drawing>
          </mc:Choice>
          <mc:Fallback>
            <w:pict>
              <v:shape id="_x0000_s1081" type="#_x0000_t202" style="position:absolute;margin-left:71.100000000000009pt;margin-top:2.pt;width:493.19999999999999pt;height:60.25pt;z-index:-125829339;mso-wrap-distance-left:0;mso-wrap-distance-top:2.pt;mso-wrap-distance-right:0;mso-position-horizontal-relative:page" filled="f" stroked="f">
                <v:textbox inset="0,0,0,0">
                  <w:txbxContent>
                    <w:p>
                      <w:pPr>
                        <w:pStyle w:val="Style19"/>
                        <w:keepNext w:val="0"/>
                        <w:keepLines w:val="0"/>
                        <w:widowControl w:val="0"/>
                        <w:shd w:val="clear" w:color="auto" w:fill="auto"/>
                        <w:tabs>
                          <w:tab w:pos="6912" w:val="left"/>
                        </w:tabs>
                        <w:bidi w:val="0"/>
                        <w:spacing w:before="0" w:after="60" w:line="245" w:lineRule="exact"/>
                        <w:ind w:left="0" w:right="0" w:firstLine="0"/>
                        <w:jc w:val="left"/>
                        <w:rPr>
                          <w:sz w:val="20"/>
                          <w:szCs w:val="20"/>
                        </w:rPr>
                      </w:pPr>
                      <w:r>
                        <w:rPr>
                          <w:color w:val="000000"/>
                          <w:spacing w:val="0"/>
                          <w:w w:val="100"/>
                          <w:position w:val="0"/>
                          <w:sz w:val="20"/>
                          <w:szCs w:val="20"/>
                        </w:rPr>
                        <w:t>九派产业务院决定限制和禁止的项目；不得以任</w:t>
                        <w:tab/>
                        <w:t>自限公司、深圳市前海九</w:t>
                      </w:r>
                    </w:p>
                    <w:p>
                      <w:pPr>
                        <w:pStyle w:val="Style19"/>
                        <w:keepNext w:val="0"/>
                        <w:keepLines w:val="0"/>
                        <w:widowControl w:val="0"/>
                        <w:shd w:val="clear" w:color="auto" w:fill="auto"/>
                        <w:tabs>
                          <w:tab w:pos="6893" w:val="left"/>
                        </w:tabs>
                        <w:bidi w:val="0"/>
                        <w:spacing w:before="0" w:after="60" w:line="245" w:lineRule="exact"/>
                        <w:ind w:left="0" w:right="0" w:firstLine="0"/>
                        <w:jc w:val="left"/>
                        <w:rPr>
                          <w:sz w:val="20"/>
                          <w:szCs w:val="20"/>
                        </w:rPr>
                      </w:pPr>
                      <w:r>
                        <w:rPr>
                          <w:color w:val="000000"/>
                          <w:spacing w:val="0"/>
                          <w:w w:val="100"/>
                          <w:position w:val="0"/>
                          <w:sz w:val="20"/>
                          <w:szCs w:val="20"/>
                        </w:rPr>
                        <w:t>投资基金 何方式公开募集和发行基金）（不得从新。。。。。</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。。。/有 派资本管理合伙企业</w:t>
                      </w:r>
                      <w:r>
                        <w:rPr>
                          <w:rFonts w:ascii="Times New Roman" w:eastAsia="Times New Roman" w:hAnsi="Times New Roman" w:cs="Times New Roman"/>
                          <w:color w:val="000000"/>
                          <w:spacing w:val="0"/>
                          <w:w w:val="100"/>
                          <w:position w:val="0"/>
                          <w:sz w:val="20"/>
                          <w:szCs w:val="20"/>
                          <w:vertAlign w:val="superscript"/>
                        </w:rPr>
                        <w:t>5</w:t>
                      </w:r>
                      <w:r>
                        <w:rPr>
                          <w:color w:val="000000"/>
                          <w:spacing w:val="0"/>
                          <w:w w:val="100"/>
                          <w:position w:val="0"/>
                          <w:sz w:val="20"/>
                          <w:szCs w:val="20"/>
                        </w:rPr>
                        <w:t>基 合伙企业事吸收公众存款或变相吸收公众存款，设</w:t>
                      </w:r>
                      <w:r>
                        <w:rPr>
                          <w:rFonts w:ascii="Times New Roman" w:eastAsia="Times New Roman" w:hAnsi="Times New Roman" w:cs="Times New Roman"/>
                          <w:color w:val="000000"/>
                          <w:spacing w:val="0"/>
                          <w:w w:val="100"/>
                          <w:position w:val="0"/>
                          <w:sz w:val="20"/>
                          <w:szCs w:val="20"/>
                          <w:vertAlign w:val="superscript"/>
                        </w:rPr>
                        <w:t>26,250</w:t>
                      </w:r>
                      <w:r>
                        <w:rPr>
                          <w:color w:val="000000"/>
                          <w:spacing w:val="0"/>
                          <w:w w:val="100"/>
                          <w:position w:val="0"/>
                          <w:sz w:val="20"/>
                          <w:szCs w:val="20"/>
                          <w:vertAlign w:val="superscript"/>
                        </w:rPr>
                        <w:t>，</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vertAlign w:val="superscript"/>
                        </w:rPr>
                        <w:t>00</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vertAlign w:val="superscript"/>
                        </w:rPr>
                        <w:t>00 3</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资</w:t>
                      </w:r>
                      <w:r>
                        <w:rPr>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、十堰昶诚年金</w:t>
                      </w:r>
                    </w:p>
                    <w:p>
                      <w:pPr>
                        <w:pStyle w:val="Style19"/>
                        <w:keepNext w:val="0"/>
                        <w:keepLines w:val="0"/>
                        <w:widowControl w:val="0"/>
                        <w:shd w:val="clear" w:color="auto" w:fill="auto"/>
                        <w:tabs>
                          <w:tab w:pos="6773" w:val="left"/>
                        </w:tabs>
                        <w:bidi w:val="0"/>
                        <w:spacing w:before="0" w:after="60" w:line="245" w:lineRule="exact"/>
                        <w:ind w:left="0" w:right="0" w:firstLine="0"/>
                        <w:jc w:val="left"/>
                        <w:rPr>
                          <w:sz w:val="20"/>
                          <w:szCs w:val="20"/>
                        </w:rPr>
                      </w:pPr>
                      <w:r>
                        <w:rPr>
                          <w:color w:val="000000"/>
                          <w:spacing w:val="0"/>
                          <w:w w:val="100"/>
                          <w:position w:val="0"/>
                          <w:sz w:val="20"/>
                          <w:szCs w:val="20"/>
                        </w:rPr>
                        <w:t>（有限合不得从事发放贷款等金融业务）。（依法</w:t>
                        <w:tab/>
                        <w:t>金智能装备科技投资有</w:t>
                      </w:r>
                    </w:p>
                  </w:txbxContent>
                </v:textbox>
                <w10:wrap type="topAndBottom" anchorx="page"/>
              </v:shape>
            </w:pict>
          </mc:Fallback>
        </mc:AlternateContent>
      </w:r>
      <w:r>
        <mc:AlternateContent>
          <mc:Choice Requires="wps">
            <w:drawing>
              <wp:anchor distT="28575" distB="0" distL="0" distR="0" simplePos="0" relativeHeight="125829416" behindDoc="0" locked="0" layoutInCell="1" allowOverlap="1">
                <wp:simplePos x="0" y="0"/>
                <wp:positionH relativeFrom="page">
                  <wp:posOffset>7322185</wp:posOffset>
                </wp:positionH>
                <wp:positionV relativeFrom="paragraph">
                  <wp:posOffset>28575</wp:posOffset>
                </wp:positionV>
                <wp:extent cx="2472055" cy="762000"/>
                <wp:wrapTopAndBottom/>
                <wp:docPr id="57" name="Shape 57"/>
                <a:graphic xmlns:a="http://schemas.openxmlformats.org/drawingml/2006/main">
                  <a:graphicData uri="http://schemas.microsoft.com/office/word/2010/wordprocessingShape">
                    <wps:wsp>
                      <wps:cNvSpPr txBox="1"/>
                      <wps:spPr>
                        <a:xfrm>
                          <a:ext cx="2472055" cy="762000"/>
                        </a:xfrm>
                        <a:prstGeom prst="rect"/>
                        <a:noFill/>
                      </wps:spPr>
                      <wps:txbx>
                        <w:txbxContent>
                          <w:p>
                            <w:pPr>
                              <w:pStyle w:val="Style54"/>
                              <w:keepNext w:val="0"/>
                              <w:keepLines w:val="0"/>
                              <w:widowControl w:val="0"/>
                              <w:shd w:val="clear" w:color="auto" w:fill="auto"/>
                              <w:tabs>
                                <w:tab w:pos="1512" w:val="left"/>
                              </w:tabs>
                              <w:bidi w:val="0"/>
                              <w:spacing w:before="0" w:after="0" w:line="240" w:lineRule="auto"/>
                              <w:ind w:left="0" w:right="0" w:firstLine="0"/>
                              <w:jc w:val="left"/>
                            </w:pPr>
                            <w:r>
                              <w:rPr>
                                <w:rFonts w:ascii="SimSun" w:eastAsia="SimSun" w:hAnsi="SimSun" w:cs="SimSun"/>
                                <w:color w:val="000000"/>
                                <w:spacing w:val="0"/>
                                <w:w w:val="100"/>
                                <w:position w:val="0"/>
                              </w:rPr>
                              <w:t>十</w:t>
                              <w:tab/>
                            </w:r>
                            <w:r>
                              <w:rPr>
                                <w:color w:val="000000"/>
                                <w:spacing w:val="0"/>
                                <w:w w:val="100"/>
                                <w:position w:val="0"/>
                              </w:rPr>
                              <w:t>2016</w:t>
                            </w:r>
                          </w:p>
                          <w:p>
                            <w:pPr>
                              <w:pStyle w:val="Style5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w:t>
                            </w:r>
                          </w:p>
                          <w:p>
                            <w:pPr>
                              <w:pStyle w:val="Style54"/>
                              <w:keepNext w:val="0"/>
                              <w:keepLines w:val="0"/>
                              <w:widowControl w:val="0"/>
                              <w:shd w:val="clear" w:color="auto" w:fill="auto"/>
                              <w:bidi w:val="0"/>
                              <w:spacing w:before="0" w:after="0" w:line="185" w:lineRule="auto"/>
                              <w:ind w:left="0" w:right="0" w:firstLine="340"/>
                              <w:jc w:val="left"/>
                            </w:pPr>
                            <w:r>
                              <w:rPr>
                                <w:color w:val="000000"/>
                                <w:spacing w:val="0"/>
                                <w:w w:val="100"/>
                                <w:position w:val="0"/>
                              </w:rPr>
                              <w:t xml:space="preserve">-20,031.9 </w:t>
                            </w:r>
                            <w:r>
                              <w:rPr>
                                <w:rFonts w:ascii="SimSun" w:eastAsia="SimSun" w:hAnsi="SimSun" w:cs="SimSun"/>
                                <w:color w:val="000000"/>
                                <w:spacing w:val="0"/>
                                <w:w w:val="100"/>
                                <w:position w:val="0"/>
                              </w:rPr>
                              <w:t xml:space="preserve">不 年 </w:t>
                            </w:r>
                            <w:r>
                              <w:rPr>
                                <w:color w:val="000000"/>
                                <w:spacing w:val="0"/>
                                <w:w w:val="100"/>
                                <w:position w:val="0"/>
                              </w:rPr>
                              <w:t>10</w:t>
                            </w:r>
                          </w:p>
                          <w:p>
                            <w:pPr>
                              <w:pStyle w:val="Style54"/>
                              <w:keepNext w:val="0"/>
                              <w:keepLines w:val="0"/>
                              <w:widowControl w:val="0"/>
                              <w:shd w:val="clear" w:color="auto" w:fill="auto"/>
                              <w:tabs>
                                <w:tab w:pos="1190" w:val="left"/>
                                <w:tab w:pos="2141" w:val="left"/>
                              </w:tabs>
                              <w:bidi w:val="0"/>
                              <w:spacing w:before="0" w:after="0" w:line="240" w:lineRule="auto"/>
                              <w:ind w:left="0" w:right="0" w:firstLine="0"/>
                              <w:jc w:val="left"/>
                            </w:pPr>
                            <w:r>
                              <w:rPr>
                                <w:rFonts w:ascii="SimSun" w:eastAsia="SimSun" w:hAnsi="SimSun" w:cs="SimSun"/>
                                <w:color w:val="000000"/>
                                <w:spacing w:val="0"/>
                                <w:w w:val="100"/>
                                <w:position w:val="0"/>
                              </w:rPr>
                              <w:t>适</w:t>
                              <w:tab/>
                              <w:t xml:space="preserve">否 </w:t>
                            </w:r>
                            <w:r>
                              <w:rPr>
                                <w:rFonts w:ascii="SimSun" w:eastAsia="SimSun" w:hAnsi="SimSun" w:cs="SimSun"/>
                                <w:color w:val="000000"/>
                                <w:spacing w:val="0"/>
                                <w:w w:val="100"/>
                                <w:position w:val="0"/>
                              </w:rPr>
                              <w:t>l</w:t>
                            </w:r>
                            <w:r>
                              <w:rPr>
                                <w:color w:val="000000"/>
                                <w:spacing w:val="0"/>
                                <w:w w:val="100"/>
                                <w:position w:val="0"/>
                              </w:rPr>
                              <w:tab/>
                            </w:r>
                            <w:r>
                              <w:fldChar w:fldCharType="begin"/>
                            </w:r>
                            <w:r>
                              <w:rPr/>
                              <w:instrText> HYPERLINK "http://www.cninio.com.cn" </w:instrText>
                            </w:r>
                            <w:r>
                              <w:fldChar w:fldCharType="separate"/>
                            </w:r>
                            <w:r>
                              <w:rPr>
                                <w:color w:val="000000"/>
                                <w:spacing w:val="0"/>
                                <w:w w:val="100"/>
                                <w:position w:val="0"/>
                              </w:rPr>
                              <w:t>www.cninio.com.cn</w:t>
                            </w:r>
                            <w:r>
                              <w:fldChar w:fldCharType="end"/>
                            </w:r>
                          </w:p>
                          <w:p>
                            <w:pPr>
                              <w:pStyle w:val="Style54"/>
                              <w:keepNext w:val="0"/>
                              <w:keepLines w:val="0"/>
                              <w:widowControl w:val="0"/>
                              <w:shd w:val="clear" w:color="auto" w:fill="auto"/>
                              <w:tabs>
                                <w:tab w:pos="994" w:val="left"/>
                              </w:tabs>
                              <w:bidi w:val="0"/>
                              <w:spacing w:before="0" w:after="0" w:line="240" w:lineRule="auto"/>
                              <w:ind w:left="0" w:right="0" w:firstLine="0"/>
                              <w:jc w:val="left"/>
                            </w:pPr>
                            <w:r>
                              <w:rPr>
                                <w:rFonts w:ascii="SimSun" w:eastAsia="SimSun" w:hAnsi="SimSun" w:cs="SimSun"/>
                                <w:color w:val="000000"/>
                                <w:spacing w:val="0"/>
                                <w:w w:val="100"/>
                                <w:position w:val="0"/>
                              </w:rPr>
                              <w:t>田</w:t>
                              <w:tab/>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28</w:t>
                            </w:r>
                          </w:p>
                          <w:p>
                            <w:pPr>
                              <w:pStyle w:val="Style54"/>
                              <w:keepNext w:val="0"/>
                              <w:keepLines w:val="0"/>
                              <w:widowControl w:val="0"/>
                              <w:shd w:val="clear" w:color="auto" w:fill="auto"/>
                              <w:tabs>
                                <w:tab w:pos="1555" w:val="left"/>
                              </w:tabs>
                              <w:bidi w:val="0"/>
                              <w:spacing w:before="0" w:after="0" w:line="240" w:lineRule="auto"/>
                              <w:ind w:left="0" w:right="0" w:firstLine="0"/>
                              <w:jc w:val="left"/>
                            </w:pPr>
                            <w:r>
                              <w:rPr>
                                <w:rFonts w:ascii="SimSun" w:eastAsia="SimSun" w:hAnsi="SimSun" w:cs="SimSun"/>
                                <w:color w:val="000000"/>
                                <w:spacing w:val="0"/>
                                <w:w w:val="100"/>
                                <w:position w:val="0"/>
                              </w:rPr>
                              <w:t>用</w:t>
                              <w:tab/>
                              <w:t>日</w:t>
                            </w:r>
                          </w:p>
                        </w:txbxContent>
                      </wps:txbx>
                      <wps:bodyPr lIns="0" tIns="0" rIns="0" bIns="0">
                        <a:noAutoFit/>
                      </wps:bodyPr>
                    </wps:wsp>
                  </a:graphicData>
                </a:graphic>
              </wp:anchor>
            </w:drawing>
          </mc:Choice>
          <mc:Fallback>
            <w:pict>
              <v:shape id="_x0000_s1083" type="#_x0000_t202" style="position:absolute;margin-left:576.55000000000007pt;margin-top:2.25pt;width:194.65000000000001pt;height:60.pt;z-index:-125829337;mso-wrap-distance-left:0;mso-wrap-distance-top:2.25pt;mso-wrap-distance-right:0;mso-position-horizontal-relative:page" filled="f" stroked="f">
                <v:textbox inset="0,0,0,0">
                  <w:txbxContent>
                    <w:p>
                      <w:pPr>
                        <w:pStyle w:val="Style54"/>
                        <w:keepNext w:val="0"/>
                        <w:keepLines w:val="0"/>
                        <w:widowControl w:val="0"/>
                        <w:shd w:val="clear" w:color="auto" w:fill="auto"/>
                        <w:tabs>
                          <w:tab w:pos="1512" w:val="left"/>
                        </w:tabs>
                        <w:bidi w:val="0"/>
                        <w:spacing w:before="0" w:after="0" w:line="240" w:lineRule="auto"/>
                        <w:ind w:left="0" w:right="0" w:firstLine="0"/>
                        <w:jc w:val="left"/>
                      </w:pPr>
                      <w:r>
                        <w:rPr>
                          <w:rFonts w:ascii="SimSun" w:eastAsia="SimSun" w:hAnsi="SimSun" w:cs="SimSun"/>
                          <w:color w:val="000000"/>
                          <w:spacing w:val="0"/>
                          <w:w w:val="100"/>
                          <w:position w:val="0"/>
                        </w:rPr>
                        <w:t>十</w:t>
                        <w:tab/>
                      </w:r>
                      <w:r>
                        <w:rPr>
                          <w:color w:val="000000"/>
                          <w:spacing w:val="0"/>
                          <w:w w:val="100"/>
                          <w:position w:val="0"/>
                        </w:rPr>
                        <w:t>2016</w:t>
                      </w:r>
                    </w:p>
                    <w:p>
                      <w:pPr>
                        <w:pStyle w:val="Style5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w:t>
                      </w:r>
                    </w:p>
                    <w:p>
                      <w:pPr>
                        <w:pStyle w:val="Style54"/>
                        <w:keepNext w:val="0"/>
                        <w:keepLines w:val="0"/>
                        <w:widowControl w:val="0"/>
                        <w:shd w:val="clear" w:color="auto" w:fill="auto"/>
                        <w:bidi w:val="0"/>
                        <w:spacing w:before="0" w:after="0" w:line="185" w:lineRule="auto"/>
                        <w:ind w:left="0" w:right="0" w:firstLine="340"/>
                        <w:jc w:val="left"/>
                      </w:pPr>
                      <w:r>
                        <w:rPr>
                          <w:color w:val="000000"/>
                          <w:spacing w:val="0"/>
                          <w:w w:val="100"/>
                          <w:position w:val="0"/>
                        </w:rPr>
                        <w:t xml:space="preserve">-20,031.9 </w:t>
                      </w:r>
                      <w:r>
                        <w:rPr>
                          <w:rFonts w:ascii="SimSun" w:eastAsia="SimSun" w:hAnsi="SimSun" w:cs="SimSun"/>
                          <w:color w:val="000000"/>
                          <w:spacing w:val="0"/>
                          <w:w w:val="100"/>
                          <w:position w:val="0"/>
                        </w:rPr>
                        <w:t xml:space="preserve">不 年 </w:t>
                      </w:r>
                      <w:r>
                        <w:rPr>
                          <w:color w:val="000000"/>
                          <w:spacing w:val="0"/>
                          <w:w w:val="100"/>
                          <w:position w:val="0"/>
                        </w:rPr>
                        <w:t>10</w:t>
                      </w:r>
                    </w:p>
                    <w:p>
                      <w:pPr>
                        <w:pStyle w:val="Style54"/>
                        <w:keepNext w:val="0"/>
                        <w:keepLines w:val="0"/>
                        <w:widowControl w:val="0"/>
                        <w:shd w:val="clear" w:color="auto" w:fill="auto"/>
                        <w:tabs>
                          <w:tab w:pos="1190" w:val="left"/>
                          <w:tab w:pos="2141" w:val="left"/>
                        </w:tabs>
                        <w:bidi w:val="0"/>
                        <w:spacing w:before="0" w:after="0" w:line="240" w:lineRule="auto"/>
                        <w:ind w:left="0" w:right="0" w:firstLine="0"/>
                        <w:jc w:val="left"/>
                      </w:pPr>
                      <w:r>
                        <w:rPr>
                          <w:rFonts w:ascii="SimSun" w:eastAsia="SimSun" w:hAnsi="SimSun" w:cs="SimSun"/>
                          <w:color w:val="000000"/>
                          <w:spacing w:val="0"/>
                          <w:w w:val="100"/>
                          <w:position w:val="0"/>
                        </w:rPr>
                        <w:t>适</w:t>
                        <w:tab/>
                        <w:t xml:space="preserve">否 </w:t>
                      </w:r>
                      <w:r>
                        <w:rPr>
                          <w:rFonts w:ascii="SimSun" w:eastAsia="SimSun" w:hAnsi="SimSun" w:cs="SimSun"/>
                          <w:color w:val="000000"/>
                          <w:spacing w:val="0"/>
                          <w:w w:val="100"/>
                          <w:position w:val="0"/>
                        </w:rPr>
                        <w:t>l</w:t>
                      </w:r>
                      <w:r>
                        <w:rPr>
                          <w:color w:val="000000"/>
                          <w:spacing w:val="0"/>
                          <w:w w:val="100"/>
                          <w:position w:val="0"/>
                        </w:rPr>
                        <w:tab/>
                      </w:r>
                      <w:r>
                        <w:fldChar w:fldCharType="begin"/>
                      </w:r>
                      <w:r>
                        <w:rPr/>
                        <w:instrText> HYPERLINK "http://www.cninio.com.cn" </w:instrText>
                      </w:r>
                      <w:r>
                        <w:fldChar w:fldCharType="separate"/>
                      </w:r>
                      <w:r>
                        <w:rPr>
                          <w:color w:val="000000"/>
                          <w:spacing w:val="0"/>
                          <w:w w:val="100"/>
                          <w:position w:val="0"/>
                        </w:rPr>
                        <w:t>www.cninio.com.cn</w:t>
                      </w:r>
                      <w:r>
                        <w:fldChar w:fldCharType="end"/>
                      </w:r>
                    </w:p>
                    <w:p>
                      <w:pPr>
                        <w:pStyle w:val="Style54"/>
                        <w:keepNext w:val="0"/>
                        <w:keepLines w:val="0"/>
                        <w:widowControl w:val="0"/>
                        <w:shd w:val="clear" w:color="auto" w:fill="auto"/>
                        <w:tabs>
                          <w:tab w:pos="994" w:val="left"/>
                        </w:tabs>
                        <w:bidi w:val="0"/>
                        <w:spacing w:before="0" w:after="0" w:line="240" w:lineRule="auto"/>
                        <w:ind w:left="0" w:right="0" w:firstLine="0"/>
                        <w:jc w:val="left"/>
                      </w:pPr>
                      <w:r>
                        <w:rPr>
                          <w:rFonts w:ascii="SimSun" w:eastAsia="SimSun" w:hAnsi="SimSun" w:cs="SimSun"/>
                          <w:color w:val="000000"/>
                          <w:spacing w:val="0"/>
                          <w:w w:val="100"/>
                          <w:position w:val="0"/>
                        </w:rPr>
                        <w:t>田</w:t>
                        <w:tab/>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28</w:t>
                      </w:r>
                    </w:p>
                    <w:p>
                      <w:pPr>
                        <w:pStyle w:val="Style54"/>
                        <w:keepNext w:val="0"/>
                        <w:keepLines w:val="0"/>
                        <w:widowControl w:val="0"/>
                        <w:shd w:val="clear" w:color="auto" w:fill="auto"/>
                        <w:tabs>
                          <w:tab w:pos="1555" w:val="left"/>
                        </w:tabs>
                        <w:bidi w:val="0"/>
                        <w:spacing w:before="0" w:after="0" w:line="240" w:lineRule="auto"/>
                        <w:ind w:left="0" w:right="0" w:firstLine="0"/>
                        <w:jc w:val="left"/>
                      </w:pPr>
                      <w:r>
                        <w:rPr>
                          <w:rFonts w:ascii="SimSun" w:eastAsia="SimSun" w:hAnsi="SimSun" w:cs="SimSun"/>
                          <w:color w:val="000000"/>
                          <w:spacing w:val="0"/>
                          <w:w w:val="100"/>
                          <w:position w:val="0"/>
                        </w:rPr>
                        <w:t>用</w:t>
                        <w:tab/>
                        <w:t>日</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6840" w:h="11900" w:orient="landscape"/>
          <w:pgMar w:top="1143" w:right="1383" w:bottom="1310" w:left="1369" w:header="0" w:footer="3" w:gutter="0"/>
          <w:cols w:space="720"/>
          <w:noEndnote/>
          <w:rtlGutter w:val="0"/>
          <w:docGrid w:linePitch="360"/>
        </w:sectPr>
      </w:pPr>
      <w:r>
        <mc:AlternateContent>
          <mc:Choice Requires="wps">
            <w:drawing>
              <wp:anchor distT="25400" distB="0" distL="0" distR="0" simplePos="0" relativeHeight="125829418" behindDoc="0" locked="0" layoutInCell="1" allowOverlap="1">
                <wp:simplePos x="0" y="0"/>
                <wp:positionH relativeFrom="page">
                  <wp:posOffset>902970</wp:posOffset>
                </wp:positionH>
                <wp:positionV relativeFrom="paragraph">
                  <wp:posOffset>25400</wp:posOffset>
                </wp:positionV>
                <wp:extent cx="2883535" cy="164465"/>
                <wp:wrapTopAndBottom/>
                <wp:docPr id="59" name="Shape 59"/>
                <a:graphic xmlns:a="http://schemas.openxmlformats.org/drawingml/2006/main">
                  <a:graphicData uri="http://schemas.microsoft.com/office/word/2010/wordprocessingShape">
                    <wps:wsp>
                      <wps:cNvSpPr txBox="1"/>
                      <wps:spPr>
                        <a:xfrm>
                          <a:ext cx="2883535" cy="164465"/>
                        </a:xfrm>
                        <a:prstGeom prst="rect"/>
                        <a:noFill/>
                      </wps:spPr>
                      <wps:txbx>
                        <w:txbxContent>
                          <w:p>
                            <w:pPr>
                              <w:pStyle w:val="Style19"/>
                              <w:keepNext w:val="0"/>
                              <w:keepLines w:val="0"/>
                              <w:widowControl w:val="0"/>
                              <w:shd w:val="clear" w:color="auto" w:fill="auto"/>
                              <w:tabs>
                                <w:tab w:pos="1003" w:val="left"/>
                              </w:tabs>
                              <w:bidi w:val="0"/>
                              <w:spacing w:before="0" w:after="0" w:line="240" w:lineRule="auto"/>
                              <w:ind w:left="0" w:right="0" w:firstLine="0"/>
                              <w:jc w:val="left"/>
                              <w:rPr>
                                <w:sz w:val="20"/>
                                <w:szCs w:val="20"/>
                              </w:rPr>
                            </w:pPr>
                            <w:r>
                              <w:rPr>
                                <w:color w:val="000000"/>
                                <w:spacing w:val="0"/>
                                <w:w w:val="100"/>
                                <w:position w:val="0"/>
                                <w:sz w:val="20"/>
                                <w:szCs w:val="20"/>
                              </w:rPr>
                              <w:t>伙）</w:t>
                              <w:tab/>
                              <w:t>须经审批的项目，经相关部门审批后方</w:t>
                            </w:r>
                          </w:p>
                        </w:txbxContent>
                      </wps:txbx>
                      <wps:bodyPr wrap="none" lIns="0" tIns="0" rIns="0" bIns="0">
                        <a:noAutoFit/>
                      </wps:bodyPr>
                    </wps:wsp>
                  </a:graphicData>
                </a:graphic>
              </wp:anchor>
            </w:drawing>
          </mc:Choice>
          <mc:Fallback>
            <w:pict>
              <v:shape id="_x0000_s1085" type="#_x0000_t202" style="position:absolute;margin-left:71.100000000000009pt;margin-top:2.pt;width:227.05000000000001pt;height:12.950000000000001pt;z-index:-125829335;mso-wrap-distance-left:0;mso-wrap-distance-top:2.pt;mso-wrap-distance-right:0;mso-position-horizontal-relative:page" filled="f" stroked="f">
                <v:textbox inset="0,0,0,0">
                  <w:txbxContent>
                    <w:p>
                      <w:pPr>
                        <w:pStyle w:val="Style19"/>
                        <w:keepNext w:val="0"/>
                        <w:keepLines w:val="0"/>
                        <w:widowControl w:val="0"/>
                        <w:shd w:val="clear" w:color="auto" w:fill="auto"/>
                        <w:tabs>
                          <w:tab w:pos="1003" w:val="left"/>
                        </w:tabs>
                        <w:bidi w:val="0"/>
                        <w:spacing w:before="0" w:after="0" w:line="240" w:lineRule="auto"/>
                        <w:ind w:left="0" w:right="0" w:firstLine="0"/>
                        <w:jc w:val="left"/>
                        <w:rPr>
                          <w:sz w:val="20"/>
                          <w:szCs w:val="20"/>
                        </w:rPr>
                      </w:pPr>
                      <w:r>
                        <w:rPr>
                          <w:color w:val="000000"/>
                          <w:spacing w:val="0"/>
                          <w:w w:val="100"/>
                          <w:position w:val="0"/>
                          <w:sz w:val="20"/>
                          <w:szCs w:val="20"/>
                        </w:rPr>
                        <w:t>伙）</w:t>
                        <w:tab/>
                        <w:t>须经审批的项目，经相关部门审批后方</w:t>
                      </w:r>
                    </w:p>
                  </w:txbxContent>
                </v:textbox>
                <w10:wrap type="topAndBottom" anchorx="page"/>
              </v:shape>
            </w:pict>
          </mc:Fallback>
        </mc:AlternateContent>
      </w:r>
      <w:r>
        <mc:AlternateContent>
          <mc:Choice Requires="wps">
            <w:drawing>
              <wp:anchor distT="25400" distB="0" distL="0" distR="0" simplePos="0" relativeHeight="125829420" behindDoc="0" locked="0" layoutInCell="1" allowOverlap="1">
                <wp:simplePos x="0" y="0"/>
                <wp:positionH relativeFrom="page">
                  <wp:posOffset>5499100</wp:posOffset>
                </wp:positionH>
                <wp:positionV relativeFrom="paragraph">
                  <wp:posOffset>25400</wp:posOffset>
                </wp:positionV>
                <wp:extent cx="1216025" cy="164465"/>
                <wp:wrapTopAndBottom/>
                <wp:docPr id="61" name="Shape 61"/>
                <a:graphic xmlns:a="http://schemas.openxmlformats.org/drawingml/2006/main">
                  <a:graphicData uri="http://schemas.microsoft.com/office/word/2010/wordprocessingShape">
                    <wps:wsp>
                      <wps:cNvSpPr txBox="1"/>
                      <wps:spPr>
                        <a:xfrm>
                          <a:ext cx="1216025" cy="1644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限公司、王永业先生</w:t>
                            </w:r>
                          </w:p>
                        </w:txbxContent>
                      </wps:txbx>
                      <wps:bodyPr wrap="none" lIns="0" tIns="0" rIns="0" bIns="0">
                        <a:noAutoFit/>
                      </wps:bodyPr>
                    </wps:wsp>
                  </a:graphicData>
                </a:graphic>
              </wp:anchor>
            </w:drawing>
          </mc:Choice>
          <mc:Fallback>
            <w:pict>
              <v:shape id="_x0000_s1087" type="#_x0000_t202" style="position:absolute;margin-left:433.pt;margin-top:2.pt;width:95.75pt;height:12.950000000000001pt;z-index:-125829333;mso-wrap-distance-left:0;mso-wrap-distance-top:2.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限公司、王永业先生</w:t>
                      </w:r>
                    </w:p>
                  </w:txbxContent>
                </v:textbox>
                <w10:wrap type="topAndBottom" anchorx="page"/>
              </v:shape>
            </w:pict>
          </mc:Fallback>
        </mc:AlternateContent>
      </w:r>
    </w:p>
    <w:p>
      <w:pPr>
        <w:pStyle w:val="Style19"/>
        <w:keepNext w:val="0"/>
        <w:keepLines w:val="0"/>
        <w:widowControl w:val="0"/>
        <w:pBdr>
          <w:bottom w:val="single" w:sz="4" w:space="0" w:color="auto"/>
        </w:pBdr>
        <w:shd w:val="clear" w:color="auto" w:fill="auto"/>
        <w:bidi w:val="0"/>
        <w:spacing w:before="0" w:after="0" w:line="240" w:lineRule="auto"/>
        <w:ind w:left="1080" w:right="0" w:firstLine="0"/>
        <w:jc w:val="left"/>
        <w:rPr>
          <w:sz w:val="20"/>
          <w:szCs w:val="20"/>
        </w:rPr>
        <w:sectPr>
          <w:footnotePr>
            <w:pos w:val="pageBottom"/>
            <w:numFmt w:val="decimal"/>
            <w:numRestart w:val="continuous"/>
          </w:footnotePr>
          <w:type w:val="continuous"/>
          <w:pgSz w:w="16840" w:h="11900" w:orient="landscape"/>
          <w:pgMar w:top="1143" w:right="1383" w:bottom="1310" w:left="1369" w:header="0" w:footer="3" w:gutter="0"/>
          <w:cols w:space="720"/>
          <w:noEndnote/>
          <w:rtlGutter w:val="0"/>
          <w:docGrid w:linePitch="360"/>
        </w:sectPr>
      </w:pPr>
      <w:r>
        <w:rPr>
          <w:color w:val="000000"/>
          <w:spacing w:val="0"/>
          <w:w w:val="100"/>
          <w:position w:val="0"/>
          <w:sz w:val="20"/>
          <w:szCs w:val="20"/>
        </w:rPr>
        <w:t>可开展经营活动）</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6840" w:h="11900" w:orient="landscape"/>
          <w:pgMar w:top="1147" w:right="0" w:bottom="1157" w:left="0" w:header="0" w:footer="3" w:gutter="0"/>
          <w:cols w:space="720"/>
          <w:noEndnote/>
          <w:rtlGutter w:val="0"/>
          <w:docGrid w:linePitch="360"/>
        </w:sectPr>
      </w:pPr>
    </w:p>
    <w:p>
      <w:pPr>
        <w:pStyle w:val="Style19"/>
        <w:keepNext w:val="0"/>
        <w:keepLines w:val="0"/>
        <w:framePr w:w="9864" w:h="1229" w:wrap="none" w:vAnchor="text" w:hAnchor="page" w:x="1423" w:y="21"/>
        <w:widowControl w:val="0"/>
        <w:shd w:val="clear" w:color="auto" w:fill="auto"/>
        <w:tabs>
          <w:tab w:pos="6874" w:val="left"/>
        </w:tabs>
        <w:bidi w:val="0"/>
        <w:spacing w:before="0" w:after="60" w:line="240" w:lineRule="exact"/>
        <w:ind w:left="0" w:right="0" w:firstLine="0"/>
        <w:jc w:val="left"/>
        <w:rPr>
          <w:sz w:val="20"/>
          <w:szCs w:val="20"/>
        </w:rPr>
      </w:pPr>
      <w:r>
        <w:rPr>
          <w:color w:val="000000"/>
          <w:spacing w:val="0"/>
          <w:w w:val="100"/>
          <w:position w:val="0"/>
          <w:sz w:val="20"/>
          <w:szCs w:val="20"/>
        </w:rPr>
        <w:t>海富长江从事非证券类股权投资活动及相关的</w:t>
        <w:tab/>
        <w:t>自海富产业投资基金管</w:t>
      </w:r>
    </w:p>
    <w:p>
      <w:pPr>
        <w:pStyle w:val="Style19"/>
        <w:keepNext w:val="0"/>
        <w:keepLines w:val="0"/>
        <w:framePr w:w="9864" w:h="1229" w:wrap="none" w:vAnchor="text" w:hAnchor="page" w:x="1423" w:y="21"/>
        <w:widowControl w:val="0"/>
        <w:shd w:val="clear" w:color="auto" w:fill="auto"/>
        <w:tabs>
          <w:tab w:pos="6394" w:val="left"/>
          <w:tab w:pos="6893" w:val="left"/>
        </w:tabs>
        <w:bidi w:val="0"/>
        <w:spacing w:before="0" w:after="60" w:line="240" w:lineRule="exact"/>
        <w:ind w:left="0" w:right="0" w:firstLine="0"/>
        <w:jc w:val="left"/>
        <w:rPr>
          <w:sz w:val="20"/>
          <w:szCs w:val="20"/>
        </w:rPr>
      </w:pPr>
      <w:r>
        <w:rPr>
          <w:color w:val="000000"/>
          <w:spacing w:val="0"/>
          <w:w w:val="100"/>
          <w:position w:val="0"/>
          <w:sz w:val="20"/>
          <w:szCs w:val="20"/>
        </w:rPr>
        <w:t>成长股权 咨询服务业务（不含国家法律法规、国增</w:t>
      </w:r>
      <w:r>
        <w:rPr>
          <w:rFonts w:ascii="Times New Roman" w:eastAsia="Times New Roman" w:hAnsi="Times New Roman" w:cs="Times New Roman"/>
          <w:color w:val="000000"/>
          <w:spacing w:val="0"/>
          <w:w w:val="100"/>
          <w:position w:val="0"/>
          <w:sz w:val="20"/>
          <w:szCs w:val="20"/>
        </w:rPr>
        <w:t>30 000 000 00 7 04</w:t>
      </w:r>
      <w:r>
        <w:rPr>
          <w:color w:val="000000"/>
          <w:spacing w:val="0"/>
          <w:w w:val="100"/>
          <w:position w:val="0"/>
          <w:sz w:val="20"/>
          <w:szCs w:val="20"/>
        </w:rPr>
        <w:t>（/有理有限公司、武汉欣达</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基 投资（湖 务院决定限制和禁止的项目；不得以任资</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vertAlign w:val="superscript"/>
        </w:rPr>
        <w:t>，</w:t>
      </w:r>
      <w:r>
        <w:rPr>
          <w:rFonts w:ascii="Times New Roman" w:eastAsia="Times New Roman" w:hAnsi="Times New Roman" w:cs="Times New Roman"/>
          <w:color w:val="000000"/>
          <w:spacing w:val="0"/>
          <w:w w:val="100"/>
          <w:position w:val="0"/>
          <w:sz w:val="20"/>
          <w:szCs w:val="20"/>
          <w:vertAlign w:val="superscript"/>
        </w:rPr>
        <w:t>.</w:t>
      </w:r>
      <w:r>
        <w:rPr>
          <w:rFonts w:ascii="Times New Roman" w:eastAsia="Times New Roman" w:hAnsi="Times New Roman" w:cs="Times New Roman"/>
          <w:color w:val="000000"/>
          <w:spacing w:val="0"/>
          <w:w w:val="100"/>
          <w:position w:val="0"/>
          <w:sz w:val="20"/>
          <w:szCs w:val="20"/>
        </w:rPr>
        <w:tab/>
      </w:r>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资 亚投资管理合伙企业 年 金</w:t>
      </w:r>
    </w:p>
    <w:p>
      <w:pPr>
        <w:pStyle w:val="Style19"/>
        <w:keepNext w:val="0"/>
        <w:keepLines w:val="0"/>
        <w:framePr w:w="9864" w:h="1229" w:wrap="none" w:vAnchor="text" w:hAnchor="page" w:x="1423" w:y="21"/>
        <w:widowControl w:val="0"/>
        <w:shd w:val="clear" w:color="auto" w:fill="auto"/>
        <w:tabs>
          <w:tab w:pos="6816" w:val="left"/>
        </w:tabs>
        <w:bidi w:val="0"/>
        <w:spacing w:before="0" w:after="60" w:line="240" w:lineRule="exact"/>
        <w:ind w:left="0" w:right="0" w:firstLine="0"/>
        <w:jc w:val="left"/>
        <w:rPr>
          <w:sz w:val="20"/>
          <w:szCs w:val="20"/>
        </w:rPr>
      </w:pPr>
      <w:r>
        <w:rPr>
          <w:color w:val="000000"/>
          <w:spacing w:val="0"/>
          <w:w w:val="100"/>
          <w:position w:val="0"/>
          <w:sz w:val="20"/>
          <w:szCs w:val="20"/>
        </w:rPr>
        <w:t>北）合伙企何方式公开募集和发行基金）</w:t>
      </w:r>
      <w:r>
        <w:rPr>
          <w:color w:val="000000"/>
          <w:spacing w:val="0"/>
          <w:w w:val="100"/>
          <w:position w:val="0"/>
          <w:sz w:val="20"/>
          <w:szCs w:val="20"/>
        </w:rPr>
        <w:t>（</w:t>
      </w:r>
      <w:r>
        <w:rPr>
          <w:color w:val="000000"/>
          <w:spacing w:val="0"/>
          <w:w w:val="100"/>
          <w:position w:val="0"/>
          <w:sz w:val="20"/>
          <w:szCs w:val="20"/>
        </w:rPr>
        <w:t>不得从</w:t>
        <w:tab/>
        <w:t>金（有限合伙）、海通开</w:t>
      </w:r>
    </w:p>
    <w:p>
      <w:pPr>
        <w:pStyle w:val="Style57"/>
        <w:keepNext w:val="0"/>
        <w:keepLines w:val="0"/>
        <w:framePr w:w="466" w:h="250" w:wrap="none" w:vAnchor="text" w:hAnchor="page" w:x="13053" w:y="21"/>
        <w:widowControl w:val="0"/>
        <w:shd w:val="clear" w:color="auto" w:fill="auto"/>
        <w:bidi w:val="0"/>
        <w:spacing w:before="0" w:after="0" w:line="240" w:lineRule="auto"/>
        <w:ind w:left="0" w:right="0" w:firstLine="0"/>
        <w:jc w:val="left"/>
      </w:pPr>
      <w:r>
        <w:rPr>
          <w:color w:val="000000"/>
          <w:spacing w:val="0"/>
          <w:w w:val="100"/>
          <w:position w:val="0"/>
        </w:rPr>
        <w:t>2016</w:t>
      </w:r>
    </w:p>
    <w:p>
      <w:pPr>
        <w:pStyle w:val="Style57"/>
        <w:keepNext w:val="0"/>
        <w:keepLines w:val="0"/>
        <w:framePr w:w="1003" w:h="595" w:wrap="none" w:vAnchor="text" w:hAnchor="page" w:x="12559" w:y="313"/>
        <w:widowControl w:val="0"/>
        <w:shd w:val="clear" w:color="auto" w:fill="auto"/>
        <w:bidi w:val="0"/>
        <w:spacing w:before="0" w:after="0" w:line="240" w:lineRule="auto"/>
        <w:ind w:left="0" w:right="0" w:firstLine="0"/>
        <w:jc w:val="right"/>
      </w:pPr>
      <w:r>
        <w:rPr>
          <w:color w:val="000000"/>
          <w:spacing w:val="0"/>
          <w:w w:val="100"/>
          <w:position w:val="0"/>
        </w:rPr>
        <w:t>0</w:t>
      </w:r>
      <w:r>
        <w:rPr>
          <w:rFonts w:ascii="SimSun" w:eastAsia="SimSun" w:hAnsi="SimSun" w:cs="SimSun"/>
          <w:color w:val="000000"/>
          <w:spacing w:val="0"/>
          <w:w w:val="100"/>
          <w:position w:val="0"/>
        </w:rPr>
        <w:t>否年</w:t>
      </w:r>
      <w:r>
        <w:rPr>
          <w:color w:val="000000"/>
          <w:spacing w:val="0"/>
          <w:w w:val="100"/>
          <w:position w:val="0"/>
          <w:vertAlign w:val="superscript"/>
        </w:rPr>
        <w:t>11</w:t>
      </w:r>
    </w:p>
    <w:p>
      <w:pPr>
        <w:pStyle w:val="Style57"/>
        <w:keepNext w:val="0"/>
        <w:keepLines w:val="0"/>
        <w:framePr w:w="1003" w:h="595" w:wrap="none" w:vAnchor="text" w:hAnchor="page" w:x="12559" w:y="313"/>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月</w:t>
      </w:r>
      <w:r>
        <w:rPr>
          <w:color w:val="000000"/>
          <w:spacing w:val="0"/>
          <w:w w:val="100"/>
          <w:position w:val="0"/>
        </w:rPr>
        <w:t>11</w:t>
      </w:r>
    </w:p>
    <w:p>
      <w:pPr>
        <w:pStyle w:val="Style57"/>
        <w:keepNext w:val="0"/>
        <w:keepLines w:val="0"/>
        <w:framePr w:w="1747" w:h="250" w:wrap="none" w:vAnchor="text" w:hAnchor="page" w:x="13677" w:y="486"/>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 xml:space="preserve"> .cn</w:t>
      </w: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6840" w:h="11900" w:orient="landscape"/>
          <w:pgMar w:top="1147" w:right="1383" w:bottom="1157" w:left="1369" w:header="0" w:footer="3" w:gutter="0"/>
          <w:cols w:space="720"/>
          <w:noEndnote/>
          <w:rtlGutter w:val="0"/>
          <w:docGrid w:linePitch="360"/>
        </w:sectPr>
      </w:pPr>
    </w:p>
    <w:p>
      <w:pPr>
        <w:pStyle w:val="Style19"/>
        <w:keepNext w:val="0"/>
        <w:keepLines w:val="0"/>
        <w:widowControl w:val="0"/>
        <w:shd w:val="clear" w:color="auto" w:fill="auto"/>
        <w:tabs>
          <w:tab w:pos="7199" w:val="left"/>
        </w:tabs>
        <w:bidi w:val="0"/>
        <w:spacing w:before="0" w:after="80" w:line="240" w:lineRule="auto"/>
        <w:ind w:left="0" w:right="0" w:firstLine="0"/>
        <w:jc w:val="left"/>
        <w:rPr>
          <w:sz w:val="20"/>
          <w:szCs w:val="20"/>
        </w:rPr>
      </w:pPr>
      <w:r>
        <w:rPr>
          <w:color w:val="000000"/>
          <w:spacing w:val="0"/>
          <w:w w:val="100"/>
          <w:position w:val="0"/>
          <w:sz w:val="20"/>
          <w:szCs w:val="20"/>
        </w:rPr>
        <w:t>业（有限合事吸收公众存款或变相吸收公众存款，</w:t>
        <w:tab/>
        <w:t>元投资有限公司、湖北</w:t>
      </w:r>
    </w:p>
    <w:p>
      <w:pPr>
        <w:pStyle w:val="Style19"/>
        <w:keepNext w:val="0"/>
        <w:keepLines w:val="0"/>
        <w:widowControl w:val="0"/>
        <w:shd w:val="clear" w:color="auto" w:fill="auto"/>
        <w:tabs>
          <w:tab w:pos="979" w:val="left"/>
          <w:tab w:pos="7199" w:val="left"/>
        </w:tabs>
        <w:bidi w:val="0"/>
        <w:spacing w:before="0" w:after="80" w:line="240" w:lineRule="auto"/>
        <w:ind w:left="0" w:right="0" w:firstLine="0"/>
        <w:jc w:val="left"/>
        <w:rPr>
          <w:sz w:val="20"/>
          <w:szCs w:val="20"/>
        </w:rPr>
      </w:pPr>
      <w:r>
        <w:rPr>
          <w:color w:val="000000"/>
          <w:spacing w:val="0"/>
          <w:w w:val="100"/>
          <w:position w:val="0"/>
          <w:sz w:val="20"/>
          <w:szCs w:val="20"/>
        </w:rPr>
        <w:t>伙）</w:t>
        <w:tab/>
        <w:t>不得从事发放贷款等金融业务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。（依法</w:t>
        <w:tab/>
        <w:t>省长江经济带产业基</w:t>
      </w:r>
    </w:p>
    <w:p>
      <w:pPr>
        <w:pStyle w:val="Style19"/>
        <w:keepNext w:val="0"/>
        <w:keepLines w:val="0"/>
        <w:widowControl w:val="0"/>
        <w:shd w:val="clear" w:color="auto" w:fill="auto"/>
        <w:tabs>
          <w:tab w:pos="7199" w:val="left"/>
        </w:tabs>
        <w:bidi w:val="0"/>
        <w:spacing w:before="0" w:after="80" w:line="240" w:lineRule="auto"/>
        <w:ind w:left="1020" w:right="0" w:firstLine="0"/>
        <w:jc w:val="left"/>
        <w:rPr>
          <w:sz w:val="20"/>
          <w:szCs w:val="20"/>
        </w:rPr>
      </w:pPr>
      <w:r>
        <w:rPr>
          <w:color w:val="000000"/>
          <w:spacing w:val="0"/>
          <w:w w:val="100"/>
          <w:position w:val="0"/>
          <w:sz w:val="20"/>
          <w:szCs w:val="20"/>
        </w:rPr>
        <w:t>须经批准的项目，经相关部门批准后方</w:t>
        <w:tab/>
        <w:t>金管理有限公司</w:t>
      </w:r>
    </w:p>
    <w:p>
      <w:pPr>
        <w:pStyle w:val="Style19"/>
        <w:keepNext w:val="0"/>
        <w:keepLines w:val="0"/>
        <w:widowControl w:val="0"/>
        <w:pBdr>
          <w:bottom w:val="single" w:sz="4" w:space="0" w:color="auto"/>
        </w:pBdr>
        <w:shd w:val="clear" w:color="auto" w:fill="auto"/>
        <w:bidi w:val="0"/>
        <w:spacing w:before="0" w:after="160" w:line="240" w:lineRule="auto"/>
        <w:ind w:left="1020" w:right="0" w:firstLine="0"/>
        <w:jc w:val="left"/>
        <w:rPr>
          <w:sz w:val="20"/>
          <w:szCs w:val="20"/>
        </w:rPr>
      </w:pPr>
      <w:r>
        <w:rPr>
          <w:color w:val="000000"/>
          <w:spacing w:val="0"/>
          <w:w w:val="100"/>
          <w:position w:val="0"/>
          <w:sz w:val="20"/>
          <w:szCs w:val="20"/>
        </w:rPr>
        <w:t>可开展经营活动）</w:t>
      </w:r>
    </w:p>
    <w:p>
      <w:pPr>
        <w:pStyle w:val="Style19"/>
        <w:keepNext w:val="0"/>
        <w:keepLines w:val="0"/>
        <w:widowControl w:val="0"/>
        <w:shd w:val="clear" w:color="auto" w:fill="auto"/>
        <w:bidi w:val="0"/>
        <w:spacing w:before="0" w:after="0" w:line="240" w:lineRule="auto"/>
        <w:ind w:left="10120" w:right="0" w:firstLine="0"/>
        <w:jc w:val="left"/>
        <w:rPr>
          <w:sz w:val="20"/>
          <w:szCs w:val="20"/>
        </w:rPr>
      </w:pPr>
      <w:r>
        <w:rPr>
          <w:color w:val="000000"/>
          <w:spacing w:val="0"/>
          <w:w w:val="100"/>
          <w:position w:val="0"/>
          <w:sz w:val="20"/>
          <w:szCs w:val="20"/>
        </w:rPr>
        <w:t>不</w:t>
      </w:r>
    </w:p>
    <w:p>
      <w:pPr>
        <w:pStyle w:val="Style57"/>
        <w:keepNext w:val="0"/>
        <w:keepLines w:val="0"/>
        <w:widowControl w:val="0"/>
        <w:shd w:val="clear" w:color="auto" w:fill="auto"/>
        <w:tabs>
          <w:tab w:pos="10378" w:val="left"/>
        </w:tabs>
        <w:bidi w:val="0"/>
        <w:spacing w:before="0" w:after="0" w:line="180" w:lineRule="auto"/>
        <w:ind w:left="0" w:right="0" w:firstLine="0"/>
        <w:jc w:val="left"/>
      </w:pPr>
      <w:r>
        <w:rPr>
          <w:color w:val="000000"/>
          <w:spacing w:val="0"/>
          <w:w w:val="100"/>
          <w:position w:val="0"/>
        </w:rPr>
        <w:t>…</w:t>
        <w:tab/>
      </w:r>
      <w:r>
        <w:rPr>
          <w:color w:val="000000"/>
          <w:spacing w:val="0"/>
          <w:w w:val="100"/>
          <w:position w:val="0"/>
        </w:rPr>
        <w:t>-20,031.9</w:t>
      </w:r>
    </w:p>
    <w:p>
      <w:pPr>
        <w:pStyle w:val="Style57"/>
        <w:keepNext w:val="0"/>
        <w:keepLines w:val="0"/>
        <w:widowControl w:val="0"/>
        <w:shd w:val="clear" w:color="auto" w:fill="auto"/>
        <w:tabs>
          <w:tab w:pos="2678" w:val="left"/>
          <w:tab w:pos="4622" w:val="left"/>
          <w:tab w:pos="6418" w:val="left"/>
          <w:tab w:pos="6950" w:val="left"/>
          <w:tab w:pos="8146" w:val="left"/>
          <w:tab w:pos="9346" w:val="left"/>
          <w:tab w:pos="11362" w:val="left"/>
        </w:tabs>
        <w:bidi w:val="0"/>
        <w:spacing w:before="0" w:after="0" w:line="240" w:lineRule="auto"/>
        <w:ind w:left="0" w:right="0" w:firstLine="0"/>
        <w:jc w:val="left"/>
      </w:pPr>
      <w:r>
        <w:rPr>
          <w:rFonts w:ascii="SimSun" w:eastAsia="SimSun" w:hAnsi="SimSun" w:cs="SimSun"/>
          <w:color w:val="000000"/>
          <w:spacing w:val="0"/>
          <w:w w:val="100"/>
          <w:position w:val="0"/>
        </w:rPr>
        <w:t>合计</w:t>
        <w:tab/>
      </w:r>
      <w:r>
        <w:rPr>
          <w:color w:val="000000"/>
          <w:spacing w:val="0"/>
          <w:w w:val="100"/>
          <w:position w:val="0"/>
        </w:rPr>
        <w:t>--</w:t>
        <w:tab/>
        <w:t>--56,250,000.00</w:t>
        <w:tab/>
        <w:t>--</w:t>
        <w:tab/>
        <w:t>--</w:t>
        <w:tab/>
        <w:t>--</w:t>
        <w:tab/>
        <w:t>----</w:t>
      </w:r>
      <w:r>
        <w:rPr>
          <w:rFonts w:ascii="SimSun" w:eastAsia="SimSun" w:hAnsi="SimSun" w:cs="SimSun"/>
          <w:color w:val="000000"/>
          <w:spacing w:val="0"/>
          <w:w w:val="100"/>
          <w:position w:val="0"/>
        </w:rPr>
        <w:t xml:space="preserve">适 </w:t>
      </w:r>
      <w:r>
        <w:rPr>
          <w:color w:val="000000"/>
          <w:spacing w:val="0"/>
          <w:w w:val="100"/>
          <w:position w:val="0"/>
        </w:rPr>
        <w:t>,</w:t>
        <w:tab/>
        <w:t>--</w:t>
      </w:r>
    </w:p>
    <w:p>
      <w:pPr>
        <w:pStyle w:val="Style19"/>
        <w:keepNext w:val="0"/>
        <w:keepLines w:val="0"/>
        <w:widowControl w:val="0"/>
        <w:pBdr>
          <w:bottom w:val="single" w:sz="4" w:space="0" w:color="auto"/>
        </w:pBdr>
        <w:shd w:val="clear" w:color="auto" w:fill="auto"/>
        <w:tabs>
          <w:tab w:pos="11138" w:val="left"/>
        </w:tabs>
        <w:bidi w:val="0"/>
        <w:spacing w:before="0" w:after="380" w:line="240" w:lineRule="auto"/>
        <w:ind w:left="10120" w:right="0" w:firstLine="0"/>
        <w:jc w:val="left"/>
        <w:rPr>
          <w:sz w:val="20"/>
          <w:szCs w:val="20"/>
        </w:rPr>
      </w:pPr>
      <w:r>
        <w:rPr>
          <w:color w:val="000000"/>
          <w:spacing w:val="0"/>
          <w:w w:val="100"/>
          <w:position w:val="0"/>
          <w:sz w:val="20"/>
          <w:szCs w:val="20"/>
        </w:rPr>
        <w:t>用</w:t>
        <w:tab/>
      </w:r>
      <w:r>
        <w:rPr>
          <w:rFonts w:ascii="Times New Roman" w:eastAsia="Times New Roman" w:hAnsi="Times New Roman" w:cs="Times New Roman"/>
          <w:color w:val="000000"/>
          <w:spacing w:val="0"/>
          <w:w w:val="100"/>
          <w:position w:val="0"/>
          <w:sz w:val="20"/>
          <w:szCs w:val="20"/>
        </w:rPr>
        <w:t>4</w:t>
      </w:r>
    </w:p>
    <w:p>
      <w:pPr>
        <w:pStyle w:val="Style38"/>
        <w:keepNext/>
        <w:keepLines/>
        <w:widowControl w:val="0"/>
        <w:shd w:val="clear" w:color="auto" w:fill="auto"/>
        <w:tabs>
          <w:tab w:pos="402" w:val="left"/>
        </w:tabs>
        <w:bidi w:val="0"/>
        <w:spacing w:before="0" w:after="42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sz w:val="24"/>
          <w:szCs w:val="24"/>
        </w:rPr>
        <w:t>3</w:t>
      </w:r>
      <w:bookmarkEnd w:id="203"/>
      <w:r>
        <w:rPr>
          <w:color w:val="000000"/>
          <w:spacing w:val="0"/>
          <w:w w:val="100"/>
          <w:position w:val="0"/>
        </w:rPr>
        <w:t>、</w:t>
        <w:tab/>
        <w:t>报告期内正在进行的重大的非股权投资情况</w:t>
      </w:r>
      <w:bookmarkEnd w:id="201"/>
      <w:bookmarkEnd w:id="202"/>
      <w:bookmarkEnd w:id="204"/>
    </w:p>
    <w:p>
      <w:pPr>
        <w:pStyle w:val="Style19"/>
        <w:keepNext w:val="0"/>
        <w:keepLines w:val="0"/>
        <w:widowControl w:val="0"/>
        <w:shd w:val="clear" w:color="auto" w:fill="auto"/>
        <w:bidi w:val="0"/>
        <w:spacing w:before="0" w:after="380" w:line="240" w:lineRule="auto"/>
        <w:ind w:left="0" w:right="0" w:firstLine="50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tabs>
          <w:tab w:pos="397" w:val="left"/>
        </w:tabs>
        <w:bidi w:val="0"/>
        <w:spacing w:before="0" w:after="42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sz w:val="24"/>
          <w:szCs w:val="24"/>
        </w:rPr>
        <w:t>4</w:t>
      </w:r>
      <w:bookmarkEnd w:id="207"/>
      <w:r>
        <w:rPr>
          <w:color w:val="000000"/>
          <w:spacing w:val="0"/>
          <w:w w:val="100"/>
          <w:position w:val="0"/>
        </w:rPr>
        <w:t>、</w:t>
        <w:tab/>
        <w:t>以公允价值计量的金融资产</w:t>
      </w:r>
      <w:bookmarkEnd w:id="205"/>
      <w:bookmarkEnd w:id="206"/>
      <w:bookmarkEnd w:id="208"/>
    </w:p>
    <w:p>
      <w:pPr>
        <w:pStyle w:val="Style19"/>
        <w:keepNext w:val="0"/>
        <w:keepLines w:val="0"/>
        <w:widowControl w:val="0"/>
        <w:shd w:val="clear" w:color="auto" w:fill="auto"/>
        <w:bidi w:val="0"/>
        <w:spacing w:before="0" w:after="380" w:line="240" w:lineRule="auto"/>
        <w:ind w:left="0" w:right="0" w:firstLine="50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tabs>
          <w:tab w:pos="397" w:val="left"/>
        </w:tabs>
        <w:bidi w:val="0"/>
        <w:spacing w:before="0" w:after="42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sz w:val="24"/>
          <w:szCs w:val="24"/>
        </w:rPr>
        <w:t>5</w:t>
      </w:r>
      <w:bookmarkEnd w:id="211"/>
      <w:r>
        <w:rPr>
          <w:color w:val="000000"/>
          <w:spacing w:val="0"/>
          <w:w w:val="100"/>
          <w:position w:val="0"/>
        </w:rPr>
        <w:t>、</w:t>
        <w:tab/>
        <w:t>募集资金使用情况</w:t>
      </w:r>
      <w:bookmarkEnd w:id="209"/>
      <w:bookmarkEnd w:id="210"/>
      <w:bookmarkEnd w:id="212"/>
    </w:p>
    <w:p>
      <w:pPr>
        <w:pStyle w:val="Style19"/>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）募集资金总体使用情况</w:t>
      </w:r>
      <w:bookmarkEnd w:id="213"/>
      <w:bookmarkEnd w:id="214"/>
      <w:bookmarkEnd w:id="216"/>
    </w:p>
    <w:p>
      <w:pPr>
        <w:pStyle w:val="Style19"/>
        <w:keepNext w:val="0"/>
        <w:keepLines w:val="0"/>
        <w:widowControl w:val="0"/>
        <w:shd w:val="clear" w:color="auto" w:fill="auto"/>
        <w:bidi w:val="0"/>
        <w:spacing w:before="0" w:after="0" w:line="240" w:lineRule="auto"/>
        <w:ind w:left="0" w:right="0" w:firstLine="500"/>
        <w:jc w:val="left"/>
        <w:sectPr>
          <w:footnotePr>
            <w:pos w:val="pageBottom"/>
            <w:numFmt w:val="decimal"/>
            <w:numRestart w:val="continuous"/>
          </w:footnotePr>
          <w:pgSz w:w="16840" w:h="11900" w:orient="landscape"/>
          <w:pgMar w:top="1167" w:right="3870" w:bottom="1656" w:left="141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pBdr>
          <w:bottom w:val="single" w:sz="4" w:space="0" w:color="auto"/>
        </w:pBdr>
        <w:shd w:val="clear" w:color="auto" w:fill="auto"/>
        <w:bidi w:val="0"/>
        <w:spacing w:before="0" w:after="0" w:line="240" w:lineRule="auto"/>
        <w:ind w:left="0" w:right="0" w:firstLine="0"/>
        <w:jc w:val="right"/>
        <w:rPr>
          <w:sz w:val="20"/>
          <w:szCs w:val="20"/>
        </w:rPr>
        <w:sectPr>
          <w:footnotePr>
            <w:pos w:val="pageBottom"/>
            <w:numFmt w:val="decimal"/>
            <w:numRestart w:val="continuous"/>
          </w:footnotePr>
          <w:type w:val="continuous"/>
          <w:pgSz w:w="16840" w:h="11900" w:orient="landscape"/>
          <w:pgMar w:top="1167" w:right="1422" w:bottom="1656" w:left="4052" w:header="0" w:footer="3" w:gutter="0"/>
          <w:cols w:space="720"/>
          <w:noEndnote/>
          <w:rtlGutter w:val="0"/>
          <w:docGrid w:linePitch="360"/>
        </w:sectPr>
      </w:pPr>
      <w:r>
        <w:rPr>
          <w:color w:val="000000"/>
          <w:spacing w:val="0"/>
          <w:w w:val="100"/>
          <w:position w:val="0"/>
          <w:sz w:val="20"/>
          <w:szCs w:val="20"/>
        </w:rPr>
        <w:t>单位：万元</w:t>
      </w:r>
    </w:p>
    <w:p>
      <w:pPr>
        <w:pStyle w:val="Style19"/>
        <w:keepNext w:val="0"/>
        <w:keepLines w:val="0"/>
        <w:framePr w:w="878" w:h="269" w:wrap="none" w:vAnchor="text" w:hAnchor="page" w:x="1610" w:y="38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募集年份</w:t>
      </w:r>
    </w:p>
    <w:p>
      <w:pPr>
        <w:pStyle w:val="Style19"/>
        <w:keepNext w:val="0"/>
        <w:keepLines w:val="0"/>
        <w:framePr w:w="878" w:h="269" w:wrap="none" w:vAnchor="text" w:hAnchor="page" w:x="2882" w:y="38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募集方式</w:t>
      </w:r>
    </w:p>
    <w:p>
      <w:pPr>
        <w:pStyle w:val="Style19"/>
        <w:keepNext w:val="0"/>
        <w:keepLines w:val="0"/>
        <w:framePr w:w="1090" w:h="643" w:wrap="none" w:vAnchor="text" w:hAnchor="page" w:x="4053" w:y="159"/>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募集资金总</w:t>
        <w:br/>
        <w:t>额</w:t>
      </w:r>
    </w:p>
    <w:p>
      <w:pPr>
        <w:pStyle w:val="Style19"/>
        <w:keepNext w:val="0"/>
        <w:keepLines w:val="0"/>
        <w:framePr w:w="1090" w:h="955" w:wrap="none" w:vAnchor="text" w:hAnchor="page" w:x="5325" w:y="21"/>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本期已使用</w:t>
        <w:br/>
        <w:t>募集资金总</w:t>
        <w:br/>
        <w:t>额</w:t>
      </w:r>
    </w:p>
    <w:p>
      <w:pPr>
        <w:pStyle w:val="Style19"/>
        <w:keepNext w:val="0"/>
        <w:keepLines w:val="0"/>
        <w:framePr w:w="1090" w:h="955" w:wrap="none" w:vAnchor="text" w:hAnchor="page" w:x="6602" w:y="21"/>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已累计使用</w:t>
        <w:br/>
        <w:t>募集资金总</w:t>
        <w:br/>
        <w:t>额</w:t>
      </w:r>
    </w:p>
    <w:p>
      <w:pPr>
        <w:pStyle w:val="Style19"/>
        <w:keepNext w:val="0"/>
        <w:keepLines w:val="0"/>
        <w:framePr w:w="1094" w:h="950" w:wrap="none" w:vAnchor="text" w:hAnchor="page" w:x="7869" w:y="21"/>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报告期内变 更用途的募 集资金总额</w:t>
      </w:r>
    </w:p>
    <w:p>
      <w:pPr>
        <w:pStyle w:val="Style19"/>
        <w:keepNext w:val="0"/>
        <w:keepLines w:val="0"/>
        <w:framePr w:w="1085" w:h="950" w:wrap="none" w:vAnchor="text" w:hAnchor="page" w:x="9151" w:y="21"/>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累计变更用</w:t>
        <w:br/>
        <w:t>途的募集资</w:t>
        <w:br/>
        <w:t>金总额</w:t>
      </w:r>
    </w:p>
    <w:p>
      <w:pPr>
        <w:pStyle w:val="Style19"/>
        <w:keepNext w:val="0"/>
        <w:keepLines w:val="0"/>
        <w:framePr w:w="1090" w:h="888" w:wrap="none" w:vAnchor="text" w:hAnchor="page" w:x="10423" w:y="68"/>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累计变更用</w:t>
      </w:r>
    </w:p>
    <w:p>
      <w:pPr>
        <w:pStyle w:val="Style19"/>
        <w:keepNext w:val="0"/>
        <w:keepLines w:val="0"/>
        <w:framePr w:w="1090" w:h="888" w:wrap="none" w:vAnchor="text" w:hAnchor="page" w:x="10423" w:y="68"/>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途的募集资</w:t>
      </w:r>
    </w:p>
    <w:p>
      <w:pPr>
        <w:pStyle w:val="Style19"/>
        <w:keepNext w:val="0"/>
        <w:keepLines w:val="0"/>
        <w:framePr w:w="1090" w:h="888" w:wrap="none" w:vAnchor="text" w:hAnchor="page" w:x="10423" w:y="68"/>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金总额比例</w:t>
      </w:r>
    </w:p>
    <w:p>
      <w:pPr>
        <w:pStyle w:val="Style19"/>
        <w:keepNext w:val="0"/>
        <w:keepLines w:val="0"/>
        <w:framePr w:w="1090" w:h="634" w:wrap="none" w:vAnchor="text" w:hAnchor="page" w:x="11699" w:y="164"/>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尚未使用募 集资金总额</w:t>
      </w:r>
    </w:p>
    <w:p>
      <w:pPr>
        <w:pStyle w:val="Style19"/>
        <w:keepNext w:val="0"/>
        <w:keepLines w:val="0"/>
        <w:framePr w:w="1090" w:h="955" w:wrap="none" w:vAnchor="text" w:hAnchor="page" w:x="12976" w:y="21"/>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尚未使用募</w:t>
        <w:br/>
        <w:t>集资金用途</w:t>
        <w:br/>
        <w:t>及去向</w:t>
      </w:r>
    </w:p>
    <w:p>
      <w:pPr>
        <w:pStyle w:val="Style19"/>
        <w:keepNext w:val="0"/>
        <w:keepLines w:val="0"/>
        <w:framePr w:w="1085" w:h="955" w:wrap="none" w:vAnchor="text" w:hAnchor="page" w:x="14253" w:y="21"/>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闲置两年以</w:t>
        <w:br/>
        <w:t>上募集资金</w:t>
        <w:br/>
        <w:t>金额</w:t>
      </w: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type w:val="continuous"/>
          <w:pgSz w:w="16840" w:h="11900" w:orient="landscape"/>
          <w:pgMar w:top="1147" w:right="1422" w:bottom="1157" w:left="1417" w:header="0" w:footer="3" w:gutter="0"/>
          <w:cols w:space="720"/>
          <w:noEndnote/>
          <w:rtlGutter w:val="0"/>
          <w:docGrid w:linePitch="360"/>
        </w:sectPr>
      </w:pPr>
    </w:p>
    <w:tbl>
      <w:tblPr>
        <w:tblOverlap w:val="never"/>
        <w:jc w:val="center"/>
        <w:tblLayout w:type="fixed"/>
      </w:tblPr>
      <w:tblGrid>
        <w:gridCol w:w="907"/>
        <w:gridCol w:w="1766"/>
        <w:gridCol w:w="1498"/>
        <w:gridCol w:w="2789"/>
        <w:gridCol w:w="1589"/>
        <w:gridCol w:w="739"/>
        <w:gridCol w:w="1181"/>
        <w:gridCol w:w="2458"/>
        <w:gridCol w:w="1157"/>
      </w:tblGrid>
      <w:tr>
        <w:trPr>
          <w:trHeight w:val="10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420" w:right="0" w:firstLine="0"/>
              <w:jc w:val="left"/>
            </w:pPr>
            <w:r>
              <w:rPr>
                <w:color w:val="000000"/>
                <w:spacing w:val="0"/>
                <w:w w:val="100"/>
                <w:position w:val="0"/>
              </w:rPr>
              <w:t>首次公开发 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48,917.81</w:t>
            </w:r>
          </w:p>
        </w:tc>
        <w:tc>
          <w:tcPr>
            <w:tcBorders>
              <w:top w:val="single" w:sz="4"/>
            </w:tcBorders>
            <w:shd w:val="clear" w:color="auto" w:fill="FFFFFF"/>
            <w:vAlign w:val="center"/>
          </w:tcPr>
          <w:p>
            <w:pPr>
              <w:pStyle w:val="Style2"/>
              <w:keepNext w:val="0"/>
              <w:keepLines w:val="0"/>
              <w:widowControl w:val="0"/>
              <w:shd w:val="clear" w:color="auto" w:fill="auto"/>
              <w:tabs>
                <w:tab w:pos="1348" w:val="left"/>
              </w:tabs>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368.62</w:t>
              <w:tab/>
              <w:t>42,986.48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1060" w:right="0" w:firstLine="0"/>
              <w:jc w:val="left"/>
            </w:pPr>
            <w:r>
              <w:rPr>
                <w:color w:val="000000"/>
                <w:spacing w:val="0"/>
                <w:w w:val="100"/>
                <w:position w:val="0"/>
              </w:rPr>
              <w:t>存放至募集</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5,931.33</w:t>
            </w:r>
            <w:r>
              <w:rPr>
                <w:color w:val="000000"/>
                <w:spacing w:val="0"/>
                <w:w w:val="100"/>
                <w:position w:val="0"/>
              </w:rPr>
              <w:t>资金专用账 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4,817.81</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48,917.81</w:t>
            </w:r>
          </w:p>
        </w:tc>
        <w:tc>
          <w:tcPr>
            <w:tcBorders>
              <w:top w:val="single" w:sz="4"/>
            </w:tcBorders>
            <w:shd w:val="clear" w:color="auto" w:fill="FFFFFF"/>
            <w:vAlign w:val="center"/>
          </w:tcPr>
          <w:p>
            <w:pPr>
              <w:pStyle w:val="Style2"/>
              <w:keepNext w:val="0"/>
              <w:keepLines w:val="0"/>
              <w:widowControl w:val="0"/>
              <w:shd w:val="clear" w:color="auto" w:fill="auto"/>
              <w:tabs>
                <w:tab w:pos="1348" w:val="left"/>
              </w:tabs>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368.62</w:t>
              <w:tab/>
              <w:t>42,986.48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tcBorders>
            <w:shd w:val="clear" w:color="auto" w:fill="D3D3D3"/>
            <w:vAlign w:val="center"/>
          </w:tcPr>
          <w:p>
            <w:pPr>
              <w:pStyle w:val="Style2"/>
              <w:keepNext w:val="0"/>
              <w:keepLines w:val="0"/>
              <w:widowControl w:val="0"/>
              <w:shd w:val="clear" w:color="auto" w:fill="auto"/>
              <w:tabs>
                <w:tab w:pos="1585" w:val="left"/>
              </w:tabs>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5,931.33</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4,817.81</w:t>
            </w:r>
          </w:p>
        </w:tc>
      </w:tr>
      <w:tr>
        <w:trPr>
          <w:trHeight w:val="413" w:hRule="exact"/>
        </w:trPr>
        <w:tc>
          <w:tcPr>
            <w:gridSpan w:val="9"/>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32"/>
        <w:keepNext w:val="0"/>
        <w:keepLines w:val="0"/>
        <w:widowControl w:val="0"/>
        <w:shd w:val="clear" w:color="auto" w:fill="auto"/>
        <w:bidi w:val="0"/>
        <w:spacing w:before="0" w:after="0" w:line="312" w:lineRule="exact"/>
        <w:ind w:left="38"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［2009］1011</w:t>
      </w:r>
      <w:r>
        <w:rPr>
          <w:color w:val="000000"/>
          <w:spacing w:val="0"/>
          <w:w w:val="100"/>
          <w:position w:val="0"/>
        </w:rPr>
        <w:t>号文核准，本公司向社会公开发行人民币普通股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1,635</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元，每股发行价格 </w:t>
      </w:r>
      <w:r>
        <w:rPr>
          <w:rFonts w:ascii="Times New Roman" w:eastAsia="Times New Roman" w:hAnsi="Times New Roman" w:cs="Times New Roman"/>
          <w:color w:val="000000"/>
          <w:spacing w:val="0"/>
          <w:w w:val="100"/>
          <w:position w:val="0"/>
        </w:rPr>
        <w:t>32.18</w:t>
      </w:r>
      <w:r>
        <w:rPr>
          <w:color w:val="000000"/>
          <w:spacing w:val="0"/>
          <w:w w:val="100"/>
          <w:position w:val="0"/>
        </w:rPr>
        <w:t>元，共募集资金总额为</w:t>
      </w:r>
      <w:r>
        <w:rPr>
          <w:rFonts w:ascii="Times New Roman" w:eastAsia="Times New Roman" w:hAnsi="Times New Roman" w:cs="Times New Roman"/>
          <w:color w:val="000000"/>
          <w:spacing w:val="0"/>
          <w:w w:val="100"/>
          <w:position w:val="0"/>
        </w:rPr>
        <w:t>526,143,000.00</w:t>
      </w:r>
      <w:r>
        <w:rPr>
          <w:color w:val="000000"/>
          <w:spacing w:val="0"/>
          <w:w w:val="100"/>
          <w:position w:val="0"/>
        </w:rPr>
        <w:t>元，扣除承销费和保荐费</w:t>
      </w:r>
      <w:r>
        <w:rPr>
          <w:rFonts w:ascii="Times New Roman" w:eastAsia="Times New Roman" w:hAnsi="Times New Roman" w:cs="Times New Roman"/>
          <w:color w:val="000000"/>
          <w:spacing w:val="0"/>
          <w:w w:val="100"/>
          <w:position w:val="0"/>
        </w:rPr>
        <w:t>29,307,150.00</w:t>
      </w:r>
      <w:r>
        <w:rPr>
          <w:color w:val="000000"/>
          <w:spacing w:val="0"/>
          <w:w w:val="100"/>
          <w:position w:val="0"/>
        </w:rPr>
        <w:t>元后的募集资金为</w:t>
      </w:r>
      <w:r>
        <w:rPr>
          <w:rFonts w:ascii="Times New Roman" w:eastAsia="Times New Roman" w:hAnsi="Times New Roman" w:cs="Times New Roman"/>
          <w:color w:val="000000"/>
          <w:spacing w:val="0"/>
          <w:w w:val="100"/>
          <w:position w:val="0"/>
        </w:rPr>
        <w:t>496,835,850.00</w:t>
      </w:r>
      <w:r>
        <w:rPr>
          <w:color w:val="000000"/>
          <w:spacing w:val="0"/>
          <w:w w:val="100"/>
          <w:position w:val="0"/>
        </w:rPr>
        <w:t>元。另扣除律师费、审计费、法定 信息披露及路演推介等发行费用</w:t>
      </w:r>
      <w:r>
        <w:rPr>
          <w:rFonts w:ascii="Times New Roman" w:eastAsia="Times New Roman" w:hAnsi="Times New Roman" w:cs="Times New Roman"/>
          <w:color w:val="000000"/>
          <w:spacing w:val="0"/>
          <w:w w:val="100"/>
          <w:position w:val="0"/>
        </w:rPr>
        <w:t>7,657,779.93</w:t>
      </w:r>
      <w:r>
        <w:rPr>
          <w:color w:val="000000"/>
          <w:spacing w:val="0"/>
          <w:w w:val="100"/>
          <w:position w:val="0"/>
        </w:rPr>
        <w:t>元后，募集资金净额为</w:t>
      </w:r>
      <w:r>
        <w:rPr>
          <w:rFonts w:ascii="Times New Roman" w:eastAsia="Times New Roman" w:hAnsi="Times New Roman" w:cs="Times New Roman"/>
          <w:color w:val="000000"/>
          <w:spacing w:val="0"/>
          <w:w w:val="100"/>
          <w:position w:val="0"/>
        </w:rPr>
        <w:t>489,178,070.07</w:t>
      </w:r>
      <w:r>
        <w:rPr>
          <w:color w:val="000000"/>
          <w:spacing w:val="0"/>
          <w:w w:val="100"/>
          <w:position w:val="0"/>
        </w:rPr>
        <w:t>元。该事项业经中瑞岳华会计师事务所有限公司审验，并由其于</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日出具中瑞岳华专审字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2504</w:t>
      </w:r>
      <w:r>
        <w:rPr>
          <w:color w:val="000000"/>
          <w:spacing w:val="0"/>
          <w:w w:val="100"/>
          <w:position w:val="0"/>
        </w:rPr>
        <w:t>号《审核报告》。报告期内，募集资金使用总额为</w:t>
      </w:r>
      <w:r>
        <w:rPr>
          <w:rFonts w:ascii="Times New Roman" w:eastAsia="Times New Roman" w:hAnsi="Times New Roman" w:cs="Times New Roman"/>
          <w:color w:val="000000"/>
          <w:spacing w:val="0"/>
          <w:w w:val="100"/>
          <w:position w:val="0"/>
        </w:rPr>
        <w:t>368.62</w:t>
      </w:r>
      <w:r>
        <w:rPr>
          <w:color w:val="000000"/>
          <w:spacing w:val="0"/>
          <w:w w:val="100"/>
          <w:position w:val="0"/>
        </w:rPr>
        <w:t xml:space="preserve">万元；截至报告期末，募集资金累计使用总额为 </w:t>
      </w:r>
      <w:r>
        <w:rPr>
          <w:rFonts w:ascii="Times New Roman" w:eastAsia="Times New Roman" w:hAnsi="Times New Roman" w:cs="Times New Roman"/>
          <w:color w:val="000000"/>
          <w:spacing w:val="0"/>
          <w:w w:val="100"/>
          <w:position w:val="0"/>
        </w:rPr>
        <w:t xml:space="preserve">42,986.48 </w:t>
      </w:r>
      <w:r>
        <w:rPr>
          <w:color w:val="000000"/>
          <w:spacing w:val="0"/>
          <w:w w:val="100"/>
          <w:position w:val="0"/>
        </w:rPr>
        <w:t>万元。</w:t>
      </w:r>
    </w:p>
    <w:p>
      <w:pPr>
        <w:widowControl w:val="0"/>
        <w:spacing w:after="339" w:line="1" w:lineRule="exact"/>
      </w:pPr>
    </w:p>
    <w:p>
      <w:pPr>
        <w:pStyle w:val="Style43"/>
        <w:keepNext/>
        <w:keepLines/>
        <w:widowControl w:val="0"/>
        <w:numPr>
          <w:ilvl w:val="0"/>
          <w:numId w:val="3"/>
        </w:numPr>
        <w:shd w:val="clear" w:color="auto" w:fill="auto"/>
        <w:bidi w:val="0"/>
        <w:spacing w:before="0" w:after="420" w:line="240" w:lineRule="auto"/>
        <w:ind w:left="0" w:right="0" w:firstLine="20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募集资金承诺项目情况</w:t>
      </w:r>
      <w:bookmarkEnd w:id="217"/>
      <w:bookmarkEnd w:id="218"/>
      <w:bookmarkEnd w:id="220"/>
    </w:p>
    <w:p>
      <w:pPr>
        <w:pStyle w:val="Style19"/>
        <w:keepNext w:val="0"/>
        <w:keepLines w:val="0"/>
        <w:widowControl w:val="0"/>
        <w:shd w:val="clear" w:color="auto" w:fill="auto"/>
        <w:bidi w:val="0"/>
        <w:spacing w:before="0" w:after="60" w:line="240" w:lineRule="auto"/>
        <w:ind w:left="0" w:right="0" w:firstLine="54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12926" w:right="0" w:firstLine="0"/>
        <w:jc w:val="left"/>
      </w:pPr>
      <w:r>
        <w:rPr>
          <w:color w:val="000000"/>
          <w:spacing w:val="0"/>
          <w:w w:val="100"/>
          <w:position w:val="0"/>
        </w:rPr>
        <w:t>单位：万元</w:t>
      </w:r>
    </w:p>
    <w:tbl>
      <w:tblPr>
        <w:tblOverlap w:val="never"/>
        <w:jc w:val="center"/>
        <w:tblLayout w:type="fixed"/>
      </w:tblPr>
      <w:tblGrid>
        <w:gridCol w:w="2597"/>
        <w:gridCol w:w="11429"/>
      </w:tblGrid>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承诺投资项目和超募资金投 向</w:t>
            </w:r>
          </w:p>
        </w:tc>
        <w:tc>
          <w:tcPr>
            <w:tcBorders>
              <w:top w:val="single" w:sz="4"/>
            </w:tcBorders>
            <w:shd w:val="clear" w:color="auto" w:fill="D3D3D3"/>
            <w:vAlign w:val="center"/>
          </w:tcPr>
          <w:p>
            <w:pPr>
              <w:pStyle w:val="Style2"/>
              <w:keepNext w:val="0"/>
              <w:keepLines w:val="0"/>
              <w:widowControl w:val="0"/>
              <w:shd w:val="clear" w:color="auto" w:fill="auto"/>
              <w:tabs>
                <w:tab w:pos="4536" w:val="left"/>
                <w:tab w:pos="10238" w:val="left"/>
              </w:tabs>
              <w:bidi w:val="0"/>
              <w:spacing w:before="0" w:after="0" w:line="240" w:lineRule="auto"/>
              <w:ind w:left="0" w:right="0" w:firstLine="0"/>
              <w:jc w:val="left"/>
            </w:pPr>
            <w:r>
              <w:rPr>
                <w:color w:val="000000"/>
                <w:spacing w:val="0"/>
                <w:w w:val="100"/>
                <w:position w:val="0"/>
              </w:rPr>
              <w:t>是否已变更</w:t>
              <w:tab/>
              <w:t>截至期末累截至期末投项目达到预</w:t>
              <w:tab/>
              <w:t>项目可行性</w:t>
            </w:r>
          </w:p>
          <w:p>
            <w:pPr>
              <w:pStyle w:val="Style2"/>
              <w:keepNext w:val="0"/>
              <w:keepLines w:val="0"/>
              <w:widowControl w:val="0"/>
              <w:shd w:val="clear" w:color="auto" w:fill="auto"/>
              <w:tabs>
                <w:tab w:pos="8044" w:val="left"/>
              </w:tabs>
              <w:bidi w:val="0"/>
              <w:spacing w:before="0" w:after="0" w:line="240" w:lineRule="auto"/>
              <w:ind w:left="1180" w:right="0" w:firstLine="0"/>
              <w:jc w:val="left"/>
            </w:pPr>
            <w:r>
              <w:rPr>
                <w:color w:val="000000"/>
                <w:spacing w:val="0"/>
                <w:w w:val="100"/>
                <w:position w:val="0"/>
              </w:rPr>
              <w:t>募集资金承倜整后投资本报告期投</w:t>
              <w:tab/>
              <w:t>本报告期实是否达到预曰</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tabs>
                <w:tab w:pos="4469" w:val="left"/>
                <w:tab w:pos="10171" w:val="left"/>
              </w:tabs>
              <w:bidi w:val="0"/>
              <w:spacing w:before="0" w:after="0" w:line="240" w:lineRule="auto"/>
              <w:ind w:left="0" w:right="0" w:firstLine="0"/>
              <w:jc w:val="righ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含部</w:t>
              <w:tab/>
              <w:t>计投入金额资进度</w:t>
            </w:r>
            <w:r>
              <w:rPr>
                <w:rFonts w:ascii="Times New Roman" w:eastAsia="Times New Roman" w:hAnsi="Times New Roman" w:cs="Times New Roman"/>
                <w:color w:val="000000"/>
                <w:spacing w:val="0"/>
                <w:w w:val="100"/>
                <w:position w:val="0"/>
              </w:rPr>
              <w:t>(3)</w:t>
            </w:r>
            <w:r>
              <w:rPr>
                <w:color w:val="000000"/>
                <w:spacing w:val="0"/>
                <w:w w:val="100"/>
                <w:position w:val="0"/>
              </w:rPr>
              <w:t>=定可使用状</w:t>
              <w:tab/>
              <w:t>是否发生重</w:t>
            </w:r>
          </w:p>
          <w:p>
            <w:pPr>
              <w:pStyle w:val="Style2"/>
              <w:keepNext w:val="0"/>
              <w:keepLines w:val="0"/>
              <w:widowControl w:val="0"/>
              <w:shd w:val="clear" w:color="auto" w:fill="auto"/>
              <w:tabs>
                <w:tab w:pos="3623" w:val="left"/>
                <w:tab w:pos="8121" w:val="left"/>
                <w:tab w:pos="9374" w:val="left"/>
                <w:tab w:pos="10598" w:val="left"/>
              </w:tabs>
              <w:bidi w:val="0"/>
              <w:spacing w:before="0" w:after="0" w:line="240" w:lineRule="auto"/>
              <w:ind w:left="0" w:right="0" w:firstLine="220"/>
              <w:jc w:val="left"/>
            </w:pPr>
            <w:r>
              <w:rPr>
                <w:color w:val="000000"/>
                <w:spacing w:val="0"/>
                <w:w w:val="100"/>
                <w:position w:val="0"/>
              </w:rPr>
              <w:t>八</w:t>
            </w:r>
            <w:r>
              <w:rPr>
                <w:rFonts w:ascii="Times New Roman" w:eastAsia="Times New Roman" w:hAnsi="Times New Roman" w:cs="Times New Roman"/>
                <w:color w:val="000000"/>
                <w:spacing w:val="0"/>
                <w:w w:val="100"/>
                <w:position w:val="0"/>
              </w:rPr>
              <w:t>X</w:t>
            </w:r>
            <w:r>
              <w:rPr>
                <w:color w:val="000000"/>
                <w:spacing w:val="0"/>
                <w:w w:val="100"/>
                <w:position w:val="0"/>
              </w:rPr>
              <w:t>击、诺投资总额总额</w:t>
            </w:r>
            <w:r>
              <w:rPr>
                <w:rFonts w:ascii="Times New Roman" w:eastAsia="Times New Roman" w:hAnsi="Times New Roman" w:cs="Times New Roman"/>
                <w:color w:val="000000"/>
                <w:spacing w:val="0"/>
                <w:w w:val="100"/>
                <w:position w:val="0"/>
              </w:rPr>
              <w:t>(1)</w:t>
              <w:tab/>
            </w:r>
            <w:r>
              <w:rPr>
                <w:color w:val="000000"/>
                <w:spacing w:val="0"/>
                <w:w w:val="100"/>
                <w:position w:val="0"/>
              </w:rPr>
              <w:t>入金额</w:t>
              <w:tab/>
              <w:t>现的效益</w:t>
              <w:tab/>
              <w:t>计效益</w:t>
              <w:tab/>
            </w:r>
            <w:r>
              <w:rPr>
                <w:color w:val="000000"/>
                <w:spacing w:val="0"/>
                <w:w w:val="100"/>
                <w:position w:val="0"/>
              </w:rPr>
              <w:t>.</w:t>
            </w:r>
          </w:p>
          <w:p>
            <w:pPr>
              <w:pStyle w:val="Style2"/>
              <w:keepNext w:val="0"/>
              <w:keepLines w:val="0"/>
              <w:widowControl w:val="0"/>
              <w:shd w:val="clear" w:color="auto" w:fill="auto"/>
              <w:tabs>
                <w:tab w:pos="4977" w:val="left"/>
                <w:tab w:pos="6004" w:val="left"/>
                <w:tab w:pos="7108" w:val="left"/>
                <w:tab w:pos="10535" w:val="left"/>
              </w:tabs>
              <w:bidi w:val="0"/>
              <w:spacing w:before="0" w:after="0" w:line="240" w:lineRule="auto"/>
              <w:ind w:left="0" w:right="0" w:firstLine="220"/>
              <w:jc w:val="left"/>
            </w:pPr>
            <w:r>
              <w:rPr>
                <w:color w:val="000000"/>
                <w:spacing w:val="0"/>
                <w:w w:val="100"/>
                <w:position w:val="0"/>
              </w:rPr>
              <w:t>分变更</w:t>
            </w:r>
            <w:r>
              <w:rPr>
                <w:color w:val="000000"/>
                <w:spacing w:val="0"/>
                <w:w w:val="100"/>
                <w:position w:val="0"/>
              </w:rPr>
              <w:t>)</w:t>
            </w:r>
            <w:r>
              <w:rPr>
                <w:rFonts w:ascii="Times New Roman" w:eastAsia="Times New Roman" w:hAnsi="Times New Roman" w:cs="Times New Roman"/>
                <w:color w:val="000000"/>
                <w:spacing w:val="0"/>
                <w:w w:val="100"/>
                <w:position w:val="0"/>
              </w:rPr>
              <w:tab/>
              <w:t>(2)</w:t>
              <w:tab/>
              <w:t>(2)/(1)</w:t>
              <w:tab/>
            </w:r>
            <w:r>
              <w:rPr>
                <w:color w:val="000000"/>
                <w:spacing w:val="0"/>
                <w:w w:val="100"/>
                <w:position w:val="0"/>
              </w:rPr>
              <w:t>态日期</w:t>
              <w:tab/>
              <w:t>大变化</w:t>
            </w:r>
          </w:p>
        </w:tc>
      </w:tr>
      <w:tr>
        <w:trPr>
          <w:trHeight w:val="413" w:hRule="exact"/>
        </w:trPr>
        <w:tc>
          <w:tcPr>
            <w:gridSpan w:val="2"/>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bl>
    <w:p>
      <w:pPr>
        <w:widowControl w:val="0"/>
        <w:spacing w:after="59" w:line="1" w:lineRule="exact"/>
      </w:pPr>
    </w:p>
    <w:p>
      <w:pPr>
        <w:widowControl w:val="0"/>
        <w:spacing w:line="1" w:lineRule="exact"/>
      </w:pPr>
    </w:p>
    <w:tbl>
      <w:tblPr>
        <w:tblOverlap w:val="never"/>
        <w:jc w:val="center"/>
        <w:tblLayout w:type="fixed"/>
      </w:tblPr>
      <w:tblGrid>
        <w:gridCol w:w="8866"/>
        <w:gridCol w:w="4262"/>
      </w:tblGrid>
      <w:tr>
        <w:trPr>
          <w:trHeight w:val="562" w:hRule="exact"/>
        </w:trPr>
        <w:tc>
          <w:tcPr>
            <w:tcBorders>
              <w:top w:val="single" w:sz="4"/>
              <w:bottom w:val="single" w:sz="4"/>
            </w:tcBorders>
            <w:shd w:val="clear" w:color="auto" w:fill="FFFFFF"/>
            <w:vAlign w:val="top"/>
          </w:tcPr>
          <w:p>
            <w:pPr>
              <w:pStyle w:val="Style2"/>
              <w:keepNext w:val="0"/>
              <w:keepLines w:val="0"/>
              <w:widowControl w:val="0"/>
              <w:shd w:val="clear" w:color="auto" w:fill="auto"/>
              <w:tabs>
                <w:tab w:pos="4310" w:val="left"/>
                <w:tab w:pos="5482" w:val="left"/>
                <w:tab w:pos="7502" w:val="left"/>
              </w:tabs>
              <w:bidi w:val="0"/>
              <w:spacing w:before="0" w:after="0" w:line="240" w:lineRule="auto"/>
              <w:ind w:left="0" w:right="0" w:firstLine="0"/>
              <w:jc w:val="left"/>
            </w:pPr>
            <w:r>
              <w:rPr>
                <w:color w:val="000000"/>
                <w:spacing w:val="0"/>
                <w:w w:val="100"/>
                <w:position w:val="0"/>
              </w:rPr>
              <w:t>智能化电力动态数据记录装否</w:t>
              <w:tab/>
            </w:r>
            <w:r>
              <w:rPr>
                <w:rFonts w:ascii="Times New Roman" w:eastAsia="Times New Roman" w:hAnsi="Times New Roman" w:cs="Times New Roman"/>
                <w:color w:val="000000"/>
                <w:spacing w:val="0"/>
                <w:w w:val="100"/>
                <w:position w:val="0"/>
              </w:rPr>
              <w:t>6,875</w:t>
              <w:tab/>
              <w:t>6,875</w:t>
              <w:tab/>
            </w:r>
            <w:r>
              <w:rPr>
                <w:rFonts w:ascii="Times New Roman" w:eastAsia="Times New Roman" w:hAnsi="Times New Roman" w:cs="Times New Roman"/>
                <w:color w:val="000000"/>
                <w:spacing w:val="0"/>
                <w:w w:val="100"/>
                <w:position w:val="0"/>
              </w:rPr>
              <w:t>5,359.86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置项目</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2280" w:val="left"/>
                <w:tab w:pos="342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tab/>
            </w:r>
            <w:r>
              <w:rPr>
                <w:color w:val="000000"/>
                <w:spacing w:val="0"/>
                <w:w w:val="100"/>
                <w:position w:val="0"/>
              </w:rPr>
              <w:t>亍</w:t>
              <w:tab/>
              <w:t>亍</w:t>
            </w:r>
          </w:p>
          <w:p>
            <w:pPr>
              <w:pStyle w:val="Style2"/>
              <w:keepNext w:val="0"/>
              <w:keepLines w:val="0"/>
              <w:widowControl w:val="0"/>
              <w:shd w:val="clear" w:color="auto" w:fill="auto"/>
              <w:tabs>
                <w:tab w:pos="1589" w:val="left"/>
                <w:tab w:pos="3413" w:val="left"/>
              </w:tabs>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tab/>
            </w:r>
            <w:r>
              <w:rPr>
                <w:rFonts w:ascii="Times New Roman" w:eastAsia="Times New Roman" w:hAnsi="Times New Roman" w:cs="Times New Roman"/>
                <w:color w:val="000000"/>
                <w:spacing w:val="0"/>
                <w:w w:val="100"/>
                <w:position w:val="0"/>
                <w:vertAlign w:val="superscript"/>
              </w:rPr>
              <w:t>2</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007</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7</w:t>
            </w:r>
            <w:r>
              <w:rPr>
                <w:color w:val="000000"/>
                <w:spacing w:val="0"/>
                <w:w w:val="100"/>
                <w:position w:val="0"/>
              </w:rPr>
              <w:t>否</w:t>
              <w:tab/>
              <w:t>否</w:t>
            </w:r>
          </w:p>
        </w:tc>
      </w:tr>
    </w:tbl>
    <w:p>
      <w:pPr>
        <w:widowControl w:val="0"/>
        <w:spacing w:after="139" w:line="1" w:lineRule="exact"/>
      </w:pPr>
    </w:p>
    <w:p>
      <w:pPr>
        <w:widowControl w:val="0"/>
        <w:spacing w:line="1" w:lineRule="exact"/>
      </w:pPr>
    </w:p>
    <w:tbl>
      <w:tblPr>
        <w:tblOverlap w:val="never"/>
        <w:jc w:val="center"/>
        <w:tblLayout w:type="fixed"/>
      </w:tblPr>
      <w:tblGrid>
        <w:gridCol w:w="10632"/>
        <w:gridCol w:w="3456"/>
      </w:tblGrid>
      <w:tr>
        <w:trPr>
          <w:trHeight w:val="9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w:t>
            </w:r>
          </w:p>
          <w:p>
            <w:pPr>
              <w:pStyle w:val="Style2"/>
              <w:keepNext w:val="0"/>
              <w:keepLines w:val="0"/>
              <w:widowControl w:val="0"/>
              <w:shd w:val="clear" w:color="auto" w:fill="auto"/>
              <w:tabs>
                <w:tab w:pos="4310" w:val="left"/>
                <w:tab w:pos="5482" w:val="left"/>
                <w:tab w:pos="7498" w:val="left"/>
                <w:tab w:pos="9485" w:val="left"/>
              </w:tabs>
              <w:bidi w:val="0"/>
              <w:spacing w:before="0" w:after="0" w:line="240" w:lineRule="auto"/>
              <w:ind w:left="0" w:right="0" w:firstLine="0"/>
              <w:jc w:val="left"/>
            </w:pPr>
            <w:r>
              <w:rPr>
                <w:color w:val="000000"/>
                <w:spacing w:val="0"/>
                <w:w w:val="100"/>
                <w:position w:val="0"/>
              </w:rPr>
              <w:t>系统及时间同步检测设备项否</w:t>
              <w:tab/>
            </w:r>
            <w:r>
              <w:rPr>
                <w:rFonts w:ascii="Times New Roman" w:eastAsia="Times New Roman" w:hAnsi="Times New Roman" w:cs="Times New Roman"/>
                <w:color w:val="000000"/>
                <w:spacing w:val="0"/>
                <w:w w:val="100"/>
                <w:position w:val="0"/>
              </w:rPr>
              <w:t>6,060</w:t>
              <w:tab/>
              <w:t>6,060</w:t>
              <w:tab/>
            </w:r>
            <w:r>
              <w:rPr>
                <w:rFonts w:ascii="Times New Roman" w:eastAsia="Times New Roman" w:hAnsi="Times New Roman" w:cs="Times New Roman"/>
                <w:color w:val="000000"/>
                <w:spacing w:val="0"/>
                <w:w w:val="100"/>
                <w:position w:val="0"/>
              </w:rPr>
              <w:t>3,057.07</w:t>
              <w:tab/>
            </w:r>
            <w:r>
              <w:rPr>
                <w:color w:val="000000"/>
                <w:spacing w:val="0"/>
                <w:w w:val="100"/>
                <w:position w:val="0"/>
              </w:rPr>
              <w:t>口“口</w:t>
            </w:r>
          </w:p>
          <w:p>
            <w:pPr>
              <w:pStyle w:val="Style2"/>
              <w:keepNext w:val="0"/>
              <w:keepLines w:val="0"/>
              <w:widowControl w:val="0"/>
              <w:shd w:val="clear" w:color="auto" w:fill="auto"/>
              <w:tabs>
                <w:tab w:pos="9408" w:val="left"/>
              </w:tabs>
              <w:bidi w:val="0"/>
              <w:spacing w:before="0" w:after="0" w:line="240" w:lineRule="auto"/>
              <w:ind w:left="0" w:right="0" w:firstLine="0"/>
              <w:jc w:val="left"/>
            </w:pPr>
            <w:r>
              <w:rPr>
                <w:color w:val="000000"/>
                <w:spacing w:val="0"/>
                <w:w w:val="100"/>
                <w:position w:val="0"/>
              </w:rPr>
              <w:t>口</w:t>
              <w:tab/>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tcBorders>
            <w:shd w:val="clear" w:color="auto" w:fill="FFFFFF"/>
            <w:vAlign w:val="center"/>
          </w:tcPr>
          <w:p>
            <w:pPr>
              <w:pStyle w:val="Style2"/>
              <w:keepNext w:val="0"/>
              <w:keepLines w:val="0"/>
              <w:widowControl w:val="0"/>
              <w:shd w:val="clear" w:color="auto" w:fill="auto"/>
              <w:tabs>
                <w:tab w:pos="2321" w:val="left"/>
              </w:tabs>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282.23</w:t>
            </w:r>
            <w:r>
              <w:rPr>
                <w:color w:val="000000"/>
                <w:spacing w:val="0"/>
                <w:w w:val="100"/>
                <w:position w:val="0"/>
              </w:rPr>
              <w:t>否</w:t>
              <w:tab/>
              <w:t>否</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tabs>
                <w:tab w:pos="3019" w:val="left"/>
                <w:tab w:pos="4253" w:val="left"/>
                <w:tab w:pos="5395" w:val="left"/>
                <w:tab w:pos="7512" w:val="left"/>
                <w:tab w:pos="8774" w:val="left"/>
                <w:tab w:pos="9917" w:val="left"/>
              </w:tabs>
              <w:bidi w:val="0"/>
              <w:spacing w:before="0" w:after="0" w:line="240" w:lineRule="auto"/>
              <w:ind w:left="0" w:right="0" w:firstLine="0"/>
              <w:jc w:val="left"/>
            </w:pPr>
            <w:r>
              <w:rPr>
                <w:color w:val="000000"/>
                <w:spacing w:val="0"/>
                <w:w w:val="100"/>
                <w:position w:val="0"/>
              </w:rPr>
              <w:t>承诺投资项目小计</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12,935</w:t>
              <w:tab/>
              <w:t>12,935</w:t>
              <w:tab/>
            </w:r>
            <w:r>
              <w:rPr>
                <w:rFonts w:ascii="Times New Roman" w:eastAsia="Times New Roman" w:hAnsi="Times New Roman" w:cs="Times New Roman"/>
                <w:color w:val="000000"/>
                <w:spacing w:val="0"/>
                <w:w w:val="100"/>
                <w:position w:val="0"/>
              </w:rPr>
              <w:t>8,416.93</w:t>
              <w:tab/>
              <w:t>--</w:t>
              <w:tab/>
              <w:t>--</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1647" w:val="left"/>
                <w:tab w:pos="2785" w:val="left"/>
              </w:tabs>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2,289.93</w:t>
              <w:tab/>
              <w:t>--</w:t>
              <w:tab/>
              <w:t>--</w:t>
            </w:r>
          </w:p>
        </w:tc>
      </w:tr>
    </w:tbl>
    <w:p>
      <w:pPr>
        <w:pStyle w:val="Style32"/>
        <w:keepNext w:val="0"/>
        <w:keepLines w:val="0"/>
        <w:widowControl w:val="0"/>
        <w:shd w:val="clear" w:color="auto" w:fill="auto"/>
        <w:bidi w:val="0"/>
        <w:spacing w:before="0" w:after="0" w:line="240" w:lineRule="auto"/>
        <w:ind w:left="53" w:right="0" w:firstLine="0"/>
        <w:jc w:val="left"/>
      </w:pPr>
      <w:r>
        <w:rPr>
          <w:color w:val="000000"/>
          <w:spacing w:val="0"/>
          <w:w w:val="100"/>
          <w:position w:val="0"/>
        </w:rPr>
        <w:t>超募资金投向</w:t>
      </w:r>
    </w:p>
    <w:p>
      <w:pPr>
        <w:widowControl w:val="0"/>
        <w:spacing w:line="1" w:lineRule="exact"/>
      </w:pPr>
      <w:r>
        <w:br w:type="page"/>
      </w:r>
    </w:p>
    <w:tbl>
      <w:tblPr>
        <w:tblOverlap w:val="never"/>
        <w:jc w:val="center"/>
        <w:tblLayout w:type="fixed"/>
      </w:tblPr>
      <w:tblGrid>
        <w:gridCol w:w="8861"/>
        <w:gridCol w:w="4262"/>
      </w:tblGrid>
      <w:tr>
        <w:trPr>
          <w:trHeight w:val="562" w:hRule="exact"/>
        </w:trPr>
        <w:tc>
          <w:tcPr>
            <w:tcBorders>
              <w:top w:val="single" w:sz="4"/>
              <w:bottom w:val="single" w:sz="4"/>
            </w:tcBorders>
            <w:shd w:val="clear" w:color="auto" w:fill="FFFFFF"/>
            <w:vAlign w:val="top"/>
          </w:tcPr>
          <w:p>
            <w:pPr>
              <w:pStyle w:val="Style2"/>
              <w:keepNext w:val="0"/>
              <w:keepLines w:val="0"/>
              <w:widowControl w:val="0"/>
              <w:shd w:val="clear" w:color="auto" w:fill="auto"/>
              <w:tabs>
                <w:tab w:pos="4301" w:val="left"/>
                <w:tab w:pos="5482" w:val="left"/>
                <w:tab w:pos="7502" w:val="left"/>
              </w:tabs>
              <w:bidi w:val="0"/>
              <w:spacing w:before="0" w:after="0" w:line="240" w:lineRule="auto"/>
              <w:ind w:left="0" w:right="0" w:firstLine="0"/>
              <w:jc w:val="left"/>
            </w:pPr>
            <w:r>
              <w:rPr>
                <w:color w:val="000000"/>
                <w:spacing w:val="0"/>
                <w:w w:val="100"/>
                <w:position w:val="0"/>
              </w:rPr>
              <w:t>新型自动跟踪补偿消孤线圈否</w:t>
              <w:tab/>
            </w:r>
            <w:r>
              <w:rPr>
                <w:rFonts w:ascii="Times New Roman" w:eastAsia="Times New Roman" w:hAnsi="Times New Roman" w:cs="Times New Roman"/>
                <w:color w:val="000000"/>
                <w:spacing w:val="0"/>
                <w:w w:val="100"/>
                <w:position w:val="0"/>
              </w:rPr>
              <w:t>2 8</w:t>
            </w:r>
            <w:r>
              <w:rPr>
                <w:color w:val="000000"/>
                <w:spacing w:val="0"/>
                <w:w w:val="100"/>
                <w:position w:val="0"/>
              </w:rPr>
              <w:t>。。</w:t>
            </w:r>
            <w:r>
              <w:rPr>
                <w:rFonts w:ascii="Times New Roman" w:eastAsia="Times New Roman" w:hAnsi="Times New Roman" w:cs="Times New Roman"/>
                <w:color w:val="000000"/>
                <w:spacing w:val="0"/>
                <w:w w:val="100"/>
                <w:position w:val="0"/>
              </w:rPr>
              <w:tab/>
              <w:t>2 8</w:t>
            </w:r>
            <w:r>
              <w:rPr>
                <w:color w:val="000000"/>
                <w:spacing w:val="0"/>
                <w:w w:val="100"/>
                <w:position w:val="0"/>
              </w:rPr>
              <w:t>。。</w:t>
            </w:r>
            <w:r>
              <w:rPr>
                <w:rFonts w:ascii="Times New Roman" w:eastAsia="Times New Roman" w:hAnsi="Times New Roman" w:cs="Times New Roman"/>
                <w:color w:val="000000"/>
                <w:spacing w:val="0"/>
                <w:w w:val="100"/>
                <w:position w:val="0"/>
              </w:rPr>
              <w:tab/>
              <w:t>2 738 76</w:t>
            </w:r>
          </w:p>
          <w:p>
            <w:pPr>
              <w:pStyle w:val="Style2"/>
              <w:keepNext w:val="0"/>
              <w:keepLines w:val="0"/>
              <w:widowControl w:val="0"/>
              <w:shd w:val="clear" w:color="auto" w:fill="auto"/>
              <w:tabs>
                <w:tab w:pos="2630" w:val="left"/>
                <w:tab w:pos="4339" w:val="left"/>
                <w:tab w:pos="5482" w:val="left"/>
                <w:tab w:pos="7502" w:val="left"/>
              </w:tabs>
              <w:bidi w:val="0"/>
              <w:spacing w:before="0" w:after="0" w:line="240" w:lineRule="auto"/>
              <w:ind w:left="0" w:right="0" w:firstLine="0"/>
              <w:jc w:val="left"/>
            </w:pPr>
            <w:r>
              <w:rPr>
                <w:color w:val="000000"/>
                <w:spacing w:val="0"/>
                <w:w w:val="100"/>
                <w:position w:val="0"/>
              </w:rPr>
              <w:t>成套装置</w:t>
              <w:tab/>
              <w:t>口</w:t>
              <w:tab/>
            </w:r>
            <w:r>
              <w:rPr>
                <w:rFonts w:ascii="Times New Roman" w:eastAsia="Times New Roman" w:hAnsi="Times New Roman" w:cs="Times New Roman"/>
                <w:color w:val="000000"/>
                <w:spacing w:val="0"/>
                <w:w w:val="100"/>
                <w:position w:val="0"/>
                <w:vertAlign w:val="superscript"/>
              </w:rPr>
              <w:t>2,800</w:t>
              <w:tab/>
              <w:t>2,800</w:t>
              <w:tab/>
            </w:r>
            <w:r>
              <w:rPr>
                <w:rFonts w:ascii="Times New Roman" w:eastAsia="Times New Roman" w:hAnsi="Times New Roman" w:cs="Times New Roman"/>
                <w:color w:val="000000"/>
                <w:spacing w:val="0"/>
                <w:w w:val="100"/>
                <w:position w:val="0"/>
                <w:vertAlign w:val="superscript"/>
              </w:rPr>
              <w:t>2,738.76</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2294" w:val="left"/>
                <w:tab w:pos="342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vertAlign w:val="superscript"/>
              </w:rPr>
              <w:t>2012</w:t>
            </w:r>
            <w:r>
              <w:rPr>
                <w:color w:val="000000"/>
                <w:spacing w:val="0"/>
                <w:w w:val="100"/>
                <w:position w:val="0"/>
              </w:rPr>
              <w:t>年</w:t>
            </w:r>
            <w:r>
              <w:rPr>
                <w:rFonts w:ascii="Times New Roman" w:eastAsia="Times New Roman" w:hAnsi="Times New Roman" w:cs="Times New Roman"/>
                <w:color w:val="000000"/>
                <w:spacing w:val="0"/>
                <w:w w:val="100"/>
                <w:position w:val="0"/>
              </w:rPr>
              <w:t>1°</w:t>
              <w:tab/>
            </w:r>
            <w:r>
              <w:rPr>
                <w:color w:val="000000"/>
                <w:spacing w:val="0"/>
                <w:w w:val="100"/>
                <w:position w:val="0"/>
              </w:rPr>
              <w:t>否</w:t>
              <w:tab/>
              <w:t>否</w:t>
            </w:r>
          </w:p>
          <w:p>
            <w:pPr>
              <w:pStyle w:val="Style2"/>
              <w:keepNext w:val="0"/>
              <w:keepLines w:val="0"/>
              <w:widowControl w:val="0"/>
              <w:shd w:val="clear" w:color="auto" w:fill="auto"/>
              <w:tabs>
                <w:tab w:pos="2323" w:val="left"/>
                <w:tab w:pos="3413" w:val="left"/>
              </w:tabs>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tab/>
              <w:t>否</w:t>
              <w:tab/>
              <w:t>否</w:t>
            </w:r>
          </w:p>
        </w:tc>
      </w:tr>
    </w:tbl>
    <w:p>
      <w:pPr>
        <w:widowControl w:val="0"/>
        <w:spacing w:after="139" w:line="1" w:lineRule="exact"/>
      </w:pPr>
      <w:r>
        <mc:AlternateContent>
          <mc:Choice Requires="wps">
            <w:drawing>
              <wp:anchor distT="0" distB="0" distL="0" distR="0" simplePos="0" relativeHeight="125829422" behindDoc="0" locked="0" layoutInCell="1" allowOverlap="1">
                <wp:simplePos x="0" y="0"/>
                <wp:positionH relativeFrom="page">
                  <wp:posOffset>904240</wp:posOffset>
                </wp:positionH>
                <wp:positionV relativeFrom="margin">
                  <wp:posOffset>1509395</wp:posOffset>
                </wp:positionV>
                <wp:extent cx="1642745" cy="414655"/>
                <wp:wrapSquare wrapText="bothSides"/>
                <wp:docPr id="63" name="Shape 63"/>
                <a:graphic xmlns:a="http://schemas.openxmlformats.org/drawingml/2006/main">
                  <a:graphicData uri="http://schemas.microsoft.com/office/word/2010/wordprocessingShape">
                    <wps:wsp>
                      <wps:cNvSpPr txBox="1"/>
                      <wps:spPr>
                        <a:xfrm>
                          <a:ext cx="1642745" cy="414655"/>
                        </a:xfrm>
                        <a:prstGeom prst="rect"/>
                        <a:noFill/>
                      </wps:spPr>
                      <wps:txbx>
                        <w:txbxContent>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未达到计划进度或预计收益 的情况和原因（分具体项目）</w:t>
                            </w:r>
                          </w:p>
                        </w:txbxContent>
                      </wps:txbx>
                      <wps:bodyPr lIns="0" tIns="0" rIns="0" bIns="0">
                        <a:noAutoFit/>
                      </wps:bodyPr>
                    </wps:wsp>
                  </a:graphicData>
                </a:graphic>
              </wp:anchor>
            </w:drawing>
          </mc:Choice>
          <mc:Fallback>
            <w:pict>
              <v:shape id="_x0000_s1089" type="#_x0000_t202" style="position:absolute;margin-left:71.200000000000003pt;margin-top:118.85000000000001pt;width:129.34999999999999pt;height:32.649999999999999pt;z-index:-125829331;mso-wrap-distance-left:0;mso-wrap-distance-right:0;mso-position-horizontal-relative:page;mso-position-vertical-relative:margin" filled="f" stroked="f">
                <v:textbox inset="0,0,0,0">
                  <w:txbxContent>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未达到计划进度或预计收益 的情况和原因（分具体项目）</w:t>
                      </w:r>
                    </w:p>
                  </w:txbxContent>
                </v:textbox>
                <w10:wrap type="square" anchorx="page" anchory="margin"/>
              </v:shape>
            </w:pict>
          </mc:Fallback>
        </mc:AlternateContent>
      </w:r>
    </w:p>
    <w:p>
      <w:pPr>
        <w:widowControl w:val="0"/>
        <w:spacing w:line="1" w:lineRule="exact"/>
      </w:pPr>
    </w:p>
    <w:tbl>
      <w:tblPr>
        <w:tblOverlap w:val="never"/>
        <w:jc w:val="center"/>
        <w:tblLayout w:type="fixed"/>
      </w:tblPr>
      <w:tblGrid>
        <w:gridCol w:w="2429"/>
        <w:gridCol w:w="10670"/>
      </w:tblGrid>
      <w:tr>
        <w:trPr>
          <w:trHeight w:val="56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电能质量监测与治理项目</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1887" w:val="left"/>
                <w:tab w:pos="3030" w:val="left"/>
                <w:tab w:pos="4062" w:val="left"/>
                <w:tab w:pos="5046" w:val="left"/>
                <w:tab w:pos="6980" w:val="left"/>
                <w:tab w:pos="8761" w:val="left"/>
                <w:tab w:pos="10422" w:val="left"/>
              </w:tabs>
              <w:bidi w:val="0"/>
              <w:spacing w:before="0" w:after="0" w:line="240" w:lineRule="auto"/>
              <w:ind w:left="0" w:right="0" w:firstLine="140"/>
              <w:jc w:val="left"/>
            </w:pPr>
            <w:r>
              <w:rPr>
                <w:color w:val="000000"/>
                <w:spacing w:val="0"/>
                <w:w w:val="100"/>
                <w:position w:val="0"/>
              </w:rPr>
              <w:t>否</w:t>
              <w:tab/>
            </w:r>
            <w:r>
              <w:rPr>
                <w:rFonts w:ascii="Times New Roman" w:eastAsia="Times New Roman" w:hAnsi="Times New Roman" w:cs="Times New Roman"/>
                <w:color w:val="000000"/>
                <w:spacing w:val="0"/>
                <w:w w:val="100"/>
                <w:position w:val="0"/>
              </w:rPr>
              <w:t>5,000</w:t>
              <w:tab/>
              <w:t>5,000</w:t>
              <w:tab/>
            </w:r>
            <w:r>
              <w:rPr>
                <w:rFonts w:ascii="Times New Roman" w:eastAsia="Times New Roman" w:hAnsi="Times New Roman" w:cs="Times New Roman"/>
                <w:color w:val="000000"/>
                <w:spacing w:val="0"/>
                <w:w w:val="100"/>
                <w:position w:val="0"/>
              </w:rPr>
              <w:t>368.62</w:t>
              <w:tab/>
              <w:t>3,886.48</w:t>
              <w:tab/>
            </w:r>
            <w:r>
              <w:rPr>
                <w:color w:val="000000"/>
                <w:spacing w:val="0"/>
                <w:w w:val="100"/>
                <w:position w:val="0"/>
              </w:rPr>
              <w:t>十</w:t>
            </w:r>
            <w:r>
              <w:rPr>
                <w:rFonts w:ascii="Times New Roman" w:eastAsia="Times New Roman" w:hAnsi="Times New Roman" w:cs="Times New Roman"/>
                <w:color w:val="000000"/>
                <w:spacing w:val="0"/>
                <w:w w:val="100"/>
                <w:position w:val="0"/>
                <w:vertAlign w:val="superscript"/>
              </w:rPr>
              <w:t>16</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年 </w:t>
            </w:r>
            <w:r>
              <w:rPr>
                <w:rFonts w:ascii="Times New Roman" w:eastAsia="Times New Roman" w:hAnsi="Times New Roman" w:cs="Times New Roman"/>
                <w:color w:val="000000"/>
                <w:spacing w:val="0"/>
                <w:w w:val="100"/>
                <w:position w:val="0"/>
                <w:vertAlign w:val="superscript"/>
              </w:rPr>
              <w:t>05</w:t>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 xml:space="preserve">13.75 </w:t>
            </w:r>
            <w:r>
              <w:rPr>
                <w:color w:val="000000"/>
                <w:spacing w:val="0"/>
                <w:w w:val="100"/>
                <w:position w:val="0"/>
              </w:rPr>
              <w:t>是</w:t>
              <w:tab/>
              <w:t>否</w:t>
            </w:r>
          </w:p>
          <w:p>
            <w:pPr>
              <w:pStyle w:val="Style2"/>
              <w:keepNext w:val="0"/>
              <w:keepLines w:val="0"/>
              <w:widowControl w:val="0"/>
              <w:shd w:val="clear" w:color="auto" w:fill="auto"/>
              <w:bidi w:val="0"/>
              <w:spacing w:before="0" w:after="0" w:line="240" w:lineRule="auto"/>
              <w:ind w:left="700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59" w:line="1" w:lineRule="exact"/>
      </w:pPr>
    </w:p>
    <w:p>
      <w:pPr>
        <w:widowControl w:val="0"/>
        <w:spacing w:line="1" w:lineRule="exact"/>
      </w:pPr>
    </w:p>
    <w:tbl>
      <w:tblPr>
        <w:tblOverlap w:val="never"/>
        <w:jc w:val="left"/>
        <w:tblLayout w:type="fixed"/>
      </w:tblPr>
      <w:tblGrid>
        <w:gridCol w:w="2414"/>
        <w:gridCol w:w="1330"/>
        <w:gridCol w:w="1392"/>
        <w:gridCol w:w="1142"/>
        <w:gridCol w:w="1018"/>
        <w:gridCol w:w="1267"/>
        <w:gridCol w:w="888"/>
        <w:gridCol w:w="1070"/>
        <w:gridCol w:w="1224"/>
        <w:gridCol w:w="1138"/>
        <w:gridCol w:w="1142"/>
      </w:tblGrid>
      <w:tr>
        <w:trPr>
          <w:trHeight w:val="408" w:hRule="exact"/>
        </w:trPr>
        <w:tc>
          <w:tcPr>
            <w:tcBorders>
              <w:top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7,800</w:t>
            </w:r>
          </w:p>
        </w:tc>
        <w:tc>
          <w:tcPr>
            <w:tcBorders>
              <w:top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7,800</w:t>
            </w:r>
          </w:p>
        </w:tc>
        <w:tc>
          <w:tcPr>
            <w:tcBorders>
              <w:top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368.62</w:t>
            </w:r>
          </w:p>
        </w:tc>
        <w:tc>
          <w:tcPr>
            <w:tcBorders>
              <w:top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6,625.24</w:t>
            </w:r>
          </w:p>
        </w:tc>
        <w:tc>
          <w:tcPr>
            <w:tcBorders>
              <w:top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w:t>
            </w:r>
          </w:p>
        </w:tc>
        <w:tc>
          <w:tcPr>
            <w:tcBorders>
              <w:top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bottom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bottom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20,735</w:t>
            </w:r>
          </w:p>
        </w:tc>
        <w:tc>
          <w:tcPr>
            <w:tcBorders>
              <w:top w:val="single" w:sz="4"/>
              <w:bottom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20,735</w:t>
            </w:r>
          </w:p>
        </w:tc>
        <w:tc>
          <w:tcPr>
            <w:tcBorders>
              <w:top w:val="single" w:sz="4"/>
              <w:bottom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368.62</w:t>
            </w:r>
          </w:p>
        </w:tc>
        <w:tc>
          <w:tcPr>
            <w:tcBorders>
              <w:top w:val="single" w:sz="4"/>
              <w:bottom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15,042.17</w:t>
            </w:r>
          </w:p>
        </w:tc>
        <w:tc>
          <w:tcPr>
            <w:tcBorders>
              <w:top w:val="single" w:sz="4"/>
              <w:bottom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2,303.68</w:t>
            </w:r>
          </w:p>
        </w:tc>
        <w:tc>
          <w:tcPr>
            <w:tcBorders>
              <w:top w:val="single" w:sz="4"/>
              <w:bottom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D3D3D3"/>
            <w:vAlign w:val="center"/>
          </w:tcPr>
          <w:p>
            <w:pPr>
              <w:pStyle w:val="Style2"/>
              <w:keepNext w:val="0"/>
              <w:keepLines w:val="0"/>
              <w:framePr w:w="14026" w:h="821" w:vSpace="955" w:wrap="notBeside" w:vAnchor="text" w:hAnchor="text" w:x="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framePr w:w="11400" w:h="950" w:hSpace="72" w:wrap="notBeside" w:vAnchor="text" w:hAnchor="text" w:x="2684" w:y="827"/>
        <w:widowControl w:val="0"/>
        <w:shd w:val="clear" w:color="auto" w:fill="auto"/>
        <w:bidi w:val="0"/>
        <w:spacing w:before="0" w:after="0" w:line="314" w:lineRule="exact"/>
        <w:ind w:left="0" w:right="0" w:firstLine="0"/>
        <w:jc w:val="left"/>
      </w:pPr>
      <w:r>
        <w:rPr>
          <w:color w:val="000000"/>
          <w:spacing w:val="0"/>
          <w:w w:val="100"/>
          <w:position w:val="0"/>
        </w:rPr>
        <w:t>智能化电力动态数据记录装置项目、基于北斗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的时间同步系统及时间同步检测设备项目、新型自动跟踪补偿消孤线圈成 套装置项目未能达到预计收益，主要原因是市场需求及产品价格低于公司原来的预期，造成产能未能完全释放和销售收入低 于预期，从而未能实现预计效益。</w:t>
      </w:r>
    </w:p>
    <w:p>
      <w:pPr>
        <w:widowControl w:val="0"/>
        <w:spacing w:line="1" w:lineRule="exact"/>
      </w:pPr>
    </w:p>
    <w:tbl>
      <w:tblPr>
        <w:tblOverlap w:val="never"/>
        <w:jc w:val="center"/>
        <w:tblLayout w:type="fixed"/>
      </w:tblPr>
      <w:tblGrid>
        <w:gridCol w:w="2582"/>
        <w:gridCol w:w="11467"/>
      </w:tblGrid>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项目可行性发生重大变化的 情况说明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超募资金的金额、用途及使 用进展情况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75" w:hRule="exact"/>
        </w:trPr>
        <w:tc>
          <w:tcPr>
            <w:vMerge/>
            <w:tcBorders/>
            <w:shd w:val="clear" w:color="auto" w:fill="D3D3D3"/>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公司首次公开发行股票后的募集资金净额为</w:t>
            </w:r>
            <w:r>
              <w:rPr>
                <w:rFonts w:ascii="Times New Roman" w:eastAsia="Times New Roman" w:hAnsi="Times New Roman" w:cs="Times New Roman"/>
                <w:color w:val="000000"/>
                <w:spacing w:val="0"/>
                <w:w w:val="100"/>
                <w:position w:val="0"/>
              </w:rPr>
              <w:t>489,178,070.07</w:t>
            </w:r>
            <w:r>
              <w:rPr>
                <w:color w:val="000000"/>
                <w:spacing w:val="0"/>
                <w:w w:val="100"/>
                <w:position w:val="0"/>
              </w:rPr>
              <w:t>元，其中超募资金</w:t>
            </w:r>
            <w:r>
              <w:rPr>
                <w:rFonts w:ascii="Times New Roman" w:eastAsia="Times New Roman" w:hAnsi="Times New Roman" w:cs="Times New Roman"/>
                <w:color w:val="000000"/>
                <w:spacing w:val="0"/>
                <w:w w:val="100"/>
                <w:position w:val="0"/>
              </w:rPr>
              <w:t>304,178,070.07</w:t>
            </w:r>
            <w:r>
              <w:rPr>
                <w:color w:val="000000"/>
                <w:spacing w:val="0"/>
                <w:w w:val="100"/>
                <w:position w:val="0"/>
              </w:rPr>
              <w:t>元，已确定用途的超募资金情况 如下：</w:t>
            </w:r>
            <w:r>
              <w:rPr>
                <w:rFonts w:ascii="Times New Roman" w:eastAsia="Times New Roman" w:hAnsi="Times New Roman" w:cs="Times New Roman"/>
                <w:color w:val="000000"/>
                <w:spacing w:val="0"/>
                <w:w w:val="100"/>
                <w:position w:val="0"/>
              </w:rPr>
              <w:t>1</w:t>
            </w:r>
            <w:r>
              <w:rPr>
                <w:color w:val="000000"/>
                <w:spacing w:val="0"/>
                <w:w w:val="100"/>
                <w:position w:val="0"/>
              </w:rPr>
              <w:t>、投入</w:t>
            </w:r>
            <w:r>
              <w:rPr>
                <w:rFonts w:ascii="Times New Roman" w:eastAsia="Times New Roman" w:hAnsi="Times New Roman" w:cs="Times New Roman"/>
                <w:color w:val="000000"/>
                <w:spacing w:val="0"/>
                <w:w w:val="100"/>
                <w:position w:val="0"/>
              </w:rPr>
              <w:t>5,000</w:t>
            </w:r>
            <w:r>
              <w:rPr>
                <w:color w:val="000000"/>
                <w:spacing w:val="0"/>
                <w:w w:val="100"/>
                <w:position w:val="0"/>
              </w:rPr>
              <w:t>万元实施电能质量监测与治理项目；</w:t>
            </w:r>
          </w:p>
          <w:p>
            <w:pPr>
              <w:pStyle w:val="Style2"/>
              <w:keepNext w:val="0"/>
              <w:keepLines w:val="0"/>
              <w:widowControl w:val="0"/>
              <w:shd w:val="clear" w:color="auto" w:fill="auto"/>
              <w:tabs>
                <w:tab w:pos="326"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投入</w:t>
            </w:r>
            <w:r>
              <w:rPr>
                <w:rFonts w:ascii="Times New Roman" w:eastAsia="Times New Roman" w:hAnsi="Times New Roman" w:cs="Times New Roman"/>
                <w:color w:val="000000"/>
                <w:spacing w:val="0"/>
                <w:w w:val="100"/>
                <w:position w:val="0"/>
              </w:rPr>
              <w:t>2,800</w:t>
            </w:r>
            <w:r>
              <w:rPr>
                <w:color w:val="000000"/>
                <w:spacing w:val="0"/>
                <w:w w:val="100"/>
                <w:position w:val="0"/>
              </w:rPr>
              <w:t>万元用于向全资子公司增资实施</w:t>
            </w:r>
            <w:r>
              <w:rPr>
                <w:rFonts w:ascii="Times New Roman" w:eastAsia="Times New Roman" w:hAnsi="Times New Roman" w:cs="Times New Roman"/>
                <w:color w:val="000000"/>
                <w:spacing w:val="0"/>
                <w:w w:val="100"/>
                <w:position w:val="0"/>
              </w:rPr>
              <w:t>“</w:t>
            </w:r>
            <w:r>
              <w:rPr>
                <w:color w:val="000000"/>
                <w:spacing w:val="0"/>
                <w:w w:val="100"/>
                <w:position w:val="0"/>
              </w:rPr>
              <w:t>新型自动跟踪补偿消孤线圈成套装置项目</w:t>
            </w:r>
            <w:r>
              <w:rPr>
                <w:color w:val="000000"/>
                <w:spacing w:val="0"/>
                <w:w w:val="100"/>
                <w:position w:val="0"/>
              </w:rPr>
              <w:t>''；</w:t>
            </w:r>
          </w:p>
          <w:p>
            <w:pPr>
              <w:pStyle w:val="Style2"/>
              <w:keepNext w:val="0"/>
              <w:keepLines w:val="0"/>
              <w:widowControl w:val="0"/>
              <w:shd w:val="clear" w:color="auto" w:fill="auto"/>
              <w:tabs>
                <w:tab w:pos="326"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投入不超过</w:t>
            </w:r>
            <w:r>
              <w:rPr>
                <w:rFonts w:ascii="Times New Roman" w:eastAsia="Times New Roman" w:hAnsi="Times New Roman" w:cs="Times New Roman"/>
                <w:color w:val="000000"/>
                <w:spacing w:val="0"/>
                <w:w w:val="100"/>
                <w:position w:val="0"/>
              </w:rPr>
              <w:t>3,000</w:t>
            </w:r>
            <w:r>
              <w:rPr>
                <w:color w:val="000000"/>
                <w:spacing w:val="0"/>
                <w:w w:val="100"/>
                <w:position w:val="0"/>
              </w:rPr>
              <w:t>万元实施智能电网产业园项目；</w:t>
            </w:r>
          </w:p>
          <w:p>
            <w:pPr>
              <w:pStyle w:val="Style2"/>
              <w:keepNext w:val="0"/>
              <w:keepLines w:val="0"/>
              <w:widowControl w:val="0"/>
              <w:shd w:val="clear" w:color="auto" w:fill="auto"/>
              <w:tabs>
                <w:tab w:pos="326"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投资</w:t>
            </w:r>
            <w:r>
              <w:rPr>
                <w:rFonts w:ascii="Times New Roman" w:eastAsia="Times New Roman" w:hAnsi="Times New Roman" w:cs="Times New Roman"/>
                <w:color w:val="000000"/>
                <w:spacing w:val="0"/>
                <w:w w:val="100"/>
                <w:position w:val="0"/>
              </w:rPr>
              <w:t>4,290</w:t>
            </w:r>
            <w:r>
              <w:rPr>
                <w:color w:val="000000"/>
                <w:spacing w:val="0"/>
                <w:w w:val="100"/>
                <w:position w:val="0"/>
              </w:rPr>
              <w:t>万元实施收购成都智达</w:t>
            </w:r>
            <w:r>
              <w:rPr>
                <w:rFonts w:ascii="Times New Roman" w:eastAsia="Times New Roman" w:hAnsi="Times New Roman" w:cs="Times New Roman"/>
                <w:color w:val="000000"/>
                <w:spacing w:val="0"/>
                <w:w w:val="100"/>
                <w:position w:val="0"/>
              </w:rPr>
              <w:t>66%</w:t>
            </w:r>
            <w:r>
              <w:rPr>
                <w:color w:val="000000"/>
                <w:spacing w:val="0"/>
                <w:w w:val="100"/>
                <w:position w:val="0"/>
              </w:rPr>
              <w:t>股权并增资项目；</w:t>
            </w:r>
          </w:p>
          <w:p>
            <w:pPr>
              <w:pStyle w:val="Style2"/>
              <w:keepNext w:val="0"/>
              <w:keepLines w:val="0"/>
              <w:widowControl w:val="0"/>
              <w:shd w:val="clear" w:color="auto" w:fill="auto"/>
              <w:tabs>
                <w:tab w:pos="322"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投资</w:t>
            </w:r>
            <w:r>
              <w:rPr>
                <w:rFonts w:ascii="Times New Roman" w:eastAsia="Times New Roman" w:hAnsi="Times New Roman" w:cs="Times New Roman"/>
                <w:color w:val="000000"/>
                <w:spacing w:val="0"/>
                <w:w w:val="100"/>
                <w:position w:val="0"/>
              </w:rPr>
              <w:t>1,510</w:t>
            </w:r>
            <w:r>
              <w:rPr>
                <w:color w:val="000000"/>
                <w:spacing w:val="0"/>
                <w:w w:val="100"/>
                <w:position w:val="0"/>
              </w:rPr>
              <w:t>万元实施广州至德增资项目；</w:t>
            </w:r>
          </w:p>
          <w:p>
            <w:pPr>
              <w:pStyle w:val="Style2"/>
              <w:keepNext w:val="0"/>
              <w:keepLines w:val="0"/>
              <w:widowControl w:val="0"/>
              <w:shd w:val="clear" w:color="auto" w:fill="auto"/>
              <w:tabs>
                <w:tab w:pos="317"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t>永久性补充流动资金</w:t>
            </w:r>
            <w:r>
              <w:rPr>
                <w:rFonts w:ascii="Times New Roman" w:eastAsia="Times New Roman" w:hAnsi="Times New Roman" w:cs="Times New Roman"/>
                <w:color w:val="000000"/>
                <w:spacing w:val="0"/>
                <w:w w:val="100"/>
                <w:position w:val="0"/>
              </w:rPr>
              <w:t>9,000</w:t>
            </w:r>
            <w:r>
              <w:rPr>
                <w:color w:val="000000"/>
                <w:spacing w:val="0"/>
                <w:w w:val="100"/>
                <w:position w:val="0"/>
              </w:rPr>
              <w:t>万元。</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上述项目均完成了预定的建设任务，节余部分募集资金和利息。经</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年第一次临时股东大会审议通过，前述项目的节余资 金及利息用于永久补充流动资金。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日，公司第二届董事会第十五次（临时）会议通过决议，决定使用</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万元实施电能质量监测与治理项目。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日公司第三届董事会第三次（临时）会议通过决议，决定使用</w:t>
            </w:r>
            <w:r>
              <w:rPr>
                <w:rFonts w:ascii="Times New Roman" w:eastAsia="Times New Roman" w:hAnsi="Times New Roman" w:cs="Times New Roman"/>
                <w:color w:val="000000"/>
                <w:spacing w:val="0"/>
                <w:w w:val="100"/>
                <w:position w:val="0"/>
              </w:rPr>
              <w:t>1,510</w:t>
            </w:r>
            <w:r>
              <w:rPr>
                <w:color w:val="000000"/>
                <w:spacing w:val="0"/>
                <w:w w:val="100"/>
                <w:position w:val="0"/>
              </w:rPr>
              <w:t>万元 实施广州至德增资项目。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年第三次临时股东大会决议通过，使用</w:t>
            </w:r>
            <w:r>
              <w:rPr>
                <w:rFonts w:ascii="Times New Roman" w:eastAsia="Times New Roman" w:hAnsi="Times New Roman" w:cs="Times New Roman"/>
                <w:color w:val="000000"/>
                <w:spacing w:val="0"/>
                <w:w w:val="100"/>
                <w:position w:val="0"/>
              </w:rPr>
              <w:t>9,000</w:t>
            </w:r>
            <w:r>
              <w:rPr>
                <w:color w:val="000000"/>
                <w:spacing w:val="0"/>
                <w:w w:val="100"/>
                <w:position w:val="0"/>
              </w:rPr>
              <w:t>万元超募资金永久性补充 流动资金。</w:t>
            </w:r>
          </w:p>
        </w:tc>
      </w:tr>
      <w:tr>
        <w:trPr>
          <w:trHeight w:val="40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募集资金投资项目实施地点 变更情况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bottom w:val="single" w:sz="4"/>
            </w:tcBorders>
            <w:shd w:val="clear" w:color="auto" w:fill="D3D3D3"/>
            <w:vAlign w:val="center"/>
          </w:tcPr>
          <w:p>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78"/>
        <w:gridCol w:w="11472"/>
      </w:tblGrid>
      <w:tr>
        <w:trPr>
          <w:trHeight w:val="437"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募集资金投资项目实施方式 调整情况</w:t>
            </w:r>
          </w:p>
        </w:tc>
        <w:tc>
          <w:tcPr>
            <w:tcBorders>
              <w:top w:val="single" w:sz="4"/>
            </w:tcBorders>
            <w:shd w:val="clear" w:color="auto" w:fill="FFFFFF"/>
            <w:vAlign w:val="top"/>
          </w:tcPr>
          <w:p>
            <w:pPr>
              <w:widowControl w:val="0"/>
              <w:rPr>
                <w:sz w:val="10"/>
                <w:szCs w:val="10"/>
              </w:rPr>
            </w:pPr>
          </w:p>
        </w:tc>
      </w:tr>
      <w:tr>
        <w:trPr>
          <w:trHeight w:val="403" w:hRule="exact"/>
        </w:trPr>
        <w:tc>
          <w:tcPr>
            <w:vMerge/>
            <w:tcBorders/>
            <w:shd w:val="clear" w:color="auto" w:fill="D3D3D3"/>
            <w:vAlign w:val="top"/>
          </w:tcPr>
          <w:p>
            <w:pPr/>
          </w:p>
        </w:tc>
        <w:tc>
          <w:tcPr>
            <w:tcBorders>
              <w:top w:val="single" w:sz="4"/>
            </w:tcBorders>
            <w:shd w:val="clear" w:color="auto" w:fill="FFFFFF"/>
            <w:vAlign w:val="top"/>
          </w:tcPr>
          <w:p>
            <w:pPr>
              <w:widowControl w:val="0"/>
              <w:rPr>
                <w:sz w:val="10"/>
                <w:szCs w:val="10"/>
              </w:rPr>
            </w:pPr>
          </w:p>
        </w:tc>
      </w:tr>
      <w:tr>
        <w:trPr>
          <w:trHeight w:val="111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募集资金投资项目先期投入 及置换情况</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left"/>
            </w:pPr>
            <w:r>
              <w:rPr>
                <w:color w:val="000000"/>
                <w:spacing w:val="0"/>
                <w:w w:val="100"/>
                <w:position w:val="0"/>
              </w:rPr>
              <w:t>适用</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日，公司第一届董事会第九次会议审议通过了《关于用募集资金置换已投入募集资金项目自筹资金的议案》， 同意公司以募集资金置换预先已投入募集资金投资项目的自筹资金</w:t>
            </w:r>
            <w:r>
              <w:rPr>
                <w:rFonts w:ascii="Times New Roman" w:eastAsia="Times New Roman" w:hAnsi="Times New Roman" w:cs="Times New Roman"/>
                <w:color w:val="000000"/>
                <w:spacing w:val="0"/>
                <w:w w:val="100"/>
                <w:position w:val="0"/>
              </w:rPr>
              <w:t>439.66</w:t>
            </w:r>
            <w:r>
              <w:rPr>
                <w:color w:val="000000"/>
                <w:spacing w:val="0"/>
                <w:w w:val="100"/>
                <w:position w:val="0"/>
              </w:rPr>
              <w:t>万元。</w:t>
            </w:r>
          </w:p>
        </w:tc>
      </w:tr>
    </w:tbl>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用闲置募集资金暂时补充流不适用</w:t>
      </w:r>
    </w:p>
    <w:p>
      <w:pPr>
        <w:widowControl w:val="0"/>
        <w:spacing w:after="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动资金情况</w:t>
      </w:r>
    </w:p>
    <w:tbl>
      <w:tblPr>
        <w:tblOverlap w:val="never"/>
        <w:jc w:val="center"/>
        <w:tblLayout w:type="fixed"/>
      </w:tblPr>
      <w:tblGrid>
        <w:gridCol w:w="2582"/>
        <w:gridCol w:w="11467"/>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项目实施出现募集资金结余 的金额及原因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94" w:hRule="exact"/>
        </w:trPr>
        <w:tc>
          <w:tcPr>
            <w:vMerge/>
            <w:tcBorders/>
            <w:shd w:val="clear" w:color="auto" w:fill="D3D3D3"/>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公司从项目的实际情况出发，本着节约、合理及有效的原则使用募集资金，智能化电力动态数据记录装置项目、基于北斗</w:t>
            </w:r>
            <w:r>
              <w:rPr>
                <w:rFonts w:ascii="Times New Roman" w:eastAsia="Times New Roman" w:hAnsi="Times New Roman" w:cs="Times New Roman"/>
                <w:color w:val="000000"/>
                <w:spacing w:val="0"/>
                <w:w w:val="100"/>
                <w:position w:val="0"/>
              </w:rPr>
              <w:t xml:space="preserve">/GPS </w:t>
            </w:r>
            <w:r>
              <w:rPr>
                <w:color w:val="000000"/>
                <w:spacing w:val="0"/>
                <w:w w:val="100"/>
                <w:position w:val="0"/>
              </w:rPr>
              <w:t>的时间同步系统及时间同步检测设备项目、企业技术中心项目、新型自动跟踪补偿消孤线圈成套装置项目、智能电网产业园 项目、收购成都智达</w:t>
            </w:r>
            <w:r>
              <w:rPr>
                <w:rFonts w:ascii="Times New Roman" w:eastAsia="Times New Roman" w:hAnsi="Times New Roman" w:cs="Times New Roman"/>
                <w:color w:val="000000"/>
                <w:spacing w:val="0"/>
                <w:w w:val="100"/>
                <w:position w:val="0"/>
              </w:rPr>
              <w:t>66%</w:t>
            </w:r>
            <w:r>
              <w:rPr>
                <w:color w:val="000000"/>
                <w:spacing w:val="0"/>
                <w:w w:val="100"/>
                <w:position w:val="0"/>
              </w:rPr>
              <w:t>股权并增资项目的募集资金使用出现节余，节余资金和利息共计</w:t>
            </w:r>
            <w:r>
              <w:rPr>
                <w:rFonts w:ascii="Times New Roman" w:eastAsia="Times New Roman" w:hAnsi="Times New Roman" w:cs="Times New Roman"/>
                <w:color w:val="000000"/>
                <w:spacing w:val="0"/>
                <w:w w:val="100"/>
                <w:position w:val="0"/>
              </w:rPr>
              <w:t>9,266</w:t>
            </w:r>
            <w:r>
              <w:rPr>
                <w:color w:val="000000"/>
                <w:spacing w:val="0"/>
                <w:w w:val="100"/>
                <w:position w:val="0"/>
              </w:rPr>
              <w:t>万元（详见公司</w:t>
            </w:r>
            <w:r>
              <w:rPr>
                <w:rFonts w:ascii="Times New Roman" w:eastAsia="Times New Roman" w:hAnsi="Times New Roman" w:cs="Times New Roman"/>
                <w:color w:val="000000"/>
                <w:spacing w:val="0"/>
                <w:w w:val="100"/>
                <w:position w:val="0"/>
              </w:rPr>
              <w:t>2012-036</w:t>
            </w:r>
            <w:r>
              <w:rPr>
                <w:color w:val="000000"/>
                <w:spacing w:val="0"/>
                <w:w w:val="100"/>
                <w:position w:val="0"/>
              </w:rPr>
              <w:t>号 公告），具体原因如下：</w:t>
            </w:r>
          </w:p>
          <w:p>
            <w:pPr>
              <w:pStyle w:val="Style2"/>
              <w:keepNext w:val="0"/>
              <w:keepLines w:val="0"/>
              <w:widowControl w:val="0"/>
              <w:shd w:val="clear" w:color="auto" w:fill="auto"/>
              <w:tabs>
                <w:tab w:pos="302"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公司通过内部挖潜，努力降低成本，包括重视产品设计和工艺流程的优化，加强对采购计划、生产计划和供应商交货期的 管理，降低制造成本和材料成本；</w:t>
            </w:r>
          </w:p>
          <w:p>
            <w:pPr>
              <w:pStyle w:val="Style2"/>
              <w:keepNext w:val="0"/>
              <w:keepLines w:val="0"/>
              <w:widowControl w:val="0"/>
              <w:shd w:val="clear" w:color="auto" w:fill="auto"/>
              <w:tabs>
                <w:tab w:pos="307" w:val="left"/>
              </w:tabs>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技术进步大大降低了有关系统采购成本。同时公司调整了研发中心组织结构，提高了研发效率，并加强与相关检测、实验 等业务单位的合作，保证各项实验工作正常进行；</w:t>
            </w:r>
          </w:p>
          <w:p>
            <w:pPr>
              <w:pStyle w:val="Style2"/>
              <w:keepNext w:val="0"/>
              <w:keepLines w:val="0"/>
              <w:widowControl w:val="0"/>
              <w:shd w:val="clear" w:color="auto" w:fill="auto"/>
              <w:tabs>
                <w:tab w:pos="322" w:val="left"/>
              </w:tabs>
              <w:bidi w:val="0"/>
              <w:spacing w:before="0" w:after="0" w:line="336"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的时间同步系统及时间同步检测设备项目的投资计划安排了铺底流动资金</w:t>
            </w:r>
            <w:r>
              <w:rPr>
                <w:rFonts w:ascii="Times New Roman" w:eastAsia="Times New Roman" w:hAnsi="Times New Roman" w:cs="Times New Roman"/>
                <w:color w:val="000000"/>
                <w:spacing w:val="0"/>
                <w:w w:val="100"/>
                <w:position w:val="0"/>
              </w:rPr>
              <w:t>2,000</w:t>
            </w:r>
            <w:r>
              <w:rPr>
                <w:color w:val="000000"/>
                <w:spacing w:val="0"/>
                <w:w w:val="100"/>
                <w:position w:val="0"/>
              </w:rPr>
              <w:t>万元。截至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日，该部分资金尚未实际划拨；</w:t>
            </w:r>
          </w:p>
          <w:p>
            <w:pPr>
              <w:pStyle w:val="Style2"/>
              <w:keepNext w:val="0"/>
              <w:keepLines w:val="0"/>
              <w:widowControl w:val="0"/>
              <w:shd w:val="clear" w:color="auto" w:fill="auto"/>
              <w:tabs>
                <w:tab w:pos="326" w:val="left"/>
              </w:tabs>
              <w:bidi w:val="0"/>
              <w:spacing w:before="0" w:after="8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公司于募集资金到位前以自有资金投入募投项目建设，累计投入</w:t>
            </w:r>
            <w:r>
              <w:rPr>
                <w:rFonts w:ascii="Times New Roman" w:eastAsia="Times New Roman" w:hAnsi="Times New Roman" w:cs="Times New Roman"/>
                <w:color w:val="000000"/>
                <w:spacing w:val="0"/>
                <w:w w:val="100"/>
                <w:position w:val="0"/>
              </w:rPr>
              <w:t>439.66</w:t>
            </w:r>
            <w:r>
              <w:rPr>
                <w:color w:val="000000"/>
                <w:spacing w:val="0"/>
                <w:w w:val="100"/>
                <w:position w:val="0"/>
              </w:rPr>
              <w:t>万元，提高了资金使用效率，降低了募投项目建 设成本。</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尚未使用的募集资金用途及 去向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目前尚未使用的募集资金存放于募集资金专户。</w:t>
            </w:r>
          </w:p>
        </w:tc>
      </w:tr>
      <w:tr>
        <w:trPr>
          <w:trHeight w:val="72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募集资金使用及披露中存在 的问题或其他情况</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企业技术中心项目、智能电网产业园项目、收购成都智达</w:t>
            </w:r>
            <w:r>
              <w:rPr>
                <w:rFonts w:ascii="Times New Roman" w:eastAsia="Times New Roman" w:hAnsi="Times New Roman" w:cs="Times New Roman"/>
                <w:color w:val="000000"/>
                <w:spacing w:val="0"/>
                <w:w w:val="100"/>
                <w:position w:val="0"/>
              </w:rPr>
              <w:t>66%</w:t>
            </w:r>
            <w:r>
              <w:rPr>
                <w:color w:val="000000"/>
                <w:spacing w:val="0"/>
                <w:w w:val="100"/>
                <w:position w:val="0"/>
              </w:rPr>
              <w:t>股权并增资项目、收购广州至德</w:t>
            </w:r>
            <w:r>
              <w:rPr>
                <w:rFonts w:ascii="Times New Roman" w:eastAsia="Times New Roman" w:hAnsi="Times New Roman" w:cs="Times New Roman"/>
                <w:color w:val="000000"/>
                <w:spacing w:val="0"/>
                <w:w w:val="100"/>
                <w:position w:val="0"/>
              </w:rPr>
              <w:t>51%</w:t>
            </w:r>
            <w:r>
              <w:rPr>
                <w:color w:val="000000"/>
                <w:spacing w:val="0"/>
                <w:w w:val="100"/>
                <w:position w:val="0"/>
              </w:rPr>
              <w:t>股权并增资项目</w:t>
            </w:r>
            <w:r>
              <w:rPr>
                <w:rFonts w:ascii="Times New Roman" w:eastAsia="Times New Roman" w:hAnsi="Times New Roman" w:cs="Times New Roman"/>
                <w:color w:val="000000"/>
                <w:spacing w:val="0"/>
                <w:w w:val="100"/>
                <w:position w:val="0"/>
              </w:rPr>
              <w:t>4</w:t>
            </w:r>
            <w:r>
              <w:rPr>
                <w:color w:val="000000"/>
                <w:spacing w:val="0"/>
                <w:w w:val="100"/>
                <w:position w:val="0"/>
              </w:rPr>
              <w:t>个项目 已经建设完成且实现了预期收益，故不再单独披露其收益情况。</w:t>
            </w:r>
          </w:p>
        </w:tc>
      </w:tr>
    </w:tbl>
    <w:p>
      <w:pPr>
        <w:pStyle w:val="Style43"/>
        <w:keepNext/>
        <w:keepLines/>
        <w:widowControl w:val="0"/>
        <w:numPr>
          <w:ilvl w:val="0"/>
          <w:numId w:val="3"/>
        </w:numPr>
        <w:shd w:val="clear" w:color="auto" w:fill="auto"/>
        <w:bidi w:val="0"/>
        <w:spacing w:before="0" w:after="420" w:line="240" w:lineRule="auto"/>
        <w:ind w:left="0" w:right="0" w:firstLine="20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募集资金变更项目情况</w:t>
      </w:r>
      <w:bookmarkEnd w:id="221"/>
      <w:bookmarkEnd w:id="222"/>
      <w:bookmarkEnd w:id="224"/>
    </w:p>
    <w:p>
      <w:pPr>
        <w:pStyle w:val="Style19"/>
        <w:keepNext w:val="0"/>
        <w:keepLines w:val="0"/>
        <w:widowControl w:val="0"/>
        <w:shd w:val="clear" w:color="auto" w:fill="auto"/>
        <w:bidi w:val="0"/>
        <w:spacing w:before="0" w:after="160" w:line="240" w:lineRule="auto"/>
        <w:ind w:left="0" w:right="0" w:firstLine="54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六</w:t>
      </w:r>
      <w:bookmarkEnd w:id="227"/>
      <w:r>
        <w:rPr>
          <w:color w:val="000000"/>
          <w:spacing w:val="0"/>
          <w:w w:val="100"/>
          <w:position w:val="0"/>
        </w:rPr>
        <w:t>、</w:t>
        <w:tab/>
        <w:t>重大资产和股权出售</w:t>
      </w:r>
      <w:bookmarkEnd w:id="225"/>
      <w:bookmarkEnd w:id="226"/>
      <w:bookmarkEnd w:id="228"/>
    </w:p>
    <w:p>
      <w:pPr>
        <w:pStyle w:val="Style38"/>
        <w:keepNext/>
        <w:keepLines/>
        <w:widowControl w:val="0"/>
        <w:shd w:val="clear" w:color="auto" w:fill="auto"/>
        <w:tabs>
          <w:tab w:pos="430" w:val="left"/>
        </w:tabs>
        <w:bidi w:val="0"/>
        <w:spacing w:before="0" w:after="42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sz w:val="24"/>
          <w:szCs w:val="24"/>
        </w:rPr>
        <w:t>1</w:t>
      </w:r>
      <w:bookmarkEnd w:id="231"/>
      <w:r>
        <w:rPr>
          <w:color w:val="000000"/>
          <w:spacing w:val="0"/>
          <w:w w:val="100"/>
          <w:position w:val="0"/>
        </w:rPr>
        <w:t>、</w:t>
        <w:tab/>
        <w:t>出售重大资产情况</w:t>
      </w:r>
      <w:bookmarkEnd w:id="229"/>
      <w:bookmarkEnd w:id="230"/>
      <w:bookmarkEnd w:id="232"/>
    </w:p>
    <w:p>
      <w:pPr>
        <w:pStyle w:val="Style19"/>
        <w:keepNext w:val="0"/>
        <w:keepLines w:val="0"/>
        <w:widowControl w:val="0"/>
        <w:shd w:val="clear" w:color="auto" w:fill="auto"/>
        <w:bidi w:val="0"/>
        <w:spacing w:before="0" w:after="160" w:line="240" w:lineRule="auto"/>
        <w:ind w:left="0" w:right="0" w:firstLine="54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公司报告期未出售重大资产。</w:t>
      </w:r>
    </w:p>
    <w:p>
      <w:pPr>
        <w:pStyle w:val="Style38"/>
        <w:keepNext/>
        <w:keepLines/>
        <w:widowControl w:val="0"/>
        <w:shd w:val="clear" w:color="auto" w:fill="auto"/>
        <w:tabs>
          <w:tab w:pos="430" w:val="left"/>
        </w:tabs>
        <w:bidi w:val="0"/>
        <w:spacing w:before="0" w:after="42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sz w:val="24"/>
          <w:szCs w:val="24"/>
        </w:rPr>
        <w:t>2</w:t>
      </w:r>
      <w:bookmarkEnd w:id="235"/>
      <w:r>
        <w:rPr>
          <w:color w:val="000000"/>
          <w:spacing w:val="0"/>
          <w:w w:val="100"/>
          <w:position w:val="0"/>
        </w:rPr>
        <w:t>、</w:t>
        <w:tab/>
        <w:t>出售重大股权情况</w:t>
      </w:r>
      <w:bookmarkEnd w:id="233"/>
      <w:bookmarkEnd w:id="234"/>
      <w:bookmarkEnd w:id="236"/>
    </w:p>
    <w:p>
      <w:pPr>
        <w:pStyle w:val="Style19"/>
        <w:keepNext w:val="0"/>
        <w:keepLines w:val="0"/>
        <w:widowControl w:val="0"/>
        <w:shd w:val="clear" w:color="auto" w:fill="auto"/>
        <w:bidi w:val="0"/>
        <w:spacing w:before="0" w:after="360" w:line="240" w:lineRule="auto"/>
        <w:ind w:left="0" w:right="0" w:firstLine="54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tabs>
          <w:tab w:pos="522" w:val="left"/>
        </w:tabs>
        <w:bidi w:val="0"/>
        <w:spacing w:before="0" w:after="42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七</w:t>
      </w:r>
      <w:bookmarkEnd w:id="239"/>
      <w:r>
        <w:rPr>
          <w:color w:val="000000"/>
          <w:spacing w:val="0"/>
          <w:w w:val="100"/>
          <w:position w:val="0"/>
        </w:rPr>
        <w:t>、</w:t>
        <w:tab/>
        <w:t>主要控股参股公司分析</w:t>
      </w:r>
      <w:bookmarkEnd w:id="237"/>
      <w:bookmarkEnd w:id="238"/>
      <w:bookmarkEnd w:id="240"/>
    </w:p>
    <w:p>
      <w:pPr>
        <w:pStyle w:val="Style19"/>
        <w:keepNext w:val="0"/>
        <w:keepLines w:val="0"/>
        <w:widowControl w:val="0"/>
        <w:shd w:val="clear" w:color="auto" w:fill="auto"/>
        <w:bidi w:val="0"/>
        <w:spacing w:before="0" w:after="160" w:line="240" w:lineRule="auto"/>
        <w:ind w:left="0" w:right="0" w:firstLine="54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0" w:line="240" w:lineRule="auto"/>
        <w:ind w:left="13176" w:right="0" w:firstLine="0"/>
        <w:jc w:val="left"/>
      </w:pPr>
      <w:r>
        <w:rPr>
          <w:color w:val="000000"/>
          <w:spacing w:val="0"/>
          <w:w w:val="100"/>
          <w:position w:val="0"/>
        </w:rPr>
        <w:t>单位：元</w:t>
      </w:r>
    </w:p>
    <w:tbl>
      <w:tblPr>
        <w:tblOverlap w:val="never"/>
        <w:jc w:val="center"/>
        <w:tblLayout w:type="fixed"/>
      </w:tblPr>
      <w:tblGrid>
        <w:gridCol w:w="1416"/>
        <w:gridCol w:w="1704"/>
        <w:gridCol w:w="1598"/>
        <w:gridCol w:w="1685"/>
        <w:gridCol w:w="1666"/>
        <w:gridCol w:w="1526"/>
        <w:gridCol w:w="1531"/>
        <w:gridCol w:w="1531"/>
        <w:gridCol w:w="1435"/>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公司类型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主要业务</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注册资本</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净资产</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营业收入</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pPr>
            <w:r>
              <w:rPr>
                <w:color w:val="000000"/>
                <w:spacing w:val="0"/>
                <w:w w:val="100"/>
                <w:position w:val="0"/>
              </w:rPr>
              <w:t>营业利润</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净利润</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79,826,717.42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74,096,659.40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48,312,735.05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32,970,409.93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33,662,618.50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输配电及控制设</w:t>
            </w:r>
          </w:p>
          <w:p>
            <w:pPr>
              <w:pStyle w:val="Style2"/>
              <w:keepNext w:val="0"/>
              <w:keepLines w:val="0"/>
              <w:widowControl w:val="0"/>
              <w:shd w:val="clear" w:color="auto" w:fill="auto"/>
              <w:bidi w:val="0"/>
              <w:spacing w:before="0" w:after="0" w:line="180" w:lineRule="auto"/>
              <w:ind w:left="1780" w:right="0" w:firstLine="0"/>
              <w:jc w:val="left"/>
            </w:pPr>
            <w:r>
              <w:rPr>
                <w:rFonts w:ascii="Times New Roman" w:eastAsia="Times New Roman" w:hAnsi="Times New Roman" w:cs="Times New Roman"/>
                <w:color w:val="000000"/>
                <w:spacing w:val="0"/>
                <w:w w:val="100"/>
                <w:position w:val="0"/>
              </w:rPr>
              <w:t>30,000,000.00</w:t>
            </w:r>
          </w:p>
          <w:p>
            <w:pPr>
              <w:pStyle w:val="Style2"/>
              <w:keepNext w:val="0"/>
              <w:keepLines w:val="0"/>
              <w:widowControl w:val="0"/>
              <w:shd w:val="clear" w:color="auto" w:fill="auto"/>
              <w:tabs>
                <w:tab w:pos="1973" w:val="left"/>
              </w:tabs>
              <w:bidi w:val="0"/>
              <w:spacing w:before="0" w:after="0" w:line="240" w:lineRule="auto"/>
              <w:ind w:left="0" w:right="0" w:firstLine="240"/>
              <w:jc w:val="left"/>
            </w:pPr>
            <w:r>
              <w:rPr>
                <w:color w:val="000000"/>
                <w:spacing w:val="0"/>
                <w:w w:val="100"/>
                <w:position w:val="0"/>
              </w:rPr>
              <w:t>备制造业</w:t>
              <w:tab/>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24,106,015.15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23,436,343.22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1,429,961.26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-589,555.55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-585,555.55</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输配电及控制设</w:t>
            </w:r>
            <w:r>
              <w:rPr>
                <w:rFonts w:ascii="Times New Roman" w:eastAsia="Times New Roman" w:hAnsi="Times New Roman" w:cs="Times New Roman"/>
                <w:color w:val="000000"/>
                <w:spacing w:val="0"/>
                <w:w w:val="100"/>
                <w:position w:val="0"/>
              </w:rPr>
              <w:t>50,000,000.00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70,710,144.10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58,313,571.31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20,232,643.91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217,496.81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556,628.87</w:t>
            </w:r>
          </w:p>
        </w:tc>
      </w:tr>
    </w:tbl>
    <w:p>
      <w:pPr>
        <w:widowControl w:val="0"/>
        <w:spacing w:line="1" w:lineRule="exact"/>
      </w:pPr>
    </w:p>
    <w:p>
      <w:pPr>
        <w:pStyle w:val="Style32"/>
        <w:keepNext w:val="0"/>
        <w:keepLines w:val="0"/>
        <w:widowControl w:val="0"/>
        <w:shd w:val="clear" w:color="auto" w:fill="auto"/>
        <w:bidi w:val="0"/>
        <w:spacing w:before="0" w:after="0" w:line="240" w:lineRule="auto"/>
        <w:ind w:left="3355" w:right="0" w:firstLine="0"/>
        <w:jc w:val="left"/>
      </w:pPr>
      <w:r>
        <w:rPr>
          <w:color w:val="000000"/>
          <w:spacing w:val="0"/>
          <w:w w:val="100"/>
          <w:position w:val="0"/>
        </w:rPr>
        <w:t>备制造业</w:t>
      </w:r>
    </w:p>
    <w:tbl>
      <w:tblPr>
        <w:tblOverlap w:val="never"/>
        <w:jc w:val="center"/>
        <w:tblLayout w:type="fixed"/>
      </w:tblPr>
      <w:tblGrid>
        <w:gridCol w:w="1262"/>
        <w:gridCol w:w="1541"/>
        <w:gridCol w:w="2054"/>
        <w:gridCol w:w="1498"/>
        <w:gridCol w:w="1666"/>
        <w:gridCol w:w="1541"/>
        <w:gridCol w:w="1570"/>
        <w:gridCol w:w="1536"/>
        <w:gridCol w:w="1421"/>
      </w:tblGrid>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医疗器械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35,657,026.81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21,070,705.29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26,485,149.05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7,116,483.53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7,580,358.96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埃克森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医疗器械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10,653,100.00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28,224,628.16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16,263,570.94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9,606,772.79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-4,324,825.16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-4,310,511.39</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输配电及控制设</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备制造业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23,319,253.89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19,702,269.39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9,273,781.58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924,557.73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2,017,957.14</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医疗信息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336,888,085.47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289,539,982.87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122,443,935.92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61,532,197.72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62,387,157.01</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非证券类投资</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94,991,328.19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94,761,282.11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-238,717.89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-238,717.89</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540"/>
        <w:jc w:val="both"/>
      </w:pPr>
      <w:r>
        <w:rPr>
          <w:b/>
          <w:bCs/>
          <w:color w:val="000000"/>
          <w:spacing w:val="0"/>
          <w:w w:val="100"/>
          <w:position w:val="0"/>
        </w:rPr>
        <w:t>报告期内取得和处置子公司的情况</w:t>
      </w:r>
    </w:p>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330"/>
        <w:gridCol w:w="2438"/>
        <w:gridCol w:w="5198"/>
        <w:gridCol w:w="5126"/>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公司名称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支付现金</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-238,717.89 </w:t>
            </w:r>
            <w:r>
              <w:rPr>
                <w:color w:val="000000"/>
                <w:spacing w:val="0"/>
                <w:w w:val="100"/>
                <w:position w:val="0"/>
              </w:rPr>
              <w:t>元</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主要控股参股公司情况说明</w:t>
      </w:r>
    </w:p>
    <w:p>
      <w:pPr>
        <w:pStyle w:val="Style19"/>
        <w:keepNext w:val="0"/>
        <w:keepLines w:val="0"/>
        <w:widowControl w:val="0"/>
        <w:shd w:val="clear" w:color="auto" w:fill="auto"/>
        <w:bidi w:val="0"/>
        <w:spacing w:before="0" w:after="0" w:line="442" w:lineRule="exact"/>
        <w:ind w:left="0" w:right="0" w:firstLine="540"/>
        <w:jc w:val="both"/>
      </w:pPr>
      <w:r>
        <w:rPr>
          <w:color w:val="000000"/>
          <w:spacing w:val="0"/>
          <w:w w:val="100"/>
          <w:position w:val="0"/>
        </w:rPr>
        <w:t>软件公司系公司全资子公司，主要产品或服务：计算机系统软件及其应用软件，管理信息系统研发、生产、销售；系统集成、网 络工程及其它相应技术服务。</w:t>
      </w:r>
    </w:p>
    <w:p>
      <w:pPr>
        <w:pStyle w:val="Style19"/>
        <w:keepNext w:val="0"/>
        <w:keepLines w:val="0"/>
        <w:widowControl w:val="0"/>
        <w:shd w:val="clear" w:color="auto" w:fill="auto"/>
        <w:bidi w:val="0"/>
        <w:spacing w:before="0" w:after="0" w:line="442" w:lineRule="exact"/>
        <w:ind w:left="0" w:right="0" w:firstLine="540"/>
        <w:jc w:val="both"/>
      </w:pPr>
      <w:r>
        <w:rPr>
          <w:color w:val="000000"/>
          <w:spacing w:val="0"/>
          <w:w w:val="100"/>
          <w:position w:val="0"/>
        </w:rPr>
        <w:t>设备公司系公司全资子公司，主要产品或服务：配网自动化、电力、电力电子设备的研制、生产、销售及技术服务。</w:t>
      </w:r>
    </w:p>
    <w:p>
      <w:pPr>
        <w:pStyle w:val="Style19"/>
        <w:keepNext w:val="0"/>
        <w:keepLines w:val="0"/>
        <w:widowControl w:val="0"/>
        <w:shd w:val="clear" w:color="auto" w:fill="auto"/>
        <w:bidi w:val="0"/>
        <w:spacing w:before="0" w:after="0" w:line="442" w:lineRule="exact"/>
        <w:ind w:left="0" w:right="0" w:firstLine="540"/>
        <w:jc w:val="both"/>
      </w:pPr>
      <w:r>
        <w:rPr>
          <w:color w:val="000000"/>
          <w:spacing w:val="0"/>
          <w:w w:val="100"/>
          <w:position w:val="0"/>
        </w:rPr>
        <w:t>成都智达系公司控股子公司，主要产品或服务：电气及电力自动化设备安装、调试、设计；电力自动化控制新技术、新产品开发、 研制；电气材料销售、技术咨询；仪器、仪表、电子产品、五金、百货销售（以上项目国家法律法规限制和禁止项目除外）。报告期 内，成都智达实现从传统的产品业务向装置与技术服务类结合业务转型，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年业绩扭亏为盈。</w:t>
      </w:r>
    </w:p>
    <w:p>
      <w:pPr>
        <w:pStyle w:val="Style19"/>
        <w:keepNext w:val="0"/>
        <w:keepLines w:val="0"/>
        <w:widowControl w:val="0"/>
        <w:shd w:val="clear" w:color="auto" w:fill="auto"/>
        <w:bidi w:val="0"/>
        <w:spacing w:before="0" w:after="140" w:line="442" w:lineRule="exact"/>
        <w:ind w:left="0" w:right="0" w:firstLine="540"/>
        <w:jc w:val="both"/>
        <w:sectPr>
          <w:footnotePr>
            <w:pos w:val="pageBottom"/>
            <w:numFmt w:val="decimal"/>
            <w:numRestart w:val="continuous"/>
          </w:footnotePr>
          <w:pgSz w:w="16840" w:h="11900" w:orient="landscape"/>
          <w:pgMar w:top="1138" w:right="1326" w:bottom="1360" w:left="1345" w:header="0" w:footer="3" w:gutter="0"/>
          <w:cols w:space="720"/>
          <w:noEndnote/>
          <w:rtlGutter w:val="0"/>
          <w:docGrid w:linePitch="360"/>
        </w:sectPr>
      </w:pPr>
      <w:r>
        <w:rPr>
          <w:color w:val="000000"/>
          <w:spacing w:val="0"/>
          <w:w w:val="100"/>
          <w:position w:val="0"/>
        </w:rPr>
        <w:t>大千生物系公司控股子公司，主要产品或服务：生物制品技术开发、技术转让、技术咨询、技术服务，二类：</w:t>
      </w:r>
      <w:r>
        <w:rPr>
          <w:rFonts w:ascii="Times New Roman" w:eastAsia="Times New Roman" w:hAnsi="Times New Roman" w:cs="Times New Roman"/>
          <w:color w:val="000000"/>
          <w:spacing w:val="0"/>
          <w:w w:val="100"/>
          <w:position w:val="0"/>
          <w:sz w:val="24"/>
          <w:szCs w:val="24"/>
        </w:rPr>
        <w:t>6840</w:t>
      </w:r>
      <w:r>
        <w:rPr>
          <w:color w:val="000000"/>
          <w:spacing w:val="0"/>
          <w:w w:val="100"/>
          <w:position w:val="0"/>
        </w:rPr>
        <w:t>临床检验分析 仪器及体外诊断试剂的研制、生产、销售、服务；二类</w:t>
      </w:r>
      <w:r>
        <w:rPr>
          <w:rFonts w:ascii="Times New Roman" w:eastAsia="Times New Roman" w:hAnsi="Times New Roman" w:cs="Times New Roman"/>
          <w:color w:val="000000"/>
          <w:spacing w:val="0"/>
          <w:w w:val="100"/>
          <w:position w:val="0"/>
          <w:sz w:val="24"/>
          <w:szCs w:val="24"/>
        </w:rPr>
        <w:t>6841</w:t>
      </w:r>
      <w:r>
        <w:rPr>
          <w:color w:val="000000"/>
          <w:spacing w:val="0"/>
          <w:w w:val="100"/>
          <w:position w:val="0"/>
        </w:rPr>
        <w:t>医用化验和基础设备器具的销售、服务；电子商务服务与咨询。（依法须 经批准的项目，经相关部门批准后方可开展经营活动）埃克森系公司控股子公司，主要产品或服务：许可类医疗器械经营（即申请《医 疗器械经营企业许可证》才可经营的医疗器械”，包括第三类医疗器械和需申请《医疗器械经营企业许可证》方可经营的第二类医疗</w:t>
      </w:r>
    </w:p>
    <w:p>
      <w:pPr>
        <w:pStyle w:val="Style19"/>
        <w:keepNext w:val="0"/>
        <w:keepLines w:val="0"/>
        <w:widowControl w:val="0"/>
        <w:shd w:val="clear" w:color="auto" w:fill="auto"/>
        <w:bidi w:val="0"/>
        <w:spacing w:before="0" w:after="0" w:line="442" w:lineRule="exact"/>
        <w:ind w:left="0" w:right="0" w:firstLine="9740"/>
        <w:jc w:val="both"/>
      </w:pPr>
      <w:r>
        <w:rPr>
          <w:color w:val="000000"/>
          <w:spacing w:val="0"/>
          <w:w w:val="100"/>
          <w:position w:val="0"/>
          <w:sz w:val="17"/>
          <w:szCs w:val="17"/>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年年度报告全文 </w:t>
      </w:r>
      <w:r>
        <w:rPr>
          <w:color w:val="000000"/>
          <w:spacing w:val="0"/>
          <w:w w:val="100"/>
          <w:position w:val="0"/>
        </w:rPr>
        <w:t>器械）</w:t>
      </w:r>
      <w:r>
        <w:rPr>
          <w:color w:val="000000"/>
          <w:spacing w:val="0"/>
          <w:w w:val="100"/>
          <w:position w:val="0"/>
          <w:sz w:val="24"/>
          <w:szCs w:val="24"/>
        </w:rPr>
        <w:t>；</w:t>
      </w:r>
      <w:r>
        <w:rPr>
          <w:color w:val="000000"/>
          <w:spacing w:val="0"/>
          <w:w w:val="100"/>
          <w:position w:val="0"/>
        </w:rPr>
        <w:t>医疗诊断、监护及治疗设备零售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医疗诊断、监护及治疗设备制造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医疗诊断、监护及治疗设备批发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科技信息咨询服务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商品批发 贸易（许可审批类商品除外）</w:t>
      </w:r>
      <w:r>
        <w:rPr>
          <w:color w:val="000000"/>
          <w:spacing w:val="0"/>
          <w:w w:val="100"/>
          <w:position w:val="0"/>
          <w:sz w:val="24"/>
          <w:szCs w:val="24"/>
        </w:rPr>
        <w:t>；</w:t>
      </w:r>
      <w:r>
        <w:rPr>
          <w:color w:val="000000"/>
          <w:spacing w:val="0"/>
          <w:w w:val="100"/>
          <w:position w:val="0"/>
        </w:rPr>
        <w:t>计算机批发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医疗设备维修；计算机技术开发、技术服务；商品信息咨询服务；软件开发；信息系统集成 服务；非许可类医疗器械经营（即不需申请《医疗器械经营企业许可证》即可经营的医疗器械”，包括第一类医疗器械和国家规定不 需申请《医疗器械经营企业许可证》即可经营的第二类医疗器械）。</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广州穗华系公司控股子公司，主要产品或服务：电气设备批发；计算机批发；计算机零配件批发；软件批发；办公设备耗材批发; 通讯设备及配套设备批发；仪器仪表批发；办公设备批发；电子产品批发；计算机零售；计算机零配件零售；软件零售；办公设备耗 材零售；通信设备零售；安全技术防范产品零售；电子产品零售；电子、通信与自动控制技术研究、开发；能源技术研究、技术开发 服务；网络技术的研究、开发；计算机技术开发、技术服务；工业自动控制系统装置制造；电工仪器仪表制造；软件开发；信息系统 集成服务；信息技术咨询服务；配电开关控制设备制造；电气信号设备装置制造；电气设备修理；电力工程设计服务；工程技术咨询 服务；计算机和辅助设备修理；其他办公设备维修；防雷设备制造；防雷工程专业施工；防雷工程专业设计服务；防雷设备的销售。 报告期内，广州穗华成立广州穗华能源互联网研究院，被认定为高新技术企业。</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世轩科技系公司全资子公司，主要产品或服务：二类医疗器械</w:t>
      </w:r>
      <w:r>
        <w:rPr>
          <w:rFonts w:ascii="Times New Roman" w:eastAsia="Times New Roman" w:hAnsi="Times New Roman" w:cs="Times New Roman"/>
          <w:color w:val="000000"/>
          <w:spacing w:val="0"/>
          <w:w w:val="100"/>
          <w:position w:val="0"/>
          <w:sz w:val="24"/>
          <w:szCs w:val="24"/>
        </w:rPr>
        <w:t>6870</w:t>
      </w:r>
      <w:r>
        <w:rPr>
          <w:color w:val="000000"/>
          <w:spacing w:val="0"/>
          <w:w w:val="100"/>
          <w:position w:val="0"/>
        </w:rPr>
        <w:t>软件的开发和销售；二类医疗器械：</w:t>
      </w:r>
      <w:r>
        <w:rPr>
          <w:rFonts w:ascii="Times New Roman" w:eastAsia="Times New Roman" w:hAnsi="Times New Roman" w:cs="Times New Roman"/>
          <w:color w:val="000000"/>
          <w:spacing w:val="0"/>
          <w:w w:val="100"/>
          <w:position w:val="0"/>
          <w:sz w:val="24"/>
          <w:szCs w:val="24"/>
        </w:rPr>
        <w:t>6820</w:t>
      </w:r>
      <w:r>
        <w:rPr>
          <w:color w:val="000000"/>
          <w:spacing w:val="0"/>
          <w:w w:val="100"/>
          <w:position w:val="0"/>
        </w:rPr>
        <w:t>普通诊察器械、</w:t>
      </w:r>
      <w:r>
        <w:rPr>
          <w:rFonts w:ascii="Times New Roman" w:eastAsia="Times New Roman" w:hAnsi="Times New Roman" w:cs="Times New Roman"/>
          <w:color w:val="000000"/>
          <w:spacing w:val="0"/>
          <w:w w:val="100"/>
          <w:position w:val="0"/>
          <w:sz w:val="24"/>
          <w:szCs w:val="24"/>
        </w:rPr>
        <w:t xml:space="preserve">6821 </w:t>
      </w:r>
      <w:r>
        <w:rPr>
          <w:color w:val="000000"/>
          <w:spacing w:val="0"/>
          <w:w w:val="100"/>
          <w:position w:val="0"/>
        </w:rPr>
        <w:t>医用电子仪器设备、</w:t>
      </w:r>
      <w:r>
        <w:rPr>
          <w:rFonts w:ascii="Times New Roman" w:eastAsia="Times New Roman" w:hAnsi="Times New Roman" w:cs="Times New Roman"/>
          <w:color w:val="000000"/>
          <w:spacing w:val="0"/>
          <w:w w:val="100"/>
          <w:position w:val="0"/>
          <w:sz w:val="24"/>
          <w:szCs w:val="24"/>
        </w:rPr>
        <w:t>6840</w:t>
      </w:r>
      <w:r>
        <w:rPr>
          <w:color w:val="000000"/>
          <w:spacing w:val="0"/>
          <w:w w:val="100"/>
          <w:position w:val="0"/>
        </w:rPr>
        <w:t>临床检验分析仪器（不含体外诊断试剂）的销售；计算机软、硬件技术开发，计算机信息系统集成，建筑智 能化工程设计与施工；电子产品、通讯设备、五金、交电、普通劳保用品、橡塑制品、绝缘材料、化工原料及产品的销售；电脑网络 综合布线、计算机网络工程安装、音视频工程安装；安防工程的设计、施工；自营和代理各类商品及技术的进出口业务，但国家限定 企业经营或禁止企业进出口的商品和技术除外。（依法须经批准的项目，经相关部门批准后方可开展经营活动）。</w:t>
      </w:r>
    </w:p>
    <w:p>
      <w:pPr>
        <w:pStyle w:val="Style19"/>
        <w:keepNext w:val="0"/>
        <w:keepLines w:val="0"/>
        <w:widowControl w:val="0"/>
        <w:shd w:val="clear" w:color="auto" w:fill="auto"/>
        <w:bidi w:val="0"/>
        <w:spacing w:before="0" w:after="0" w:line="442" w:lineRule="exact"/>
        <w:ind w:left="0" w:right="0" w:firstLine="480"/>
        <w:jc w:val="both"/>
        <w:sectPr>
          <w:headerReference w:type="default" r:id="rId11"/>
          <w:footerReference w:type="default" r:id="rId12"/>
          <w:footnotePr>
            <w:pos w:val="pageBottom"/>
            <w:numFmt w:val="decimal"/>
            <w:numRestart w:val="continuous"/>
          </w:footnotePr>
          <w:pgSz w:w="16840" w:h="11900" w:orient="landscape"/>
          <w:pgMar w:top="630" w:right="1297" w:bottom="1156" w:left="1422" w:header="202" w:footer="3" w:gutter="0"/>
          <w:cols w:space="720"/>
          <w:noEndnote/>
          <w:rtlGutter w:val="0"/>
          <w:docGrid w:linePitch="360"/>
        </w:sectPr>
      </w:pPr>
      <w:r>
        <w:rPr>
          <w:color w:val="000000"/>
          <w:spacing w:val="0"/>
          <w:w w:val="100"/>
          <w:position w:val="0"/>
        </w:rPr>
        <w:t>中元汇系公司全资子公司，作为公司对外投资的专业机构，负责公司直投与自身投资工作。经营范围：从事非证券类股权投资活 动及相关的咨询服务业务。（依法须经批准的项目，经相关部门批准后方可开展经营活动）</w:t>
      </w:r>
    </w:p>
    <w:p>
      <w:pPr>
        <w:pStyle w:val="Style26"/>
        <w:keepNext/>
        <w:keepLines/>
        <w:widowControl w:val="0"/>
        <w:shd w:val="clear" w:color="auto" w:fill="auto"/>
        <w:tabs>
          <w:tab w:pos="493" w:val="left"/>
        </w:tabs>
        <w:bidi w:val="0"/>
        <w:spacing w:before="0" w:after="280" w:line="441" w:lineRule="exact"/>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八</w:t>
      </w:r>
      <w:bookmarkEnd w:id="243"/>
      <w:r>
        <w:rPr>
          <w:color w:val="000000"/>
          <w:spacing w:val="0"/>
          <w:w w:val="100"/>
          <w:position w:val="0"/>
        </w:rPr>
        <w:t>、</w:t>
        <w:tab/>
        <w:t>公司控制的结构化主体情况</w:t>
      </w:r>
      <w:bookmarkEnd w:id="241"/>
      <w:bookmarkEnd w:id="242"/>
      <w:bookmarkEnd w:id="244"/>
    </w:p>
    <w:p>
      <w:pPr>
        <w:pStyle w:val="Style19"/>
        <w:keepNext w:val="0"/>
        <w:keepLines w:val="0"/>
        <w:widowControl w:val="0"/>
        <w:shd w:val="clear" w:color="auto" w:fill="auto"/>
        <w:bidi w:val="0"/>
        <w:spacing w:before="0" w:after="180" w:line="441" w:lineRule="exact"/>
        <w:ind w:left="0" w:right="0" w:firstLine="48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6"/>
        <w:keepNext/>
        <w:keepLines/>
        <w:widowControl w:val="0"/>
        <w:shd w:val="clear" w:color="auto" w:fill="auto"/>
        <w:tabs>
          <w:tab w:pos="493" w:val="left"/>
        </w:tabs>
        <w:bidi w:val="0"/>
        <w:spacing w:before="0" w:after="280" w:line="441" w:lineRule="exact"/>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九</w:t>
      </w:r>
      <w:bookmarkEnd w:id="247"/>
      <w:r>
        <w:rPr>
          <w:color w:val="000000"/>
          <w:spacing w:val="0"/>
          <w:w w:val="100"/>
          <w:position w:val="0"/>
        </w:rPr>
        <w:t>、</w:t>
        <w:tab/>
        <w:t>公司未来发展的展望</w:t>
      </w:r>
      <w:bookmarkEnd w:id="245"/>
      <w:bookmarkEnd w:id="246"/>
      <w:bookmarkEnd w:id="248"/>
    </w:p>
    <w:p>
      <w:pPr>
        <w:pStyle w:val="Style19"/>
        <w:keepNext w:val="0"/>
        <w:keepLines w:val="0"/>
        <w:widowControl w:val="0"/>
        <w:shd w:val="clear" w:color="auto" w:fill="auto"/>
        <w:tabs>
          <w:tab w:pos="1102" w:val="left"/>
        </w:tabs>
        <w:bidi w:val="0"/>
        <w:spacing w:before="0" w:after="0" w:line="441" w:lineRule="exact"/>
        <w:ind w:left="0" w:right="0" w:firstLine="480"/>
        <w:jc w:val="both"/>
      </w:pPr>
      <w:bookmarkStart w:id="249" w:name="bookmark249"/>
      <w:r>
        <w:rPr>
          <w:color w:val="000000"/>
          <w:spacing w:val="0"/>
          <w:w w:val="100"/>
          <w:position w:val="0"/>
        </w:rPr>
        <w:t>（</w:t>
      </w:r>
      <w:bookmarkEnd w:id="249"/>
      <w:r>
        <w:rPr>
          <w:color w:val="000000"/>
          <w:spacing w:val="0"/>
          <w:w w:val="100"/>
          <w:position w:val="0"/>
        </w:rPr>
        <w:t>一）</w:t>
        <w:tab/>
        <w:t>公司发展战略</w:t>
      </w:r>
    </w:p>
    <w:p>
      <w:pPr>
        <w:pStyle w:val="Style19"/>
        <w:keepNext w:val="0"/>
        <w:keepLines w:val="0"/>
        <w:widowControl w:val="0"/>
        <w:shd w:val="clear" w:color="auto" w:fill="auto"/>
        <w:bidi w:val="0"/>
        <w:spacing w:before="0" w:after="0" w:line="441" w:lineRule="exact"/>
        <w:ind w:left="0" w:right="0" w:firstLine="480"/>
        <w:jc w:val="both"/>
      </w:pPr>
      <w:r>
        <w:rPr>
          <w:color w:val="000000"/>
          <w:spacing w:val="0"/>
          <w:w w:val="100"/>
          <w:position w:val="0"/>
        </w:rPr>
        <w:t>公司秉承创新驱动发展的理念，采取自主创新、外延并购的方式，规范运作，抓住国家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 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规划和新兴产业政策带来的发展机遇，智能电网、医疗健康双主业发展，为客户创造价 值，努力成为以市场为导向、创新为动力、技术持续领先的具有突出竞争优势的知名企业， 实现股东、客户、员工、公司的共同发展。</w:t>
      </w:r>
    </w:p>
    <w:p>
      <w:pPr>
        <w:pStyle w:val="Style19"/>
        <w:keepNext w:val="0"/>
        <w:keepLines w:val="0"/>
        <w:widowControl w:val="0"/>
        <w:shd w:val="clear" w:color="auto" w:fill="auto"/>
        <w:bidi w:val="0"/>
        <w:spacing w:before="0" w:after="0" w:line="441" w:lineRule="exact"/>
        <w:ind w:left="0" w:right="0" w:firstLine="480"/>
        <w:jc w:val="both"/>
      </w:pPr>
      <w:r>
        <w:rPr>
          <w:color w:val="000000"/>
          <w:spacing w:val="0"/>
          <w:w w:val="100"/>
          <w:position w:val="0"/>
        </w:rPr>
        <w:t>在智能电网领域，进一步巩固和提升现有产品在细分行业的领先地位，推进智能变电站、 智能配网业务的发展以及开展电力系统运维服务，由设备提供商向系统提供商转变。</w:t>
      </w:r>
    </w:p>
    <w:p>
      <w:pPr>
        <w:pStyle w:val="Style19"/>
        <w:keepNext w:val="0"/>
        <w:keepLines w:val="0"/>
        <w:widowControl w:val="0"/>
        <w:shd w:val="clear" w:color="auto" w:fill="auto"/>
        <w:bidi w:val="0"/>
        <w:spacing w:before="0" w:after="0" w:line="441" w:lineRule="exact"/>
        <w:ind w:left="0" w:right="0" w:firstLine="480"/>
        <w:jc w:val="both"/>
      </w:pPr>
      <w:r>
        <w:rPr>
          <w:color w:val="000000"/>
          <w:spacing w:val="0"/>
          <w:w w:val="100"/>
          <w:position w:val="0"/>
        </w:rPr>
        <w:t>在医疗健康领域，依据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战略，以医疗信息化业务为平台资源，协同发展 体外诊断试剂及医学检验设备，积极推广</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业务模式，建立、投资、收购临床医学检验中 心、医学影像远程诊断中心、药品及耗材</w:t>
      </w:r>
      <w:r>
        <w:rPr>
          <w:rFonts w:ascii="Times New Roman" w:eastAsia="Times New Roman" w:hAnsi="Times New Roman" w:cs="Times New Roman"/>
          <w:color w:val="000000"/>
          <w:spacing w:val="0"/>
          <w:w w:val="100"/>
          <w:position w:val="0"/>
          <w:sz w:val="24"/>
          <w:szCs w:val="24"/>
        </w:rPr>
        <w:t>B2B</w:t>
      </w:r>
      <w:r>
        <w:rPr>
          <w:color w:val="000000"/>
          <w:spacing w:val="0"/>
          <w:w w:val="100"/>
          <w:position w:val="0"/>
        </w:rPr>
        <w:t>供应链整合项目、基因检测及疾病筛查中心、 医养融合的为老便民服务平台等医疗服务机构，发展智慧医疗服务，形成可以互动、有协同 效应的医疗健康产业链。</w:t>
      </w:r>
    </w:p>
    <w:p>
      <w:pPr>
        <w:pStyle w:val="Style19"/>
        <w:keepNext w:val="0"/>
        <w:keepLines w:val="0"/>
        <w:widowControl w:val="0"/>
        <w:shd w:val="clear" w:color="auto" w:fill="auto"/>
        <w:tabs>
          <w:tab w:pos="1102" w:val="left"/>
        </w:tabs>
        <w:bidi w:val="0"/>
        <w:spacing w:before="0" w:after="0" w:line="441" w:lineRule="exact"/>
        <w:ind w:left="0" w:right="0" w:firstLine="480"/>
        <w:jc w:val="both"/>
      </w:pPr>
      <w:bookmarkStart w:id="250" w:name="bookmark250"/>
      <w:r>
        <w:rPr>
          <w:color w:val="000000"/>
          <w:spacing w:val="0"/>
          <w:w w:val="100"/>
          <w:position w:val="0"/>
        </w:rPr>
        <w:t>（</w:t>
      </w:r>
      <w:bookmarkEnd w:id="250"/>
      <w:r>
        <w:rPr>
          <w:color w:val="000000"/>
          <w:spacing w:val="0"/>
          <w:w w:val="100"/>
          <w:position w:val="0"/>
        </w:rPr>
        <w:t>二）</w:t>
        <w:tab/>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年年度经营计划</w:t>
      </w:r>
    </w:p>
    <w:p>
      <w:pPr>
        <w:pStyle w:val="Style19"/>
        <w:keepNext w:val="0"/>
        <w:keepLines w:val="0"/>
        <w:widowControl w:val="0"/>
        <w:shd w:val="clear" w:color="auto" w:fill="auto"/>
        <w:bidi w:val="0"/>
        <w:spacing w:before="0" w:after="0" w:line="441" w:lineRule="exact"/>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年，积极发挥股份公司和子公司在各自专业领域的特长，整合公司资源，企业文化 逐步融合，发挥集团化协同效应，推动公司上下共同发展。具体工作如下：</w:t>
      </w:r>
    </w:p>
    <w:p>
      <w:pPr>
        <w:pStyle w:val="Style19"/>
        <w:keepNext w:val="0"/>
        <w:keepLines w:val="0"/>
        <w:widowControl w:val="0"/>
        <w:shd w:val="clear" w:color="auto" w:fill="auto"/>
        <w:tabs>
          <w:tab w:pos="853" w:val="left"/>
        </w:tabs>
        <w:bidi w:val="0"/>
        <w:spacing w:before="0" w:after="0" w:line="441" w:lineRule="exact"/>
        <w:ind w:left="0" w:right="0" w:firstLine="480"/>
        <w:jc w:val="both"/>
      </w:pPr>
      <w:bookmarkStart w:id="251" w:name="bookmark251"/>
      <w:r>
        <w:rPr>
          <w:rFonts w:ascii="Times New Roman" w:eastAsia="Times New Roman" w:hAnsi="Times New Roman" w:cs="Times New Roman"/>
          <w:color w:val="000000"/>
          <w:spacing w:val="0"/>
          <w:w w:val="100"/>
          <w:position w:val="0"/>
          <w:sz w:val="24"/>
          <w:szCs w:val="24"/>
        </w:rPr>
        <w:t>1</w:t>
      </w:r>
      <w:bookmarkEnd w:id="251"/>
      <w:r>
        <w:rPr>
          <w:color w:val="000000"/>
          <w:spacing w:val="0"/>
          <w:w w:val="100"/>
          <w:position w:val="0"/>
        </w:rPr>
        <w:t>、</w:t>
        <w:tab/>
        <w:t>针对内外部环境的变化，实施“大销售”的营销策略，加大市场投入，提高营销团队 战斗力，运用“以点带线，以线拓面”的团队营销策略开拓和巩固市场。进一步做好客户响 应和技术支持工作，为老产品巩固市场和新产品开拓市场保驾护航。加强部门间的沟通协调， 提高从市场信息反馈到产品、技术改进的联动效率。</w:t>
      </w:r>
    </w:p>
    <w:p>
      <w:pPr>
        <w:pStyle w:val="Style19"/>
        <w:keepNext w:val="0"/>
        <w:keepLines w:val="0"/>
        <w:widowControl w:val="0"/>
        <w:shd w:val="clear" w:color="auto" w:fill="auto"/>
        <w:bidi w:val="0"/>
        <w:spacing w:before="0" w:after="0" w:line="441" w:lineRule="exact"/>
        <w:ind w:left="0" w:right="0" w:firstLine="480"/>
        <w:jc w:val="both"/>
      </w:pPr>
      <w:bookmarkStart w:id="252" w:name="bookmark252"/>
      <w:r>
        <w:rPr>
          <w:rFonts w:ascii="Times New Roman" w:eastAsia="Times New Roman" w:hAnsi="Times New Roman" w:cs="Times New Roman"/>
          <w:color w:val="000000"/>
          <w:spacing w:val="0"/>
          <w:w w:val="100"/>
          <w:position w:val="0"/>
          <w:sz w:val="24"/>
          <w:szCs w:val="24"/>
        </w:rPr>
        <w:t>2</w:t>
      </w:r>
      <w:bookmarkEnd w:id="252"/>
      <w:r>
        <w:rPr>
          <w:color w:val="000000"/>
          <w:spacing w:val="0"/>
          <w:w w:val="100"/>
          <w:position w:val="0"/>
        </w:rPr>
        <w:t>、 智能电网领域，紧密跟进产业升级和行业技术发展方向，以提供满足市场需求的产品 为目标，提高产品技术水平和性能，努力在权威机构组织的设备检测中取得更好的成绩。加 大对电力设备公司的投入，力争仪器仪表产品在技术、品质和销售业绩上均取得较大提升。 积极推进成都智达及广州穗华智能配网业务发展，研发新一代系统集成式智能配网产品，为 客户提供完整的“一站式”服务，在配网产品销售上有新的突破。推出电力巡检机器人、二 次设备运维系统两大新产品，延展公司业务的深度和广度。</w:t>
      </w:r>
    </w:p>
    <w:p>
      <w:pPr>
        <w:pStyle w:val="Style19"/>
        <w:keepNext w:val="0"/>
        <w:keepLines w:val="0"/>
        <w:widowControl w:val="0"/>
        <w:shd w:val="clear" w:color="auto" w:fill="auto"/>
        <w:tabs>
          <w:tab w:pos="833" w:val="left"/>
        </w:tabs>
        <w:bidi w:val="0"/>
        <w:spacing w:before="0" w:after="0" w:line="441" w:lineRule="exact"/>
        <w:ind w:left="0" w:right="0" w:firstLine="480"/>
        <w:jc w:val="both"/>
      </w:pPr>
      <w:bookmarkStart w:id="253" w:name="bookmark253"/>
      <w:r>
        <w:rPr>
          <w:rFonts w:ascii="Times New Roman" w:eastAsia="Times New Roman" w:hAnsi="Times New Roman" w:cs="Times New Roman"/>
          <w:color w:val="000000"/>
          <w:spacing w:val="0"/>
          <w:w w:val="100"/>
          <w:position w:val="0"/>
          <w:sz w:val="24"/>
          <w:szCs w:val="24"/>
        </w:rPr>
        <w:t>3</w:t>
      </w:r>
      <w:bookmarkEnd w:id="253"/>
      <w:r>
        <w:rPr>
          <w:color w:val="000000"/>
          <w:spacing w:val="0"/>
          <w:w w:val="100"/>
          <w:position w:val="0"/>
        </w:rPr>
        <w:t>、</w:t>
        <w:tab/>
        <w:t>医疗健康领域，依托公司在医疗行业的丰富经验，以医疗信息化业务为平台资源，协 同发展体外诊断试剂及医学检验设备，积极推广</w:t>
      </w:r>
      <w:r>
        <w:rPr>
          <w:rFonts w:ascii="Times New Roman" w:eastAsia="Times New Roman" w:hAnsi="Times New Roman" w:cs="Times New Roman"/>
          <w:color w:val="000000"/>
          <w:spacing w:val="0"/>
          <w:w w:val="100"/>
          <w:position w:val="0"/>
          <w:sz w:val="24"/>
          <w:szCs w:val="24"/>
        </w:rPr>
        <w:t>“1+6 ”</w:t>
      </w:r>
      <w:r>
        <w:rPr>
          <w:color w:val="000000"/>
          <w:spacing w:val="0"/>
          <w:w w:val="100"/>
          <w:position w:val="0"/>
        </w:rPr>
        <w:t>业务模式。结合实际情况，围绕</w:t>
      </w:r>
      <w:r>
        <w:rPr>
          <w:rFonts w:ascii="Times New Roman" w:eastAsia="Times New Roman" w:hAnsi="Times New Roman" w:cs="Times New Roman"/>
          <w:color w:val="000000"/>
          <w:spacing w:val="0"/>
          <w:w w:val="100"/>
          <w:position w:val="0"/>
          <w:sz w:val="24"/>
          <w:szCs w:val="24"/>
        </w:rPr>
        <w:t xml:space="preserve">“1+6” </w:t>
      </w:r>
      <w:r>
        <w:rPr>
          <w:color w:val="000000"/>
          <w:spacing w:val="0"/>
          <w:w w:val="100"/>
          <w:position w:val="0"/>
        </w:rPr>
        <w:t>项目采取外延收购和自身发展相结合的方式，在常州市新北区全力开展临床医学检验中心、 医学影像远程诊断中心、药品及耗材</w:t>
      </w:r>
      <w:r>
        <w:rPr>
          <w:rFonts w:ascii="Times New Roman" w:eastAsia="Times New Roman" w:hAnsi="Times New Roman" w:cs="Times New Roman"/>
          <w:color w:val="000000"/>
          <w:spacing w:val="0"/>
          <w:w w:val="100"/>
          <w:position w:val="0"/>
          <w:sz w:val="24"/>
          <w:szCs w:val="24"/>
        </w:rPr>
        <w:t>B2B</w:t>
      </w:r>
      <w:r>
        <w:rPr>
          <w:color w:val="000000"/>
          <w:spacing w:val="0"/>
          <w:w w:val="100"/>
          <w:position w:val="0"/>
        </w:rPr>
        <w:t>供应链整合项目、基因检测及疾病筛查中心、医养 融合的为老便民服务平台、互联网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医疗创新服务项目及智慧云平台建设业务，并向其他地区 拓展。</w:t>
      </w:r>
    </w:p>
    <w:p>
      <w:pPr>
        <w:pStyle w:val="Style19"/>
        <w:keepNext w:val="0"/>
        <w:keepLines w:val="0"/>
        <w:widowControl w:val="0"/>
        <w:shd w:val="clear" w:color="auto" w:fill="auto"/>
        <w:tabs>
          <w:tab w:pos="861" w:val="left"/>
        </w:tabs>
        <w:bidi w:val="0"/>
        <w:spacing w:before="0" w:after="0" w:line="442" w:lineRule="exact"/>
        <w:ind w:left="0" w:right="0" w:firstLine="480"/>
        <w:jc w:val="both"/>
      </w:pPr>
      <w:bookmarkStart w:id="254" w:name="bookmark254"/>
      <w:r>
        <w:rPr>
          <w:rFonts w:ascii="Times New Roman" w:eastAsia="Times New Roman" w:hAnsi="Times New Roman" w:cs="Times New Roman"/>
          <w:color w:val="000000"/>
          <w:spacing w:val="0"/>
          <w:w w:val="100"/>
          <w:position w:val="0"/>
          <w:sz w:val="24"/>
          <w:szCs w:val="24"/>
        </w:rPr>
        <w:t>4</w:t>
      </w:r>
      <w:bookmarkEnd w:id="254"/>
      <w:r>
        <w:rPr>
          <w:color w:val="000000"/>
          <w:spacing w:val="0"/>
          <w:w w:val="100"/>
          <w:position w:val="0"/>
        </w:rPr>
        <w:t>、</w:t>
        <w:tab/>
        <w:t>积极围绕公司主业和资本市场新动态，做好产业投资工作。加强对投资项目的战略规 划及节点把控，提高投资团队的职业素质和专业技能，稳步推进公司在智能电网和医疗健康 产业的积极布局。</w:t>
      </w:r>
    </w:p>
    <w:p>
      <w:pPr>
        <w:pStyle w:val="Style19"/>
        <w:keepNext w:val="0"/>
        <w:keepLines w:val="0"/>
        <w:widowControl w:val="0"/>
        <w:shd w:val="clear" w:color="auto" w:fill="auto"/>
        <w:tabs>
          <w:tab w:pos="866" w:val="left"/>
        </w:tabs>
        <w:bidi w:val="0"/>
        <w:spacing w:before="0" w:after="0" w:line="442" w:lineRule="exact"/>
        <w:ind w:left="0" w:right="0" w:firstLine="480"/>
        <w:jc w:val="both"/>
      </w:pPr>
      <w:bookmarkStart w:id="255" w:name="bookmark255"/>
      <w:r>
        <w:rPr>
          <w:rFonts w:ascii="Times New Roman" w:eastAsia="Times New Roman" w:hAnsi="Times New Roman" w:cs="Times New Roman"/>
          <w:color w:val="000000"/>
          <w:spacing w:val="0"/>
          <w:w w:val="100"/>
          <w:position w:val="0"/>
          <w:sz w:val="24"/>
          <w:szCs w:val="24"/>
        </w:rPr>
        <w:t>5</w:t>
      </w:r>
      <w:bookmarkEnd w:id="255"/>
      <w:r>
        <w:rPr>
          <w:color w:val="000000"/>
          <w:spacing w:val="0"/>
          <w:w w:val="100"/>
          <w:position w:val="0"/>
        </w:rPr>
        <w:t>、</w:t>
        <w:tab/>
        <w:t>加强投资者关系管理工作，完善制度、持续加强信息披露工作，努力维护“三公”原 则和投资者权益。积极做好调研接待、业绩说明会、互动平台和电话等多渠道沟通工作，保 持与投资者的良好互动关系。</w:t>
      </w:r>
    </w:p>
    <w:p>
      <w:pPr>
        <w:pStyle w:val="Style19"/>
        <w:keepNext w:val="0"/>
        <w:keepLines w:val="0"/>
        <w:widowControl w:val="0"/>
        <w:shd w:val="clear" w:color="auto" w:fill="auto"/>
        <w:bidi w:val="0"/>
        <w:spacing w:before="0" w:after="180" w:line="442" w:lineRule="exact"/>
        <w:ind w:left="0" w:right="0" w:firstLine="600"/>
        <w:jc w:val="left"/>
      </w:pPr>
      <w:bookmarkStart w:id="256" w:name="bookmark256"/>
      <w:r>
        <w:rPr>
          <w:rFonts w:ascii="Times New Roman" w:eastAsia="Times New Roman" w:hAnsi="Times New Roman" w:cs="Times New Roman"/>
          <w:color w:val="000000"/>
          <w:spacing w:val="0"/>
          <w:w w:val="100"/>
          <w:position w:val="0"/>
          <w:sz w:val="24"/>
          <w:szCs w:val="24"/>
        </w:rPr>
        <w:t>（</w:t>
      </w:r>
      <w:bookmarkEnd w:id="256"/>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可能对公司未来发展战略和经营目标的实现产生不利影响的风险因素 除本报告第一节介绍的重大风险外，以下风险可能对公司未来发展战略和经营目标的实 现产生不利影响：</w:t>
      </w:r>
    </w:p>
    <w:p>
      <w:pPr>
        <w:pStyle w:val="Style19"/>
        <w:keepNext w:val="0"/>
        <w:keepLines w:val="0"/>
        <w:widowControl w:val="0"/>
        <w:shd w:val="clear" w:color="auto" w:fill="auto"/>
        <w:tabs>
          <w:tab w:pos="842" w:val="left"/>
        </w:tabs>
        <w:bidi w:val="0"/>
        <w:spacing w:before="0" w:after="0" w:line="384" w:lineRule="auto"/>
        <w:ind w:left="0" w:right="0" w:firstLine="480"/>
        <w:jc w:val="both"/>
      </w:pPr>
      <w:bookmarkStart w:id="257" w:name="bookmark257"/>
      <w:r>
        <w:rPr>
          <w:rFonts w:ascii="Times New Roman" w:eastAsia="Times New Roman" w:hAnsi="Times New Roman" w:cs="Times New Roman"/>
          <w:color w:val="000000"/>
          <w:spacing w:val="0"/>
          <w:w w:val="100"/>
          <w:position w:val="0"/>
          <w:sz w:val="24"/>
          <w:szCs w:val="24"/>
        </w:rPr>
        <w:t>1</w:t>
      </w:r>
      <w:bookmarkEnd w:id="257"/>
      <w:r>
        <w:rPr>
          <w:color w:val="000000"/>
          <w:spacing w:val="0"/>
          <w:w w:val="100"/>
          <w:position w:val="0"/>
        </w:rPr>
        <w:t>、</w:t>
        <w:tab/>
        <w:t>募集资金投资项目实施及新增产能利用不足的风险</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募集资金投资项目中的大部分产品处于产业化实施阶段，虽然公司具有丰富的产业化实 施经验，且项目实施具有可靠的技术保障，但是在这一过程中公司仍可能面临产业政策变更、 市场变化、行业发展方向和技术应用趋势变动等风险。</w:t>
      </w:r>
    </w:p>
    <w:p>
      <w:pPr>
        <w:pStyle w:val="Style19"/>
        <w:keepNext w:val="0"/>
        <w:keepLines w:val="0"/>
        <w:widowControl w:val="0"/>
        <w:shd w:val="clear" w:color="auto" w:fill="auto"/>
        <w:bidi w:val="0"/>
        <w:spacing w:before="0" w:after="180" w:line="442" w:lineRule="exact"/>
        <w:ind w:left="0" w:right="0" w:firstLine="480"/>
        <w:jc w:val="both"/>
      </w:pPr>
      <w:r>
        <w:rPr>
          <w:color w:val="000000"/>
          <w:spacing w:val="0"/>
          <w:w w:val="100"/>
          <w:position w:val="0"/>
        </w:rPr>
        <w:t>应对措施：公司加大募投项目产品的市场推广及销售力度，密切关注国家产业政策及市 场需求，做好前瞻性预测，及时调整投资项目技术方向和市场策略。</w:t>
      </w:r>
    </w:p>
    <w:p>
      <w:pPr>
        <w:pStyle w:val="Style19"/>
        <w:keepNext w:val="0"/>
        <w:keepLines w:val="0"/>
        <w:widowControl w:val="0"/>
        <w:shd w:val="clear" w:color="auto" w:fill="auto"/>
        <w:tabs>
          <w:tab w:pos="866" w:val="left"/>
        </w:tabs>
        <w:bidi w:val="0"/>
        <w:spacing w:before="0" w:after="0" w:line="384" w:lineRule="auto"/>
        <w:ind w:left="0" w:right="0" w:firstLine="480"/>
        <w:jc w:val="both"/>
      </w:pPr>
      <w:bookmarkStart w:id="258" w:name="bookmark258"/>
      <w:r>
        <w:rPr>
          <w:rFonts w:ascii="Times New Roman" w:eastAsia="Times New Roman" w:hAnsi="Times New Roman" w:cs="Times New Roman"/>
          <w:color w:val="000000"/>
          <w:spacing w:val="0"/>
          <w:w w:val="100"/>
          <w:position w:val="0"/>
          <w:sz w:val="24"/>
          <w:szCs w:val="24"/>
        </w:rPr>
        <w:t>2</w:t>
      </w:r>
      <w:bookmarkEnd w:id="258"/>
      <w:r>
        <w:rPr>
          <w:color w:val="000000"/>
          <w:spacing w:val="0"/>
          <w:w w:val="100"/>
          <w:position w:val="0"/>
        </w:rPr>
        <w:t>、</w:t>
        <w:tab/>
        <w:t>税收政策变化的风险</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报告期内，公司及子公司相应享受了关于高新技术企业、软件企业的税收优惠政策，上 述税收优惠政策对公司的发展、经营业绩起到一定的促进作用，如果国家税收政策发生变化, 或公司及子公司不能通过高新技术企业、软件企业复审，导致不能继续享受上述税收优惠政 策，将会在一定程度上影响公司的盈利水平。</w:t>
      </w:r>
    </w:p>
    <w:p>
      <w:pPr>
        <w:pStyle w:val="Style19"/>
        <w:keepNext w:val="0"/>
        <w:keepLines w:val="0"/>
        <w:widowControl w:val="0"/>
        <w:shd w:val="clear" w:color="auto" w:fill="auto"/>
        <w:bidi w:val="0"/>
        <w:spacing w:before="0" w:after="180" w:line="442" w:lineRule="exact"/>
        <w:ind w:left="0" w:right="0" w:firstLine="480"/>
        <w:jc w:val="both"/>
      </w:pPr>
      <w:r>
        <w:rPr>
          <w:color w:val="000000"/>
          <w:spacing w:val="0"/>
          <w:w w:val="100"/>
          <w:position w:val="0"/>
        </w:rPr>
        <w:t>应对措施：密切关注国家税收政策，加大研发力度，保持技术创新、技术领先，持续进 行技术成果转化，形成企业核心自主知识产权。</w:t>
      </w:r>
    </w:p>
    <w:p>
      <w:pPr>
        <w:pStyle w:val="Style19"/>
        <w:keepNext w:val="0"/>
        <w:keepLines w:val="0"/>
        <w:widowControl w:val="0"/>
        <w:shd w:val="clear" w:color="auto" w:fill="auto"/>
        <w:tabs>
          <w:tab w:pos="866" w:val="left"/>
        </w:tabs>
        <w:bidi w:val="0"/>
        <w:spacing w:before="0" w:after="0" w:line="384" w:lineRule="auto"/>
        <w:ind w:left="0" w:right="0" w:firstLine="480"/>
        <w:jc w:val="both"/>
      </w:pPr>
      <w:bookmarkStart w:id="259" w:name="bookmark259"/>
      <w:r>
        <w:rPr>
          <w:rFonts w:ascii="Times New Roman" w:eastAsia="Times New Roman" w:hAnsi="Times New Roman" w:cs="Times New Roman"/>
          <w:color w:val="000000"/>
          <w:spacing w:val="0"/>
          <w:w w:val="100"/>
          <w:position w:val="0"/>
          <w:sz w:val="24"/>
          <w:szCs w:val="24"/>
        </w:rPr>
        <w:t>3</w:t>
      </w:r>
      <w:bookmarkEnd w:id="259"/>
      <w:r>
        <w:rPr>
          <w:color w:val="000000"/>
          <w:spacing w:val="0"/>
          <w:w w:val="100"/>
          <w:position w:val="0"/>
        </w:rPr>
        <w:t>、</w:t>
        <w:tab/>
        <w:t>人才流失风险</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公司管理团队主要成员直接持有公司股权，参与公司经营管理、研发和营销。公司持续 完善薪酬体系和绩效考核制度等一系列激励和约束机制，力求各业务核心人员能充分发挥才 能，与公司共同成长。但是仍可能存在不可预期的人才流失、影响公司持续快速发展的风险。</w:t>
      </w:r>
    </w:p>
    <w:p>
      <w:pPr>
        <w:pStyle w:val="Style19"/>
        <w:keepNext w:val="0"/>
        <w:keepLines w:val="0"/>
        <w:widowControl w:val="0"/>
        <w:shd w:val="clear" w:color="auto" w:fill="auto"/>
        <w:bidi w:val="0"/>
        <w:spacing w:before="0" w:after="340" w:line="442" w:lineRule="exact"/>
        <w:ind w:left="0" w:right="0" w:firstLine="480"/>
        <w:jc w:val="both"/>
      </w:pPr>
      <w:r>
        <w:rPr>
          <w:color w:val="000000"/>
          <w:spacing w:val="0"/>
          <w:w w:val="100"/>
          <w:position w:val="0"/>
        </w:rPr>
        <w:t xml:space="preserve">应对措施：通过完善激励制度和薪酬政策，建立多层次培训体系，加大人才培育力度， </w:t>
      </w:r>
      <w:r>
        <w:rPr>
          <w:color w:val="000000"/>
          <w:spacing w:val="0"/>
          <w:w w:val="100"/>
          <w:position w:val="0"/>
        </w:rPr>
        <w:t>提供员工成长与上升的空间，实现公司与员工的共同发展。</w:t>
      </w:r>
    </w:p>
    <w:p>
      <w:pPr>
        <w:pStyle w:val="Style26"/>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r>
        <w:rPr>
          <w:color w:val="000000"/>
          <w:spacing w:val="0"/>
          <w:w w:val="100"/>
          <w:position w:val="0"/>
        </w:rPr>
        <w:t>十、接待调研、沟通、采访等活动登记表</w:t>
      </w:r>
      <w:bookmarkEnd w:id="260"/>
      <w:bookmarkEnd w:id="261"/>
      <w:bookmarkEnd w:id="262"/>
    </w:p>
    <w:p>
      <w:pPr>
        <w:pStyle w:val="Style38"/>
        <w:keepNext/>
        <w:keepLines/>
        <w:widowControl w:val="0"/>
        <w:shd w:val="clear" w:color="auto" w:fill="auto"/>
        <w:bidi w:val="0"/>
        <w:spacing w:before="0" w:after="34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sz w:val="24"/>
          <w:szCs w:val="24"/>
        </w:rPr>
        <w:t>1</w:t>
      </w:r>
      <w:bookmarkEnd w:id="265"/>
      <w:r>
        <w:rPr>
          <w:color w:val="000000"/>
          <w:spacing w:val="0"/>
          <w:w w:val="100"/>
          <w:position w:val="0"/>
        </w:rPr>
        <w:t>、报告期内接待调研、沟通、采访等活动登记表</w:t>
      </w:r>
      <w:bookmarkEnd w:id="263"/>
      <w:bookmarkEnd w:id="264"/>
      <w:bookmarkEnd w:id="266"/>
    </w:p>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016"/>
        <w:gridCol w:w="2054"/>
        <w:gridCol w:w="2275"/>
        <w:gridCol w:w="3298"/>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接待时间</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接待方式</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接待对象类型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调研的基本情况索引</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机构</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bl>
    <w:p>
      <w:pPr>
        <w:sectPr>
          <w:headerReference w:type="default" r:id="rId13"/>
          <w:footerReference w:type="default" r:id="rId14"/>
          <w:footnotePr>
            <w:pos w:val="pageBottom"/>
            <w:numFmt w:val="decimal"/>
            <w:numRestart w:val="continuous"/>
          </w:footnotePr>
          <w:pgSz w:w="11900" w:h="16840"/>
          <w:pgMar w:top="1398" w:right="1028" w:bottom="1561" w:left="1076" w:header="0" w:footer="3" w:gutter="0"/>
          <w:cols w:space="720"/>
          <w:noEndnote/>
          <w:rtlGutter w:val="0"/>
          <w:docGrid w:linePitch="360"/>
        </w:sectPr>
      </w:pPr>
    </w:p>
    <w:p>
      <w:pPr>
        <w:pStyle w:val="Style14"/>
        <w:keepNext/>
        <w:keepLines/>
        <w:widowControl w:val="0"/>
        <w:shd w:val="clear" w:color="auto" w:fill="auto"/>
        <w:bidi w:val="0"/>
        <w:spacing w:before="520" w:after="560" w:line="240" w:lineRule="auto"/>
        <w:ind w:left="0" w:right="0" w:firstLine="0"/>
        <w:jc w:val="center"/>
      </w:pPr>
      <w:bookmarkStart w:id="267" w:name="bookmark267"/>
      <w:bookmarkStart w:id="268" w:name="bookmark268"/>
      <w:bookmarkStart w:id="269" w:name="bookmark269"/>
      <w:r>
        <w:rPr>
          <w:color w:val="000000"/>
          <w:spacing w:val="0"/>
          <w:w w:val="100"/>
          <w:position w:val="0"/>
        </w:rPr>
        <w:t>第五节重要事项</w:t>
      </w:r>
      <w:bookmarkEnd w:id="267"/>
      <w:bookmarkEnd w:id="268"/>
      <w:bookmarkEnd w:id="269"/>
    </w:p>
    <w:p>
      <w:pPr>
        <w:pStyle w:val="Style26"/>
        <w:keepNext/>
        <w:keepLines/>
        <w:widowControl w:val="0"/>
        <w:shd w:val="clear" w:color="auto" w:fill="auto"/>
        <w:bidi w:val="0"/>
        <w:spacing w:before="0" w:after="460" w:line="240" w:lineRule="auto"/>
        <w:ind w:left="0" w:right="0" w:firstLine="0"/>
        <w:jc w:val="left"/>
      </w:pPr>
      <w:bookmarkStart w:id="270" w:name="bookmark270"/>
      <w:bookmarkStart w:id="271" w:name="bookmark271"/>
      <w:bookmarkStart w:id="272" w:name="bookmark272"/>
      <w:bookmarkStart w:id="273" w:name="bookmark273"/>
      <w:bookmarkStart w:id="274" w:name="bookmark274"/>
      <w:r>
        <w:rPr>
          <w:color w:val="000000"/>
          <w:spacing w:val="0"/>
          <w:w w:val="100"/>
          <w:position w:val="0"/>
        </w:rPr>
        <w:t>一</w:t>
      </w:r>
      <w:bookmarkEnd w:id="273"/>
      <w:r>
        <w:rPr>
          <w:color w:val="000000"/>
          <w:spacing w:val="0"/>
          <w:w w:val="100"/>
          <w:position w:val="0"/>
        </w:rPr>
        <w:t>、公司普通股利润分配及资本公积金转增股本情况</w:t>
      </w:r>
      <w:bookmarkEnd w:id="271"/>
      <w:bookmarkEnd w:id="272"/>
      <w:bookmarkEnd w:id="274"/>
      <w:bookmarkEnd w:id="270"/>
    </w:p>
    <w:p>
      <w:pPr>
        <w:pStyle w:val="Style26"/>
        <w:keepNext/>
        <w:keepLines/>
        <w:widowControl w:val="0"/>
        <w:shd w:val="clear" w:color="auto" w:fill="auto"/>
        <w:bidi w:val="0"/>
        <w:spacing w:before="0" w:after="160" w:line="240" w:lineRule="auto"/>
        <w:ind w:left="0" w:right="0" w:firstLine="480"/>
        <w:jc w:val="both"/>
      </w:pPr>
      <w:bookmarkStart w:id="271" w:name="bookmark271"/>
      <w:bookmarkStart w:id="272" w:name="bookmark272"/>
      <w:r>
        <w:rPr>
          <w:color w:val="000000"/>
          <w:spacing w:val="0"/>
          <w:w w:val="100"/>
          <w:position w:val="0"/>
        </w:rPr>
        <w:t>报告期内普通股利润分配政策，特别是现金分红政策的制定、执行或调整情况</w:t>
      </w:r>
      <w:bookmarkEnd w:id="271"/>
      <w:bookmarkEnd w:id="272"/>
    </w:p>
    <w:p>
      <w:pPr>
        <w:pStyle w:val="Style19"/>
        <w:keepNext w:val="0"/>
        <w:keepLines w:val="0"/>
        <w:widowControl w:val="0"/>
        <w:shd w:val="clear" w:color="auto" w:fill="auto"/>
        <w:bidi w:val="0"/>
        <w:spacing w:before="0" w:after="160" w:line="240" w:lineRule="auto"/>
        <w:ind w:left="0" w:right="0" w:firstLine="48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480"/>
        <w:jc w:val="both"/>
      </w:pPr>
      <w:r>
        <w:rPr>
          <w:b/>
          <w:bCs/>
          <w:color w:val="000000"/>
          <w:spacing w:val="0"/>
          <w:w w:val="100"/>
          <w:position w:val="0"/>
        </w:rPr>
        <w:t xml:space="preserve">公司报告期利润分配预案及资本公积金转增股本预案与公司章程和分红管理办法等的相 </w:t>
      </w:r>
      <w:r>
        <w:rPr>
          <w:b/>
          <w:bCs/>
          <w:color w:val="000000"/>
          <w:spacing w:val="0"/>
          <w:w w:val="100"/>
          <w:position w:val="0"/>
        </w:rPr>
        <w:t>关规定一致</w:t>
      </w:r>
    </w:p>
    <w:p>
      <w:pPr>
        <w:pStyle w:val="Style19"/>
        <w:keepNext w:val="0"/>
        <w:keepLines w:val="0"/>
        <w:widowControl w:val="0"/>
        <w:shd w:val="clear" w:color="auto" w:fill="auto"/>
        <w:bidi w:val="0"/>
        <w:spacing w:before="0" w:after="160" w:line="240"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480,831,536</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24,041,576.80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174,756,802.39</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gridSpan w:val="2"/>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pStyle w:val="Style32"/>
        <w:keepNext w:val="0"/>
        <w:keepLines w:val="0"/>
        <w:widowControl w:val="0"/>
        <w:shd w:val="clear" w:color="auto" w:fill="auto"/>
        <w:bidi w:val="0"/>
        <w:spacing w:before="0" w:after="0" w:line="302" w:lineRule="exact"/>
        <w:ind w:left="14" w:right="0" w:firstLine="0"/>
        <w:jc w:val="left"/>
      </w:pPr>
      <w:r>
        <w:rPr>
          <w:color w:val="000000"/>
          <w:spacing w:val="0"/>
          <w:w w:val="100"/>
          <w:position w:val="0"/>
        </w:rPr>
        <w:t>公司发展阶段属成长期且有重大资金支出安排的，进行利润分配时，现金分红在本次利润分配中所占比 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widowControl w:val="0"/>
        <w:spacing w:after="59" w:line="1" w:lineRule="exact"/>
      </w:pPr>
    </w:p>
    <w:p>
      <w:pPr>
        <w:pStyle w:val="Style19"/>
        <w:keepNext w:val="0"/>
        <w:keepLines w:val="0"/>
        <w:widowControl w:val="0"/>
        <w:pBdr>
          <w:top w:val="single" w:sz="4" w:space="0" w:color="auto"/>
          <w:bottom w:val="single" w:sz="4" w:space="0" w:color="auto"/>
        </w:pBdr>
        <w:shd w:val="clear" w:color="auto" w:fill="auto"/>
        <w:bidi w:val="0"/>
        <w:spacing w:before="0" w:after="60" w:line="312" w:lineRule="exact"/>
        <w:ind w:left="0" w:right="0" w:firstLine="0"/>
        <w:jc w:val="center"/>
        <w:rPr>
          <w:sz w:val="20"/>
          <w:szCs w:val="20"/>
        </w:rPr>
      </w:pPr>
      <w:r>
        <w:rPr>
          <w:color w:val="000000"/>
          <w:spacing w:val="0"/>
          <w:w w:val="100"/>
          <w:position w:val="0"/>
          <w:sz w:val="20"/>
          <w:szCs w:val="20"/>
        </w:rPr>
        <w:t>利润分配或资本公积金转增预案的详细情况说明</w:t>
      </w:r>
    </w:p>
    <w:p>
      <w:pPr>
        <w:pStyle w:val="Style19"/>
        <w:keepNext w:val="0"/>
        <w:keepLines w:val="0"/>
        <w:widowControl w:val="0"/>
        <w:pBdr>
          <w:bottom w:val="single" w:sz="4" w:space="0" w:color="auto"/>
        </w:pBdr>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日总股本</w:t>
      </w:r>
      <w:r>
        <w:rPr>
          <w:rFonts w:ascii="Times New Roman" w:eastAsia="Times New Roman" w:hAnsi="Times New Roman" w:cs="Times New Roman"/>
          <w:color w:val="000000"/>
          <w:spacing w:val="0"/>
          <w:w w:val="100"/>
          <w:position w:val="0"/>
          <w:sz w:val="20"/>
          <w:szCs w:val="20"/>
        </w:rPr>
        <w:t>4,80,831,536</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0.50</w:t>
      </w:r>
      <w:r>
        <w:rPr>
          <w:color w:val="000000"/>
          <w:spacing w:val="0"/>
          <w:w w:val="100"/>
          <w:position w:val="0"/>
          <w:sz w:val="20"/>
          <w:szCs w:val="20"/>
        </w:rPr>
        <w:t>元（含 税），送红股</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股（含税），以资本公积金向全体股东每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年（包括本报告期）的普通股股利分配方案（预案）、资本公积金转增股本方案 （预案）情况</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经瑞华会计师事务所（特殊普通合伙）审计，</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年母公司实现净利润</w:t>
      </w:r>
      <w:r>
        <w:rPr>
          <w:rFonts w:ascii="Times New Roman" w:eastAsia="Times New Roman" w:hAnsi="Times New Roman" w:cs="Times New Roman"/>
          <w:color w:val="000000"/>
          <w:spacing w:val="0"/>
          <w:w w:val="100"/>
          <w:position w:val="0"/>
          <w:sz w:val="24"/>
          <w:szCs w:val="24"/>
        </w:rPr>
        <w:t>40,761,982.94</w:t>
      </w:r>
      <w:r>
        <w:rPr>
          <w:color w:val="000000"/>
          <w:spacing w:val="0"/>
          <w:w w:val="100"/>
          <w:position w:val="0"/>
        </w:rPr>
        <w:t>元。 根据《公司法》和《公司章程》的规定，按</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提取法定盈余 公积金</w:t>
      </w:r>
      <w:r>
        <w:rPr>
          <w:rFonts w:ascii="Times New Roman" w:eastAsia="Times New Roman" w:hAnsi="Times New Roman" w:cs="Times New Roman"/>
          <w:color w:val="000000"/>
          <w:spacing w:val="0"/>
          <w:w w:val="100"/>
          <w:position w:val="0"/>
          <w:sz w:val="24"/>
          <w:szCs w:val="24"/>
        </w:rPr>
        <w:t>4,076,198.29</w:t>
      </w:r>
      <w:r>
        <w:rPr>
          <w:color w:val="000000"/>
          <w:spacing w:val="0"/>
          <w:w w:val="100"/>
          <w:position w:val="0"/>
        </w:rPr>
        <w:t>元，减去</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年年度权益分派</w:t>
      </w:r>
      <w:r>
        <w:rPr>
          <w:rFonts w:ascii="Times New Roman" w:eastAsia="Times New Roman" w:hAnsi="Times New Roman" w:cs="Times New Roman"/>
          <w:color w:val="000000"/>
          <w:spacing w:val="0"/>
          <w:w w:val="100"/>
          <w:position w:val="0"/>
          <w:sz w:val="24"/>
          <w:szCs w:val="24"/>
        </w:rPr>
        <w:t>24,041,576.80</w:t>
      </w:r>
      <w:r>
        <w:rPr>
          <w:color w:val="000000"/>
          <w:spacing w:val="0"/>
          <w:w w:val="100"/>
          <w:position w:val="0"/>
        </w:rPr>
        <w:t>元，加上以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年年度累计未 分配利润</w:t>
      </w:r>
      <w:r>
        <w:rPr>
          <w:rFonts w:ascii="Times New Roman" w:eastAsia="Times New Roman" w:hAnsi="Times New Roman" w:cs="Times New Roman"/>
          <w:color w:val="000000"/>
          <w:spacing w:val="0"/>
          <w:w w:val="100"/>
          <w:position w:val="0"/>
          <w:sz w:val="24"/>
          <w:szCs w:val="24"/>
        </w:rPr>
        <w:t>162,112,594.54</w:t>
      </w:r>
      <w:r>
        <w:rPr>
          <w:color w:val="000000"/>
          <w:spacing w:val="0"/>
          <w:w w:val="100"/>
          <w:position w:val="0"/>
        </w:rPr>
        <w:t>元，截至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日，公司可供分配利润为</w:t>
      </w:r>
      <w:r>
        <w:rPr>
          <w:rFonts w:ascii="Times New Roman" w:eastAsia="Times New Roman" w:hAnsi="Times New Roman" w:cs="Times New Roman"/>
          <w:color w:val="000000"/>
          <w:spacing w:val="0"/>
          <w:w w:val="100"/>
          <w:position w:val="0"/>
          <w:sz w:val="24"/>
          <w:szCs w:val="24"/>
        </w:rPr>
        <w:t>174,756,802.39</w:t>
      </w:r>
      <w:r>
        <w:rPr>
          <w:color w:val="000000"/>
          <w:spacing w:val="0"/>
          <w:w w:val="100"/>
          <w:position w:val="0"/>
        </w:rPr>
        <w:t>元。</w:t>
      </w:r>
    </w:p>
    <w:p>
      <w:pPr>
        <w:pStyle w:val="Style19"/>
        <w:keepNext w:val="0"/>
        <w:keepLines w:val="0"/>
        <w:widowControl w:val="0"/>
        <w:shd w:val="clear" w:color="auto" w:fill="auto"/>
        <w:bidi w:val="0"/>
        <w:spacing w:before="0" w:after="160" w:line="442"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年权益分派方案为：以公司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w:t>
      </w:r>
    </w:p>
    <w:p>
      <w:pPr>
        <w:pStyle w:val="Style19"/>
        <w:keepNext w:val="0"/>
        <w:keepLines w:val="0"/>
        <w:widowControl w:val="0"/>
        <w:shd w:val="clear" w:color="auto" w:fill="auto"/>
        <w:bidi w:val="0"/>
        <w:spacing w:before="0" w:after="0" w:line="442" w:lineRule="exact"/>
        <w:ind w:left="0" w:right="0" w:firstLine="50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年权益分派方案为：以公司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240,415,768</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 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w:t>
      </w:r>
    </w:p>
    <w:p>
      <w:pPr>
        <w:pStyle w:val="Style19"/>
        <w:keepNext w:val="0"/>
        <w:keepLines w:val="0"/>
        <w:widowControl w:val="0"/>
        <w:shd w:val="clear" w:color="auto" w:fill="auto"/>
        <w:bidi w:val="0"/>
        <w:spacing w:before="0" w:after="340" w:line="442" w:lineRule="exact"/>
        <w:ind w:left="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年权益分派方案为：本年度不分配、不转增。</w:t>
      </w:r>
    </w:p>
    <w:p>
      <w:pPr>
        <w:pStyle w:val="Style19"/>
        <w:keepNext w:val="0"/>
        <w:keepLines w:val="0"/>
        <w:widowControl w:val="0"/>
        <w:shd w:val="clear" w:color="auto" w:fill="auto"/>
        <w:bidi w:val="0"/>
        <w:spacing w:before="0" w:after="140" w:line="442" w:lineRule="exact"/>
        <w:ind w:left="0" w:right="0" w:firstLine="480"/>
        <w:jc w:val="both"/>
      </w:pPr>
      <w:r>
        <w:rPr>
          <w:b/>
          <w:bCs/>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608"/>
        <w:gridCol w:w="1594"/>
        <w:gridCol w:w="1618"/>
        <w:gridCol w:w="1565"/>
        <w:gridCol w:w="1594"/>
      </w:tblGrid>
      <w:tr>
        <w:trPr>
          <w:trHeight w:val="1344"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分红年度</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现金分红金额 （含税）</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分红年度合并报 表中归属于上市 公司普通股股东 的净利润</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 分红的金额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24,041,576.80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106,780,191.71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24,041,576.80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75,153,078.61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49,859,351.78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480"/>
        <w:jc w:val="both"/>
      </w:pPr>
      <w:r>
        <w:rPr>
          <w:b/>
          <w:bCs/>
          <w:color w:val="000000"/>
          <w:spacing w:val="0"/>
          <w:w w:val="100"/>
          <w:position w:val="0"/>
        </w:rPr>
        <w:t xml:space="preserve">公司报告期内盈利且母公司可供普通股股东分配利润为正但未提出普通股现金红利分配 </w:t>
      </w:r>
      <w:r>
        <w:rPr>
          <w:b/>
          <w:bCs/>
          <w:color w:val="000000"/>
          <w:spacing w:val="0"/>
          <w:w w:val="100"/>
          <w:position w:val="0"/>
        </w:rPr>
        <w:t>预案</w:t>
      </w:r>
    </w:p>
    <w:p>
      <w:pPr>
        <w:pStyle w:val="Style19"/>
        <w:keepNext w:val="0"/>
        <w:keepLines w:val="0"/>
        <w:widowControl w:val="0"/>
        <w:shd w:val="clear" w:color="auto" w:fill="auto"/>
        <w:bidi w:val="0"/>
        <w:spacing w:before="0" w:after="140" w:line="240" w:lineRule="auto"/>
        <w:ind w:left="0" w:right="0" w:firstLine="480"/>
        <w:jc w:val="both"/>
        <w:sectPr>
          <w:footnotePr>
            <w:pos w:val="pageBottom"/>
            <w:numFmt w:val="decimal"/>
            <w:numRestart w:val="continuous"/>
          </w:footnotePr>
          <w:pgSz w:w="11900" w:h="16840"/>
          <w:pgMar w:top="1402" w:right="1019" w:bottom="1762" w:left="1079" w:header="0" w:footer="3" w:gutter="0"/>
          <w:cols w:space="720"/>
          <w:noEndnote/>
          <w:rtlGutter w:val="0"/>
          <w:docGrid w:linePitch="360"/>
        </w:sectPr>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二</w:t>
      </w:r>
      <w:bookmarkEnd w:id="277"/>
      <w:r>
        <w:rPr>
          <w:color w:val="000000"/>
          <w:spacing w:val="0"/>
          <w:w w:val="100"/>
          <w:position w:val="0"/>
        </w:rPr>
        <w:t>、承诺事项履行情况</w:t>
      </w:r>
      <w:bookmarkEnd w:id="275"/>
      <w:bookmarkEnd w:id="276"/>
      <w:bookmarkEnd w:id="278"/>
    </w:p>
    <w:p>
      <w:pPr>
        <w:pStyle w:val="Style38"/>
        <w:keepNext/>
        <w:keepLines/>
        <w:widowControl w:val="0"/>
        <w:shd w:val="clear" w:color="auto" w:fill="auto"/>
        <w:bidi w:val="0"/>
        <w:spacing w:before="0" w:after="42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sz w:val="24"/>
          <w:szCs w:val="24"/>
        </w:rPr>
        <w:t>1</w:t>
      </w:r>
      <w:bookmarkEnd w:id="281"/>
      <w:r>
        <w:rPr>
          <w:color w:val="000000"/>
          <w:spacing w:val="0"/>
          <w:w w:val="100"/>
          <w:position w:val="0"/>
        </w:rPr>
        <w:t>、公司实际控制人、股东、关联方、收购人以及公司等承诺相关方在报告期内履行完毕及截至报告期末尚未履行完毕的承诺事项</w:t>
      </w:r>
      <w:bookmarkEnd w:id="279"/>
      <w:bookmarkEnd w:id="280"/>
      <w:bookmarkEnd w:id="282"/>
    </w:p>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358"/>
        <w:gridCol w:w="4882"/>
        <w:gridCol w:w="451"/>
        <w:gridCol w:w="5366"/>
        <w:gridCol w:w="586"/>
        <w:gridCol w:w="1032"/>
        <w:gridCol w:w="346"/>
      </w:tblGrid>
      <w:tr>
        <w:trPr>
          <w:trHeight w:val="1344"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承诺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履</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行 情 况</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6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资产重组时所作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凌伟民；邵久刚；奚文路；靖松；赵金龙；李刚明；周慧艳； 魏东；晏政振；胡玉青；蒋琴琴；解海鹏；邢强；陈江生；钱 伟红；李洪刚；宋启飞；李卓君；刘波；刘椿；吴桂华；缪东 荣；钱树良；深圳长润创新投资企业（有限合伙）；江苏拓邦 投资有限公司；江苏科泉高新创业投资有限公司；常州文化科 技创意发展有限公司；常州龙城英才创业投资有限公司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交易对方同意，自本次交易完成之日起的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个月内对其认购的对价 股份予以锁定，不得转让。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执 行 完 毕</w:t>
            </w:r>
          </w:p>
        </w:tc>
      </w:tr>
      <w:tr>
        <w:trPr>
          <w:trHeight w:val="2870"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傅多；徐福轩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股份 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一、交易对方同意，自本次交易完成之日起的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个月内对其认购的 对价股份予以锁定，不得转让。二、同时，徐福轩、傅多同意对其认 购的对价股份按以下条件解除股份锁定：（一）如目标公司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年度的实际净利润均达到或超过承诺净利润的：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、第一次解锁 时间以下列日期中最晚的日期为准：（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）具有证券从业资格的会计师 事务所对目标公司截至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日的累计实际净利润与累计 承诺净利润的差异情况出具专项审核报告之后的第五日；（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）自本次 交易完成之日起满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个月。首次可解锁股份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标的股份认购的对价 股份</w:t>
            </w:r>
            <w:r>
              <w:rPr>
                <w:rFonts w:ascii="Times New Roman" w:eastAsia="Times New Roman" w:hAnsi="Times New Roman" w:cs="Times New Roman"/>
                <w:color w:val="000000"/>
                <w:spacing w:val="0"/>
                <w:w w:val="100"/>
                <w:position w:val="0"/>
                <w:sz w:val="18"/>
                <w:szCs w:val="18"/>
              </w:rPr>
              <w:t>'15%2</w:t>
            </w:r>
            <w:r>
              <w:rPr>
                <w:color w:val="000000"/>
                <w:spacing w:val="0"/>
                <w:w w:val="100"/>
                <w:position w:val="0"/>
                <w:sz w:val="17"/>
                <w:szCs w:val="17"/>
              </w:rPr>
              <w:t>、第二次解锁时间以下列日期中最晚的日期为准：（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常 履 行</w:t>
            </w:r>
          </w:p>
        </w:tc>
      </w:tr>
    </w:tbl>
    <w:p>
      <w:pPr>
        <w:spacing w:lineRule="exact" w:line="1"/>
        <w:rPr>
          <w:sz w:val="2"/>
          <w:szCs w:val="2"/>
        </w:rPr>
      </w:pPr>
      <w:r>
        <w:br w:type="page"/>
      </w:r>
    </w:p>
    <w:tbl>
      <w:tblPr>
        <w:tblOverlap w:val="never"/>
        <w:jc w:val="right"/>
        <w:tblLayout w:type="fixed"/>
      </w:tblPr>
      <w:tblGrid>
        <w:gridCol w:w="4886"/>
        <w:gridCol w:w="451"/>
        <w:gridCol w:w="5366"/>
        <w:gridCol w:w="586"/>
        <w:gridCol w:w="1032"/>
        <w:gridCol w:w="298"/>
      </w:tblGrid>
      <w:tr>
        <w:trPr>
          <w:trHeight w:val="44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有证券从业资格的会计师事务所对目标公司截至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的累计实际净利润与累计承诺净利润的差异情况出具专项审核报告 之后的第五日；（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）就</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年度的业绩承诺履行完毕补偿义务（如 需）之后的第五日；（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）自本次交易完成之日起满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个月。第二次 可解锁股份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标的股份</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年度未达业绩承诺应补偿的股 份（如有）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对标的资产减值应补偿的股份（如有）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、第三次解锁时 间：自本次交易完成之日起满</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个月。（二）如目标公司在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 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年度中任一年度的实际净利润低于承诺净利润的：解锁时 间以下列日期中最晚的日期为准：（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）具有证券从业资格的会计师事 务所对目标公司截至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日的累计实际净利润与累计承 诺净利润的差异情况出具专项审核报告之后的第五日；（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）就</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年度的业绩承诺履行完毕补偿义务（如需）之后的第五日；（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）自本 次交易完成之日起满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个月。可解锁股份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标的股份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对承诺年度未 达业绩承诺累计应补偿的股份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对标的资产减值应补偿的股份（如有）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邓志刚；刘屹；卢春明；王永业；尹健；陈西平；尹力光；张 小波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 同业 竞争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为有效避免同业竞争，上市公司实际控制人邓志刚、王永业、张小波、 刘屹、尹健、卢春明、陈西平、尹力光等八位一致行动人出具《关于 避免同业竞争的承诺函》，承诺：（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）承诺人已向中元华电准确、全 面地披露了承诺人直接或间接持有的其他经营主体（中元华电控制的 经营主体除外）的股权或权益情况；承诺人未在与中元华电存在同业 竞争的其他经济主体中担任董事、高级管理人员或核心技术人员；承 诺人及承诺人所拥有控制权的其他经营主体未以任何其他方式直接 或间接从事与中元华电相竞争的业务。（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）在承诺人作为中元华电实 际控制人或担任董事、监事、高级管理人员期间，承诺人不自营、直 接或间接通过承诺人所拥有控制权的其他经营主体经营与中元华电 业务相同或相似的业务;不在与中元华电业务相同或相似的任何经营 实体中任职或者担任任何形式的顾问；不以其他任何方式协助任何第 三方经营与中元华电业务相同或相似的业务。（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）在承诺人作为中元 华电的实际控制人或担任董事、监事、高级管理人员期间，如承诺人 及承诺人所拥有控制权的其他经营主体从事或参与任何可能与中元 华电的业务构成竞争的经营活动，则承诺人将立即通知中元华电，并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4886"/>
        <w:gridCol w:w="451"/>
        <w:gridCol w:w="5366"/>
        <w:gridCol w:w="586"/>
        <w:gridCol w:w="1032"/>
        <w:gridCol w:w="298"/>
      </w:tblGrid>
      <w:tr>
        <w:trPr>
          <w:trHeight w:val="44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优先将该商业机会给予中元华电,避免与中元华电业务构成同业竞争 或潜在同业竞争，以确保中元华电及其他股东利益不受损害。（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 果承诺人违反上述承诺，中元华电依据其董事会所作出的决议（关联 董事应回避表决）或者股东大会作出的决议（关联股东应回避表决）， 有权要求承诺人及承诺人所拥有控制权的其他经营主体停止相应的 经济活动或行为，并将已经形成的有关权益、可得利益或者合同项下 的权利义务转让给独立第三方或者按照公允价值转让给中元华电或 其指定的第三方;承诺人将按照或促使承诺人所拥有控制权的其他经 营主体按照中元华电的要求实施相关行为；造成中元华电经济损失 的，承诺人将赔偿中元华电因此受到的全部损失。（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）承诺人未能履 行上述第四项承诺的，中元华电有权相应扣减应付承诺人的现金分红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或税后薪酬（如有）；在上述第四项所述承诺全部履行完成前，承 诺人亦不转让承诺人所直接或间接所持的中元华电的股份，但为履行 第四项所述承诺而进行转让的除外。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傅多；徐福轩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 同业 竞争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世轩科技实际控制人徐福轩、傅多出具《关于避免同业竞争的承诺 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）截至本承诺函出具之日，承诺人及承诺人所拥有控 制权的其他经营主体未以直接或间接方式从事与中元华电、世轩科技</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（包括其附属企业，下同）现有业务相同或相似的业务；承诺人未在 与中元华电、世轩科技现有业务相同或相似的任何经营实体中任职或 担任任何形式的顾问；未以其他任何方式协助任何第三方经营与中元 华电、世轩科技现有业务相同或相似的业务。（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）承诺人保证，在承 诺人作为中元华电股东、董事、监事、高级管理人员期间，承诺人不 自营、直接或间接通过承诺人所拥有控制权的其他经营主体经营与中 元华电业务相同或相似的业务;不在与中元华电业务相同或相似的任 何经营实体中任职或者担任任何形式的顾问;不以其他任何方式协助 任何第三方经营与中元华电业务相同或相似的业务。（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）在承诺人作 为中元华电股东、董事、监事、高级管理人员期间，如承诺人及承诺 人所拥有控制权的其他经营主体从事或参与任何可能与中元华电的 业务构成竞争的经营活动，则承诺人将立即通知中元华电，并优先将 该商业机会给予中元华电,避免与中元华电业务构成同业竞争或潜在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4886"/>
        <w:gridCol w:w="451"/>
        <w:gridCol w:w="5366"/>
        <w:gridCol w:w="586"/>
        <w:gridCol w:w="1032"/>
        <w:gridCol w:w="298"/>
      </w:tblGrid>
      <w:tr>
        <w:trPr>
          <w:trHeight w:val="3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同业竞争，以确保中元华电及其他股东利益不受损害。（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）如果承诺 人违反上述承诺，中元华电有权要求承诺人及承诺人所拥有控制权的 其他经营主体停止相应的经济活动或行为，并将已经形成的有关权 益、可得利益或者合同项下的权利、义务转让给独立第三方或按公允 价值转让给中元华电或其指定的第三方;承诺人将按照或促使承诺人 所拥有控制权的其他经营主体按照中元华电的要求实施相关行为;如 因违反上述承诺造成中元华电经济损失的，承诺人将与其他承诺人对 中元华电由此遭受的全部损失承担连带赔偿责任。（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）承诺人未能履 行上述第四项承诺的，中元华电有权相应扣减应付承诺人的现金分红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或税后薪酬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；在相应的承诺完全履行前，承诺人不得转让直 接或间接所持的中元华电股份，但为履行上述第四项承诺而进行转让 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陈西平；邓志刚；刘屹；卢春明；王永业；尹健；尹力光；张 小波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 关联 交易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为有效规范关联交易，上市公司实际控制人邓志刚、王永业、张小波、 刘屹、尹健、卢春明、陈西平、尹力光等八位一致行动人出具了《关 于规范关联交易的承诺函》，承诺：（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）本次交易完成后，承诺人将 避免一切非法占用中元华电资金、资产的行为，在任何情况下，不要 求中元华电向承诺人及承诺人所拥有控制权的其他经营主体提供任 何形式的担保。（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）本次交易完成后，承诺人将尽可能地减少并避免 承诺人及承诺人所拥有控制权的其他经营主体与中元华电发生关联 交易；对无法避免或存在合理原因而发生的关联交易，承诺人及承诺 人所拥有控制权的其他经营主体将遵循''等价有偿、平等互利''的原 则，依法与中元华电签订关联交易协议，严格按相关规定履行必要的 关联董事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关联股东回避表决等义务，遵守批准关联交易的法定程序 和信息披露义务。（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）承诺人将按照或促使承诺人所拥有控制权的其 他经营主体按照正常的商业条件严格和善意地进行上述关联交易；承 诺人及承诺人所拥有控制权的其他经营主体将不会要求或接受中元 华电给予比在任何一项市场公平交易中第三者更优惠的条件,也不会 向中元华电谋求任何超出该等交易以外的利益或收益,保证不通过关 联交易损害中元华电及其他股东的合法权益。（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）如果承诺人违反上 述承诺，中元华电有权要求承诺人及承诺人所拥有控制权的其他经营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4886"/>
        <w:gridCol w:w="451"/>
        <w:gridCol w:w="5366"/>
        <w:gridCol w:w="586"/>
        <w:gridCol w:w="1032"/>
        <w:gridCol w:w="298"/>
      </w:tblGrid>
      <w:tr>
        <w:trPr>
          <w:trHeight w:val="25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主体规范相应的关联交易行为，并将已经从关联交易中获得的利益、 收益以现金方式补偿给中元华电;承诺人将按照或促使承诺人所拥有 控制权的其他经营主体按照中元华电的要求实施相关行为;如因违反 上述承诺造成中元华电经济损失的，承诺人将对中元华电由此遭受的 全部损失承担连带赔偿责任。（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）承诺人未能履行上述第四项承诺的， 中元华电有权相应扣减应付承诺人的现金分红及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或税后薪酬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 在相应的承诺完全履行前,承诺人不得转让直接或间接所持的中元华 电股份，但为履行上述第四项承诺而进行转让的除外。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徐福轩；傅多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 关联 交易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世轩科技实际控制人徐福轩、傅多出具《关于规范关联交易的承诺 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）本次交易完成后，承诺人将避免一切非法占用中元 华电资金、资产的行为，在任何情况下，不要求中元华电向承诺人及 承诺人所拥有控制权的其他经营主体提供任何形式的担保。（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 交易完成后,承诺人将尽可能地减少并避免承诺人及承诺人所拥有控 制权的其他经营主体与中元华电发生关联交易；对无法避免或存在合 理原因而发生的关联交易,承诺人及承诺人所拥有控制权的其他经营 主体将遵循''等价有偿、平等互利''的原则，依法与中元华电签订关联 交易协议，严格按相关规定履行必要的关联董事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关联股东回避表决 等义务，遵守批准关联交易的法定程序和信息披露义务。（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）承诺人 将按照或促使承诺人所拥有控制权的其他经营主体按照正常的商业 条件严格和善意地进行上述关联交易；承诺人及承诺人所拥有控制权 的其他经营主体将不会要求或接受中元华电给予比在任何一项市场 公平交易中第三者更优惠的条件,也不会向中元华电谋求任何超出该 等交易以外的利益或收益,保证不通过关联交易损害中元华电及其他 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）如果承诺人违反上述承诺，中元华电有权要求 承诺人及承诺人所拥有控制权的其他经营主体规范相应的关联交易 行为，并将已经从关联交易中获得的利益、收益以现金方式补偿给中 元华电;承诺人将按照或促使承诺人所拥有控制权的其他经营主体按 照中元华电的要求实施相关行为;如因违反上述承诺造成中元华电经 济损失的，承诺人将对中元华电由此遭受的全部损失承担连带赔偿责 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）承诺人未能履行上述第四项承诺的，中元华电有权相应扣减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常 履 行</w:t>
            </w:r>
          </w:p>
        </w:tc>
      </w:tr>
    </w:tbl>
    <w:p>
      <w:pPr>
        <w:spacing w:lineRule="exact" w:line="1"/>
        <w:rPr>
          <w:sz w:val="2"/>
          <w:szCs w:val="2"/>
        </w:rPr>
      </w:pPr>
      <w:r>
        <w:br w:type="page"/>
      </w:r>
    </w:p>
    <w:tbl>
      <w:tblPr>
        <w:tblOverlap w:val="never"/>
        <w:jc w:val="center"/>
        <w:tblLayout w:type="fixed"/>
      </w:tblPr>
      <w:tblGrid>
        <w:gridCol w:w="4886"/>
        <w:gridCol w:w="451"/>
        <w:gridCol w:w="5366"/>
        <w:gridCol w:w="586"/>
        <w:gridCol w:w="1032"/>
        <w:gridCol w:w="298"/>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应付承诺人的现金分红及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或税后薪酬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;在相应的承诺完全履行 前，承诺人不得转让直接或间接所持的中元华电股份，但为履行上述 第四项承诺而进行转让的除外。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4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陈西平；邓志刚；刘屹；卢春明；王永业；尹健；尹力光；张 小波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本次交易完成后，承诺人仍将持续作为中元华电的实际控制人，为维 护中元华电生产经营的独立性及其他股东的合法权益,承诺人承诺如 下：一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承诺人将促使承诺人所拥有控制权的其他经营主体（除中元 华电及附属企业外，下同）与中元华电（包括其附属企业，本次交易 完成后亦包括世轩科技及其附属企业，下同）保持独立，以维护中元 华电的独立性，维护中元华电及其中小股东的利益，具体包括但不限 于：（一）人员独立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保证承诺人所拥有控制权的其他经营主体不聘 用中元华电的总经理、副总经理、财务总监、董事会秘书等高级管理 人员，且不向其发放薪酬。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保证承诺人所拥有控制权的其他经营主 体不聘用中元华电的财务人员作为兼职人员，且不向其发放报酬。</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保证中元华电的劳动、人事及薪酬管理体系和承诺人所拥有控制权的 其他经营主体之间完全独立。（二）资产独立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保证中元华电合法拥 有和运营的资产和承诺人所拥有控制权的其他经营主体之间完全独 立。</w:t>
            </w:r>
          </w:p>
          <w:p>
            <w:pPr>
              <w:pStyle w:val="Style2"/>
              <w:keepNext w:val="0"/>
              <w:keepLines w:val="0"/>
              <w:widowControl w:val="0"/>
              <w:numPr>
                <w:ilvl w:val="0"/>
                <w:numId w:val="5"/>
              </w:numPr>
              <w:shd w:val="clear" w:color="auto" w:fill="auto"/>
              <w:tabs>
                <w:tab w:pos="144" w:val="left"/>
              </w:tabs>
              <w:bidi w:val="0"/>
              <w:spacing w:before="0" w:after="0" w:line="314" w:lineRule="exact"/>
              <w:ind w:left="0" w:right="0" w:firstLine="0"/>
              <w:jc w:val="both"/>
              <w:rPr>
                <w:sz w:val="17"/>
                <w:szCs w:val="17"/>
              </w:rPr>
            </w:pPr>
            <w:r>
              <w:rPr>
                <w:color w:val="000000"/>
                <w:spacing w:val="0"/>
                <w:w w:val="100"/>
                <w:position w:val="0"/>
                <w:sz w:val="17"/>
                <w:szCs w:val="17"/>
              </w:rPr>
              <w:t>保证承诺人所拥有控制权的其他经营主体不以任何方式违法违规 占有中元华电的资金、资产。</w:t>
            </w:r>
          </w:p>
          <w:p>
            <w:pPr>
              <w:pStyle w:val="Style2"/>
              <w:keepNext w:val="0"/>
              <w:keepLines w:val="0"/>
              <w:widowControl w:val="0"/>
              <w:numPr>
                <w:ilvl w:val="0"/>
                <w:numId w:val="5"/>
              </w:numPr>
              <w:shd w:val="clear" w:color="auto" w:fill="auto"/>
              <w:tabs>
                <w:tab w:pos="134" w:val="left"/>
              </w:tabs>
              <w:bidi w:val="0"/>
              <w:spacing w:before="0" w:after="0" w:line="314" w:lineRule="exact"/>
              <w:ind w:left="0" w:right="0" w:firstLine="0"/>
              <w:jc w:val="both"/>
              <w:rPr>
                <w:sz w:val="17"/>
                <w:szCs w:val="17"/>
              </w:rPr>
            </w:pPr>
            <w:r>
              <w:rPr>
                <w:color w:val="000000"/>
                <w:spacing w:val="0"/>
                <w:w w:val="100"/>
                <w:position w:val="0"/>
                <w:sz w:val="17"/>
                <w:szCs w:val="17"/>
              </w:rPr>
              <w:t>保证中元华电不以其资产为承诺人或承诺人所拥有控制权的其他 经营主体的债务提供担保。</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（三）财务独立</w:t>
            </w:r>
          </w:p>
          <w:p>
            <w:pPr>
              <w:pStyle w:val="Style2"/>
              <w:keepNext w:val="0"/>
              <w:keepLines w:val="0"/>
              <w:widowControl w:val="0"/>
              <w:numPr>
                <w:ilvl w:val="0"/>
                <w:numId w:val="7"/>
              </w:numPr>
              <w:shd w:val="clear" w:color="auto" w:fill="auto"/>
              <w:tabs>
                <w:tab w:pos="134" w:val="left"/>
              </w:tabs>
              <w:bidi w:val="0"/>
              <w:spacing w:before="0" w:after="0" w:line="314" w:lineRule="exact"/>
              <w:ind w:left="0" w:right="0" w:firstLine="0"/>
              <w:jc w:val="both"/>
              <w:rPr>
                <w:sz w:val="17"/>
                <w:szCs w:val="17"/>
              </w:rPr>
            </w:pPr>
            <w:r>
              <w:rPr>
                <w:color w:val="000000"/>
                <w:spacing w:val="0"/>
                <w:w w:val="100"/>
                <w:position w:val="0"/>
                <w:sz w:val="17"/>
                <w:szCs w:val="17"/>
              </w:rPr>
              <w:t>保证中元华电的财务部门和财务核算体系完全独立于承诺人所拥 有控制权的其他经营主体。</w:t>
            </w:r>
          </w:p>
          <w:p>
            <w:pPr>
              <w:pStyle w:val="Style2"/>
              <w:keepNext w:val="0"/>
              <w:keepLines w:val="0"/>
              <w:widowControl w:val="0"/>
              <w:numPr>
                <w:ilvl w:val="0"/>
                <w:numId w:val="7"/>
              </w:numPr>
              <w:shd w:val="clear" w:color="auto" w:fill="auto"/>
              <w:tabs>
                <w:tab w:pos="144" w:val="left"/>
              </w:tabs>
              <w:bidi w:val="0"/>
              <w:spacing w:before="0" w:after="0" w:line="314" w:lineRule="exact"/>
              <w:ind w:left="0" w:right="0" w:firstLine="0"/>
              <w:jc w:val="both"/>
              <w:rPr>
                <w:sz w:val="17"/>
                <w:szCs w:val="17"/>
              </w:rPr>
            </w:pPr>
            <w:r>
              <w:rPr>
                <w:color w:val="000000"/>
                <w:spacing w:val="0"/>
                <w:w w:val="100"/>
                <w:position w:val="0"/>
                <w:sz w:val="17"/>
                <w:szCs w:val="17"/>
              </w:rPr>
              <w:t>保证中元华电的财务会计制度、财务管理制度完全独立于承诺人所 拥有控制权的其他经营主体。</w:t>
            </w:r>
          </w:p>
          <w:p>
            <w:pPr>
              <w:pStyle w:val="Style2"/>
              <w:keepNext w:val="0"/>
              <w:keepLines w:val="0"/>
              <w:widowControl w:val="0"/>
              <w:numPr>
                <w:ilvl w:val="0"/>
                <w:numId w:val="7"/>
              </w:numPr>
              <w:shd w:val="clear" w:color="auto" w:fill="auto"/>
              <w:tabs>
                <w:tab w:pos="134" w:val="left"/>
              </w:tabs>
              <w:bidi w:val="0"/>
              <w:spacing w:before="0" w:after="0" w:line="314" w:lineRule="exact"/>
              <w:ind w:left="0" w:right="0" w:firstLine="0"/>
              <w:jc w:val="both"/>
              <w:rPr>
                <w:sz w:val="17"/>
                <w:szCs w:val="17"/>
              </w:rPr>
            </w:pPr>
            <w:r>
              <w:rPr>
                <w:color w:val="000000"/>
                <w:spacing w:val="0"/>
                <w:w w:val="100"/>
                <w:position w:val="0"/>
                <w:sz w:val="17"/>
                <w:szCs w:val="17"/>
              </w:rPr>
              <w:t>保证中元华电不与承诺人所拥有控制权的其他经营主体共用一个 银行账户。</w:t>
            </w:r>
          </w:p>
          <w:p>
            <w:pPr>
              <w:pStyle w:val="Style2"/>
              <w:keepNext w:val="0"/>
              <w:keepLines w:val="0"/>
              <w:widowControl w:val="0"/>
              <w:numPr>
                <w:ilvl w:val="0"/>
                <w:numId w:val="7"/>
              </w:numPr>
              <w:shd w:val="clear" w:color="auto" w:fill="auto"/>
              <w:tabs>
                <w:tab w:pos="144" w:val="left"/>
              </w:tabs>
              <w:bidi w:val="0"/>
              <w:spacing w:before="0" w:after="0" w:line="314" w:lineRule="exact"/>
              <w:ind w:left="0" w:right="0" w:firstLine="0"/>
              <w:jc w:val="both"/>
              <w:rPr>
                <w:sz w:val="17"/>
                <w:szCs w:val="17"/>
              </w:rPr>
            </w:pPr>
            <w:r>
              <w:rPr>
                <w:color w:val="000000"/>
                <w:spacing w:val="0"/>
                <w:w w:val="100"/>
                <w:position w:val="0"/>
                <w:sz w:val="17"/>
                <w:szCs w:val="17"/>
              </w:rPr>
              <w:t>保证承诺人所拥有控制权的其他经营主体不通过违法、违规的方式 干预中元华电的独立财务决策和资金使用调度。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正 常 履 行</w:t>
            </w:r>
          </w:p>
        </w:tc>
      </w:tr>
    </w:tbl>
    <w:p>
      <w:pPr>
        <w:spacing w:lineRule="exact" w:line="1"/>
        <w:rPr>
          <w:sz w:val="2"/>
          <w:szCs w:val="2"/>
        </w:rPr>
      </w:pPr>
      <w:r>
        <w:br w:type="page"/>
      </w:r>
    </w:p>
    <w:tbl>
      <w:tblPr>
        <w:tblOverlap w:val="never"/>
        <w:jc w:val="center"/>
        <w:tblLayout w:type="fixed"/>
      </w:tblPr>
      <w:tblGrid>
        <w:gridCol w:w="4886"/>
        <w:gridCol w:w="451"/>
        <w:gridCol w:w="5366"/>
        <w:gridCol w:w="586"/>
        <w:gridCol w:w="1032"/>
        <w:gridCol w:w="298"/>
      </w:tblGrid>
      <w:tr>
        <w:trPr>
          <w:trHeight w:val="73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保证中元华电的税款缴纳独立于承诺人所拥有控制权的其他经营 主体。</w:t>
            </w:r>
          </w:p>
          <w:p>
            <w:pPr>
              <w:pStyle w:val="Style2"/>
              <w:keepNext w:val="0"/>
              <w:keepLines w:val="0"/>
              <w:widowControl w:val="0"/>
              <w:shd w:val="clear" w:color="auto" w:fill="auto"/>
              <w:tabs>
                <w:tab w:pos="437" w:val="left"/>
              </w:tabs>
              <w:bidi w:val="0"/>
              <w:spacing w:before="0" w:after="0" w:line="317" w:lineRule="exact"/>
              <w:ind w:left="0" w:right="0" w:firstLine="0"/>
              <w:jc w:val="both"/>
              <w:rPr>
                <w:sz w:val="17"/>
                <w:szCs w:val="17"/>
              </w:rPr>
            </w:pPr>
            <w:r>
              <w:rPr>
                <w:color w:val="000000"/>
                <w:spacing w:val="0"/>
                <w:w w:val="100"/>
                <w:position w:val="0"/>
                <w:sz w:val="17"/>
                <w:szCs w:val="17"/>
              </w:rPr>
              <w:t>（四）</w:t>
              <w:tab/>
              <w:t>机构独立</w:t>
            </w:r>
          </w:p>
          <w:p>
            <w:pPr>
              <w:pStyle w:val="Style2"/>
              <w:keepNext w:val="0"/>
              <w:keepLines w:val="0"/>
              <w:widowControl w:val="0"/>
              <w:numPr>
                <w:ilvl w:val="0"/>
                <w:numId w:val="9"/>
              </w:numPr>
              <w:shd w:val="clear" w:color="auto" w:fill="auto"/>
              <w:tabs>
                <w:tab w:pos="139" w:val="left"/>
              </w:tabs>
              <w:bidi w:val="0"/>
              <w:spacing w:before="0" w:after="0" w:line="317" w:lineRule="exact"/>
              <w:ind w:left="0" w:right="0" w:firstLine="0"/>
              <w:jc w:val="both"/>
              <w:rPr>
                <w:sz w:val="17"/>
                <w:szCs w:val="17"/>
              </w:rPr>
            </w:pPr>
            <w:r>
              <w:rPr>
                <w:color w:val="000000"/>
                <w:spacing w:val="0"/>
                <w:w w:val="100"/>
                <w:position w:val="0"/>
                <w:sz w:val="17"/>
                <w:szCs w:val="17"/>
              </w:rPr>
              <w:t>保证承诺人所拥有控制权的其他经营主体与中元华电之间不发生 机构混同的情形，促使中元华电建立、健全股份公司法人治理结构， 并拥有独立、完整的组织机构。</w:t>
            </w:r>
          </w:p>
          <w:p>
            <w:pPr>
              <w:pStyle w:val="Style2"/>
              <w:keepNext w:val="0"/>
              <w:keepLines w:val="0"/>
              <w:widowControl w:val="0"/>
              <w:numPr>
                <w:ilvl w:val="0"/>
                <w:numId w:val="9"/>
              </w:numPr>
              <w:shd w:val="clear" w:color="auto" w:fill="auto"/>
              <w:tabs>
                <w:tab w:pos="154" w:val="left"/>
              </w:tabs>
              <w:bidi w:val="0"/>
              <w:spacing w:before="0" w:after="0" w:line="315" w:lineRule="exact"/>
              <w:ind w:left="0" w:right="0" w:firstLine="0"/>
              <w:jc w:val="both"/>
              <w:rPr>
                <w:sz w:val="17"/>
                <w:szCs w:val="17"/>
              </w:rPr>
            </w:pPr>
            <w:r>
              <w:rPr>
                <w:color w:val="000000"/>
                <w:spacing w:val="0"/>
                <w:w w:val="100"/>
                <w:position w:val="0"/>
                <w:sz w:val="17"/>
                <w:szCs w:val="17"/>
              </w:rPr>
              <w:t>除依法行使股东权利和按照在中元华电所任职务（如有）行使相应 职权外，保证不通过违法、违规的方式干涉中元华电的股东大会、董 事会、独立董事、监事会、总经理等依照法律、法规和公司章程独立 行使其职权。</w:t>
            </w:r>
          </w:p>
          <w:p>
            <w:pPr>
              <w:pStyle w:val="Style2"/>
              <w:keepNext w:val="0"/>
              <w:keepLines w:val="0"/>
              <w:widowControl w:val="0"/>
              <w:shd w:val="clear" w:color="auto" w:fill="auto"/>
              <w:tabs>
                <w:tab w:pos="442" w:val="left"/>
              </w:tabs>
              <w:bidi w:val="0"/>
              <w:spacing w:before="0" w:after="0" w:line="315" w:lineRule="exact"/>
              <w:ind w:left="0" w:right="0" w:firstLine="0"/>
              <w:jc w:val="both"/>
              <w:rPr>
                <w:sz w:val="17"/>
                <w:szCs w:val="17"/>
              </w:rPr>
            </w:pPr>
            <w:r>
              <w:rPr>
                <w:color w:val="000000"/>
                <w:spacing w:val="0"/>
                <w:w w:val="100"/>
                <w:position w:val="0"/>
                <w:sz w:val="17"/>
                <w:szCs w:val="17"/>
              </w:rPr>
              <w:t>（五）</w:t>
              <w:tab/>
              <w:t>业务独立</w:t>
            </w:r>
          </w:p>
          <w:p>
            <w:pPr>
              <w:pStyle w:val="Style2"/>
              <w:keepNext w:val="0"/>
              <w:keepLines w:val="0"/>
              <w:widowControl w:val="0"/>
              <w:numPr>
                <w:ilvl w:val="0"/>
                <w:numId w:val="11"/>
              </w:numPr>
              <w:shd w:val="clear" w:color="auto" w:fill="auto"/>
              <w:tabs>
                <w:tab w:pos="134" w:val="left"/>
              </w:tabs>
              <w:bidi w:val="0"/>
              <w:spacing w:before="0" w:after="0" w:line="315" w:lineRule="exact"/>
              <w:ind w:left="0" w:right="0" w:firstLine="0"/>
              <w:jc w:val="both"/>
              <w:rPr>
                <w:sz w:val="17"/>
                <w:szCs w:val="17"/>
              </w:rPr>
            </w:pPr>
            <w:r>
              <w:rPr>
                <w:color w:val="000000"/>
                <w:spacing w:val="0"/>
                <w:w w:val="100"/>
                <w:position w:val="0"/>
                <w:sz w:val="17"/>
                <w:szCs w:val="17"/>
              </w:rPr>
              <w:t>保证中元华电开展经营活动的资产、人员、资质不与承诺人所拥有 控制权的其他经营主体发生混同,促使中元华电不断提高其面向市场 独立自主持续经营的能力。</w:t>
            </w:r>
          </w:p>
          <w:p>
            <w:pPr>
              <w:pStyle w:val="Style2"/>
              <w:keepNext w:val="0"/>
              <w:keepLines w:val="0"/>
              <w:widowControl w:val="0"/>
              <w:numPr>
                <w:ilvl w:val="0"/>
                <w:numId w:val="11"/>
              </w:numPr>
              <w:shd w:val="clear" w:color="auto" w:fill="auto"/>
              <w:tabs>
                <w:tab w:pos="144" w:val="left"/>
              </w:tabs>
              <w:bidi w:val="0"/>
              <w:spacing w:before="0" w:after="0" w:line="315" w:lineRule="exact"/>
              <w:ind w:left="0" w:right="0" w:firstLine="0"/>
              <w:jc w:val="both"/>
              <w:rPr>
                <w:sz w:val="17"/>
                <w:szCs w:val="17"/>
              </w:rPr>
            </w:pPr>
            <w:r>
              <w:rPr>
                <w:color w:val="000000"/>
                <w:spacing w:val="0"/>
                <w:w w:val="100"/>
                <w:position w:val="0"/>
                <w:sz w:val="17"/>
                <w:szCs w:val="17"/>
              </w:rPr>
              <w:t>保证承诺人除依法行使股东权利和按照在中元华电所任职务（如 有）行使相应职权之外，不对中元华电的业务活动进行干预。</w:t>
            </w:r>
          </w:p>
          <w:p>
            <w:pPr>
              <w:pStyle w:val="Style2"/>
              <w:keepNext w:val="0"/>
              <w:keepLines w:val="0"/>
              <w:widowControl w:val="0"/>
              <w:numPr>
                <w:ilvl w:val="0"/>
                <w:numId w:val="11"/>
              </w:numPr>
              <w:shd w:val="clear" w:color="auto" w:fill="auto"/>
              <w:tabs>
                <w:tab w:pos="134" w:val="left"/>
              </w:tabs>
              <w:bidi w:val="0"/>
              <w:spacing w:before="0" w:after="0" w:line="315" w:lineRule="exact"/>
              <w:ind w:left="0" w:right="0" w:firstLine="0"/>
              <w:jc w:val="both"/>
              <w:rPr>
                <w:sz w:val="17"/>
                <w:szCs w:val="17"/>
              </w:rPr>
            </w:pPr>
            <w:r>
              <w:rPr>
                <w:color w:val="000000"/>
                <w:spacing w:val="0"/>
                <w:w w:val="100"/>
                <w:position w:val="0"/>
                <w:sz w:val="17"/>
                <w:szCs w:val="17"/>
              </w:rPr>
              <w:t>保证尽量减少承诺人所拥有控制权的其他经营主体与中元华电的 关联交易，无法避免的关联交易则按照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公开、公平、公正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的原则依 法进行，承诺人并将严格遵守承诺人所出具的《关于规范关联交易的 承诺函》。</w:t>
            </w:r>
          </w:p>
          <w:p>
            <w:pPr>
              <w:pStyle w:val="Style2"/>
              <w:keepNext w:val="0"/>
              <w:keepLines w:val="0"/>
              <w:widowControl w:val="0"/>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（六）</w:t>
              <w:tab/>
              <w:t>保证中元华电在其他方面与承诺人所拥有控制权的其他经营主 体保持独立。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凌伟民；邵久刚；奚文路；靖松；赵金龙；李刚明；傅多；周 慧艳；魏东；晏政振；胡玉青；蒋琴琴；解海鹏；邢强；陈江 生；钱伟红；李洪刚；宋启飞；李卓君；徐福轩；刘波；刘椿； 吴桂华；缪东荣；钱树良；深圳长润创新投资企业（有限合伙）； 江苏拓邦投资有限公司；江苏科泉高新创业投资有限公司；常 州文化科技创意发展有限公司；常州龙城英才创业投资有限公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提供信息真实、准确、完整的承诺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）承诺人已向中元华电及为本次 交易提供审计、评估、法律及财务顾问专业服务的中介机构提供了承 诺人有关本次交易的相关信息和文件（包括但不限于原始书面材料、 副本材料或口头证言等），承诺人保证所提供的文件资料的副本或复 印件与正本或原件一致，且该等文件资料的签字与印章都是真实的， 该等文件的签署人业经合法授权并有效签署该文件;保证所提供信息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4886"/>
        <w:gridCol w:w="451"/>
        <w:gridCol w:w="5366"/>
        <w:gridCol w:w="586"/>
        <w:gridCol w:w="1032"/>
        <w:gridCol w:w="298"/>
      </w:tblGrid>
      <w:tr>
        <w:trPr>
          <w:trHeight w:val="6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真实、准确和完整，保证不存在虚假记载、误导性陈述或者重大遗漏， 并对所提供信息的真实性、准确性和完整性承担个别和连带的法律责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）在本次交易过程中，承诺人将依照相关法律、法规、规章、 中国证监会和深圳证券交易所的有关规定，及时向中元华电披露有关 本次交易的信息，并保证该等信息的真实、准确和完整，保证该等信 息不存在虚假记载、误导性陈述或者重大遗漏，并对所提供信息的真 实性、准确性和完整性承担个别和连带的法律责任。（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）若因承诺人 提供的本次交易的相关信息和文件有虚假记载、误导性陈述或者重大 遗漏，致使中元华电或投资者遭受损失的，将依法承担赔偿责任。如 本次交易因涉嫌所提供或者披露的信息存在虚假记载、误导性陈述或 者重大遗漏，被司法机关立案侦查或者被中国证监会立案调查的，在 案件调查结论明确之前，将暂停转让其在中元华电拥有权益的股份。</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）为确保上述承诺履行，在上述事实被中国证监会、证券交易所 或有权司法机关认定后，且承诺人履行上述承诺前，承诺人将中止从 中元华电处领取应向承诺人发放的税后工资、现金红利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；亦不 通过任何方式转让承诺人直接或间接所持的中元华电的股份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但为履行上述承诺而进行的转让除外。（</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）本承诺函为承诺人的真实 意思表示，对承诺人具有法律约束力。承诺人将自愿接受监管机关、 社会公众及投资者的监督，积极采取合法措施履行本承诺，并依法承 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邓志刚；王永业；张小波；施闯；袁建国；陈西平；尹力光； 姚弄潮；黄伟兵；尹健；陈志兵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关于本次交易的信息披露和申请文件无虚假记载、误导性陈述或者重 大遗漏的承诺</w:t>
            </w:r>
            <w:r>
              <w:rPr>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）中元华电为本次交易所提供或者披露的信息、申 请文件不存在虚假记载、误导性陈述或者重大遗漏。（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）若中元华电 因涉嫌在本次交易中提供或者披露的信息、申请文件存在虚假记载、 误导性陈述或者重大遗漏,被司法机关立案侦查或者被中国证监会立 案调查的，在案件调查结论明确之前，承诺人将暂停转让所持有的中 元华电股票。（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）本承诺函为承诺人的真实意思表示，对承诺人具有 法律约束力。承诺人将自愿接受监管机关、社会公众及投资者的监督， 积极采取合法措施履行本承诺，并依法承担相应责任。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常 履 行</w:t>
            </w:r>
          </w:p>
        </w:tc>
      </w:tr>
    </w:tbl>
    <w:p>
      <w:pPr>
        <w:spacing w:lineRule="exact" w:line="1"/>
        <w:rPr>
          <w:sz w:val="2"/>
          <w:szCs w:val="2"/>
        </w:rPr>
      </w:pPr>
      <w:r>
        <w:br w:type="page"/>
      </w:r>
    </w:p>
    <w:tbl>
      <w:tblPr>
        <w:tblOverlap w:val="never"/>
        <w:jc w:val="center"/>
        <w:tblLayout w:type="fixed"/>
      </w:tblPr>
      <w:tblGrid>
        <w:gridCol w:w="4886"/>
        <w:gridCol w:w="451"/>
        <w:gridCol w:w="5366"/>
        <w:gridCol w:w="586"/>
        <w:gridCol w:w="1032"/>
        <w:gridCol w:w="298"/>
      </w:tblGrid>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江苏世轩科技股份有限公司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本次交易申请文件中承诺人披露或提供的信息是真实、准确、完整的， 若该等信息存在虚假记载、误导性陈述或重大遗漏的，承诺人依法承 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常 履 行</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徐福轩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世轩科技与常州市鼎泰投资实业有限公司协商解除《房产买卖意向 书》，并已就解约事宜签署《协议书》，鼎泰实业根据《协议书》之约 定应向世轩科技返还购房预付款人民币</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7"/>
                <w:szCs w:val="17"/>
              </w:rPr>
              <w:t>万元。基于上述事实， 徐福轩作为世轩科技的股东，作出如下承诺：（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）如鼎泰实业未能于</w:t>
            </w:r>
          </w:p>
          <w:p>
            <w:pPr>
              <w:pStyle w:val="Style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《协议书》中约定的第一次还款日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前向世轩 科技全额支付</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万元，本人保证就鼎泰实业应付未付款项由本人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日前向世轩科技清偿完毕。（</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）如鼎泰实业未能于</w:t>
            </w:r>
          </w:p>
          <w:p>
            <w:pPr>
              <w:pStyle w:val="Style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《协议书》中约定的第二次还款日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前向世轩科 技全额支付</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 xml:space="preserve">万元，本人保证就鼎泰实业应付未付款项由本人于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日前向世轩科技清偿完毕。（</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）本函一经本人签署， 即对本人构成有效的、合法的、不可撤销的、具有约束力的责任。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常 履 行</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邓志刚；王永业；张小波；陈西平；尹力光；姚弄潮；黄伟兵； 尹健；刘屹；卢春明；陈志兵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如本次交易所提供或披露的信息涉嫌虚假记载、误导性陈述或者重大 遗漏，被司法机关立案侦查或者被中国证监会立案调查的，在形成调 查结论以前，不转让在该中元华电拥有权益的股份，并于收到立案稽 查通知的两个交易日内将暂停转让的书面申请和股票账户提交中元 华电董事会，由董事会代本人向证券交易所和登记结算公司申请锁 定；若未能在两个交易日内提交锁定申请的，授权董事会核实后直接 向证券交易所和登记结算公司报送本人的身份信息和账户信息并申 请锁定;若董事会未向证券交易所和登记结算公司报送本人的身份信 息和账户信息的，授权证券交易所和登记结算公司直接锁定相关股 份。如调查结论发现存在违法违规情节，本人承诺锁定股份自愿用于 相关投资者赔偿安排。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常 履 行</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凌伟民；邵久刚；奚文路；靖松；傅多；赵金龙；李刚明；周 慧艳；魏东；晏政振；胡玉青；蒋琴琴；解海鹏；邢强；陈江 生；钱伟红；李洪刚；宋启飞；李卓君；徐福轩；刘波；刘椿；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如本次交易所提供或披露的信息涉嫌虚假记载、误导性陈述或者重大 遗漏，被司法机关立案侦查或者被中国证监会立案调查的，在形成调 查结论以前，不转让在该中元华电拥有权益的股份，并于收到立案稽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常</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履</w:t>
            </w:r>
          </w:p>
        </w:tc>
      </w:tr>
    </w:tbl>
    <w:p>
      <w:pPr>
        <w:spacing w:lineRule="exact" w:line="1"/>
        <w:rPr>
          <w:sz w:val="2"/>
          <w:szCs w:val="2"/>
        </w:rPr>
      </w:pPr>
      <w:r>
        <w:br w:type="page"/>
      </w:r>
    </w:p>
    <w:tbl>
      <w:tblPr>
        <w:tblOverlap w:val="never"/>
        <w:jc w:val="center"/>
        <w:tblLayout w:type="fixed"/>
      </w:tblPr>
      <w:tblGrid>
        <w:gridCol w:w="1387"/>
        <w:gridCol w:w="4882"/>
        <w:gridCol w:w="451"/>
        <w:gridCol w:w="5366"/>
        <w:gridCol w:w="581"/>
        <w:gridCol w:w="1037"/>
        <w:gridCol w:w="350"/>
      </w:tblGrid>
      <w:tr>
        <w:trPr>
          <w:trHeight w:val="2578"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吴桂华；缪东荣；钱树良；深圳长润创新投资企业（有限合伙）； 江苏拓邦投资有限公司；江苏科泉高新创业投资有限公司；常 州文化科技创意发展有限公司；常州龙城英才创业投资有限公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查通知的两个交易日内将暂停转让的书面申请和股票账户提交中元 华电董事会，由董事会代本人向证券交易所和登记结算公司申请锁 定；若未能在两个交易日内提交锁定申请的，授权董事会核实后直接 向证券交易所和登记结算公司报送本人的身份信息和账户信息并申 请锁定;若董事会未向证券交易所和登记结算公司报送本人的身份信 息和账户信息的，授权证券交易所和登记结算公司直接锁定相关股 份。如调查结论发现存在违法违规情节，本人承诺锁定股份自愿用于 相关投资者赔偿安排。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行</w:t>
            </w:r>
          </w:p>
        </w:tc>
      </w:tr>
      <w:tr>
        <w:trPr>
          <w:trHeight w:val="2899"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徐福轩；傅多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业绩 承诺 及补 偿安 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年承诺净利润</w:t>
            </w:r>
            <w:r>
              <w:rPr>
                <w:rFonts w:ascii="Times New Roman" w:eastAsia="Times New Roman" w:hAnsi="Times New Roman" w:cs="Times New Roman"/>
                <w:color w:val="000000"/>
                <w:spacing w:val="0"/>
                <w:w w:val="100"/>
                <w:position w:val="0"/>
                <w:sz w:val="18"/>
                <w:szCs w:val="18"/>
              </w:rPr>
              <w:t>4,687.50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年承诺净利润</w:t>
            </w:r>
            <w:r>
              <w:rPr>
                <w:rFonts w:ascii="Times New Roman" w:eastAsia="Times New Roman" w:hAnsi="Times New Roman" w:cs="Times New Roman"/>
                <w:color w:val="000000"/>
                <w:spacing w:val="0"/>
                <w:w w:val="100"/>
                <w:position w:val="0"/>
                <w:sz w:val="18"/>
                <w:szCs w:val="18"/>
              </w:rPr>
              <w:t xml:space="preserve">5,859.40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年承诺净利润</w:t>
            </w:r>
            <w:r>
              <w:rPr>
                <w:rFonts w:ascii="Times New Roman" w:eastAsia="Times New Roman" w:hAnsi="Times New Roman" w:cs="Times New Roman"/>
                <w:color w:val="000000"/>
                <w:spacing w:val="0"/>
                <w:w w:val="100"/>
                <w:position w:val="0"/>
                <w:sz w:val="18"/>
                <w:szCs w:val="18"/>
              </w:rPr>
              <w:t>7,324.20</w:t>
            </w:r>
            <w:r>
              <w:rPr>
                <w:color w:val="000000"/>
                <w:spacing w:val="0"/>
                <w:w w:val="100"/>
                <w:position w:val="0"/>
                <w:sz w:val="17"/>
                <w:szCs w:val="17"/>
              </w:rPr>
              <w:t>万元如目标公司在业绩承诺年 度内实际净利润未达到当年度承诺净利润的，徐福轩、傅多应对中元 华电进行业绩补偿，补偿的方式及次序如下：（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）股份补偿；（</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）现 金补偿。股份补偿是指徐福轩、傅多以其本次认购的股份进行补偿， 即中元华电以总价人民币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元的价格回购徐福轩、傅多应予补偿的股 份。现金补偿是指如徐福轩、傅多届时持有的本次认购的股份不足以 补偿中元华电，对于差额部分，徐福轩、傅多将以现金方式对中元华 电予以补偿。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常 履 行</w:t>
            </w:r>
          </w:p>
        </w:tc>
      </w:tr>
      <w:tr>
        <w:trPr>
          <w:trHeight w:val="3806"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首次公开发行或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再融资时所作承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陈西平；邓志刚；刘屹；卢春明；王永业；尹健；尹力光；张 小波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 同业 竞争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、本人及本人控制和可以施加重大影响的其他企业目前没有以任何 形式从事与发行人及发行人控股企业的主营业务构成或可能构成直 接或间接竞争关系的业务或活动；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、本人在作为发行人的实际控制 人期间，保证本人及本人控制和可以施加重大影响的其他企业不在中 国境内外以任何形式直接或间接从事与发行人主营业务或者主营产 品相竞争或者构成竞争威胁的业务活动，包括但不限于在中国境内外 投资、收购、兼并与发行人主营业务或者主要产品相同或者相似的公 司、企业或者其他经济组织；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、本人将不会利用实际控制人地位， 通过其他任何途径或方式损害发行人及发行人其他股东的合法利益。 签字承诺人兹同意:签字承诺人因违反上述承诺而所获的利益及权益 将归发行人及其控股企业所有;签字承诺人同意承担并赔偿因违反上 述承诺而给发行人及其控股企业造成的一切经济损失，以及发行人及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常 履 行</w:t>
            </w:r>
          </w:p>
        </w:tc>
      </w:tr>
    </w:tbl>
    <w:p>
      <w:pPr>
        <w:spacing w:lineRule="exact" w:line="1"/>
        <w:rPr>
          <w:sz w:val="2"/>
          <w:szCs w:val="2"/>
        </w:rPr>
      </w:pPr>
      <w:r>
        <w:br w:type="page"/>
      </w:r>
    </w:p>
    <w:tbl>
      <w:tblPr>
        <w:tblOverlap w:val="never"/>
        <w:jc w:val="center"/>
        <w:tblLayout w:type="fixed"/>
      </w:tblPr>
      <w:tblGrid>
        <w:gridCol w:w="1387"/>
        <w:gridCol w:w="4882"/>
        <w:gridCol w:w="451"/>
        <w:gridCol w:w="5366"/>
        <w:gridCol w:w="586"/>
        <w:gridCol w:w="1032"/>
        <w:gridCol w:w="350"/>
      </w:tblGrid>
      <w:tr>
        <w:trPr>
          <w:trHeight w:val="394"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其控股企业为主张其经济损失而支出的所有费用。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陈西平；邓志刚；王永业；尹力光；张小波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遵守《公司法》和深圳证券交易所关于上市公司董事、监事与高级管 理人员买卖本公司股份行为的相关规定,在任职期间每年转让的股份 不超过本人所持有公司股份总数的百分之二十五；在离职后六个月 内，不转让所持有的公司股份。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常 履 行</w:t>
            </w:r>
          </w:p>
        </w:tc>
      </w:tr>
      <w:tr>
        <w:trPr>
          <w:trHeight w:val="1651"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其他对公司中小</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股份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减持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日止的六个月内不以任何方 式减持所持有的公司股份，包括承诺期间因送股、公积金转增股本等 权益分派产生的股票（如有）。在承诺期间内若违反上述承诺减持公 司股份，则本人将减持股份所得收益全部上缴公司。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 xml:space="preserve">日起至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日止的六 个月内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执 行 完 毕</w:t>
            </w:r>
          </w:p>
        </w:tc>
      </w:tr>
      <w:tr>
        <w:trPr>
          <w:trHeight w:val="1339"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尹力光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遵守《公司法》和深圳证券交易所关于上市公司董事、监事与高级管 理人员买卖本公司股份行为的相关规定,在任职期间每年转让的股份 不超过本人所持有公司股份总数的百分之二十五；在离职后六个月 内，不转让所持有的公司股份。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常 履 行</w:t>
            </w:r>
          </w:p>
        </w:tc>
      </w:tr>
      <w:tr>
        <w:trPr>
          <w:trHeight w:val="1334"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遵守《公司法》和深圳证券交易所关于上市公司董事、监事与高级管 理人员买卖本公司股份行为的相关规定,在任职期间每年转让的股份 不超过本人所持有公司股份总数的百分之二十五；在离职后六个月 内，不转让所持有的公司股份。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正 常 履 行</w:t>
            </w:r>
          </w:p>
        </w:tc>
      </w:tr>
      <w:tr>
        <w:trPr>
          <w:trHeight w:val="1339"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熊金梅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遵守《公司法》和深圳证券交易所关于上市公司董事、监事与高级管 理人员买卖本公司股份行为的相关规定,在任职期间每年转让的股份 不超过本人所持有公司股份总数的百分之二十五；在离职后六个月 内，不转让所持有的公司股份。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常</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履</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行</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承诺是否按时履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06"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如承诺超期未履 行完毕的，应当 详细说明未完成 履行的具体原因</w:t>
            </w:r>
          </w:p>
        </w:tc>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ectPr>
          <w:headerReference w:type="default" r:id="rId15"/>
          <w:footerReference w:type="default" r:id="rId16"/>
          <w:footnotePr>
            <w:pos w:val="pageBottom"/>
            <w:numFmt w:val="decimal"/>
            <w:numRestart w:val="continuous"/>
          </w:footnotePr>
          <w:pgSz w:w="16840" w:h="11900" w:orient="landscape"/>
          <w:pgMar w:top="1127" w:right="954" w:bottom="1268" w:left="1831" w:header="0" w:footer="3" w:gutter="0"/>
          <w:cols w:space="720"/>
          <w:noEndnote/>
          <w:rtlGutter w:val="0"/>
          <w:docGrid w:linePitch="360"/>
        </w:sectPr>
      </w:pPr>
    </w:p>
    <w:p>
      <w:pPr>
        <w:pStyle w:val="Style6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及下一步的工作</w:t>
      </w:r>
    </w:p>
    <w:p>
      <w:pPr>
        <w:pStyle w:val="Style6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182" w:right="14094" w:bottom="1182" w:left="1446" w:header="0" w:footer="3" w:gutter="0"/>
          <w:cols w:space="720"/>
          <w:noEndnote/>
          <w:rtlGutter w:val="0"/>
          <w:docGrid w:linePitch="360"/>
        </w:sectPr>
      </w:pPr>
      <w:r>
        <w:rPr>
          <w:color w:val="000000"/>
          <w:spacing w:val="0"/>
          <w:w w:val="100"/>
          <w:position w:val="0"/>
        </w:rPr>
        <w:t>计划</w:t>
      </w:r>
    </w:p>
    <w:p>
      <w:pPr>
        <w:pStyle w:val="Style38"/>
        <w:keepNext/>
        <w:keepLines/>
        <w:widowControl w:val="0"/>
        <w:shd w:val="clear" w:color="auto" w:fill="auto"/>
        <w:bidi w:val="0"/>
        <w:spacing w:before="0" w:line="326" w:lineRule="exact"/>
        <w:ind w:left="0" w:right="0" w:firstLine="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sz w:val="24"/>
          <w:szCs w:val="24"/>
        </w:rPr>
        <w:t>2</w:t>
      </w:r>
      <w:bookmarkEnd w:id="285"/>
      <w:r>
        <w:rPr>
          <w:color w:val="000000"/>
          <w:spacing w:val="0"/>
          <w:w w:val="100"/>
          <w:position w:val="0"/>
        </w:rPr>
        <w:t>、公司资产或项目存在盈利预测，且报告期仍处在盈利预测期间，公司就资产或项目达到原 盈利预测及其原因做出说明</w:t>
      </w:r>
      <w:bookmarkEnd w:id="283"/>
      <w:bookmarkEnd w:id="284"/>
      <w:bookmarkEnd w:id="286"/>
    </w:p>
    <w:p>
      <w:pPr>
        <w:pStyle w:val="Style19"/>
        <w:keepNext w:val="0"/>
        <w:keepLines w:val="0"/>
        <w:widowControl w:val="0"/>
        <w:shd w:val="clear" w:color="auto" w:fill="auto"/>
        <w:bidi w:val="0"/>
        <w:spacing w:before="0" w:after="300" w:line="326" w:lineRule="exact"/>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tabs>
          <w:tab w:pos="517" w:val="left"/>
        </w:tabs>
        <w:bidi w:val="0"/>
        <w:spacing w:before="0" w:after="380" w:line="326"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三</w:t>
      </w:r>
      <w:bookmarkEnd w:id="289"/>
      <w:r>
        <w:rPr>
          <w:color w:val="000000"/>
          <w:spacing w:val="0"/>
          <w:w w:val="100"/>
          <w:position w:val="0"/>
        </w:rPr>
        <w:t>、</w:t>
        <w:tab/>
        <w:t>控股股东及其关联方对上市公司的非经营性占用资金情况</w:t>
      </w:r>
      <w:bookmarkEnd w:id="287"/>
      <w:bookmarkEnd w:id="288"/>
      <w:bookmarkEnd w:id="290"/>
    </w:p>
    <w:p>
      <w:pPr>
        <w:pStyle w:val="Style19"/>
        <w:keepNext w:val="0"/>
        <w:keepLines w:val="0"/>
        <w:widowControl w:val="0"/>
        <w:shd w:val="clear" w:color="auto" w:fill="auto"/>
        <w:bidi w:val="0"/>
        <w:spacing w:before="0" w:after="100" w:line="326" w:lineRule="exact"/>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300" w:line="326" w:lineRule="exact"/>
        <w:ind w:left="0" w:right="0" w:firstLine="52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380" w:line="326" w:lineRule="exact"/>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四</w:t>
      </w:r>
      <w:bookmarkEnd w:id="293"/>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91"/>
      <w:bookmarkEnd w:id="292"/>
      <w:bookmarkEnd w:id="294"/>
    </w:p>
    <w:p>
      <w:pPr>
        <w:pStyle w:val="Style19"/>
        <w:keepNext w:val="0"/>
        <w:keepLines w:val="0"/>
        <w:widowControl w:val="0"/>
        <w:shd w:val="clear" w:color="auto" w:fill="auto"/>
        <w:bidi w:val="0"/>
        <w:spacing w:before="0" w:after="300" w:line="326" w:lineRule="exact"/>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tabs>
          <w:tab w:pos="517" w:val="left"/>
        </w:tabs>
        <w:bidi w:val="0"/>
        <w:spacing w:before="0" w:after="380" w:line="326" w:lineRule="exact"/>
        <w:ind w:left="0" w:right="0" w:firstLine="0"/>
        <w:jc w:val="both"/>
      </w:pPr>
      <w:bookmarkStart w:id="295" w:name="bookmark295"/>
      <w:bookmarkStart w:id="296" w:name="bookmark296"/>
      <w:bookmarkStart w:id="297" w:name="bookmark297"/>
      <w:bookmarkStart w:id="298" w:name="bookmark298"/>
      <w:r>
        <w:rPr>
          <w:color w:val="000000"/>
          <w:spacing w:val="0"/>
          <w:w w:val="100"/>
          <w:position w:val="0"/>
        </w:rPr>
        <w:t>五</w:t>
      </w:r>
      <w:bookmarkEnd w:id="29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5"/>
      <w:bookmarkEnd w:id="296"/>
      <w:bookmarkEnd w:id="298"/>
    </w:p>
    <w:p>
      <w:pPr>
        <w:pStyle w:val="Style19"/>
        <w:keepNext w:val="0"/>
        <w:keepLines w:val="0"/>
        <w:widowControl w:val="0"/>
        <w:shd w:val="clear" w:color="auto" w:fill="auto"/>
        <w:bidi w:val="0"/>
        <w:spacing w:before="0" w:after="300" w:line="326" w:lineRule="exact"/>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tabs>
          <w:tab w:pos="517" w:val="left"/>
        </w:tabs>
        <w:bidi w:val="0"/>
        <w:spacing w:before="0" w:after="380" w:line="326" w:lineRule="exact"/>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六</w:t>
      </w:r>
      <w:bookmarkEnd w:id="301"/>
      <w:r>
        <w:rPr>
          <w:color w:val="000000"/>
          <w:spacing w:val="0"/>
          <w:w w:val="100"/>
          <w:position w:val="0"/>
        </w:rPr>
        <w:t>、</w:t>
        <w:tab/>
        <w:t>董事会关于报告期会计政策、会计估计变更或重大会计差错更正的说明</w:t>
      </w:r>
      <w:bookmarkEnd w:id="299"/>
      <w:bookmarkEnd w:id="300"/>
      <w:bookmarkEnd w:id="302"/>
    </w:p>
    <w:p>
      <w:pPr>
        <w:pStyle w:val="Style19"/>
        <w:keepNext w:val="0"/>
        <w:keepLines w:val="0"/>
        <w:widowControl w:val="0"/>
        <w:shd w:val="clear" w:color="auto" w:fill="auto"/>
        <w:bidi w:val="0"/>
        <w:spacing w:before="0" w:after="300" w:line="326" w:lineRule="exact"/>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tabs>
          <w:tab w:pos="517" w:val="left"/>
        </w:tabs>
        <w:bidi w:val="0"/>
        <w:spacing w:before="0" w:after="380" w:line="326" w:lineRule="exact"/>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七</w:t>
      </w:r>
      <w:bookmarkEnd w:id="305"/>
      <w:r>
        <w:rPr>
          <w:color w:val="000000"/>
          <w:spacing w:val="0"/>
          <w:w w:val="100"/>
          <w:position w:val="0"/>
        </w:rPr>
        <w:t>、</w:t>
        <w:tab/>
        <w:t>与上年度财务报告相比，合并报表范围发生变化的情况说明</w:t>
      </w:r>
      <w:bookmarkEnd w:id="303"/>
      <w:bookmarkEnd w:id="304"/>
      <w:bookmarkEnd w:id="306"/>
    </w:p>
    <w:p>
      <w:pPr>
        <w:pStyle w:val="Style19"/>
        <w:keepNext w:val="0"/>
        <w:keepLines w:val="0"/>
        <w:widowControl w:val="0"/>
        <w:shd w:val="clear" w:color="auto" w:fill="auto"/>
        <w:bidi w:val="0"/>
        <w:spacing w:before="0" w:after="100" w:line="326" w:lineRule="exact"/>
        <w:ind w:left="0" w:right="0" w:firstLine="52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100" w:line="326" w:lineRule="exact"/>
        <w:ind w:left="0" w:right="0" w:firstLine="520"/>
        <w:jc w:val="both"/>
      </w:pPr>
      <w:r>
        <w:rPr>
          <w:color w:val="000000"/>
          <w:spacing w:val="0"/>
          <w:w w:val="100"/>
          <w:position w:val="0"/>
        </w:rPr>
        <w:t>本报告期新增合并全资子子公司中元汇（武汉）产业投资有限公司。</w:t>
      </w:r>
    </w:p>
    <w:p>
      <w:pPr>
        <w:pStyle w:val="Style19"/>
        <w:keepNext w:val="0"/>
        <w:keepLines w:val="0"/>
        <w:widowControl w:val="0"/>
        <w:shd w:val="clear" w:color="auto" w:fill="auto"/>
        <w:bidi w:val="0"/>
        <w:spacing w:before="0" w:after="100" w:line="326" w:lineRule="exact"/>
        <w:ind w:left="0" w:right="0" w:firstLine="52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年公司第二次临时股东大会决议，公司投资设立了全资子公司中</w:t>
      </w:r>
    </w:p>
    <w:p>
      <w:pPr>
        <w:pStyle w:val="Style19"/>
        <w:keepNext w:val="0"/>
        <w:keepLines w:val="0"/>
        <w:widowControl w:val="0"/>
        <w:shd w:val="clear" w:color="auto" w:fill="auto"/>
        <w:bidi w:val="0"/>
        <w:spacing w:before="0" w:after="300" w:line="326" w:lineRule="exact"/>
        <w:ind w:left="0" w:right="0" w:firstLine="0"/>
        <w:jc w:val="left"/>
      </w:pPr>
      <w:r>
        <w:rPr>
          <w:color w:val="000000"/>
          <w:spacing w:val="0"/>
          <w:w w:val="100"/>
          <w:position w:val="0"/>
        </w:rPr>
        <w:t>元汇，自</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月起纳入合并报表范围。</w:t>
      </w:r>
    </w:p>
    <w:p>
      <w:pPr>
        <w:pStyle w:val="Style26"/>
        <w:keepNext/>
        <w:keepLines/>
        <w:widowControl w:val="0"/>
        <w:shd w:val="clear" w:color="auto" w:fill="auto"/>
        <w:tabs>
          <w:tab w:pos="517" w:val="left"/>
        </w:tabs>
        <w:bidi w:val="0"/>
        <w:spacing w:before="0" w:after="380" w:line="326" w:lineRule="exact"/>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八</w:t>
      </w:r>
      <w:bookmarkEnd w:id="309"/>
      <w:r>
        <w:rPr>
          <w:color w:val="000000"/>
          <w:spacing w:val="0"/>
          <w:w w:val="100"/>
          <w:position w:val="0"/>
        </w:rPr>
        <w:t>、</w:t>
        <w:tab/>
        <w:t>聘任、解聘会计师事务所情况</w:t>
      </w:r>
      <w:bookmarkEnd w:id="307"/>
      <w:bookmarkEnd w:id="308"/>
      <w:bookmarkEnd w:id="310"/>
    </w:p>
    <w:p>
      <w:pPr>
        <w:pStyle w:val="Style19"/>
        <w:keepNext w:val="0"/>
        <w:keepLines w:val="0"/>
        <w:widowControl w:val="0"/>
        <w:pBdr>
          <w:bottom w:val="single" w:sz="4" w:space="0" w:color="auto"/>
        </w:pBdr>
        <w:shd w:val="clear" w:color="auto" w:fill="auto"/>
        <w:bidi w:val="0"/>
        <w:spacing w:before="0" w:after="100" w:line="326" w:lineRule="exact"/>
        <w:ind w:left="0" w:right="0" w:firstLine="520"/>
        <w:jc w:val="both"/>
      </w:pPr>
      <w:r>
        <w:rPr>
          <w:color w:val="000000"/>
          <w:spacing w:val="0"/>
          <w:w w:val="100"/>
          <w:position w:val="0"/>
        </w:rPr>
        <w:t>现聘任的会计事务所</w:t>
      </w:r>
    </w:p>
    <w:tbl>
      <w:tblPr>
        <w:tblOverlap w:val="never"/>
        <w:jc w:val="center"/>
        <w:tblLayout w:type="fixed"/>
      </w:tblPr>
      <w:tblGrid>
        <w:gridCol w:w="3926"/>
        <w:gridCol w:w="5779"/>
      </w:tblGrid>
      <w:tr>
        <w:trPr>
          <w:trHeight w:val="322"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80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境内会计师事务所报酬（万元）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pPr>
            <w:r>
              <w:rPr>
                <w:rFonts w:ascii="Times New Roman" w:eastAsia="Times New Roman" w:hAnsi="Times New Roman" w:cs="Times New Roman"/>
                <w:color w:val="000000"/>
                <w:spacing w:val="0"/>
                <w:w w:val="100"/>
                <w:position w:val="0"/>
              </w:rPr>
              <w:t>72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罗军、夏瑞</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是否改聘会计师事务所</w:t>
      </w:r>
    </w:p>
    <w:p>
      <w:pPr>
        <w:pStyle w:val="Style19"/>
        <w:keepNext w:val="0"/>
        <w:keepLines w:val="0"/>
        <w:widowControl w:val="0"/>
        <w:shd w:val="clear" w:color="auto" w:fill="auto"/>
        <w:bidi w:val="0"/>
        <w:spacing w:before="0" w:after="300" w:line="240" w:lineRule="auto"/>
        <w:ind w:left="0" w:right="0" w:firstLine="520"/>
        <w:jc w:val="both"/>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9"/>
        <w:keepNext w:val="0"/>
        <w:keepLines w:val="0"/>
        <w:widowControl w:val="0"/>
        <w:shd w:val="clear" w:color="auto" w:fill="auto"/>
        <w:bidi w:val="0"/>
        <w:spacing w:before="0" w:after="180" w:line="437" w:lineRule="exact"/>
        <w:ind w:left="540" w:right="0" w:firstLine="0"/>
        <w:jc w:val="left"/>
      </w:pPr>
      <w:r>
        <w:rPr>
          <w:color w:val="000000"/>
          <w:spacing w:val="0"/>
          <w:w w:val="100"/>
          <w:position w:val="0"/>
        </w:rPr>
        <w:t xml:space="preserve">聘请内部控制审计会计师事务所、财务顾问或保荐人情况 </w:t>
      </w: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bidi w:val="0"/>
        <w:spacing w:before="0" w:after="280" w:line="437" w:lineRule="exact"/>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九</w:t>
      </w:r>
      <w:bookmarkEnd w:id="313"/>
      <w:r>
        <w:rPr>
          <w:color w:val="000000"/>
          <w:spacing w:val="0"/>
          <w:w w:val="100"/>
          <w:position w:val="0"/>
        </w:rPr>
        <w:t>、年度报告披露后面临暂停上市和终止上市情况</w:t>
      </w:r>
      <w:bookmarkEnd w:id="311"/>
      <w:bookmarkEnd w:id="312"/>
      <w:bookmarkEnd w:id="314"/>
    </w:p>
    <w:p>
      <w:pPr>
        <w:pStyle w:val="Style19"/>
        <w:keepNext w:val="0"/>
        <w:keepLines w:val="0"/>
        <w:widowControl w:val="0"/>
        <w:shd w:val="clear" w:color="auto" w:fill="auto"/>
        <w:bidi w:val="0"/>
        <w:spacing w:before="0" w:after="180" w:line="437" w:lineRule="exact"/>
        <w:ind w:left="0" w:right="0" w:firstLine="54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bidi w:val="0"/>
        <w:spacing w:before="0" w:after="280" w:line="437" w:lineRule="exact"/>
        <w:ind w:left="0" w:right="0" w:firstLine="0"/>
        <w:jc w:val="left"/>
      </w:pPr>
      <w:bookmarkStart w:id="315" w:name="bookmark315"/>
      <w:bookmarkStart w:id="316" w:name="bookmark316"/>
      <w:bookmarkStart w:id="317" w:name="bookmark317"/>
      <w:r>
        <w:rPr>
          <w:color w:val="000000"/>
          <w:spacing w:val="0"/>
          <w:w w:val="100"/>
          <w:position w:val="0"/>
        </w:rPr>
        <w:t>十、破产重整相关事项</w:t>
      </w:r>
      <w:bookmarkEnd w:id="315"/>
      <w:bookmarkEnd w:id="316"/>
      <w:bookmarkEnd w:id="317"/>
    </w:p>
    <w:p>
      <w:pPr>
        <w:pStyle w:val="Style19"/>
        <w:keepNext w:val="0"/>
        <w:keepLines w:val="0"/>
        <w:widowControl w:val="0"/>
        <w:shd w:val="clear" w:color="auto" w:fill="auto"/>
        <w:bidi w:val="0"/>
        <w:spacing w:before="0" w:after="0" w:line="437" w:lineRule="exact"/>
        <w:ind w:left="0" w:right="0" w:firstLine="54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180" w:line="437" w:lineRule="exact"/>
        <w:ind w:left="0" w:right="0" w:firstLine="54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440" w:line="437" w:lineRule="exact"/>
        <w:ind w:left="0" w:right="0" w:firstLine="0"/>
        <w:jc w:val="left"/>
      </w:pPr>
      <w:bookmarkStart w:id="318" w:name="bookmark318"/>
      <w:bookmarkStart w:id="319" w:name="bookmark319"/>
      <w:bookmarkStart w:id="320" w:name="bookmark320"/>
      <w:r>
        <w:rPr>
          <w:color w:val="000000"/>
          <w:spacing w:val="0"/>
          <w:w w:val="100"/>
          <w:position w:val="0"/>
        </w:rPr>
        <w:t>十一、重大诉讼、仲裁事项</w:t>
      </w:r>
      <w:bookmarkEnd w:id="318"/>
      <w:bookmarkEnd w:id="319"/>
      <w:bookmarkEnd w:id="320"/>
    </w:p>
    <w:p>
      <w:pPr>
        <w:pStyle w:val="Style19"/>
        <w:keepNext w:val="0"/>
        <w:keepLines w:val="0"/>
        <w:widowControl w:val="0"/>
        <w:pBdr>
          <w:bottom w:val="single" w:sz="4" w:space="0" w:color="auto"/>
        </w:pBdr>
        <w:shd w:val="clear" w:color="auto" w:fill="auto"/>
        <w:bidi w:val="0"/>
        <w:spacing w:before="0" w:after="0" w:line="379" w:lineRule="auto"/>
        <w:ind w:left="0" w:right="0" w:firstLine="54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3821"/>
        <w:gridCol w:w="5942"/>
      </w:tblGrid>
      <w:tr>
        <w:trPr>
          <w:trHeight w:val="634" w:hRule="exact"/>
        </w:trPr>
        <w:tc>
          <w:tcPr>
            <w:tcBorders>
              <w:top w:val="single" w:sz="4"/>
            </w:tcBorders>
            <w:shd w:val="clear" w:color="auto" w:fill="D3D3D3"/>
            <w:vAlign w:val="top"/>
          </w:tcPr>
          <w:p>
            <w:pPr>
              <w:pStyle w:val="Style2"/>
              <w:keepNext w:val="0"/>
              <w:keepLines w:val="0"/>
              <w:widowControl w:val="0"/>
              <w:shd w:val="clear" w:color="auto" w:fill="auto"/>
              <w:tabs>
                <w:tab w:pos="1550" w:val="left"/>
                <w:tab w:pos="2722" w:val="left"/>
              </w:tabs>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基涉案金额是否形成预 本情况</w:t>
              <w:tab/>
              <w:t>（万元）</w:t>
              <w:tab/>
              <w:t>计负债</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诉讼</w:t>
            </w:r>
            <w:r>
              <w:rPr>
                <w:color w:val="000000"/>
                <w:spacing w:val="0"/>
                <w:w w:val="100"/>
                <w:position w:val="0"/>
              </w:rPr>
              <w:t>（</w:t>
            </w:r>
            <w:r>
              <w:rPr>
                <w:color w:val="000000"/>
                <w:spacing w:val="0"/>
                <w:w w:val="100"/>
                <w:position w:val="0"/>
              </w:rPr>
              <w:t>仲诉讼</w:t>
            </w:r>
            <w:r>
              <w:rPr>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审诉讼</w:t>
            </w:r>
            <w:r>
              <w:rPr>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判披露日期披露索引 裁</w:t>
            </w:r>
            <w:r>
              <w:rPr>
                <w:rFonts w:ascii="Times New Roman" w:eastAsia="Times New Roman" w:hAnsi="Times New Roman" w:cs="Times New Roman"/>
                <w:color w:val="000000"/>
                <w:spacing w:val="0"/>
                <w:w w:val="100"/>
                <w:position w:val="0"/>
              </w:rPr>
              <w:t>）</w:t>
            </w:r>
            <w:r>
              <w:rPr>
                <w:color w:val="000000"/>
                <w:spacing w:val="0"/>
                <w:w w:val="100"/>
                <w:position w:val="0"/>
              </w:rPr>
              <w:t>进展理结果及影响决执行情况披露日期披露索引</w:t>
            </w:r>
          </w:p>
        </w:tc>
      </w:tr>
      <w:tr>
        <w:trPr>
          <w:trHeight w:val="47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长沙南控拖欠</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公司买卖合同</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款项，其法定代</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表人周耀国书</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面承诺对前述</w:t>
            </w:r>
          </w:p>
          <w:p>
            <w:pPr>
              <w:pStyle w:val="Style2"/>
              <w:keepNext w:val="0"/>
              <w:keepLines w:val="0"/>
              <w:widowControl w:val="0"/>
              <w:shd w:val="clear" w:color="auto" w:fill="auto"/>
              <w:tabs>
                <w:tab w:pos="1733" w:val="left"/>
              </w:tabs>
              <w:bidi w:val="0"/>
              <w:spacing w:before="0" w:after="0" w:line="240" w:lineRule="auto"/>
              <w:ind w:left="0" w:right="0" w:firstLine="0"/>
              <w:jc w:val="left"/>
            </w:pPr>
            <w:r>
              <w:rPr>
                <w:color w:val="000000"/>
                <w:spacing w:val="0"/>
                <w:w w:val="100"/>
                <w:position w:val="0"/>
              </w:rPr>
              <w:t>债务承担保证</w:t>
              <w:tab/>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bscript"/>
              </w:rPr>
              <w:t>8</w:t>
            </w:r>
            <w:r>
              <w:rPr>
                <w:color w:val="000000"/>
                <w:spacing w:val="0"/>
                <w:w w:val="100"/>
                <w:position w:val="0"/>
              </w:rPr>
              <w:t>否</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责任。因长沙南</w:t>
            </w:r>
            <w:r>
              <w:rPr>
                <w:rFonts w:ascii="Times New Roman" w:eastAsia="Times New Roman" w:hAnsi="Times New Roman" w:cs="Times New Roman"/>
                <w:color w:val="000000"/>
                <w:spacing w:val="0"/>
                <w:w w:val="100"/>
                <w:position w:val="0"/>
                <w:vertAlign w:val="superscript"/>
              </w:rPr>
              <w:t>1</w:t>
            </w:r>
            <w:r>
              <w:rPr>
                <w:color w:val="000000"/>
                <w:spacing w:val="0"/>
                <w:w w:val="100"/>
                <w:position w:val="0"/>
                <w:vertAlign w:val="superscript"/>
              </w:rPr>
              <w:t>，</w:t>
            </w:r>
            <w:r>
              <w:rPr>
                <w:rFonts w:ascii="Times New Roman" w:eastAsia="Times New Roman" w:hAnsi="Times New Roman" w:cs="Times New Roman"/>
                <w:color w:val="000000"/>
                <w:spacing w:val="0"/>
                <w:w w:val="100"/>
                <w:position w:val="0"/>
                <w:vertAlign w:val="superscript"/>
              </w:rPr>
              <w:t>054</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38</w:t>
            </w:r>
            <w:r>
              <w:rPr>
                <w:color w:val="000000"/>
                <w:spacing w:val="0"/>
                <w:w w:val="100"/>
                <w:position w:val="0"/>
              </w:rPr>
              <w:t>否</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控、周耀国未能</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按照约定和保</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证向公司偿还</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债务，公司起诉</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至人民法院。</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400" w:right="0" w:firstLine="0"/>
              <w:jc w:val="left"/>
            </w:pPr>
            <w:r>
              <w:rPr>
                <w:color w:val="000000"/>
                <w:spacing w:val="0"/>
                <w:w w:val="100"/>
                <w:position w:val="0"/>
              </w:rPr>
              <w:t>截至本报告 披露之日，被 执行人已配</w:t>
            </w:r>
          </w:p>
          <w:p>
            <w:pPr>
              <w:pStyle w:val="Style2"/>
              <w:keepNext w:val="0"/>
              <w:keepLines w:val="0"/>
              <w:widowControl w:val="0"/>
              <w:shd w:val="clear" w:color="auto" w:fill="auto"/>
              <w:tabs>
                <w:tab w:pos="2318" w:val="left"/>
              </w:tabs>
              <w:bidi w:val="0"/>
              <w:spacing w:before="0" w:after="0" w:line="312" w:lineRule="exact"/>
              <w:ind w:left="0" w:right="0" w:firstLine="0"/>
              <w:jc w:val="both"/>
            </w:pPr>
            <w:r>
              <w:rPr>
                <w:color w:val="000000"/>
                <w:spacing w:val="0"/>
                <w:w w:val="100"/>
                <w:position w:val="0"/>
              </w:rPr>
              <w:t>已达成调</w:t>
              <w:tab/>
              <w:t>合公司将部</w:t>
            </w:r>
          </w:p>
          <w:p>
            <w:pPr>
              <w:pStyle w:val="Style2"/>
              <w:keepNext w:val="0"/>
              <w:keepLines w:val="0"/>
              <w:widowControl w:val="0"/>
              <w:shd w:val="clear" w:color="auto" w:fill="auto"/>
              <w:tabs>
                <w:tab w:pos="4651" w:val="left"/>
              </w:tabs>
              <w:bidi w:val="0"/>
              <w:spacing w:before="0" w:after="0" w:line="312" w:lineRule="exact"/>
              <w:ind w:left="0" w:right="0" w:firstLine="0"/>
              <w:jc w:val="both"/>
            </w:pPr>
            <w:r>
              <w:rPr>
                <w:color w:val="000000"/>
                <w:spacing w:val="0"/>
                <w:w w:val="100"/>
                <w:position w:val="0"/>
              </w:rPr>
              <w:t>解协议，已达成调解协分房产等相 执行部分议，被告认可关资产过户 内容后终了公司的全部至公司名下</w:t>
              <w:tab/>
            </w:r>
            <w:r>
              <w:rPr>
                <w:rFonts w:ascii="Times New Roman" w:eastAsia="Times New Roman" w:hAnsi="Times New Roman" w:cs="Times New Roman"/>
                <w:color w:val="000000"/>
                <w:spacing w:val="0"/>
                <w:w w:val="100"/>
                <w:position w:val="0"/>
              </w:rPr>
              <w:t>http://www.</w:t>
            </w:r>
          </w:p>
          <w:p>
            <w:pPr>
              <w:pStyle w:val="Style2"/>
              <w:keepNext w:val="0"/>
              <w:keepLines w:val="0"/>
              <w:widowControl w:val="0"/>
              <w:shd w:val="clear" w:color="auto" w:fill="auto"/>
              <w:tabs>
                <w:tab w:pos="4651" w:val="left"/>
              </w:tabs>
              <w:bidi w:val="0"/>
              <w:spacing w:before="0" w:after="0" w:line="312" w:lineRule="exact"/>
              <w:ind w:left="0" w:right="0" w:firstLine="0"/>
              <w:jc w:val="left"/>
            </w:pPr>
            <w:r>
              <w:rPr>
                <w:color w:val="000000"/>
                <w:spacing w:val="0"/>
                <w:w w:val="100"/>
                <w:position w:val="0"/>
              </w:rPr>
              <w:t>止执行。诉讼请求，长用于抵销被</w:t>
              <w:tab/>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4166" w:val="left"/>
                <w:tab w:pos="4685" w:val="left"/>
              </w:tabs>
              <w:bidi w:val="0"/>
              <w:spacing w:before="0" w:after="0" w:line="312" w:lineRule="exact"/>
              <w:ind w:left="0" w:right="0" w:firstLine="0"/>
              <w:jc w:val="left"/>
            </w:pPr>
            <w:r>
              <w:rPr>
                <w:color w:val="000000"/>
                <w:spacing w:val="0"/>
                <w:w w:val="100"/>
                <w:position w:val="0"/>
              </w:rPr>
              <w:t>待具备执沙市中级人民执行人所欠月</w:t>
              <w:tab/>
              <w:t>日</w:t>
              <w:tab/>
            </w:r>
            <w:r>
              <w:rPr>
                <w:rFonts w:ascii="Times New Roman" w:eastAsia="Times New Roman" w:hAnsi="Times New Roman" w:cs="Times New Roman"/>
                <w:color w:val="000000"/>
                <w:spacing w:val="0"/>
                <w:w w:val="100"/>
                <w:position w:val="0"/>
              </w:rPr>
              <w:t>cn/</w:t>
            </w:r>
          </w:p>
          <w:p>
            <w:pPr>
              <w:pStyle w:val="Style2"/>
              <w:keepNext w:val="0"/>
              <w:keepLines w:val="0"/>
              <w:widowControl w:val="0"/>
              <w:shd w:val="clear" w:color="auto" w:fill="auto"/>
              <w:tabs>
                <w:tab w:pos="2342" w:val="left"/>
              </w:tabs>
              <w:bidi w:val="0"/>
              <w:spacing w:before="0" w:after="0" w:line="312" w:lineRule="exact"/>
              <w:ind w:left="0" w:right="0" w:firstLine="0"/>
              <w:jc w:val="left"/>
            </w:pPr>
            <w:r>
              <w:rPr>
                <w:color w:val="000000"/>
                <w:spacing w:val="0"/>
                <w:w w:val="100"/>
                <w:position w:val="0"/>
              </w:rPr>
              <w:t>行条件后法院据此发出公司相应数 再申请恢调解书。</w:t>
              <w:tab/>
              <w:t>额的债务，长</w:t>
            </w:r>
          </w:p>
          <w:p>
            <w:pPr>
              <w:pStyle w:val="Style2"/>
              <w:keepNext w:val="0"/>
              <w:keepLines w:val="0"/>
              <w:widowControl w:val="0"/>
              <w:shd w:val="clear" w:color="auto" w:fill="auto"/>
              <w:tabs>
                <w:tab w:pos="2338" w:val="left"/>
              </w:tabs>
              <w:bidi w:val="0"/>
              <w:spacing w:before="0" w:after="0" w:line="312" w:lineRule="exact"/>
              <w:ind w:left="0" w:right="0" w:firstLine="0"/>
              <w:jc w:val="left"/>
            </w:pPr>
            <w:r>
              <w:rPr>
                <w:color w:val="000000"/>
                <w:spacing w:val="0"/>
                <w:w w:val="100"/>
                <w:position w:val="0"/>
              </w:rPr>
              <w:t>复执行。</w:t>
              <w:tab/>
              <w:t>沙市中级人</w:t>
            </w:r>
          </w:p>
          <w:p>
            <w:pPr>
              <w:pStyle w:val="Style2"/>
              <w:keepNext w:val="0"/>
              <w:keepLines w:val="0"/>
              <w:widowControl w:val="0"/>
              <w:shd w:val="clear" w:color="auto" w:fill="auto"/>
              <w:bidi w:val="0"/>
              <w:spacing w:before="0" w:after="0" w:line="312" w:lineRule="exact"/>
              <w:ind w:left="2400" w:right="0" w:firstLine="0"/>
              <w:jc w:val="left"/>
            </w:pPr>
            <w:r>
              <w:rPr>
                <w:color w:val="000000"/>
                <w:spacing w:val="0"/>
                <w:w w:val="100"/>
                <w:position w:val="0"/>
              </w:rPr>
              <w:t>民法院已划 扣被执行人 的银行存款。</w:t>
            </w:r>
          </w:p>
        </w:tc>
      </w:tr>
    </w:tbl>
    <w:p>
      <w:pPr>
        <w:widowControl w:val="0"/>
        <w:spacing w:after="319" w:line="1" w:lineRule="exact"/>
      </w:pPr>
    </w:p>
    <w:p>
      <w:pPr>
        <w:pStyle w:val="Style26"/>
        <w:keepNext/>
        <w:keepLines/>
        <w:widowControl w:val="0"/>
        <w:shd w:val="clear" w:color="auto" w:fill="auto"/>
        <w:bidi w:val="0"/>
        <w:spacing w:before="0" w:after="440" w:line="240" w:lineRule="auto"/>
        <w:ind w:left="0" w:right="0" w:firstLine="0"/>
        <w:jc w:val="left"/>
      </w:pPr>
      <w:bookmarkStart w:id="321" w:name="bookmark321"/>
      <w:bookmarkStart w:id="322" w:name="bookmark322"/>
      <w:bookmarkStart w:id="323" w:name="bookmark323"/>
      <w:r>
        <w:rPr>
          <w:color w:val="000000"/>
          <w:spacing w:val="0"/>
          <w:w w:val="100"/>
          <w:position w:val="0"/>
        </w:rPr>
        <w:t>十二、处罚及整改情况</w:t>
      </w:r>
      <w:bookmarkEnd w:id="321"/>
      <w:bookmarkEnd w:id="322"/>
      <w:bookmarkEnd w:id="323"/>
    </w:p>
    <w:p>
      <w:pPr>
        <w:pStyle w:val="Style19"/>
        <w:keepNext w:val="0"/>
        <w:keepLines w:val="0"/>
        <w:widowControl w:val="0"/>
        <w:shd w:val="clear" w:color="auto" w:fill="auto"/>
        <w:bidi w:val="0"/>
        <w:spacing w:before="0" w:after="180" w:line="240" w:lineRule="auto"/>
        <w:ind w:left="0" w:right="0" w:firstLine="54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240" w:line="240" w:lineRule="auto"/>
        <w:ind w:left="0" w:right="0" w:firstLine="54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260" w:line="445" w:lineRule="exact"/>
        <w:ind w:left="0" w:right="0" w:firstLine="0"/>
        <w:jc w:val="both"/>
      </w:pPr>
      <w:bookmarkStart w:id="324" w:name="bookmark324"/>
      <w:bookmarkStart w:id="325" w:name="bookmark325"/>
      <w:bookmarkStart w:id="326" w:name="bookmark326"/>
      <w:r>
        <w:rPr>
          <w:color w:val="000000"/>
          <w:spacing w:val="0"/>
          <w:w w:val="100"/>
          <w:position w:val="0"/>
        </w:rPr>
        <w:t>十三、公司及其控股股东、实际控制人的诚信状况</w:t>
      </w:r>
      <w:bookmarkEnd w:id="324"/>
      <w:bookmarkEnd w:id="325"/>
      <w:bookmarkEnd w:id="326"/>
    </w:p>
    <w:p>
      <w:pPr>
        <w:pStyle w:val="Style19"/>
        <w:keepNext w:val="0"/>
        <w:keepLines w:val="0"/>
        <w:widowControl w:val="0"/>
        <w:shd w:val="clear" w:color="auto" w:fill="auto"/>
        <w:bidi w:val="0"/>
        <w:spacing w:before="0" w:after="180" w:line="445" w:lineRule="exact"/>
        <w:ind w:left="0" w:right="0" w:firstLine="50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6"/>
        <w:keepNext/>
        <w:keepLines/>
        <w:widowControl w:val="0"/>
        <w:shd w:val="clear" w:color="auto" w:fill="auto"/>
        <w:bidi w:val="0"/>
        <w:spacing w:before="0" w:after="260" w:line="445" w:lineRule="exact"/>
        <w:ind w:left="0" w:right="0" w:firstLine="0"/>
        <w:jc w:val="both"/>
      </w:pPr>
      <w:bookmarkStart w:id="327" w:name="bookmark327"/>
      <w:bookmarkStart w:id="328" w:name="bookmark328"/>
      <w:bookmarkStart w:id="329" w:name="bookmark329"/>
      <w:r>
        <w:rPr>
          <w:color w:val="000000"/>
          <w:spacing w:val="0"/>
          <w:w w:val="100"/>
          <w:position w:val="0"/>
        </w:rPr>
        <w:t>十四、公司股权激励计划、员工持股计划或其他员工激励措施的实施情况</w:t>
      </w:r>
      <w:bookmarkEnd w:id="327"/>
      <w:bookmarkEnd w:id="328"/>
      <w:bookmarkEnd w:id="329"/>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9"/>
        <w:keepNext w:val="0"/>
        <w:keepLines w:val="0"/>
        <w:widowControl w:val="0"/>
        <w:shd w:val="clear" w:color="auto" w:fill="auto"/>
        <w:bidi w:val="0"/>
        <w:spacing w:before="0" w:after="180" w:line="445" w:lineRule="exact"/>
        <w:ind w:left="0" w:right="0" w:firstLine="500"/>
        <w:jc w:val="both"/>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180" w:line="445" w:lineRule="exact"/>
        <w:ind w:left="0" w:right="0" w:firstLine="0"/>
        <w:jc w:val="both"/>
      </w:pPr>
      <w:bookmarkStart w:id="330" w:name="bookmark330"/>
      <w:bookmarkStart w:id="331" w:name="bookmark331"/>
      <w:bookmarkStart w:id="332" w:name="bookmark332"/>
      <w:r>
        <w:rPr>
          <w:color w:val="000000"/>
          <w:spacing w:val="0"/>
          <w:w w:val="100"/>
          <w:position w:val="0"/>
        </w:rPr>
        <w:t>十五、重大关联交易</w:t>
      </w:r>
      <w:bookmarkEnd w:id="330"/>
      <w:bookmarkEnd w:id="331"/>
      <w:bookmarkEnd w:id="332"/>
    </w:p>
    <w:p>
      <w:pPr>
        <w:pStyle w:val="Style38"/>
        <w:keepNext/>
        <w:keepLines/>
        <w:widowControl w:val="0"/>
        <w:shd w:val="clear" w:color="auto" w:fill="auto"/>
        <w:tabs>
          <w:tab w:pos="387" w:val="left"/>
        </w:tabs>
        <w:bidi w:val="0"/>
        <w:spacing w:before="0" w:after="260" w:line="445" w:lineRule="exact"/>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sz w:val="24"/>
          <w:szCs w:val="24"/>
        </w:rPr>
        <w:t>1</w:t>
      </w:r>
      <w:bookmarkEnd w:id="335"/>
      <w:r>
        <w:rPr>
          <w:color w:val="000000"/>
          <w:spacing w:val="0"/>
          <w:w w:val="100"/>
          <w:position w:val="0"/>
        </w:rPr>
        <w:t>、</w:t>
        <w:tab/>
        <w:t>与日常经营相关的关联交易</w:t>
      </w:r>
      <w:bookmarkEnd w:id="333"/>
      <w:bookmarkEnd w:id="334"/>
      <w:bookmarkEnd w:id="336"/>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9"/>
        <w:keepNext w:val="0"/>
        <w:keepLines w:val="0"/>
        <w:widowControl w:val="0"/>
        <w:shd w:val="clear" w:color="auto" w:fill="auto"/>
        <w:bidi w:val="0"/>
        <w:spacing w:before="0" w:after="180" w:line="445" w:lineRule="exact"/>
        <w:ind w:left="0" w:right="0" w:firstLine="500"/>
        <w:jc w:val="both"/>
      </w:pPr>
      <w:r>
        <w:rPr>
          <w:color w:val="000000"/>
          <w:spacing w:val="0"/>
          <w:w w:val="100"/>
          <w:position w:val="0"/>
        </w:rPr>
        <w:t>公司报告期未发生与日常经营相关的关联交易。</w:t>
      </w:r>
    </w:p>
    <w:p>
      <w:pPr>
        <w:pStyle w:val="Style38"/>
        <w:keepNext/>
        <w:keepLines/>
        <w:widowControl w:val="0"/>
        <w:shd w:val="clear" w:color="auto" w:fill="auto"/>
        <w:tabs>
          <w:tab w:pos="402" w:val="left"/>
        </w:tabs>
        <w:bidi w:val="0"/>
        <w:spacing w:before="0" w:after="260" w:line="445" w:lineRule="exact"/>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sz w:val="24"/>
          <w:szCs w:val="24"/>
        </w:rPr>
        <w:t>2</w:t>
      </w:r>
      <w:bookmarkEnd w:id="339"/>
      <w:r>
        <w:rPr>
          <w:color w:val="000000"/>
          <w:spacing w:val="0"/>
          <w:w w:val="100"/>
          <w:position w:val="0"/>
        </w:rPr>
        <w:t>、</w:t>
        <w:tab/>
        <w:t>资产或股权收购、出售发生的关联交易</w:t>
      </w:r>
      <w:bookmarkEnd w:id="337"/>
      <w:bookmarkEnd w:id="338"/>
      <w:bookmarkEnd w:id="340"/>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9"/>
        <w:keepNext w:val="0"/>
        <w:keepLines w:val="0"/>
        <w:widowControl w:val="0"/>
        <w:shd w:val="clear" w:color="auto" w:fill="auto"/>
        <w:bidi w:val="0"/>
        <w:spacing w:before="0" w:after="180" w:line="445" w:lineRule="exact"/>
        <w:ind w:left="0" w:right="0" w:firstLine="500"/>
        <w:jc w:val="both"/>
      </w:pPr>
      <w:r>
        <w:rPr>
          <w:color w:val="000000"/>
          <w:spacing w:val="0"/>
          <w:w w:val="100"/>
          <w:position w:val="0"/>
        </w:rPr>
        <w:t>公司报告期未发生资产或股权收购、出售的关联交易。</w:t>
      </w:r>
    </w:p>
    <w:p>
      <w:pPr>
        <w:pStyle w:val="Style38"/>
        <w:keepNext/>
        <w:keepLines/>
        <w:widowControl w:val="0"/>
        <w:shd w:val="clear" w:color="auto" w:fill="auto"/>
        <w:tabs>
          <w:tab w:pos="402" w:val="left"/>
        </w:tabs>
        <w:bidi w:val="0"/>
        <w:spacing w:before="0" w:after="260" w:line="445" w:lineRule="exact"/>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sz w:val="24"/>
          <w:szCs w:val="24"/>
        </w:rPr>
        <w:t>3</w:t>
      </w:r>
      <w:bookmarkEnd w:id="343"/>
      <w:r>
        <w:rPr>
          <w:color w:val="000000"/>
          <w:spacing w:val="0"/>
          <w:w w:val="100"/>
          <w:position w:val="0"/>
        </w:rPr>
        <w:t>、</w:t>
        <w:tab/>
        <w:t>共同对外投资的关联交易</w:t>
      </w:r>
      <w:bookmarkEnd w:id="341"/>
      <w:bookmarkEnd w:id="342"/>
      <w:bookmarkEnd w:id="344"/>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9"/>
        <w:keepNext w:val="0"/>
        <w:keepLines w:val="0"/>
        <w:widowControl w:val="0"/>
        <w:shd w:val="clear" w:color="auto" w:fill="auto"/>
        <w:bidi w:val="0"/>
        <w:spacing w:before="0" w:after="360" w:line="445" w:lineRule="exact"/>
        <w:ind w:left="0" w:right="0" w:firstLine="500"/>
        <w:jc w:val="both"/>
      </w:pPr>
      <w:r>
        <w:rPr>
          <w:color w:val="000000"/>
          <w:spacing w:val="0"/>
          <w:w w:val="100"/>
          <w:position w:val="0"/>
        </w:rPr>
        <w:t>公司报告期未发生共同对外投资的关联交易。</w:t>
      </w:r>
    </w:p>
    <w:p>
      <w:pPr>
        <w:pStyle w:val="Style38"/>
        <w:keepNext/>
        <w:keepLines/>
        <w:widowControl w:val="0"/>
        <w:shd w:val="clear" w:color="auto" w:fill="auto"/>
        <w:tabs>
          <w:tab w:pos="402" w:val="left"/>
        </w:tabs>
        <w:bidi w:val="0"/>
        <w:spacing w:before="0" w:after="80" w:line="386"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sz w:val="24"/>
          <w:szCs w:val="24"/>
        </w:rPr>
        <w:t>4</w:t>
      </w:r>
      <w:bookmarkEnd w:id="347"/>
      <w:r>
        <w:rPr>
          <w:color w:val="000000"/>
          <w:spacing w:val="0"/>
          <w:w w:val="100"/>
          <w:position w:val="0"/>
        </w:rPr>
        <w:t>、</w:t>
        <w:tab/>
        <w:t>关联债权债务往来</w:t>
      </w:r>
      <w:bookmarkEnd w:id="345"/>
      <w:bookmarkEnd w:id="346"/>
      <w:bookmarkEnd w:id="348"/>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9"/>
        <w:keepNext w:val="0"/>
        <w:keepLines w:val="0"/>
        <w:widowControl w:val="0"/>
        <w:shd w:val="clear" w:color="auto" w:fill="auto"/>
        <w:bidi w:val="0"/>
        <w:spacing w:before="0" w:after="360" w:line="445" w:lineRule="exact"/>
        <w:ind w:left="0" w:right="0" w:firstLine="500"/>
        <w:jc w:val="both"/>
      </w:pPr>
      <w:r>
        <w:rPr>
          <w:color w:val="000000"/>
          <w:spacing w:val="0"/>
          <w:w w:val="100"/>
          <w:position w:val="0"/>
        </w:rPr>
        <w:t>公司报告期不存在关联债权债务往来。</w:t>
      </w:r>
    </w:p>
    <w:p>
      <w:pPr>
        <w:pStyle w:val="Style38"/>
        <w:keepNext/>
        <w:keepLines/>
        <w:widowControl w:val="0"/>
        <w:shd w:val="clear" w:color="auto" w:fill="auto"/>
        <w:tabs>
          <w:tab w:pos="402" w:val="left"/>
        </w:tabs>
        <w:bidi w:val="0"/>
        <w:spacing w:before="0" w:after="80" w:line="386"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sz w:val="24"/>
          <w:szCs w:val="24"/>
        </w:rPr>
        <w:t>5</w:t>
      </w:r>
      <w:bookmarkEnd w:id="351"/>
      <w:r>
        <w:rPr>
          <w:color w:val="000000"/>
          <w:spacing w:val="0"/>
          <w:w w:val="100"/>
          <w:position w:val="0"/>
        </w:rPr>
        <w:t>、</w:t>
        <w:tab/>
        <w:t>其他重大关联交易</w:t>
      </w:r>
      <w:bookmarkEnd w:id="349"/>
      <w:bookmarkEnd w:id="350"/>
      <w:bookmarkEnd w:id="352"/>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0" w:line="445"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日，公司第三届董事会第十五次（临时）会议审议通过《关于全资子公司 中元汇（武汉）产业投资有限公司参与设立产业基金暨关联交易的议案》，公司全资子公司 中元汇拟出资人民币</w:t>
      </w:r>
      <w:r>
        <w:rPr>
          <w:rFonts w:ascii="Times New Roman" w:eastAsia="Times New Roman" w:hAnsi="Times New Roman" w:cs="Times New Roman"/>
          <w:color w:val="000000"/>
          <w:spacing w:val="0"/>
          <w:w w:val="100"/>
          <w:position w:val="0"/>
          <w:sz w:val="24"/>
          <w:szCs w:val="24"/>
        </w:rPr>
        <w:t>5,250.00</w:t>
      </w:r>
      <w:r>
        <w:rPr>
          <w:color w:val="000000"/>
          <w:spacing w:val="0"/>
          <w:w w:val="100"/>
          <w:position w:val="0"/>
        </w:rPr>
        <w:t xml:space="preserve">万元与武汉中元九派产业投资管理有限公司、湖北高投资本经营 有限公司、深圳市前海九派资本管理合伙企业（有限合伙）、十堰昶诚智能装备科技投资有 </w:t>
      </w:r>
      <w:r>
        <w:rPr>
          <w:color w:val="000000"/>
          <w:spacing w:val="0"/>
          <w:w w:val="100"/>
          <w:position w:val="0"/>
        </w:rPr>
        <w:t>限公司及王永业先生共同发起设立产业基金。</w:t>
      </w:r>
    </w:p>
    <w:p>
      <w:pPr>
        <w:pStyle w:val="Style19"/>
        <w:keepNext w:val="0"/>
        <w:keepLines w:val="0"/>
        <w:widowControl w:val="0"/>
        <w:shd w:val="clear" w:color="auto" w:fill="auto"/>
        <w:bidi w:val="0"/>
        <w:spacing w:before="0" w:after="0" w:line="461" w:lineRule="exact"/>
        <w:ind w:left="0" w:right="0" w:firstLine="54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年第二次临时股东大会审议通过《关于全资子公司中元汇（武 汉）产业投资有限公司参与设立产业基金暨关联交易的议案》。</w:t>
      </w:r>
    </w:p>
    <w:p>
      <w:pPr>
        <w:pStyle w:val="Style19"/>
        <w:keepNext w:val="0"/>
        <w:keepLines w:val="0"/>
        <w:widowControl w:val="0"/>
        <w:shd w:val="clear" w:color="auto" w:fill="auto"/>
        <w:bidi w:val="0"/>
        <w:spacing w:before="0" w:after="220" w:line="451" w:lineRule="exact"/>
        <w:ind w:left="0" w:right="0" w:firstLine="54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日，该产业基金（湖北中元九派产业投资基金合伙企业（有限合伙））完 成了工商注册登记手续，取得武汉市工商行政管理局下发的营业执照。</w:t>
      </w:r>
    </w:p>
    <w:p>
      <w:pPr>
        <w:pStyle w:val="Style19"/>
        <w:keepNext w:val="0"/>
        <w:keepLines w:val="0"/>
        <w:widowControl w:val="0"/>
        <w:pBdr>
          <w:bottom w:val="single" w:sz="4" w:space="0" w:color="auto"/>
        </w:pBdr>
        <w:shd w:val="clear" w:color="auto" w:fill="auto"/>
        <w:bidi w:val="0"/>
        <w:spacing w:before="0" w:after="160" w:line="456"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5933"/>
        <w:gridCol w:w="3830"/>
      </w:tblGrid>
      <w:tr>
        <w:trPr>
          <w:trHeight w:val="322" w:hRule="exact"/>
        </w:trPr>
        <w:tc>
          <w:tcPr>
            <w:tcBorders>
              <w:top w:val="single" w:sz="4"/>
            </w:tcBorders>
            <w:shd w:val="clear" w:color="auto" w:fill="D3D3D3"/>
            <w:vAlign w:val="top"/>
          </w:tcPr>
          <w:p>
            <w:pPr>
              <w:pStyle w:val="Style2"/>
              <w:keepNext w:val="0"/>
              <w:keepLines w:val="0"/>
              <w:widowControl w:val="0"/>
              <w:shd w:val="clear" w:color="auto" w:fill="auto"/>
              <w:tabs>
                <w:tab w:pos="4002" w:val="left"/>
              </w:tabs>
              <w:bidi w:val="0"/>
              <w:spacing w:before="0" w:after="0" w:line="240" w:lineRule="auto"/>
              <w:ind w:left="1160" w:right="0" w:firstLine="0"/>
              <w:jc w:val="left"/>
            </w:pPr>
            <w:r>
              <w:rPr>
                <w:color w:val="000000"/>
                <w:spacing w:val="0"/>
                <w:w w:val="100"/>
                <w:position w:val="0"/>
              </w:rPr>
              <w:t>临时公告名称</w:t>
              <w:tab/>
              <w:t>临时公告披露日期</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关于全资子公司中元汇（武汉）产业</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投资有限公司参与设立产业基金暨关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联交易的公告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r>
        <w:trPr>
          <w:trHeight w:val="10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关于全资子公司中元汇（武汉）产业</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投资有限公司参与设立产业基金暨关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联交易的进展公告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r>
        <w:rPr>
          <w:color w:val="000000"/>
          <w:spacing w:val="0"/>
          <w:w w:val="100"/>
          <w:position w:val="0"/>
        </w:rPr>
        <w:t>十六、重大合同及其履行情况</w:t>
      </w:r>
      <w:bookmarkEnd w:id="353"/>
      <w:bookmarkEnd w:id="354"/>
      <w:bookmarkEnd w:id="355"/>
    </w:p>
    <w:p>
      <w:pPr>
        <w:pStyle w:val="Style38"/>
        <w:keepNext/>
        <w:keepLines/>
        <w:widowControl w:val="0"/>
        <w:shd w:val="clear" w:color="auto" w:fill="auto"/>
        <w:tabs>
          <w:tab w:pos="429" w:val="left"/>
        </w:tabs>
        <w:bidi w:val="0"/>
        <w:spacing w:before="0" w:after="34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sz w:val="24"/>
          <w:szCs w:val="24"/>
        </w:rPr>
        <w:t>1</w:t>
      </w:r>
      <w:bookmarkEnd w:id="358"/>
      <w:r>
        <w:rPr>
          <w:color w:val="000000"/>
          <w:spacing w:val="0"/>
          <w:w w:val="100"/>
          <w:position w:val="0"/>
        </w:rPr>
        <w:t>、</w:t>
        <w:tab/>
        <w:t>托管、承包、租赁事项情况</w:t>
      </w:r>
      <w:bookmarkEnd w:id="356"/>
      <w:bookmarkEnd w:id="357"/>
      <w:bookmarkEnd w:id="359"/>
    </w:p>
    <w:p>
      <w:pPr>
        <w:pStyle w:val="Style43"/>
        <w:keepNext/>
        <w:keepLines/>
        <w:widowControl w:val="0"/>
        <w:shd w:val="clear" w:color="auto" w:fill="auto"/>
        <w:tabs>
          <w:tab w:pos="536" w:val="left"/>
        </w:tabs>
        <w:bidi w:val="0"/>
        <w:spacing w:before="0" w:after="44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托管情况</w:t>
      </w:r>
      <w:bookmarkEnd w:id="360"/>
      <w:bookmarkEnd w:id="361"/>
      <w:bookmarkEnd w:id="363"/>
    </w:p>
    <w:p>
      <w:pPr>
        <w:pStyle w:val="Style19"/>
        <w:keepNext w:val="0"/>
        <w:keepLines w:val="0"/>
        <w:widowControl w:val="0"/>
        <w:shd w:val="clear" w:color="auto" w:fill="auto"/>
        <w:bidi w:val="0"/>
        <w:spacing w:before="0" w:after="160" w:line="240" w:lineRule="auto"/>
        <w:ind w:left="0" w:right="0" w:firstLine="54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公司报告期不存在托管情况。</w:t>
      </w:r>
    </w:p>
    <w:p>
      <w:pPr>
        <w:pStyle w:val="Style43"/>
        <w:keepNext/>
        <w:keepLines/>
        <w:widowControl w:val="0"/>
        <w:shd w:val="clear" w:color="auto" w:fill="auto"/>
        <w:tabs>
          <w:tab w:pos="536" w:val="left"/>
        </w:tabs>
        <w:bidi w:val="0"/>
        <w:spacing w:before="0" w:after="44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承包情况</w:t>
      </w:r>
      <w:bookmarkEnd w:id="364"/>
      <w:bookmarkEnd w:id="365"/>
      <w:bookmarkEnd w:id="367"/>
    </w:p>
    <w:p>
      <w:pPr>
        <w:pStyle w:val="Style19"/>
        <w:keepNext w:val="0"/>
        <w:keepLines w:val="0"/>
        <w:widowControl w:val="0"/>
        <w:shd w:val="clear" w:color="auto" w:fill="auto"/>
        <w:bidi w:val="0"/>
        <w:spacing w:before="0" w:after="160" w:line="240" w:lineRule="auto"/>
        <w:ind w:left="0" w:right="0" w:firstLine="54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公司报告期不存在承包情况。</w:t>
      </w:r>
    </w:p>
    <w:p>
      <w:pPr>
        <w:pStyle w:val="Style43"/>
        <w:keepNext/>
        <w:keepLines/>
        <w:widowControl w:val="0"/>
        <w:shd w:val="clear" w:color="auto" w:fill="auto"/>
        <w:tabs>
          <w:tab w:pos="536" w:val="left"/>
        </w:tabs>
        <w:bidi w:val="0"/>
        <w:spacing w:before="0" w:after="44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租赁情况</w:t>
      </w:r>
      <w:bookmarkEnd w:id="368"/>
      <w:bookmarkEnd w:id="369"/>
      <w:bookmarkEnd w:id="371"/>
    </w:p>
    <w:p>
      <w:pPr>
        <w:pStyle w:val="Style19"/>
        <w:keepNext w:val="0"/>
        <w:keepLines w:val="0"/>
        <w:widowControl w:val="0"/>
        <w:shd w:val="clear" w:color="auto" w:fill="auto"/>
        <w:bidi w:val="0"/>
        <w:spacing w:before="0" w:after="160" w:line="240" w:lineRule="auto"/>
        <w:ind w:left="0" w:right="0" w:firstLine="54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公司报告期不存在租赁情况。</w:t>
      </w:r>
    </w:p>
    <w:p>
      <w:pPr>
        <w:pStyle w:val="Style38"/>
        <w:keepNext/>
        <w:keepLines/>
        <w:widowControl w:val="0"/>
        <w:shd w:val="clear" w:color="auto" w:fill="auto"/>
        <w:tabs>
          <w:tab w:pos="429" w:val="left"/>
        </w:tabs>
        <w:bidi w:val="0"/>
        <w:spacing w:before="0" w:after="44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sz w:val="24"/>
          <w:szCs w:val="24"/>
        </w:rPr>
        <w:t>2</w:t>
      </w:r>
      <w:bookmarkEnd w:id="374"/>
      <w:r>
        <w:rPr>
          <w:color w:val="000000"/>
          <w:spacing w:val="0"/>
          <w:w w:val="100"/>
          <w:position w:val="0"/>
        </w:rPr>
        <w:t>、</w:t>
        <w:tab/>
        <w:t>重大担保</w:t>
      </w:r>
      <w:bookmarkEnd w:id="372"/>
      <w:bookmarkEnd w:id="373"/>
      <w:bookmarkEnd w:id="375"/>
    </w:p>
    <w:p>
      <w:pPr>
        <w:pStyle w:val="Style19"/>
        <w:keepNext w:val="0"/>
        <w:keepLines w:val="0"/>
        <w:widowControl w:val="0"/>
        <w:shd w:val="clear" w:color="auto" w:fill="auto"/>
        <w:bidi w:val="0"/>
        <w:spacing w:before="0" w:after="160" w:line="240" w:lineRule="auto"/>
        <w:ind w:left="0" w:right="0" w:firstLine="54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公司报告期不存在担保情况。</w:t>
      </w:r>
    </w:p>
    <w:p>
      <w:pPr>
        <w:pStyle w:val="Style38"/>
        <w:keepNext/>
        <w:keepLines/>
        <w:widowControl w:val="0"/>
        <w:shd w:val="clear" w:color="auto" w:fill="auto"/>
        <w:tabs>
          <w:tab w:pos="402" w:val="left"/>
        </w:tabs>
        <w:bidi w:val="0"/>
        <w:spacing w:before="0" w:after="180" w:line="442" w:lineRule="exact"/>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sz w:val="24"/>
          <w:szCs w:val="24"/>
        </w:rPr>
        <w:t>3</w:t>
      </w:r>
      <w:bookmarkEnd w:id="378"/>
      <w:r>
        <w:rPr>
          <w:color w:val="000000"/>
          <w:spacing w:val="0"/>
          <w:w w:val="100"/>
          <w:position w:val="0"/>
        </w:rPr>
        <w:t>、</w:t>
        <w:tab/>
        <w:t>委托他人进行现金资产管理情况</w:t>
      </w:r>
      <w:bookmarkEnd w:id="376"/>
      <w:bookmarkEnd w:id="377"/>
      <w:bookmarkEnd w:id="379"/>
    </w:p>
    <w:p>
      <w:pPr>
        <w:pStyle w:val="Style43"/>
        <w:keepNext/>
        <w:keepLines/>
        <w:widowControl w:val="0"/>
        <w:shd w:val="clear" w:color="auto" w:fill="auto"/>
        <w:tabs>
          <w:tab w:pos="536" w:val="left"/>
        </w:tabs>
        <w:bidi w:val="0"/>
        <w:spacing w:before="0" w:after="260" w:line="442" w:lineRule="exact"/>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委托理财情况</w:t>
      </w:r>
      <w:bookmarkEnd w:id="380"/>
      <w:bookmarkEnd w:id="381"/>
      <w:bookmarkEnd w:id="383"/>
    </w:p>
    <w:p>
      <w:pPr>
        <w:pStyle w:val="Style19"/>
        <w:keepNext w:val="0"/>
        <w:keepLines w:val="0"/>
        <w:widowControl w:val="0"/>
        <w:shd w:val="clear" w:color="auto" w:fill="auto"/>
        <w:bidi w:val="0"/>
        <w:spacing w:before="0" w:after="0" w:line="442" w:lineRule="exact"/>
        <w:ind w:left="0" w:right="0" w:firstLine="50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9"/>
        <w:keepNext w:val="0"/>
        <w:keepLines w:val="0"/>
        <w:widowControl w:val="0"/>
        <w:shd w:val="clear" w:color="auto" w:fill="auto"/>
        <w:bidi w:val="0"/>
        <w:spacing w:before="0" w:after="180" w:line="442" w:lineRule="exact"/>
        <w:ind w:left="0" w:right="0" w:firstLine="500"/>
        <w:jc w:val="left"/>
      </w:pPr>
      <w:r>
        <w:rPr>
          <w:color w:val="000000"/>
          <w:spacing w:val="0"/>
          <w:w w:val="100"/>
          <w:position w:val="0"/>
        </w:rPr>
        <w:t>公司报告期不存在委托理财。</w:t>
      </w:r>
    </w:p>
    <w:p>
      <w:pPr>
        <w:pStyle w:val="Style43"/>
        <w:keepNext/>
        <w:keepLines/>
        <w:widowControl w:val="0"/>
        <w:shd w:val="clear" w:color="auto" w:fill="auto"/>
        <w:tabs>
          <w:tab w:pos="536" w:val="left"/>
        </w:tabs>
        <w:bidi w:val="0"/>
        <w:spacing w:before="0" w:after="260" w:line="442" w:lineRule="exact"/>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委托贷款情况</w:t>
      </w:r>
      <w:bookmarkEnd w:id="384"/>
      <w:bookmarkEnd w:id="385"/>
      <w:bookmarkEnd w:id="387"/>
    </w:p>
    <w:p>
      <w:pPr>
        <w:pStyle w:val="Style19"/>
        <w:keepNext w:val="0"/>
        <w:keepLines w:val="0"/>
        <w:widowControl w:val="0"/>
        <w:shd w:val="clear" w:color="auto" w:fill="auto"/>
        <w:bidi w:val="0"/>
        <w:spacing w:before="0" w:after="0" w:line="442" w:lineRule="exact"/>
        <w:ind w:left="0" w:right="0" w:firstLine="50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9"/>
        <w:keepNext w:val="0"/>
        <w:keepLines w:val="0"/>
        <w:widowControl w:val="0"/>
        <w:shd w:val="clear" w:color="auto" w:fill="auto"/>
        <w:bidi w:val="0"/>
        <w:spacing w:before="0" w:after="360" w:line="442" w:lineRule="exact"/>
        <w:ind w:left="0" w:right="0" w:firstLine="500"/>
        <w:jc w:val="left"/>
      </w:pPr>
      <w:r>
        <w:rPr>
          <w:color w:val="000000"/>
          <w:spacing w:val="0"/>
          <w:w w:val="100"/>
          <w:position w:val="0"/>
        </w:rPr>
        <w:t>公司报告期不存在委托贷款。</w:t>
      </w:r>
    </w:p>
    <w:p>
      <w:pPr>
        <w:pStyle w:val="Style38"/>
        <w:keepNext/>
        <w:keepLines/>
        <w:widowControl w:val="0"/>
        <w:shd w:val="clear" w:color="auto" w:fill="auto"/>
        <w:tabs>
          <w:tab w:pos="402" w:val="left"/>
        </w:tabs>
        <w:bidi w:val="0"/>
        <w:spacing w:before="0" w:after="100" w:line="384"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sz w:val="24"/>
          <w:szCs w:val="24"/>
        </w:rPr>
        <w:t>4</w:t>
      </w:r>
      <w:bookmarkEnd w:id="390"/>
      <w:r>
        <w:rPr>
          <w:color w:val="000000"/>
          <w:spacing w:val="0"/>
          <w:w w:val="100"/>
          <w:position w:val="0"/>
        </w:rPr>
        <w:t>、</w:t>
        <w:tab/>
        <w:t>其他重大合同</w:t>
      </w:r>
      <w:bookmarkEnd w:id="388"/>
      <w:bookmarkEnd w:id="389"/>
      <w:bookmarkEnd w:id="391"/>
    </w:p>
    <w:p>
      <w:pPr>
        <w:pStyle w:val="Style19"/>
        <w:keepNext w:val="0"/>
        <w:keepLines w:val="0"/>
        <w:widowControl w:val="0"/>
        <w:shd w:val="clear" w:color="auto" w:fill="auto"/>
        <w:bidi w:val="0"/>
        <w:spacing w:before="0" w:after="0" w:line="442" w:lineRule="exact"/>
        <w:ind w:left="0" w:right="0" w:firstLine="50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9"/>
        <w:keepNext w:val="0"/>
        <w:keepLines w:val="0"/>
        <w:widowControl w:val="0"/>
        <w:shd w:val="clear" w:color="auto" w:fill="auto"/>
        <w:bidi w:val="0"/>
        <w:spacing w:before="0" w:after="180" w:line="442" w:lineRule="exact"/>
        <w:ind w:left="0" w:right="0" w:firstLine="50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180" w:line="442" w:lineRule="exact"/>
        <w:ind w:left="0" w:right="0" w:firstLine="0"/>
        <w:jc w:val="left"/>
      </w:pPr>
      <w:bookmarkStart w:id="392" w:name="bookmark392"/>
      <w:bookmarkStart w:id="393" w:name="bookmark393"/>
      <w:bookmarkStart w:id="394" w:name="bookmark394"/>
      <w:r>
        <w:rPr>
          <w:color w:val="000000"/>
          <w:spacing w:val="0"/>
          <w:w w:val="100"/>
          <w:position w:val="0"/>
        </w:rPr>
        <w:t>十七、社会责任情况</w:t>
      </w:r>
      <w:bookmarkEnd w:id="392"/>
      <w:bookmarkEnd w:id="393"/>
      <w:bookmarkEnd w:id="394"/>
    </w:p>
    <w:p>
      <w:pPr>
        <w:pStyle w:val="Style38"/>
        <w:keepNext/>
        <w:keepLines/>
        <w:widowControl w:val="0"/>
        <w:shd w:val="clear" w:color="auto" w:fill="auto"/>
        <w:tabs>
          <w:tab w:pos="387" w:val="left"/>
        </w:tabs>
        <w:bidi w:val="0"/>
        <w:spacing w:before="0" w:after="260" w:line="442" w:lineRule="exact"/>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sz w:val="24"/>
          <w:szCs w:val="24"/>
        </w:rPr>
        <w:t>1</w:t>
      </w:r>
      <w:bookmarkEnd w:id="397"/>
      <w:r>
        <w:rPr>
          <w:color w:val="000000"/>
          <w:spacing w:val="0"/>
          <w:w w:val="100"/>
          <w:position w:val="0"/>
        </w:rPr>
        <w:t>、</w:t>
        <w:tab/>
        <w:t>履行精准扶贫社会责任情况</w:t>
      </w:r>
      <w:bookmarkEnd w:id="395"/>
      <w:bookmarkEnd w:id="396"/>
      <w:bookmarkEnd w:id="398"/>
    </w:p>
    <w:p>
      <w:pPr>
        <w:pStyle w:val="Style19"/>
        <w:keepNext w:val="0"/>
        <w:keepLines w:val="0"/>
        <w:widowControl w:val="0"/>
        <w:shd w:val="clear" w:color="auto" w:fill="auto"/>
        <w:bidi w:val="0"/>
        <w:spacing w:before="0" w:after="180" w:line="442" w:lineRule="exact"/>
        <w:ind w:left="0" w:right="0" w:firstLine="50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8"/>
        <w:keepNext/>
        <w:keepLines/>
        <w:widowControl w:val="0"/>
        <w:shd w:val="clear" w:color="auto" w:fill="auto"/>
        <w:tabs>
          <w:tab w:pos="402" w:val="left"/>
        </w:tabs>
        <w:bidi w:val="0"/>
        <w:spacing w:before="0" w:after="260" w:line="442" w:lineRule="exact"/>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sz w:val="24"/>
          <w:szCs w:val="24"/>
        </w:rPr>
        <w:t>2</w:t>
      </w:r>
      <w:bookmarkEnd w:id="401"/>
      <w:r>
        <w:rPr>
          <w:color w:val="000000"/>
          <w:spacing w:val="0"/>
          <w:w w:val="100"/>
          <w:position w:val="0"/>
        </w:rPr>
        <w:t>、</w:t>
        <w:tab/>
        <w:t>履行其他社会责任的情况</w:t>
      </w:r>
      <w:bookmarkEnd w:id="399"/>
      <w:bookmarkEnd w:id="400"/>
      <w:bookmarkEnd w:id="402"/>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公司严格按《公司法》、《深圳证券交易所创业板股票上市规则》、《上市公司信息披 露管理办法》等相关法律法规规范要求，及时、准确、真实、完整进行信息披露工作；相关 经济活动严格规范操作；通过实地调研、电话、电子邮箱、公司网站和投资者关系互动平台 等多种方式与投资者进行沟通交流，提高了公司的透明度和诚信度。公司非常重视对投资者 的合理回报，制定了《分红政策及未来三年</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2015-2017</w:t>
      </w:r>
      <w:r>
        <w:rPr>
          <w:color w:val="000000"/>
          <w:spacing w:val="0"/>
          <w:w w:val="100"/>
          <w:position w:val="0"/>
        </w:rPr>
        <w:t>年）股东回报规划》以相对稳定的分 红政策来回报股东。</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公司一直坚持以人为本的人才理念，严格遵守国家及地方有关劳动法律、法规的规定， 制定完善的薪酬管理制度，实施公平的绩效考核机制，定期进行职业健康安全知识培训，为 员工提供良好的劳动环境。</w:t>
      </w:r>
    </w:p>
    <w:p>
      <w:pPr>
        <w:pStyle w:val="Style19"/>
        <w:keepNext w:val="0"/>
        <w:keepLines w:val="0"/>
        <w:widowControl w:val="0"/>
        <w:shd w:val="clear" w:color="auto" w:fill="auto"/>
        <w:bidi w:val="0"/>
        <w:spacing w:before="0" w:after="440" w:line="446" w:lineRule="exact"/>
        <w:ind w:left="0" w:right="0" w:firstLine="500"/>
        <w:jc w:val="both"/>
      </w:pPr>
      <w:r>
        <w:rPr>
          <w:color w:val="000000"/>
          <w:spacing w:val="0"/>
          <w:w w:val="100"/>
          <w:position w:val="0"/>
        </w:rPr>
        <w:t>公司积极参与社会慈善事业，拟计划</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年内向常州益工场社会组织支援中心捐赠</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万元, 报告期内已捐款</w:t>
      </w:r>
      <w:r>
        <w:rPr>
          <w:rFonts w:ascii="Times New Roman" w:eastAsia="Times New Roman" w:hAnsi="Times New Roman" w:cs="Times New Roman"/>
          <w:color w:val="000000"/>
          <w:spacing w:val="0"/>
          <w:w w:val="100"/>
          <w:position w:val="0"/>
          <w:sz w:val="24"/>
          <w:szCs w:val="24"/>
        </w:rPr>
        <w:t>135</w:t>
      </w:r>
      <w:r>
        <w:rPr>
          <w:color w:val="000000"/>
          <w:spacing w:val="0"/>
          <w:w w:val="100"/>
          <w:position w:val="0"/>
        </w:rPr>
        <w:t xml:space="preserve">万元，用于社会公益事业的发展。本次捐赠资金的用途包括但不限于养老 护老、社区服务、救助灾害、救济贫困、扶助残疾人、环境保护、健康知识传播、社会援助、 </w:t>
      </w:r>
      <w:r>
        <w:rPr>
          <w:color w:val="000000"/>
          <w:spacing w:val="0"/>
          <w:w w:val="100"/>
          <w:position w:val="0"/>
        </w:rPr>
        <w:t>紧急援助、专业服务以及其他促进社会发展和进步的社会公共福利事业。</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否</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是否发布社会责任报告</w:t>
      </w:r>
    </w:p>
    <w:p>
      <w:pPr>
        <w:pStyle w:val="Style19"/>
        <w:keepNext w:val="0"/>
        <w:keepLines w:val="0"/>
        <w:widowControl w:val="0"/>
        <w:shd w:val="clear" w:color="auto" w:fill="auto"/>
        <w:bidi w:val="0"/>
        <w:spacing w:before="0" w:after="360" w:line="240" w:lineRule="auto"/>
        <w:ind w:left="0" w:right="0" w:firstLine="500"/>
        <w:jc w:val="left"/>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26"/>
        <w:keepNext/>
        <w:keepLines/>
        <w:widowControl w:val="0"/>
        <w:shd w:val="clear" w:color="auto" w:fill="auto"/>
        <w:bidi w:val="0"/>
        <w:spacing w:before="0" w:after="440" w:line="240" w:lineRule="auto"/>
        <w:ind w:left="0" w:right="0" w:firstLine="0"/>
        <w:jc w:val="left"/>
      </w:pPr>
      <w:bookmarkStart w:id="403" w:name="bookmark403"/>
      <w:bookmarkStart w:id="404" w:name="bookmark404"/>
      <w:bookmarkStart w:id="405" w:name="bookmark405"/>
      <w:r>
        <w:rPr>
          <w:color w:val="000000"/>
          <w:spacing w:val="0"/>
          <w:w w:val="100"/>
          <w:position w:val="0"/>
        </w:rPr>
        <w:t>十八、其他重大事项的说明</w:t>
      </w:r>
      <w:bookmarkEnd w:id="403"/>
      <w:bookmarkEnd w:id="404"/>
      <w:bookmarkEnd w:id="405"/>
    </w:p>
    <w:p>
      <w:pPr>
        <w:pStyle w:val="Style19"/>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报告期内，公司临时公告均在以下信息披露网站披露：巨潮资讯网，网址</w:t>
      </w:r>
    </w:p>
    <w:p>
      <w:pPr>
        <w:pStyle w:val="Style71"/>
        <w:keepNext w:val="0"/>
        <w:keepLines w:val="0"/>
        <w:widowControl w:val="0"/>
        <w:shd w:val="clear" w:color="auto" w:fill="auto"/>
        <w:bidi w:val="0"/>
        <w:spacing w:before="0" w:line="240" w:lineRule="auto"/>
        <w:ind w:left="0" w:right="0" w:firstLine="0"/>
        <w:jc w:val="left"/>
        <w:rPr>
          <w:sz w:val="22"/>
          <w:szCs w:val="22"/>
        </w:rPr>
      </w:pPr>
      <w:r>
        <w:fldChar w:fldCharType="begin"/>
      </w:r>
      <w:r>
        <w:rPr/>
        <w:instrText> HYPERLINK "http://www.cninfo.com.cn/" </w:instrText>
      </w:r>
      <w:r>
        <w:fldChar w:fldCharType="separate"/>
      </w:r>
      <w:r>
        <w:rPr>
          <w:color w:val="000000"/>
          <w:spacing w:val="0"/>
          <w:w w:val="100"/>
          <w:position w:val="0"/>
          <w:sz w:val="24"/>
          <w:szCs w:val="24"/>
        </w:rPr>
        <w:t>www.cninfo.com.cn</w:t>
      </w:r>
      <w:r>
        <w:rPr>
          <w:rFonts w:ascii="SimSun" w:eastAsia="SimSun" w:hAnsi="SimSun" w:cs="SimSun"/>
          <w:color w:val="000000"/>
          <w:spacing w:val="0"/>
          <w:w w:val="100"/>
          <w:position w:val="0"/>
          <w:sz w:val="22"/>
          <w:szCs w:val="22"/>
        </w:rPr>
        <w:t>；</w:t>
      </w:r>
      <w:r>
        <w:fldChar w:fldCharType="end"/>
      </w:r>
      <w:r>
        <w:rPr>
          <w:rFonts w:ascii="SimSun" w:eastAsia="SimSun" w:hAnsi="SimSun" w:cs="SimSun"/>
          <w:color w:val="000000"/>
          <w:spacing w:val="0"/>
          <w:w w:val="100"/>
          <w:position w:val="0"/>
          <w:sz w:val="22"/>
          <w:szCs w:val="22"/>
        </w:rPr>
        <w:t>中证网，网</w:t>
      </w:r>
      <w:r>
        <w:fldChar w:fldCharType="begin"/>
      </w:r>
      <w:r>
        <w:rPr/>
        <w:instrText> HYPERLINK "http://www.cs.com.cn/" </w:instrText>
      </w:r>
      <w:r>
        <w:fldChar w:fldCharType="separate"/>
      </w:r>
      <w:r>
        <w:rPr>
          <w:rFonts w:ascii="SimSun" w:eastAsia="SimSun" w:hAnsi="SimSun" w:cs="SimSun"/>
          <w:color w:val="000000"/>
          <w:spacing w:val="0"/>
          <w:w w:val="100"/>
          <w:position w:val="0"/>
          <w:sz w:val="22"/>
          <w:szCs w:val="22"/>
        </w:rPr>
        <w:t>址</w:t>
      </w:r>
      <w:r>
        <w:rPr>
          <w:color w:val="000000"/>
          <w:spacing w:val="0"/>
          <w:w w:val="100"/>
          <w:position w:val="0"/>
          <w:sz w:val="24"/>
          <w:szCs w:val="24"/>
        </w:rPr>
        <w:t>www.cs.com.cn</w:t>
      </w:r>
      <w:r>
        <w:rPr>
          <w:rFonts w:ascii="SimSun" w:eastAsia="SimSun" w:hAnsi="SimSun" w:cs="SimSun"/>
          <w:color w:val="000000"/>
          <w:spacing w:val="0"/>
          <w:w w:val="100"/>
          <w:position w:val="0"/>
          <w:sz w:val="22"/>
          <w:szCs w:val="22"/>
        </w:rPr>
        <w:t>；</w:t>
      </w:r>
      <w:r>
        <w:fldChar w:fldCharType="end"/>
      </w:r>
      <w:r>
        <w:rPr>
          <w:rFonts w:ascii="SimSun" w:eastAsia="SimSun" w:hAnsi="SimSun" w:cs="SimSun"/>
          <w:color w:val="000000"/>
          <w:spacing w:val="0"/>
          <w:w w:val="100"/>
          <w:position w:val="0"/>
          <w:sz w:val="22"/>
          <w:szCs w:val="22"/>
        </w:rPr>
        <w:t>中国证券网，网</w:t>
      </w:r>
      <w:r>
        <w:fldChar w:fldCharType="begin"/>
      </w:r>
      <w:r>
        <w:rPr/>
        <w:instrText> HYPERLINK "http://www.cnstock.com/" </w:instrText>
      </w:r>
      <w:r>
        <w:fldChar w:fldCharType="separate"/>
      </w:r>
      <w:r>
        <w:rPr>
          <w:rFonts w:ascii="SimSun" w:eastAsia="SimSun" w:hAnsi="SimSun" w:cs="SimSun"/>
          <w:color w:val="000000"/>
          <w:spacing w:val="0"/>
          <w:w w:val="100"/>
          <w:position w:val="0"/>
          <w:sz w:val="22"/>
          <w:szCs w:val="22"/>
        </w:rPr>
        <w:t>址</w:t>
      </w:r>
      <w:r>
        <w:rPr>
          <w:color w:val="000000"/>
          <w:spacing w:val="0"/>
          <w:w w:val="100"/>
          <w:position w:val="0"/>
          <w:sz w:val="24"/>
          <w:szCs w:val="24"/>
        </w:rPr>
        <w:t>www.cnstock.com</w:t>
      </w:r>
      <w:r>
        <w:rPr>
          <w:rFonts w:ascii="SimSun" w:eastAsia="SimSun" w:hAnsi="SimSun" w:cs="SimSun"/>
          <w:color w:val="000000"/>
          <w:spacing w:val="0"/>
          <w:w w:val="100"/>
          <w:position w:val="0"/>
          <w:sz w:val="22"/>
          <w:szCs w:val="22"/>
        </w:rPr>
        <w:t>；</w:t>
      </w:r>
      <w:r>
        <w:fldChar w:fldCharType="end"/>
      </w:r>
      <w:r>
        <w:rPr>
          <w:rFonts w:ascii="SimSun" w:eastAsia="SimSun" w:hAnsi="SimSun" w:cs="SimSun"/>
          <w:color w:val="000000"/>
          <w:spacing w:val="0"/>
          <w:w w:val="100"/>
          <w:position w:val="0"/>
          <w:sz w:val="22"/>
          <w:szCs w:val="22"/>
        </w:rPr>
        <w:t>证</w:t>
      </w:r>
    </w:p>
    <w:tbl>
      <w:tblPr>
        <w:tblOverlap w:val="never"/>
        <w:jc w:val="center"/>
        <w:tblLayout w:type="fixed"/>
      </w:tblPr>
      <w:tblGrid>
        <w:gridCol w:w="1085"/>
        <w:gridCol w:w="6173"/>
        <w:gridCol w:w="2357"/>
      </w:tblGrid>
      <w:tr>
        <w:trPr>
          <w:trHeight w:val="32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2"/>
                <w:szCs w:val="22"/>
              </w:rPr>
              <w:t>券时报网，网</w:t>
            </w:r>
            <w:r>
              <w:fldChar w:fldCharType="begin"/>
            </w:r>
            <w:r>
              <w:rPr/>
              <w:instrText> HYPERLINK "http://www.secutimes.com/" </w:instrText>
            </w:r>
            <w:r>
              <w:fldChar w:fldCharType="separate"/>
            </w:r>
            <w:r>
              <w:rPr>
                <w:color w:val="000000"/>
                <w:spacing w:val="0"/>
                <w:w w:val="100"/>
                <w:position w:val="0"/>
                <w:sz w:val="22"/>
                <w:szCs w:val="22"/>
              </w:rPr>
              <w:t>址</w:t>
            </w:r>
            <w:r>
              <w:rPr>
                <w:rFonts w:ascii="Times New Roman" w:eastAsia="Times New Roman" w:hAnsi="Times New Roman" w:cs="Times New Roman"/>
                <w:color w:val="000000"/>
                <w:spacing w:val="0"/>
                <w:w w:val="100"/>
                <w:position w:val="0"/>
                <w:sz w:val="24"/>
                <w:szCs w:val="24"/>
              </w:rPr>
              <w:t>www.secutimes.com</w:t>
            </w:r>
            <w:r>
              <w:rPr>
                <w:color w:val="000000"/>
                <w:spacing w:val="0"/>
                <w:w w:val="100"/>
                <w:position w:val="0"/>
                <w:sz w:val="22"/>
                <w:szCs w:val="22"/>
              </w:rPr>
              <w:t>；</w:t>
            </w:r>
            <w:r>
              <w:fldChar w:fldCharType="end"/>
            </w:r>
            <w:r>
              <w:rPr>
                <w:color w:val="000000"/>
                <w:spacing w:val="0"/>
                <w:w w:val="100"/>
                <w:position w:val="0"/>
                <w:sz w:val="22"/>
                <w:szCs w:val="22"/>
              </w:rPr>
              <w:t>中国资本证券网，网</w:t>
            </w:r>
            <w:r>
              <w:fldChar w:fldCharType="begin"/>
            </w:r>
            <w:r>
              <w:rPr/>
              <w:instrText> HYPERLINK "http://www.ccstock.cn/" </w:instrText>
            </w:r>
            <w:r>
              <w:fldChar w:fldCharType="separate"/>
            </w:r>
            <w:r>
              <w:rPr>
                <w:color w:val="000000"/>
                <w:spacing w:val="0"/>
                <w:w w:val="100"/>
                <w:position w:val="0"/>
                <w:sz w:val="22"/>
                <w:szCs w:val="22"/>
              </w:rPr>
              <w:t>址</w:t>
            </w:r>
            <w:r>
              <w:rPr>
                <w:rFonts w:ascii="Times New Roman" w:eastAsia="Times New Roman" w:hAnsi="Times New Roman" w:cs="Times New Roman"/>
                <w:color w:val="000000"/>
                <w:spacing w:val="0"/>
                <w:w w:val="100"/>
                <w:position w:val="0"/>
                <w:sz w:val="24"/>
                <w:szCs w:val="24"/>
              </w:rPr>
              <w:t>www.ccstock.cn</w:t>
            </w:r>
            <w:r>
              <w:rPr>
                <w:rFonts w:ascii="Arial" w:eastAsia="Arial" w:hAnsi="Arial" w:cs="Arial"/>
                <w:color w:val="000000"/>
                <w:spacing w:val="0"/>
                <w:w w:val="100"/>
                <w:position w:val="0"/>
                <w:sz w:val="16"/>
                <w:szCs w:val="16"/>
                <w:vertAlign w:val="subscript"/>
              </w:rPr>
              <w:t>o</w:t>
            </w:r>
            <w:r>
              <w:fldChar w:fldCharType="end"/>
            </w:r>
          </w:p>
        </w:tc>
      </w:tr>
      <w:tr>
        <w:trPr>
          <w:trHeight w:val="33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时间</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关于股东股份质押及解除质押的公告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2016-01-12</w:t>
            </w:r>
          </w:p>
        </w:tc>
      </w:tr>
      <w:tr>
        <w:trPr>
          <w:trHeight w:val="1046"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关于公司第一大股东、董事长承诺不减持公司股份及参与《创 业板</w:t>
            </w:r>
            <w:r>
              <w:rPr>
                <w:rFonts w:ascii="Times New Roman" w:eastAsia="Times New Roman" w:hAnsi="Times New Roman" w:cs="Times New Roman"/>
                <w:color w:val="000000"/>
                <w:spacing w:val="0"/>
                <w:w w:val="100"/>
                <w:position w:val="0"/>
              </w:rPr>
              <w:t>C28</w:t>
            </w:r>
            <w:r>
              <w:rPr>
                <w:color w:val="000000"/>
                <w:spacing w:val="0"/>
                <w:w w:val="100"/>
                <w:position w:val="0"/>
              </w:rPr>
              <w:t>俱乐部关于各成员公司以实际行动稳定资本市场的倡 议》的公告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2016-01-14</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年年度业绩预告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2016-01-14</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年度利润分配预案的预披露公告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2016-01-14</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年度利润分配预案预披露公告的补充公告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2016-01-18</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关于中元汇（武汉）产业投资有限公司完成工商设立登记的公 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2016-02-24</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年年度业绩快报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2016-02-26</w:t>
            </w:r>
          </w:p>
        </w:tc>
      </w:tr>
      <w:tr>
        <w:trPr>
          <w:trHeight w:val="41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年年度报告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年第一季度业绩预告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年年度报告摘要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第三届董事会第十一次会议决议公告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第三届监事会第九次会议决议公告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关于公司关联方非经营性资金占用及其他关联资金往来情况汇 总表的专项审核报告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关于公司募集资金年度存放与实际使用情况的鉴证报告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2015</w:t>
            </w:r>
            <w:r>
              <w:rPr>
                <w:color w:val="000000"/>
                <w:spacing w:val="0"/>
                <w:w w:val="100"/>
                <w:position w:val="0"/>
              </w:rPr>
              <w:t>年年度募集资金存放与实际使用情况的专项报告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2015</w:t>
            </w:r>
            <w:r>
              <w:rPr>
                <w:color w:val="000000"/>
                <w:spacing w:val="0"/>
                <w:w w:val="100"/>
                <w:position w:val="0"/>
              </w:rPr>
              <w:t>年年度报告及摘要披露的提示性公告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32"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年年度审计报告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bl>
    <w:p>
      <w:pPr>
        <w:spacing w:lineRule="exact" w:line="1"/>
        <w:rPr>
          <w:sz w:val="2"/>
          <w:szCs w:val="2"/>
        </w:rPr>
      </w:pPr>
      <w:r>
        <w:br w:type="page"/>
      </w:r>
    </w:p>
    <w:tbl>
      <w:tblPr>
        <w:tblOverlap w:val="never"/>
        <w:jc w:val="center"/>
        <w:tblLayout w:type="fixed"/>
      </w:tblPr>
      <w:tblGrid>
        <w:gridCol w:w="1094"/>
        <w:gridCol w:w="6168"/>
        <w:gridCol w:w="2386"/>
      </w:tblGrid>
      <w:tr>
        <w:trPr>
          <w:trHeight w:val="43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年度内部控制自我评价报告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1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年年度股东大会的通知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rPr>
              <w:t>2015</w:t>
            </w:r>
            <w:r>
              <w:rPr>
                <w:color w:val="000000"/>
                <w:spacing w:val="0"/>
                <w:w w:val="100"/>
                <w:position w:val="0"/>
              </w:rPr>
              <w:t>年度网上业绩说明会的公告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r>
              <w:rPr>
                <w:rFonts w:ascii="Times New Roman" w:eastAsia="Times New Roman" w:hAnsi="Times New Roman" w:cs="Times New Roman"/>
                <w:color w:val="000000"/>
                <w:spacing w:val="0"/>
                <w:w w:val="100"/>
                <w:position w:val="0"/>
              </w:rPr>
              <w:t>2015</w:t>
            </w:r>
            <w:r>
              <w:rPr>
                <w:color w:val="000000"/>
                <w:spacing w:val="0"/>
                <w:w w:val="100"/>
                <w:position w:val="0"/>
              </w:rPr>
              <w:t>年度工作报告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2016-03-31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关于重大资产重组业绩承诺情况的说明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2016-04-01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关于公司重大资产重组业绩承诺情况专项审核报告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2016-04-01</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关于签署《发起设立产业投资基金及基金管理公司合作协议》 的公告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2016-04-06</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关于签署《发起设立产业投资基金及基金管理公司合作协议》 的补充公告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2016-04-07</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2 015</w:t>
            </w:r>
            <w:r>
              <w:rPr>
                <w:color w:val="000000"/>
                <w:spacing w:val="0"/>
                <w:w w:val="100"/>
                <w:position w:val="0"/>
              </w:rPr>
              <w:t>年年度股东大会的提示性公告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2016-04-20</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2016-04-21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2016</w:t>
            </w:r>
            <w:r>
              <w:rPr>
                <w:color w:val="000000"/>
                <w:spacing w:val="0"/>
                <w:w w:val="100"/>
                <w:position w:val="0"/>
              </w:rPr>
              <w:t>年第一季度报告披露的提示性公告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2016-04-26</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年第一季度报告全文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2016-04-26</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关于广州至德电力科技有限公司增资扩股、公司更名并完成工 商变更登记的公告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2016-04-27</w:t>
            </w:r>
          </w:p>
        </w:tc>
      </w:tr>
      <w:tr>
        <w:trPr>
          <w:trHeight w:val="41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年度权益分派实施公告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2016-05-06</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第三届董事会第十三次（临时）会议决议公告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2016-06-04</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关于变更证券简称的公告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2016-06-04</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年第一次临时股东大会的通知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2016-06-04</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2016-06-22</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关于完成注册资本工商变更登记的公告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2016-06-30</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年半年度业绩预告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2016-07-12</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关于收到发明专利证书的公告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2016-07-12</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关于一致行动人累计减持超过</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2016-07-20</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年半年度报告披露的提示性公告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2016-08-27</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独立董事关于第三届董事会第十四次（临时）会议相关事项的 独立意见</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2016-08-27</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年半年度募集资金存放与实际使用情况的专项报告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2016-08-27</w:t>
            </w:r>
          </w:p>
        </w:tc>
      </w:tr>
      <w:tr>
        <w:trPr>
          <w:trHeight w:val="41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第三届董事会第十四次（临时）会议决议公告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2016-08-27</w:t>
            </w:r>
          </w:p>
        </w:tc>
      </w:tr>
      <w:tr>
        <w:trPr>
          <w:trHeight w:val="4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第三届监事会第十一次（临时）会议决议公告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2016-08-27</w:t>
            </w:r>
          </w:p>
        </w:tc>
      </w:tr>
      <w:tr>
        <w:trPr>
          <w:trHeight w:val="41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年半年度报告摘要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2016-08-27</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年半年度报告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2016-08-27</w:t>
            </w:r>
          </w:p>
        </w:tc>
      </w:tr>
      <w:tr>
        <w:trPr>
          <w:trHeight w:val="432"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年前三季度业绩预告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2016-10-13</w:t>
            </w:r>
          </w:p>
        </w:tc>
      </w:tr>
    </w:tbl>
    <w:p>
      <w:pPr>
        <w:spacing w:lineRule="exact" w:line="1"/>
        <w:rPr>
          <w:sz w:val="2"/>
          <w:szCs w:val="2"/>
        </w:rPr>
      </w:pPr>
      <w:r>
        <w:br w:type="page"/>
      </w:r>
    </w:p>
    <w:tbl>
      <w:tblPr>
        <w:tblOverlap w:val="never"/>
        <w:jc w:val="center"/>
        <w:tblLayout w:type="fixed"/>
      </w:tblPr>
      <w:tblGrid>
        <w:gridCol w:w="1094"/>
        <w:gridCol w:w="6173"/>
        <w:gridCol w:w="2381"/>
      </w:tblGrid>
      <w:tr>
        <w:trPr>
          <w:trHeight w:val="43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2016</w:t>
            </w:r>
            <w:r>
              <w:rPr>
                <w:color w:val="000000"/>
                <w:spacing w:val="0"/>
                <w:w w:val="100"/>
                <w:position w:val="0"/>
              </w:rPr>
              <w:t>年第三季度报告披露的提示性公告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2016-10-28</w:t>
            </w:r>
          </w:p>
        </w:tc>
      </w:tr>
      <w:tr>
        <w:trPr>
          <w:trHeight w:val="730"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独立董事关于第三届董事会第十五次（临时）会议相关事项的 独立意见</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both"/>
            </w:pPr>
            <w:r>
              <w:rPr>
                <w:rFonts w:ascii="Times New Roman" w:eastAsia="Times New Roman" w:hAnsi="Times New Roman" w:cs="Times New Roman"/>
                <w:color w:val="000000"/>
                <w:spacing w:val="0"/>
                <w:w w:val="100"/>
                <w:position w:val="0"/>
              </w:rPr>
              <w:t>2016-10-28</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独立董事关于第三届董事会第十五次（临时）会议相关事项的 事前认可意见</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2016-10-28</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关于全资子公司中元汇（武汉）产业投资有限公司参与设立产 业基金暨关联交易的公告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2016-10-28</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年第二次临时股东大会的通知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2016-10-28</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年第三季度报告全文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2016-10-28</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第三届董事会第十五次（临时）会议决议公告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2016-10-28</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第三届监事会第十二次（临时）会议决议公告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2016-10-28</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关于聘任公司副总经理的公告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2016-10-28</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关于对深圳证券交易所三季报问询函回复的公告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2016-11-08</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第三届监事会第十三次（临时）会议决议公告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2016-11-10</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关于全资子公司中元汇（武汉）产业投资有限公司出资参与股 权投资基金的公告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2016-11-10</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第三届董事会第十六次（临时）会议决议公告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2016-11-10</w:t>
            </w:r>
          </w:p>
        </w:tc>
      </w:tr>
      <w:tr>
        <w:trPr>
          <w:trHeight w:val="730"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年第二次临时股东大会增加临时提案并延期召开 的公告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2016-11-11</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关于对全资子公司中元汇（武汉）产业投资有限公司增加注册 资本的公告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2016-11-11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年第二次临时股东大会的补充通知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2016-11-11</w:t>
            </w:r>
          </w:p>
        </w:tc>
      </w:tr>
      <w:tr>
        <w:trPr>
          <w:trHeight w:val="4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年第二次临时股东大会决议公告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2016-11-21</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关于全资子公司中元汇（武汉）产业投资有限公司参与设立产 业基金暨关联交易的进展公告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2016-11-28</w:t>
            </w:r>
          </w:p>
        </w:tc>
      </w:tr>
      <w:tr>
        <w:trPr>
          <w:trHeight w:val="734"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关于发行股份及支付现金购买资产之部分限售股份上市流通的 提示性公告</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2016-12-07</w:t>
            </w:r>
          </w:p>
        </w:tc>
      </w:tr>
      <w:tr>
        <w:trPr>
          <w:trHeight w:val="744" w:hRule="exact"/>
        </w:trPr>
        <w:tc>
          <w:tcPr>
            <w:tcBorders>
              <w:top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关于中元汇（武汉）产业投资有限公司完成注册资本工商变更 登记的公告</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rFonts w:ascii="Times New Roman" w:eastAsia="Times New Roman" w:hAnsi="Times New Roman" w:cs="Times New Roman"/>
                <w:color w:val="000000"/>
                <w:spacing w:val="0"/>
                <w:w w:val="100"/>
                <w:position w:val="0"/>
              </w:rPr>
              <w:t>2016-12-16</w:t>
            </w:r>
          </w:p>
        </w:tc>
      </w:tr>
    </w:tbl>
    <w:p>
      <w:pPr>
        <w:widowControl w:val="0"/>
        <w:spacing w:after="439" w:line="1" w:lineRule="exact"/>
      </w:pPr>
    </w:p>
    <w:p>
      <w:pPr>
        <w:pStyle w:val="Style26"/>
        <w:keepNext/>
        <w:keepLines/>
        <w:widowControl w:val="0"/>
        <w:shd w:val="clear" w:color="auto" w:fill="auto"/>
        <w:bidi w:val="0"/>
        <w:spacing w:before="0" w:after="440" w:line="446" w:lineRule="exact"/>
        <w:ind w:left="0" w:right="0" w:firstLine="0"/>
        <w:jc w:val="left"/>
      </w:pPr>
      <w:bookmarkStart w:id="406" w:name="bookmark406"/>
      <w:bookmarkStart w:id="407" w:name="bookmark407"/>
      <w:bookmarkStart w:id="408" w:name="bookmark408"/>
      <w:r>
        <w:rPr>
          <w:color w:val="000000"/>
          <w:spacing w:val="0"/>
          <w:w w:val="100"/>
          <w:position w:val="0"/>
        </w:rPr>
        <w:t>十九、公司子公司重大事项</w:t>
      </w:r>
      <w:bookmarkEnd w:id="406"/>
      <w:bookmarkEnd w:id="407"/>
      <w:bookmarkEnd w:id="408"/>
    </w:p>
    <w:p>
      <w:pPr>
        <w:pStyle w:val="Style19"/>
        <w:keepNext w:val="0"/>
        <w:keepLines w:val="0"/>
        <w:widowControl w:val="0"/>
        <w:shd w:val="clear" w:color="auto" w:fill="auto"/>
        <w:bidi w:val="0"/>
        <w:spacing w:before="0" w:after="0" w:line="389" w:lineRule="auto"/>
        <w:ind w:left="0" w:right="0" w:firstLine="48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440" w:line="446" w:lineRule="exact"/>
        <w:ind w:left="0" w:right="0" w:firstLine="480"/>
        <w:jc w:val="left"/>
        <w:sectPr>
          <w:headerReference w:type="default" r:id="rId17"/>
          <w:footerReference w:type="default" r:id="rId18"/>
          <w:footnotePr>
            <w:pos w:val="pageBottom"/>
            <w:numFmt w:val="decimal"/>
            <w:numRestart w:val="continuous"/>
          </w:footnotePr>
          <w:pgSz w:w="11900" w:h="16840"/>
          <w:pgMar w:top="1374" w:right="1047" w:bottom="1480" w:left="1047" w:header="0" w:footer="3" w:gutter="0"/>
          <w:cols w:space="720"/>
          <w:noEndnote/>
          <w:rtlGutter w:val="0"/>
          <w:docGrid w:linePitch="360"/>
        </w:sectPr>
      </w:pPr>
      <w:r>
        <w:rPr>
          <w:color w:val="000000"/>
          <w:spacing w:val="0"/>
          <w:w w:val="100"/>
          <w:position w:val="0"/>
        </w:rPr>
        <w:t>报告期内，控股子公司发生的重要事项已作为临时报告在指定网站披露，信息披露指定 网站的相关查询索引及披露日期见前文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十八、其他重大事项的说明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4"/>
        <w:keepNext/>
        <w:keepLines/>
        <w:widowControl w:val="0"/>
        <w:shd w:val="clear" w:color="auto" w:fill="auto"/>
        <w:bidi w:val="0"/>
        <w:spacing w:before="820" w:after="540" w:line="240" w:lineRule="auto"/>
        <w:ind w:left="0" w:right="0" w:firstLine="0"/>
        <w:jc w:val="center"/>
      </w:pPr>
      <w:bookmarkStart w:id="409" w:name="bookmark409"/>
      <w:bookmarkStart w:id="410" w:name="bookmark410"/>
      <w:bookmarkStart w:id="411" w:name="bookmark411"/>
      <w:r>
        <w:rPr>
          <w:color w:val="000000"/>
          <w:spacing w:val="0"/>
          <w:w w:val="100"/>
          <w:position w:val="0"/>
        </w:rPr>
        <w:t>第六节股份变动及股东情况</w:t>
      </w:r>
      <w:bookmarkEnd w:id="409"/>
      <w:bookmarkEnd w:id="410"/>
      <w:bookmarkEnd w:id="411"/>
    </w:p>
    <w:p>
      <w:pPr>
        <w:pStyle w:val="Style26"/>
        <w:keepNext/>
        <w:keepLines/>
        <w:widowControl w:val="0"/>
        <w:shd w:val="clear" w:color="auto" w:fill="auto"/>
        <w:bidi w:val="0"/>
        <w:spacing w:before="0" w:after="320" w:line="240" w:lineRule="auto"/>
        <w:ind w:left="0" w:right="0" w:firstLine="0"/>
        <w:jc w:val="left"/>
      </w:pPr>
      <w:bookmarkStart w:id="412" w:name="bookmark412"/>
      <w:bookmarkStart w:id="413" w:name="bookmark413"/>
      <w:bookmarkStart w:id="414" w:name="bookmark414"/>
      <w:bookmarkStart w:id="415" w:name="bookmark415"/>
      <w:bookmarkStart w:id="416" w:name="bookmark416"/>
      <w:r>
        <w:rPr>
          <w:color w:val="000000"/>
          <w:spacing w:val="0"/>
          <w:w w:val="100"/>
          <w:position w:val="0"/>
        </w:rPr>
        <w:t>一</w:t>
      </w:r>
      <w:bookmarkEnd w:id="415"/>
      <w:r>
        <w:rPr>
          <w:color w:val="000000"/>
          <w:spacing w:val="0"/>
          <w:w w:val="100"/>
          <w:position w:val="0"/>
        </w:rPr>
        <w:t>、股份变动情况</w:t>
      </w:r>
      <w:bookmarkEnd w:id="413"/>
      <w:bookmarkEnd w:id="414"/>
      <w:bookmarkEnd w:id="416"/>
      <w:bookmarkEnd w:id="412"/>
    </w:p>
    <w:p>
      <w:pPr>
        <w:pStyle w:val="Style38"/>
        <w:keepNext/>
        <w:keepLines/>
        <w:widowControl w:val="0"/>
        <w:shd w:val="clear" w:color="auto" w:fill="auto"/>
        <w:bidi w:val="0"/>
        <w:spacing w:before="0" w:after="32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sz w:val="24"/>
          <w:szCs w:val="24"/>
        </w:rPr>
        <w:t>1</w:t>
      </w:r>
      <w:bookmarkEnd w:id="419"/>
      <w:r>
        <w:rPr>
          <w:color w:val="000000"/>
          <w:spacing w:val="0"/>
          <w:w w:val="100"/>
          <w:position w:val="0"/>
        </w:rPr>
        <w:t>、股份变动情况</w:t>
      </w:r>
      <w:bookmarkEnd w:id="417"/>
      <w:bookmarkEnd w:id="418"/>
      <w:bookmarkEnd w:id="4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20"/>
        <w:gridCol w:w="1925"/>
        <w:gridCol w:w="5870"/>
      </w:tblGrid>
      <w:tr>
        <w:trPr>
          <w:trHeight w:val="403" w:hRule="exact"/>
        </w:trPr>
        <w:tc>
          <w:tcPr>
            <w:vMerge w:val="restart"/>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tcBorders>
              <w:top w:val="single" w:sz="4"/>
            </w:tcBorders>
            <w:shd w:val="clear" w:color="auto" w:fill="D3D3D3"/>
            <w:vAlign w:val="center"/>
          </w:tcPr>
          <w:p>
            <w:pPr>
              <w:pStyle w:val="Style2"/>
              <w:keepNext w:val="0"/>
              <w:keepLines w:val="0"/>
              <w:widowControl w:val="0"/>
              <w:shd w:val="clear" w:color="auto" w:fill="auto"/>
              <w:tabs>
                <w:tab w:pos="4357" w:val="left"/>
              </w:tabs>
              <w:bidi w:val="0"/>
              <w:spacing w:before="0" w:after="0" w:line="240" w:lineRule="auto"/>
              <w:ind w:left="0" w:right="0" w:firstLine="800"/>
              <w:jc w:val="left"/>
            </w:pPr>
            <w:r>
              <w:rPr>
                <w:color w:val="000000"/>
                <w:spacing w:val="0"/>
                <w:w w:val="100"/>
                <w:position w:val="0"/>
              </w:rPr>
              <w:t>本次变动增减（+ ,—）</w:t>
              <w:tab/>
              <w:t>本次变动后</w:t>
            </w:r>
          </w:p>
        </w:tc>
      </w:tr>
      <w:tr>
        <w:trPr>
          <w:trHeight w:val="1339" w:hRule="exact"/>
        </w:trPr>
        <w:tc>
          <w:tcPr>
            <w:vMerge/>
            <w:tcBorders/>
            <w:shd w:val="clear" w:color="auto" w:fill="D3D3D3"/>
            <w:vAlign w:val="top"/>
          </w:tcPr>
          <w:p>
            <w:pPr/>
          </w:p>
        </w:tc>
        <w:tc>
          <w:tcPr>
            <w:tcBorders>
              <w:top w:val="single" w:sz="4"/>
            </w:tcBorders>
            <w:shd w:val="clear" w:color="auto" w:fill="D3D3D3"/>
            <w:vAlign w:val="center"/>
          </w:tcPr>
          <w:p>
            <w:pPr>
              <w:pStyle w:val="Style2"/>
              <w:keepNext w:val="0"/>
              <w:keepLines w:val="0"/>
              <w:widowControl w:val="0"/>
              <w:shd w:val="clear" w:color="auto" w:fill="auto"/>
              <w:tabs>
                <w:tab w:pos="1319" w:val="left"/>
              </w:tabs>
              <w:bidi w:val="0"/>
              <w:spacing w:before="0" w:after="0" w:line="240" w:lineRule="auto"/>
              <w:ind w:left="0" w:right="0" w:firstLine="340"/>
              <w:jc w:val="left"/>
            </w:pPr>
            <w:r>
              <w:rPr>
                <w:color w:val="000000"/>
                <w:spacing w:val="0"/>
                <w:w w:val="100"/>
                <w:position w:val="0"/>
              </w:rPr>
              <w:t>数量</w:t>
              <w:tab/>
              <w:t>比例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行送</w:t>
            </w:r>
          </w:p>
          <w:p>
            <w:pPr>
              <w:pStyle w:val="Style2"/>
              <w:keepNext w:val="0"/>
              <w:keepLines w:val="0"/>
              <w:widowControl w:val="0"/>
              <w:shd w:val="clear" w:color="auto" w:fill="auto"/>
              <w:tabs>
                <w:tab w:pos="2064" w:val="left"/>
                <w:tab w:pos="3158" w:val="left"/>
                <w:tab w:pos="4258" w:val="left"/>
                <w:tab w:pos="5242" w:val="left"/>
              </w:tabs>
              <w:bidi w:val="0"/>
              <w:spacing w:before="0" w:after="0" w:line="240" w:lineRule="auto"/>
              <w:ind w:left="0" w:right="0" w:firstLine="0"/>
              <w:jc w:val="left"/>
            </w:pPr>
            <w:r>
              <w:rPr>
                <w:color w:val="000000"/>
                <w:spacing w:val="0"/>
                <w:w w:val="100"/>
                <w:position w:val="0"/>
              </w:rPr>
              <w:t>行 送 公积金转股</w:t>
              <w:tab/>
              <w:t>其他</w:t>
              <w:tab/>
              <w:t>小计</w:t>
              <w:tab/>
              <w:t>数量</w:t>
              <w:tab/>
              <w:t>比例</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新股</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tcBorders>
            <w:shd w:val="clear" w:color="auto" w:fill="FFFFFF"/>
            <w:vAlign w:val="center"/>
          </w:tcPr>
          <w:p>
            <w:pPr>
              <w:pStyle w:val="Style2"/>
              <w:keepNext w:val="0"/>
              <w:keepLines w:val="0"/>
              <w:widowControl w:val="0"/>
              <w:shd w:val="clear" w:color="auto" w:fill="auto"/>
              <w:tabs>
                <w:tab w:pos="1239"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90,703,843</w:t>
              <w:tab/>
              <w:t>37.73%</w:t>
            </w:r>
          </w:p>
        </w:tc>
        <w:tc>
          <w:tcPr>
            <w:tcBorders>
              <w:top w:val="single" w:sz="4"/>
            </w:tcBorders>
            <w:shd w:val="clear" w:color="auto" w:fill="FFFFFF"/>
            <w:vAlign w:val="center"/>
          </w:tcPr>
          <w:p>
            <w:pPr>
              <w:pStyle w:val="Style2"/>
              <w:keepNext w:val="0"/>
              <w:keepLines w:val="0"/>
              <w:widowControl w:val="0"/>
              <w:shd w:val="clear" w:color="auto" w:fill="auto"/>
              <w:tabs>
                <w:tab w:pos="2979" w:val="left"/>
                <w:tab w:pos="5182" w:val="left"/>
              </w:tabs>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90,703,843 </w:t>
            </w:r>
            <w:r>
              <w:rPr>
                <w:rFonts w:ascii="Times New Roman" w:eastAsia="Times New Roman" w:hAnsi="Times New Roman" w:cs="Times New Roman"/>
                <w:color w:val="000000"/>
                <w:spacing w:val="0"/>
                <w:w w:val="100"/>
                <w:position w:val="0"/>
              </w:rPr>
              <w:t>-32,037,070</w:t>
              <w:tab/>
            </w:r>
            <w:r>
              <w:rPr>
                <w:rFonts w:ascii="Times New Roman" w:eastAsia="Times New Roman" w:hAnsi="Times New Roman" w:cs="Times New Roman"/>
                <w:color w:val="000000"/>
                <w:spacing w:val="0"/>
                <w:w w:val="100"/>
                <w:position w:val="0"/>
              </w:rPr>
              <w:t>58,666,773 149,370,616</w:t>
              <w:tab/>
              <w:t>31.07%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tcBorders>
            <w:shd w:val="clear" w:color="auto" w:fill="FFFFFF"/>
            <w:vAlign w:val="center"/>
          </w:tcPr>
          <w:p>
            <w:pPr>
              <w:pStyle w:val="Style2"/>
              <w:keepNext w:val="0"/>
              <w:keepLines w:val="0"/>
              <w:widowControl w:val="0"/>
              <w:shd w:val="clear" w:color="auto" w:fill="auto"/>
              <w:tabs>
                <w:tab w:pos="1290" w:val="left"/>
              </w:tabs>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987,300</w:t>
              <w:tab/>
              <w:t>0.41%</w:t>
            </w:r>
          </w:p>
        </w:tc>
        <w:tc>
          <w:tcPr>
            <w:tcBorders>
              <w:top w:val="single" w:sz="4"/>
            </w:tcBorders>
            <w:shd w:val="clear" w:color="auto" w:fill="FFFFFF"/>
            <w:vAlign w:val="center"/>
          </w:tcPr>
          <w:p>
            <w:pPr>
              <w:pStyle w:val="Style2"/>
              <w:keepNext w:val="0"/>
              <w:keepLines w:val="0"/>
              <w:widowControl w:val="0"/>
              <w:shd w:val="clear" w:color="auto" w:fill="auto"/>
              <w:tabs>
                <w:tab w:pos="840" w:val="left"/>
                <w:tab w:pos="2107" w:val="left"/>
                <w:tab w:pos="3859" w:val="left"/>
                <w:tab w:pos="4229"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987,300</w:t>
              <w:tab/>
            </w:r>
            <w:r>
              <w:rPr>
                <w:rFonts w:ascii="Times New Roman" w:eastAsia="Times New Roman" w:hAnsi="Times New Roman" w:cs="Times New Roman"/>
                <w:color w:val="000000"/>
                <w:spacing w:val="0"/>
                <w:w w:val="100"/>
                <w:position w:val="0"/>
              </w:rPr>
              <w:t>-1,974,600</w:t>
              <w:tab/>
              <w:t>-987,300</w:t>
              <w:tab/>
            </w:r>
            <w:r>
              <w:rPr>
                <w:rFonts w:ascii="Times New Roman" w:eastAsia="Times New Roman" w:hAnsi="Times New Roman" w:cs="Times New Roman"/>
                <w:color w:val="000000"/>
                <w:spacing w:val="0"/>
                <w:w w:val="100"/>
                <w:position w:val="0"/>
              </w:rPr>
              <w:t>0</w:t>
              <w:tab/>
              <w:t>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tcBorders>
            <w:shd w:val="clear" w:color="auto" w:fill="FFFFFF"/>
            <w:vAlign w:val="center"/>
          </w:tcPr>
          <w:p>
            <w:pPr>
              <w:pStyle w:val="Style2"/>
              <w:keepNext w:val="0"/>
              <w:keepLines w:val="0"/>
              <w:widowControl w:val="0"/>
              <w:shd w:val="clear" w:color="auto" w:fill="auto"/>
              <w:tabs>
                <w:tab w:pos="1230"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89,716,543</w:t>
              <w:tab/>
              <w:t>37.32%</w:t>
            </w:r>
          </w:p>
        </w:tc>
        <w:tc>
          <w:tcPr>
            <w:tcBorders>
              <w:top w:val="single" w:sz="4"/>
            </w:tcBorders>
            <w:shd w:val="clear" w:color="auto" w:fill="FFFFFF"/>
            <w:vAlign w:val="center"/>
          </w:tcPr>
          <w:p>
            <w:pPr>
              <w:pStyle w:val="Style2"/>
              <w:keepNext w:val="0"/>
              <w:keepLines w:val="0"/>
              <w:widowControl w:val="0"/>
              <w:shd w:val="clear" w:color="auto" w:fill="auto"/>
              <w:tabs>
                <w:tab w:pos="2970" w:val="left"/>
                <w:tab w:pos="5173" w:val="left"/>
              </w:tabs>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89,716,543 </w:t>
            </w:r>
            <w:r>
              <w:rPr>
                <w:rFonts w:ascii="Times New Roman" w:eastAsia="Times New Roman" w:hAnsi="Times New Roman" w:cs="Times New Roman"/>
                <w:color w:val="000000"/>
                <w:spacing w:val="0"/>
                <w:w w:val="100"/>
                <w:position w:val="0"/>
              </w:rPr>
              <w:t>-30,062,470</w:t>
              <w:tab/>
            </w:r>
            <w:r>
              <w:rPr>
                <w:rFonts w:ascii="Times New Roman" w:eastAsia="Times New Roman" w:hAnsi="Times New Roman" w:cs="Times New Roman"/>
                <w:color w:val="000000"/>
                <w:spacing w:val="0"/>
                <w:w w:val="100"/>
                <w:position w:val="0"/>
              </w:rPr>
              <w:t>59,654,073 149,370,616</w:t>
              <w:tab/>
              <w:t>31.07%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tcBorders>
            <w:shd w:val="clear" w:color="auto" w:fill="FFFFFF"/>
            <w:vAlign w:val="center"/>
          </w:tcPr>
          <w:p>
            <w:pPr>
              <w:pStyle w:val="Style2"/>
              <w:keepNext w:val="0"/>
              <w:keepLines w:val="0"/>
              <w:widowControl w:val="0"/>
              <w:shd w:val="clear" w:color="auto" w:fill="auto"/>
              <w:tabs>
                <w:tab w:pos="1330" w:val="left"/>
              </w:tabs>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8,490,785</w:t>
              <w:tab/>
              <w:t>3.53%</w:t>
            </w:r>
          </w:p>
        </w:tc>
        <w:tc>
          <w:tcPr>
            <w:tcBorders>
              <w:top w:val="single" w:sz="4"/>
            </w:tcBorders>
            <w:shd w:val="clear" w:color="auto" w:fill="FFFFFF"/>
            <w:vAlign w:val="center"/>
          </w:tcPr>
          <w:p>
            <w:pPr>
              <w:pStyle w:val="Style2"/>
              <w:keepNext w:val="0"/>
              <w:keepLines w:val="0"/>
              <w:widowControl w:val="0"/>
              <w:shd w:val="clear" w:color="auto" w:fill="auto"/>
              <w:tabs>
                <w:tab w:pos="2998" w:val="left"/>
                <w:tab w:pos="4908" w:val="left"/>
                <w:tab w:pos="5278" w:val="left"/>
              </w:tabs>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 xml:space="preserve">8,490,785 </w:t>
            </w:r>
            <w:r>
              <w:rPr>
                <w:rFonts w:ascii="Times New Roman" w:eastAsia="Times New Roman" w:hAnsi="Times New Roman" w:cs="Times New Roman"/>
                <w:color w:val="000000"/>
                <w:spacing w:val="0"/>
                <w:w w:val="100"/>
                <w:position w:val="0"/>
              </w:rPr>
              <w:t>-16,981,570</w:t>
              <w:tab/>
              <w:t>-8,490,785</w:t>
              <w:tab/>
            </w:r>
            <w:r>
              <w:rPr>
                <w:rFonts w:ascii="Times New Roman" w:eastAsia="Times New Roman" w:hAnsi="Times New Roman" w:cs="Times New Roman"/>
                <w:color w:val="000000"/>
                <w:spacing w:val="0"/>
                <w:w w:val="100"/>
                <w:position w:val="0"/>
              </w:rPr>
              <w:t>0</w:t>
              <w:tab/>
              <w:t>0.00%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60"/>
              <w:jc w:val="left"/>
            </w:pPr>
            <w:r>
              <w:rPr>
                <w:color w:val="000000"/>
                <w:spacing w:val="0"/>
                <w:w w:val="100"/>
                <w:position w:val="0"/>
              </w:rPr>
              <w:t>境内自然人 持股</w:t>
            </w:r>
          </w:p>
        </w:tc>
        <w:tc>
          <w:tcPr>
            <w:tcBorders>
              <w:top w:val="single" w:sz="4"/>
            </w:tcBorders>
            <w:shd w:val="clear" w:color="auto" w:fill="FFFFFF"/>
            <w:vAlign w:val="center"/>
          </w:tcPr>
          <w:p>
            <w:pPr>
              <w:pStyle w:val="Style2"/>
              <w:keepNext w:val="0"/>
              <w:keepLines w:val="0"/>
              <w:widowControl w:val="0"/>
              <w:shd w:val="clear" w:color="auto" w:fill="auto"/>
              <w:tabs>
                <w:tab w:pos="1230"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81,225,758</w:t>
              <w:tab/>
              <w:t>33.79%</w:t>
            </w:r>
          </w:p>
        </w:tc>
        <w:tc>
          <w:tcPr>
            <w:tcBorders>
              <w:top w:val="single" w:sz="4"/>
            </w:tcBorders>
            <w:shd w:val="clear" w:color="auto" w:fill="FFFFFF"/>
            <w:vAlign w:val="center"/>
          </w:tcPr>
          <w:p>
            <w:pPr>
              <w:pStyle w:val="Style2"/>
              <w:keepNext w:val="0"/>
              <w:keepLines w:val="0"/>
              <w:widowControl w:val="0"/>
              <w:shd w:val="clear" w:color="auto" w:fill="auto"/>
              <w:tabs>
                <w:tab w:pos="2970" w:val="left"/>
                <w:tab w:pos="5173" w:val="left"/>
              </w:tabs>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81,225,758 </w:t>
            </w:r>
            <w:r>
              <w:rPr>
                <w:rFonts w:ascii="Times New Roman" w:eastAsia="Times New Roman" w:hAnsi="Times New Roman" w:cs="Times New Roman"/>
                <w:color w:val="000000"/>
                <w:spacing w:val="0"/>
                <w:w w:val="100"/>
                <w:position w:val="0"/>
              </w:rPr>
              <w:t>-13,080,900</w:t>
              <w:tab/>
            </w:r>
            <w:r>
              <w:rPr>
                <w:rFonts w:ascii="Times New Roman" w:eastAsia="Times New Roman" w:hAnsi="Times New Roman" w:cs="Times New Roman"/>
                <w:color w:val="000000"/>
                <w:spacing w:val="0"/>
                <w:w w:val="100"/>
                <w:position w:val="0"/>
              </w:rPr>
              <w:t>68,144,858 149,370,616</w:t>
              <w:tab/>
              <w:t>31.07%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tcBorders>
            <w:shd w:val="clear" w:color="auto" w:fill="FFFFFF"/>
            <w:vAlign w:val="center"/>
          </w:tcPr>
          <w:p>
            <w:pPr>
              <w:pStyle w:val="Style2"/>
              <w:keepNext w:val="0"/>
              <w:keepLines w:val="0"/>
              <w:widowControl w:val="0"/>
              <w:shd w:val="clear" w:color="auto" w:fill="auto"/>
              <w:tabs>
                <w:tab w:pos="118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149,711,925</w:t>
              <w:tab/>
              <w:t>62.27%</w:t>
            </w:r>
          </w:p>
        </w:tc>
        <w:tc>
          <w:tcPr>
            <w:tcBorders>
              <w:top w:val="single" w:sz="4"/>
            </w:tcBorders>
            <w:shd w:val="clear" w:color="auto" w:fill="FFFFFF"/>
            <w:vAlign w:val="center"/>
          </w:tcPr>
          <w:p>
            <w:pPr>
              <w:pStyle w:val="Style2"/>
              <w:keepNext w:val="0"/>
              <w:keepLines w:val="0"/>
              <w:widowControl w:val="0"/>
              <w:shd w:val="clear" w:color="auto" w:fill="auto"/>
              <w:tabs>
                <w:tab w:pos="5144" w:val="left"/>
              </w:tabs>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149,711,925 32,037,070 181,748,995 331,460,920</w:t>
              <w:tab/>
              <w:t>68.93%</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tcBorders>
            <w:shd w:val="clear" w:color="auto" w:fill="FFFFFF"/>
            <w:vAlign w:val="center"/>
          </w:tcPr>
          <w:p>
            <w:pPr>
              <w:pStyle w:val="Style2"/>
              <w:keepNext w:val="0"/>
              <w:keepLines w:val="0"/>
              <w:widowControl w:val="0"/>
              <w:shd w:val="clear" w:color="auto" w:fill="auto"/>
              <w:tabs>
                <w:tab w:pos="118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149,711,925</w:t>
              <w:tab/>
              <w:t>62.27%</w:t>
            </w:r>
          </w:p>
        </w:tc>
        <w:tc>
          <w:tcPr>
            <w:tcBorders>
              <w:top w:val="single" w:sz="4"/>
            </w:tcBorders>
            <w:shd w:val="clear" w:color="auto" w:fill="FFFFFF"/>
            <w:vAlign w:val="center"/>
          </w:tcPr>
          <w:p>
            <w:pPr>
              <w:pStyle w:val="Style2"/>
              <w:keepNext w:val="0"/>
              <w:keepLines w:val="0"/>
              <w:widowControl w:val="0"/>
              <w:shd w:val="clear" w:color="auto" w:fill="auto"/>
              <w:tabs>
                <w:tab w:pos="5144" w:val="left"/>
              </w:tabs>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149,711,925 32,037,070 181,748,995 331,460,920</w:t>
              <w:tab/>
              <w:t>68.93%</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240,415,768 100.00%</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2696" w:val="left"/>
              </w:tabs>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240,415,768</w:t>
              <w:tab/>
              <w:t>0 240,415,768 480,831,536 100.00%</w:t>
            </w:r>
          </w:p>
        </w:tc>
      </w:tr>
    </w:tbl>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股份变动的原因</w:t>
      </w:r>
    </w:p>
    <w:p>
      <w:pPr>
        <w:pStyle w:val="Style19"/>
        <w:keepNext w:val="0"/>
        <w:keepLines w:val="0"/>
        <w:widowControl w:val="0"/>
        <w:shd w:val="clear" w:color="auto" w:fill="auto"/>
        <w:bidi w:val="0"/>
        <w:spacing w:before="0" w:after="160" w:line="240" w:lineRule="auto"/>
        <w:ind w:left="0" w:right="0" w:firstLine="520"/>
        <w:jc w:val="both"/>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520"/>
        <w:jc w:val="both"/>
        <w:rPr>
          <w:sz w:val="24"/>
          <w:szCs w:val="24"/>
        </w:rPr>
      </w:pPr>
      <w:bookmarkStart w:id="421" w:name="bookmark421"/>
      <w:r>
        <w:rPr>
          <w:rFonts w:ascii="Times New Roman" w:eastAsia="Times New Roman" w:hAnsi="Times New Roman" w:cs="Times New Roman"/>
          <w:color w:val="000000"/>
          <w:spacing w:val="0"/>
          <w:w w:val="100"/>
          <w:position w:val="0"/>
          <w:sz w:val="24"/>
          <w:szCs w:val="24"/>
        </w:rPr>
        <w:t>1</w:t>
      </w:r>
      <w:bookmarkEnd w:id="421"/>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日，公司实施</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年年度权益分派方案，以资本公积金向全体股东每</w:t>
      </w:r>
      <w:r>
        <w:rPr>
          <w:rFonts w:ascii="Times New Roman" w:eastAsia="Times New Roman" w:hAnsi="Times New Roman" w:cs="Times New Roman"/>
          <w:color w:val="000000"/>
          <w:spacing w:val="0"/>
          <w:w w:val="100"/>
          <w:position w:val="0"/>
          <w:sz w:val="24"/>
          <w:szCs w:val="24"/>
        </w:rPr>
        <w:t>10</w:t>
      </w:r>
    </w:p>
    <w:p>
      <w:pPr>
        <w:pStyle w:val="Style71"/>
        <w:keepNext w:val="0"/>
        <w:keepLines w:val="0"/>
        <w:widowControl w:val="0"/>
        <w:shd w:val="clear" w:color="auto" w:fill="auto"/>
        <w:bidi w:val="0"/>
        <w:spacing w:before="0" w:after="0" w:line="442" w:lineRule="exact"/>
        <w:ind w:left="0" w:right="0" w:firstLine="0"/>
        <w:jc w:val="left"/>
        <w:rPr>
          <w:sz w:val="22"/>
          <w:szCs w:val="22"/>
        </w:rPr>
      </w:pPr>
      <w:r>
        <w:rPr>
          <w:rFonts w:ascii="SimSun" w:eastAsia="SimSun" w:hAnsi="SimSun" w:cs="SimSun"/>
          <w:color w:val="000000"/>
          <w:spacing w:val="0"/>
          <w:w w:val="100"/>
          <w:position w:val="0"/>
          <w:sz w:val="22"/>
          <w:szCs w:val="22"/>
        </w:rPr>
        <w:t>股转增</w:t>
      </w:r>
      <w:r>
        <w:rPr>
          <w:color w:val="000000"/>
          <w:spacing w:val="0"/>
          <w:w w:val="100"/>
          <w:position w:val="0"/>
          <w:sz w:val="24"/>
          <w:szCs w:val="24"/>
        </w:rPr>
        <w:t>10</w:t>
      </w:r>
      <w:r>
        <w:rPr>
          <w:rFonts w:ascii="SimSun" w:eastAsia="SimSun" w:hAnsi="SimSun" w:cs="SimSun"/>
          <w:color w:val="000000"/>
          <w:spacing w:val="0"/>
          <w:w w:val="100"/>
          <w:position w:val="0"/>
          <w:sz w:val="22"/>
          <w:szCs w:val="22"/>
        </w:rPr>
        <w:t>股，转增后公司总股本由</w:t>
      </w:r>
      <w:r>
        <w:rPr>
          <w:color w:val="000000"/>
          <w:spacing w:val="0"/>
          <w:w w:val="100"/>
          <w:position w:val="0"/>
          <w:sz w:val="24"/>
          <w:szCs w:val="24"/>
        </w:rPr>
        <w:t>240,415,768</w:t>
      </w:r>
      <w:r>
        <w:rPr>
          <w:rFonts w:ascii="SimSun" w:eastAsia="SimSun" w:hAnsi="SimSun" w:cs="SimSun"/>
          <w:color w:val="000000"/>
          <w:spacing w:val="0"/>
          <w:w w:val="100"/>
          <w:position w:val="0"/>
          <w:sz w:val="22"/>
          <w:szCs w:val="22"/>
        </w:rPr>
        <w:t>股变更为</w:t>
      </w:r>
      <w:r>
        <w:rPr>
          <w:color w:val="000000"/>
          <w:spacing w:val="0"/>
          <w:w w:val="100"/>
          <w:position w:val="0"/>
          <w:sz w:val="24"/>
          <w:szCs w:val="24"/>
        </w:rPr>
        <w:t>480,831,536</w:t>
      </w:r>
      <w:r>
        <w:rPr>
          <w:rFonts w:ascii="SimSun" w:eastAsia="SimSun" w:hAnsi="SimSun" w:cs="SimSun"/>
          <w:color w:val="000000"/>
          <w:spacing w:val="0"/>
          <w:w w:val="100"/>
          <w:position w:val="0"/>
          <w:sz w:val="22"/>
          <w:szCs w:val="22"/>
        </w:rPr>
        <w:t>股。</w:t>
      </w:r>
    </w:p>
    <w:p>
      <w:pPr>
        <w:pStyle w:val="Style19"/>
        <w:keepNext w:val="0"/>
        <w:keepLines w:val="0"/>
        <w:widowControl w:val="0"/>
        <w:shd w:val="clear" w:color="auto" w:fill="auto"/>
        <w:bidi w:val="0"/>
        <w:spacing w:before="0" w:after="0" w:line="442" w:lineRule="exact"/>
        <w:ind w:left="0" w:right="0" w:firstLine="52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年发行股份及支付现金方式购买资产的</w:t>
      </w:r>
      <w:r>
        <w:rPr>
          <w:rFonts w:ascii="Times New Roman" w:eastAsia="Times New Roman" w:hAnsi="Times New Roman" w:cs="Times New Roman"/>
          <w:color w:val="000000"/>
          <w:spacing w:val="0"/>
          <w:w w:val="100"/>
          <w:position w:val="0"/>
          <w:sz w:val="24"/>
          <w:szCs w:val="24"/>
        </w:rPr>
        <w:t>32,037,070</w:t>
      </w:r>
      <w:r>
        <w:rPr>
          <w:color w:val="000000"/>
          <w:spacing w:val="0"/>
          <w:w w:val="100"/>
          <w:position w:val="0"/>
        </w:rPr>
        <w:t>股股份解除 限售，公司无限售流通股增加</w:t>
      </w:r>
      <w:r>
        <w:rPr>
          <w:rFonts w:ascii="Times New Roman" w:eastAsia="Times New Roman" w:hAnsi="Times New Roman" w:cs="Times New Roman"/>
          <w:color w:val="000000"/>
          <w:spacing w:val="0"/>
          <w:w w:val="100"/>
          <w:position w:val="0"/>
          <w:sz w:val="24"/>
          <w:szCs w:val="24"/>
        </w:rPr>
        <w:t>32,037,070</w:t>
      </w:r>
      <w:r>
        <w:rPr>
          <w:color w:val="000000"/>
          <w:spacing w:val="0"/>
          <w:w w:val="100"/>
          <w:position w:val="0"/>
        </w:rPr>
        <w:t>股。</w:t>
      </w:r>
    </w:p>
    <w:p>
      <w:pPr>
        <w:pStyle w:val="Style19"/>
        <w:keepNext w:val="0"/>
        <w:keepLines w:val="0"/>
        <w:widowControl w:val="0"/>
        <w:shd w:val="clear" w:color="auto" w:fill="auto"/>
        <w:bidi w:val="0"/>
        <w:spacing w:before="0" w:after="0" w:line="442" w:lineRule="exact"/>
        <w:ind w:left="0" w:right="0" w:firstLine="520"/>
        <w:jc w:val="left"/>
      </w:pPr>
      <w:r>
        <w:rPr>
          <w:b/>
          <w:bCs/>
          <w:color w:val="000000"/>
          <w:spacing w:val="0"/>
          <w:w w:val="100"/>
          <w:position w:val="0"/>
        </w:rPr>
        <w:t>股份变动的批准情况</w:t>
      </w:r>
    </w:p>
    <w:p>
      <w:pPr>
        <w:pStyle w:val="Style19"/>
        <w:keepNext w:val="0"/>
        <w:keepLines w:val="0"/>
        <w:widowControl w:val="0"/>
        <w:shd w:val="clear" w:color="auto" w:fill="auto"/>
        <w:bidi w:val="0"/>
        <w:spacing w:before="0" w:after="0" w:line="442" w:lineRule="exact"/>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19"/>
        <w:keepNext w:val="0"/>
        <w:keepLines w:val="0"/>
        <w:widowControl w:val="0"/>
        <w:shd w:val="clear" w:color="auto" w:fill="auto"/>
        <w:bidi w:val="0"/>
        <w:spacing w:before="0" w:after="0" w:line="442" w:lineRule="exact"/>
        <w:ind w:left="0" w:right="0" w:firstLine="520"/>
        <w:jc w:val="left"/>
      </w:pPr>
      <w:r>
        <w:rPr>
          <w:b/>
          <w:bCs/>
          <w:color w:val="000000"/>
          <w:spacing w:val="0"/>
          <w:w w:val="100"/>
          <w:position w:val="0"/>
        </w:rPr>
        <w:t>股份变动的过户情况</w:t>
      </w:r>
    </w:p>
    <w:p>
      <w:pPr>
        <w:pStyle w:val="Style19"/>
        <w:keepNext w:val="0"/>
        <w:keepLines w:val="0"/>
        <w:widowControl w:val="0"/>
        <w:shd w:val="clear" w:color="auto" w:fill="auto"/>
        <w:bidi w:val="0"/>
        <w:spacing w:before="0" w:after="0" w:line="442" w:lineRule="exact"/>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19"/>
        <w:keepNext w:val="0"/>
        <w:keepLines w:val="0"/>
        <w:widowControl w:val="0"/>
        <w:shd w:val="clear" w:color="auto" w:fill="auto"/>
        <w:bidi w:val="0"/>
        <w:spacing w:before="0" w:after="160" w:line="442" w:lineRule="exact"/>
        <w:ind w:left="0" w:right="0" w:firstLine="520"/>
        <w:jc w:val="both"/>
      </w:pPr>
      <w:r>
        <w:rPr>
          <w:b/>
          <w:bCs/>
          <w:color w:val="000000"/>
          <w:spacing w:val="0"/>
          <w:w w:val="100"/>
          <w:position w:val="0"/>
        </w:rPr>
        <w:t xml:space="preserve">股份变动对最近一年和最近一期基本每股收益和稀释每股收益、归属于公司普通股股东 </w:t>
      </w:r>
      <w:r>
        <w:rPr>
          <w:b/>
          <w:bCs/>
          <w:color w:val="000000"/>
          <w:spacing w:val="0"/>
          <w:w w:val="100"/>
          <w:position w:val="0"/>
        </w:rPr>
        <w:t>的每股净资产等财务指标的影响</w:t>
      </w:r>
      <w:r>
        <w:br w:type="page"/>
      </w:r>
    </w:p>
    <w:tbl>
      <w:tblPr>
        <w:tblOverlap w:val="never"/>
        <w:jc w:val="center"/>
        <w:tblLayout w:type="fixed"/>
      </w:tblPr>
      <w:tblGrid>
        <w:gridCol w:w="1397"/>
        <w:gridCol w:w="1565"/>
        <w:gridCol w:w="1320"/>
        <w:gridCol w:w="1565"/>
        <w:gridCol w:w="2266"/>
        <w:gridCol w:w="1594"/>
      </w:tblGrid>
      <w:tr>
        <w:trPr>
          <w:trHeight w:val="5606" w:hRule="exact"/>
        </w:trPr>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0" w:line="439" w:lineRule="exact"/>
              <w:ind w:left="0" w:right="0" w:firstLine="520"/>
              <w:jc w:val="both"/>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p>
            <w:pPr>
              <w:pStyle w:val="Style2"/>
              <w:keepNext w:val="0"/>
              <w:keepLines w:val="0"/>
              <w:widowControl w:val="0"/>
              <w:shd w:val="clear" w:color="auto" w:fill="auto"/>
              <w:bidi w:val="0"/>
              <w:spacing w:before="0" w:after="0" w:line="439" w:lineRule="exact"/>
              <w:ind w:left="0" w:right="0" w:firstLine="520"/>
              <w:jc w:val="both"/>
              <w:rPr>
                <w:sz w:val="22"/>
                <w:szCs w:val="22"/>
              </w:rPr>
            </w:pPr>
            <w:r>
              <w:rPr>
                <w:color w:val="000000"/>
                <w:spacing w:val="0"/>
                <w:w w:val="100"/>
                <w:position w:val="0"/>
                <w:sz w:val="22"/>
                <w:szCs w:val="22"/>
              </w:rPr>
              <w:t>公司实施</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年年度权益分派方案，以资本公积金向全体股东每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股，转增后 公司总股本由</w:t>
            </w:r>
            <w:r>
              <w:rPr>
                <w:rFonts w:ascii="Times New Roman" w:eastAsia="Times New Roman" w:hAnsi="Times New Roman" w:cs="Times New Roman"/>
                <w:color w:val="000000"/>
                <w:spacing w:val="0"/>
                <w:w w:val="100"/>
                <w:position w:val="0"/>
                <w:sz w:val="24"/>
                <w:szCs w:val="24"/>
              </w:rPr>
              <w:t>240,415,768</w:t>
            </w:r>
            <w:r>
              <w:rPr>
                <w:color w:val="000000"/>
                <w:spacing w:val="0"/>
                <w:w w:val="100"/>
                <w:position w:val="0"/>
                <w:sz w:val="22"/>
                <w:szCs w:val="22"/>
              </w:rPr>
              <w:t>股变更为</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sz w:val="22"/>
                <w:szCs w:val="22"/>
              </w:rPr>
              <w:t>股。根据《企业会计准则第</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2"/>
                <w:szCs w:val="22"/>
              </w:rPr>
              <w:t>号</w:t>
            </w:r>
            <w:r>
              <w:rPr>
                <w:color w:val="000000"/>
                <w:spacing w:val="0"/>
                <w:w w:val="100"/>
                <w:position w:val="0"/>
                <w:sz w:val="24"/>
                <w:szCs w:val="24"/>
              </w:rPr>
              <w:t>一</w:t>
            </w:r>
            <w:r>
              <w:rPr>
                <w:color w:val="000000"/>
                <w:spacing w:val="0"/>
                <w:w w:val="100"/>
                <w:position w:val="0"/>
                <w:sz w:val="22"/>
                <w:szCs w:val="22"/>
              </w:rPr>
              <w:t>每股收益》 以及《公开发行证券的公司信息披露编报规则第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号</w:t>
            </w:r>
            <w:r>
              <w:rPr>
                <w:color w:val="000000"/>
                <w:spacing w:val="0"/>
                <w:w w:val="100"/>
                <w:position w:val="0"/>
                <w:sz w:val="24"/>
                <w:szCs w:val="24"/>
              </w:rPr>
              <w:t>一</w:t>
            </w:r>
            <w:r>
              <w:rPr>
                <w:color w:val="000000"/>
                <w:spacing w:val="0"/>
                <w:w w:val="100"/>
                <w:position w:val="0"/>
                <w:sz w:val="22"/>
                <w:szCs w:val="22"/>
              </w:rPr>
              <w:t>净资产收益率和每股收益的计算和披 露》（</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2"/>
                <w:szCs w:val="22"/>
              </w:rPr>
              <w:t>年修订）的相关规定，公司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年基本每股收益由</w:t>
            </w:r>
            <w:r>
              <w:rPr>
                <w:rFonts w:ascii="Times New Roman" w:eastAsia="Times New Roman" w:hAnsi="Times New Roman" w:cs="Times New Roman"/>
                <w:color w:val="000000"/>
                <w:spacing w:val="0"/>
                <w:w w:val="100"/>
                <w:position w:val="0"/>
                <w:sz w:val="24"/>
                <w:szCs w:val="24"/>
              </w:rPr>
              <w:t>0.36</w:t>
            </w:r>
            <w:r>
              <w:rPr>
                <w:color w:val="000000"/>
                <w:spacing w:val="0"/>
                <w:w w:val="100"/>
                <w:position w:val="0"/>
                <w:sz w:val="22"/>
                <w:szCs w:val="22"/>
              </w:rPr>
              <w:t>元调整为</w:t>
            </w:r>
            <w:r>
              <w:rPr>
                <w:rFonts w:ascii="Times New Roman" w:eastAsia="Times New Roman" w:hAnsi="Times New Roman" w:cs="Times New Roman"/>
                <w:color w:val="000000"/>
                <w:spacing w:val="0"/>
                <w:w w:val="100"/>
                <w:position w:val="0"/>
                <w:sz w:val="24"/>
                <w:szCs w:val="24"/>
              </w:rPr>
              <w:t>0.18</w:t>
            </w:r>
            <w:r>
              <w:rPr>
                <w:color w:val="000000"/>
                <w:spacing w:val="0"/>
                <w:w w:val="100"/>
                <w:position w:val="0"/>
                <w:sz w:val="22"/>
                <w:szCs w:val="22"/>
              </w:rPr>
              <w:t>元，稀释每股 收益由</w:t>
            </w:r>
            <w:r>
              <w:rPr>
                <w:rFonts w:ascii="Times New Roman" w:eastAsia="Times New Roman" w:hAnsi="Times New Roman" w:cs="Times New Roman"/>
                <w:color w:val="000000"/>
                <w:spacing w:val="0"/>
                <w:w w:val="100"/>
                <w:position w:val="0"/>
                <w:sz w:val="24"/>
                <w:szCs w:val="24"/>
              </w:rPr>
              <w:t>0.36</w:t>
            </w:r>
            <w:r>
              <w:rPr>
                <w:color w:val="000000"/>
                <w:spacing w:val="0"/>
                <w:w w:val="100"/>
                <w:position w:val="0"/>
                <w:sz w:val="22"/>
                <w:szCs w:val="22"/>
              </w:rPr>
              <w:t>元调整为</w:t>
            </w:r>
            <w:r>
              <w:rPr>
                <w:rFonts w:ascii="Times New Roman" w:eastAsia="Times New Roman" w:hAnsi="Times New Roman" w:cs="Times New Roman"/>
                <w:color w:val="000000"/>
                <w:spacing w:val="0"/>
                <w:w w:val="100"/>
                <w:position w:val="0"/>
                <w:sz w:val="24"/>
                <w:szCs w:val="24"/>
              </w:rPr>
              <w:t>0.18</w:t>
            </w:r>
            <w:r>
              <w:rPr>
                <w:color w:val="000000"/>
                <w:spacing w:val="0"/>
                <w:w w:val="100"/>
                <w:position w:val="0"/>
                <w:sz w:val="22"/>
                <w:szCs w:val="22"/>
              </w:rPr>
              <w:t>元；归属于公司普通股股东的每股净资产由</w:t>
            </w:r>
            <w:r>
              <w:rPr>
                <w:rFonts w:ascii="Times New Roman" w:eastAsia="Times New Roman" w:hAnsi="Times New Roman" w:cs="Times New Roman"/>
                <w:color w:val="000000"/>
                <w:spacing w:val="0"/>
                <w:w w:val="100"/>
                <w:position w:val="0"/>
                <w:sz w:val="24"/>
                <w:szCs w:val="24"/>
              </w:rPr>
              <w:t>5.57</w:t>
            </w:r>
            <w:r>
              <w:rPr>
                <w:color w:val="000000"/>
                <w:spacing w:val="0"/>
                <w:w w:val="100"/>
                <w:position w:val="0"/>
                <w:sz w:val="22"/>
                <w:szCs w:val="22"/>
              </w:rPr>
              <w:t>元调整为</w:t>
            </w:r>
            <w:r>
              <w:rPr>
                <w:rFonts w:ascii="Times New Roman" w:eastAsia="Times New Roman" w:hAnsi="Times New Roman" w:cs="Times New Roman"/>
                <w:color w:val="000000"/>
                <w:spacing w:val="0"/>
                <w:w w:val="100"/>
                <w:position w:val="0"/>
                <w:sz w:val="24"/>
                <w:szCs w:val="24"/>
              </w:rPr>
              <w:t>2.79</w:t>
            </w:r>
            <w:r>
              <w:rPr>
                <w:color w:val="000000"/>
                <w:spacing w:val="0"/>
                <w:w w:val="100"/>
                <w:position w:val="0"/>
                <w:sz w:val="22"/>
                <w:szCs w:val="22"/>
              </w:rPr>
              <w:t>元。</w:t>
            </w:r>
          </w:p>
          <w:p>
            <w:pPr>
              <w:pStyle w:val="Style2"/>
              <w:keepNext w:val="0"/>
              <w:keepLines w:val="0"/>
              <w:widowControl w:val="0"/>
              <w:shd w:val="clear" w:color="auto" w:fill="auto"/>
              <w:bidi w:val="0"/>
              <w:spacing w:before="0" w:after="0" w:line="439" w:lineRule="exact"/>
              <w:ind w:left="0" w:right="0" w:firstLine="520"/>
              <w:jc w:val="both"/>
              <w:rPr>
                <w:sz w:val="22"/>
                <w:szCs w:val="22"/>
              </w:rPr>
            </w:pPr>
            <w:r>
              <w:rPr>
                <w:b/>
                <w:bCs/>
                <w:color w:val="000000"/>
                <w:spacing w:val="0"/>
                <w:w w:val="100"/>
                <w:position w:val="0"/>
                <w:sz w:val="22"/>
                <w:szCs w:val="22"/>
              </w:rPr>
              <w:t>公司认为必要或证券监管机构要求披露的其他内容</w:t>
            </w:r>
          </w:p>
          <w:p>
            <w:pPr>
              <w:pStyle w:val="Style2"/>
              <w:keepNext w:val="0"/>
              <w:keepLines w:val="0"/>
              <w:widowControl w:val="0"/>
              <w:shd w:val="clear" w:color="auto" w:fill="auto"/>
              <w:bidi w:val="0"/>
              <w:spacing w:before="0" w:after="160" w:line="439" w:lineRule="exact"/>
              <w:ind w:left="0" w:right="0" w:firstLine="520"/>
              <w:jc w:val="both"/>
              <w:rPr>
                <w:sz w:val="22"/>
                <w:szCs w:val="22"/>
              </w:rPr>
            </w:pPr>
            <w:r>
              <w:rPr>
                <w:color w:val="000000"/>
                <w:spacing w:val="0"/>
                <w:w w:val="100"/>
                <w:position w:val="0"/>
                <w:sz w:val="24"/>
                <w:szCs w:val="24"/>
              </w:rPr>
              <w:t>口</w:t>
            </w:r>
            <w:r>
              <w:rPr>
                <w:color w:val="000000"/>
                <w:spacing w:val="0"/>
                <w:w w:val="100"/>
                <w:position w:val="0"/>
                <w:sz w:val="22"/>
                <w:szCs w:val="22"/>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不适用</w:t>
            </w:r>
          </w:p>
          <w:p>
            <w:pPr>
              <w:pStyle w:val="Style2"/>
              <w:keepNext w:val="0"/>
              <w:keepLines w:val="0"/>
              <w:widowControl w:val="0"/>
              <w:shd w:val="clear" w:color="auto" w:fill="auto"/>
              <w:bidi w:val="0"/>
              <w:spacing w:before="0" w:after="420" w:line="439" w:lineRule="exact"/>
              <w:ind w:left="0" w:right="0" w:firstLine="0"/>
              <w:jc w:val="left"/>
              <w:rPr>
                <w:sz w:val="22"/>
                <w:szCs w:val="22"/>
              </w:rPr>
            </w:pPr>
            <w:bookmarkStart w:id="422" w:name="bookmark422"/>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、限售股份变动情况</w:t>
            </w:r>
            <w:bookmarkEnd w:id="422"/>
          </w:p>
          <w:p>
            <w:pPr>
              <w:pStyle w:val="Style2"/>
              <w:keepNext w:val="0"/>
              <w:keepLines w:val="0"/>
              <w:widowControl w:val="0"/>
              <w:shd w:val="clear" w:color="auto" w:fill="auto"/>
              <w:bidi w:val="0"/>
              <w:spacing w:before="0" w:after="100" w:line="240" w:lineRule="auto"/>
              <w:ind w:left="0" w:right="0" w:firstLine="520"/>
              <w:jc w:val="both"/>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单位：股</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股东名称</w:t>
            </w:r>
          </w:p>
        </w:tc>
        <w:tc>
          <w:tcPr>
            <w:gridSpan w:val="4"/>
            <w:tcBorders>
              <w:top w:val="single" w:sz="4"/>
            </w:tcBorders>
            <w:shd w:val="clear" w:color="auto" w:fill="D3D3D3"/>
            <w:vAlign w:val="center"/>
          </w:tcPr>
          <w:p>
            <w:pPr>
              <w:pStyle w:val="Style2"/>
              <w:keepNext w:val="0"/>
              <w:keepLines w:val="0"/>
              <w:widowControl w:val="0"/>
              <w:shd w:val="clear" w:color="auto" w:fill="auto"/>
              <w:tabs>
                <w:tab w:pos="3149" w:val="left"/>
              </w:tabs>
              <w:bidi w:val="0"/>
              <w:spacing w:before="0" w:after="0" w:line="144" w:lineRule="exact"/>
              <w:ind w:left="0" w:right="0" w:firstLine="0"/>
              <w:jc w:val="center"/>
            </w:pPr>
            <w:r>
              <w:rPr>
                <w:color w:val="000000"/>
                <w:spacing w:val="0"/>
                <w:w w:val="100"/>
                <w:position w:val="0"/>
              </w:rPr>
              <w:t>期初限售股数本期解除限售本期增加限售期末限售股数限售原因 股数</w:t>
              <w:tab/>
              <w:t>股数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拟解除限售日 期</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13,237,500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13,237,500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26,475,000</w:t>
            </w:r>
            <w:r>
              <w:rPr>
                <w:color w:val="000000"/>
                <w:spacing w:val="0"/>
                <w:w w:val="100"/>
                <w:position w:val="0"/>
              </w:rPr>
              <w:t>高管限售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2017-1-3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10,125,000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10,125,000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20,250,000</w:t>
            </w:r>
            <w:r>
              <w:rPr>
                <w:color w:val="000000"/>
                <w:spacing w:val="0"/>
                <w:w w:val="100"/>
                <w:position w:val="0"/>
              </w:rPr>
              <w:t>高管限售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2017-1-3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10,216,800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10,216,800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20,433,600</w:t>
            </w:r>
            <w:r>
              <w:rPr>
                <w:color w:val="000000"/>
                <w:spacing w:val="0"/>
                <w:w w:val="100"/>
                <w:position w:val="0"/>
              </w:rPr>
              <w:t>高管限售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2017-1-3</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陈西平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4,530,000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9,060,000</w:t>
            </w:r>
            <w:r>
              <w:rPr>
                <w:color w:val="000000"/>
                <w:spacing w:val="0"/>
                <w:w w:val="100"/>
                <w:position w:val="0"/>
              </w:rPr>
              <w:t>高管限售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2017-1-3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3,385,500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3,385,500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6,771,000</w:t>
            </w:r>
            <w:r>
              <w:rPr>
                <w:color w:val="000000"/>
                <w:spacing w:val="0"/>
                <w:w w:val="100"/>
                <w:position w:val="0"/>
              </w:rPr>
              <w:t>高管限售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2017-1-3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3,745,275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3,745,275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7,490,550</w:t>
            </w:r>
            <w:r>
              <w:rPr>
                <w:color w:val="000000"/>
                <w:spacing w:val="0"/>
                <w:w w:val="100"/>
                <w:position w:val="0"/>
              </w:rPr>
              <w:t>高管限售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2017-1-3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96,000</w:t>
            </w:r>
            <w:r>
              <w:rPr>
                <w:color w:val="000000"/>
                <w:spacing w:val="0"/>
                <w:w w:val="100"/>
                <w:position w:val="0"/>
              </w:rPr>
              <w:t>高管限售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2017-1-3</w:t>
            </w:r>
          </w:p>
        </w:tc>
      </w:tr>
      <w:tr>
        <w:trPr>
          <w:trHeight w:val="22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徐福轩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14,407,189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14,407,189</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10" w:lineRule="exact"/>
              <w:ind w:left="2420" w:right="0" w:firstLine="0"/>
              <w:jc w:val="left"/>
            </w:pPr>
            <w:r>
              <w:rPr>
                <w:rFonts w:ascii="Times New Roman" w:eastAsia="Times New Roman" w:hAnsi="Times New Roman" w:cs="Times New Roman"/>
                <w:color w:val="000000"/>
                <w:spacing w:val="0"/>
                <w:w w:val="100"/>
                <w:position w:val="0"/>
              </w:rPr>
              <w:t xml:space="preserve">2017-12-10 </w:t>
            </w:r>
            <w:r>
              <w:rPr>
                <w:color w:val="000000"/>
                <w:spacing w:val="0"/>
                <w:w w:val="100"/>
                <w:position w:val="0"/>
              </w:rPr>
              <w:t xml:space="preserve">解 限 </w:t>
            </w:r>
            <w:r>
              <w:rPr>
                <w:rFonts w:ascii="Times New Roman" w:eastAsia="Times New Roman" w:hAnsi="Times New Roman" w:cs="Times New Roman"/>
                <w:color w:val="000000"/>
                <w:spacing w:val="0"/>
                <w:w w:val="100"/>
                <w:position w:val="0"/>
              </w:rPr>
              <w:t xml:space="preserve">2,161,078 </w:t>
            </w:r>
            <w:r>
              <w:rPr>
                <w:color w:val="000000"/>
                <w:spacing w:val="0"/>
                <w:w w:val="100"/>
                <w:position w:val="0"/>
              </w:rPr>
              <w:t>股；</w:t>
            </w:r>
            <w:r>
              <w:rPr>
                <w:rFonts w:ascii="Times New Roman" w:eastAsia="Times New Roman" w:hAnsi="Times New Roman" w:cs="Times New Roman"/>
                <w:color w:val="000000"/>
                <w:spacing w:val="0"/>
                <w:w w:val="100"/>
                <w:position w:val="0"/>
              </w:rPr>
              <w:t>2018-12-10</w:t>
            </w:r>
          </w:p>
          <w:p>
            <w:pPr>
              <w:pStyle w:val="Style2"/>
              <w:keepNext w:val="0"/>
              <w:keepLines w:val="0"/>
              <w:widowControl w:val="0"/>
              <w:shd w:val="clear" w:color="auto" w:fill="auto"/>
              <w:bidi w:val="0"/>
              <w:spacing w:before="0" w:after="0" w:line="310" w:lineRule="exact"/>
              <w:ind w:left="0" w:right="0" w:firstLine="0"/>
              <w:jc w:val="right"/>
            </w:pPr>
            <w:r>
              <w:rPr>
                <w:rFonts w:ascii="Times New Roman" w:eastAsia="Times New Roman" w:hAnsi="Times New Roman" w:cs="Times New Roman"/>
                <w:color w:val="000000"/>
                <w:spacing w:val="0"/>
                <w:w w:val="100"/>
                <w:position w:val="0"/>
              </w:rPr>
              <w:t>28,814,378</w:t>
            </w:r>
            <w:r>
              <w:rPr>
                <w:color w:val="000000"/>
                <w:spacing w:val="0"/>
                <w:w w:val="100"/>
                <w:position w:val="0"/>
              </w:rPr>
              <w:t>股份限售承诺 解限</w:t>
            </w:r>
            <w:r>
              <w:rPr>
                <w:rFonts w:ascii="Times New Roman" w:eastAsia="Times New Roman" w:hAnsi="Times New Roman" w:cs="Times New Roman"/>
                <w:color w:val="000000"/>
                <w:spacing w:val="0"/>
                <w:w w:val="100"/>
                <w:position w:val="0"/>
              </w:rPr>
              <w:t xml:space="preserve">7,923,954 </w:t>
            </w:r>
            <w:r>
              <w:rPr>
                <w:color w:val="000000"/>
                <w:spacing w:val="0"/>
                <w:w w:val="100"/>
                <w:position w:val="0"/>
              </w:rPr>
              <w:t>股；</w:t>
            </w:r>
            <w:r>
              <w:rPr>
                <w:rFonts w:ascii="Times New Roman" w:eastAsia="Times New Roman" w:hAnsi="Times New Roman" w:cs="Times New Roman"/>
                <w:color w:val="000000"/>
                <w:spacing w:val="0"/>
                <w:w w:val="100"/>
                <w:position w:val="0"/>
              </w:rPr>
              <w:t>2019-12-10</w:t>
            </w:r>
          </w:p>
          <w:p>
            <w:pPr>
              <w:pStyle w:val="Style2"/>
              <w:keepNext w:val="0"/>
              <w:keepLines w:val="0"/>
              <w:widowControl w:val="0"/>
              <w:shd w:val="clear" w:color="auto" w:fill="auto"/>
              <w:bidi w:val="0"/>
              <w:spacing w:before="0" w:after="0" w:line="336" w:lineRule="exact"/>
              <w:ind w:left="2420" w:right="0" w:firstLine="0"/>
              <w:jc w:val="left"/>
            </w:pPr>
            <w:r>
              <w:rPr>
                <w:color w:val="000000"/>
                <w:spacing w:val="0"/>
                <w:w w:val="100"/>
                <w:position w:val="0"/>
              </w:rPr>
              <w:t xml:space="preserve">解限 </w:t>
            </w:r>
            <w:r>
              <w:rPr>
                <w:rFonts w:ascii="Times New Roman" w:eastAsia="Times New Roman" w:hAnsi="Times New Roman" w:cs="Times New Roman"/>
                <w:color w:val="000000"/>
                <w:spacing w:val="0"/>
                <w:w w:val="100"/>
                <w:position w:val="0"/>
              </w:rPr>
              <w:t xml:space="preserve">4,322,157 </w:t>
            </w:r>
            <w:r>
              <w:rPr>
                <w:color w:val="000000"/>
                <w:spacing w:val="0"/>
                <w:w w:val="100"/>
                <w:position w:val="0"/>
              </w:rPr>
              <w:t>股</w:t>
            </w:r>
          </w:p>
        </w:tc>
      </w:tr>
      <w:tr>
        <w:trPr>
          <w:trHeight w:val="22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14,990,044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14,990,044</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420" w:right="0" w:firstLine="0"/>
              <w:jc w:val="left"/>
            </w:pPr>
            <w:r>
              <w:rPr>
                <w:rFonts w:ascii="Times New Roman" w:eastAsia="Times New Roman" w:hAnsi="Times New Roman" w:cs="Times New Roman"/>
                <w:color w:val="000000"/>
                <w:spacing w:val="0"/>
                <w:w w:val="100"/>
                <w:position w:val="0"/>
              </w:rPr>
              <w:t xml:space="preserve">2017-12-10 </w:t>
            </w:r>
            <w:r>
              <w:rPr>
                <w:color w:val="000000"/>
                <w:spacing w:val="0"/>
                <w:w w:val="100"/>
                <w:position w:val="0"/>
              </w:rPr>
              <w:t xml:space="preserve">解 限 </w:t>
            </w:r>
            <w:r>
              <w:rPr>
                <w:rFonts w:ascii="Times New Roman" w:eastAsia="Times New Roman" w:hAnsi="Times New Roman" w:cs="Times New Roman"/>
                <w:color w:val="000000"/>
                <w:spacing w:val="0"/>
                <w:w w:val="100"/>
                <w:position w:val="0"/>
              </w:rPr>
              <w:t xml:space="preserve">2,248,507 </w:t>
            </w:r>
            <w:r>
              <w:rPr>
                <w:color w:val="000000"/>
                <w:spacing w:val="0"/>
                <w:w w:val="100"/>
                <w:position w:val="0"/>
              </w:rPr>
              <w:t>股；</w:t>
            </w:r>
            <w:r>
              <w:rPr>
                <w:rFonts w:ascii="Times New Roman" w:eastAsia="Times New Roman" w:hAnsi="Times New Roman" w:cs="Times New Roman"/>
                <w:color w:val="000000"/>
                <w:spacing w:val="0"/>
                <w:w w:val="100"/>
                <w:position w:val="0"/>
              </w:rPr>
              <w:t>2018-12-10</w:t>
            </w:r>
          </w:p>
          <w:p>
            <w:pPr>
              <w:pStyle w:val="Style2"/>
              <w:keepNext w:val="0"/>
              <w:keepLines w:val="0"/>
              <w:widowControl w:val="0"/>
              <w:shd w:val="clear" w:color="auto" w:fill="auto"/>
              <w:bidi w:val="0"/>
              <w:spacing w:before="0" w:after="0" w:line="312" w:lineRule="exact"/>
              <w:ind w:left="0" w:right="0" w:firstLine="0"/>
              <w:jc w:val="right"/>
            </w:pPr>
            <w:r>
              <w:rPr>
                <w:rFonts w:ascii="Times New Roman" w:eastAsia="Times New Roman" w:hAnsi="Times New Roman" w:cs="Times New Roman"/>
                <w:color w:val="000000"/>
                <w:spacing w:val="0"/>
                <w:w w:val="100"/>
                <w:position w:val="0"/>
              </w:rPr>
              <w:t>29,980,088</w:t>
            </w:r>
            <w:r>
              <w:rPr>
                <w:color w:val="000000"/>
                <w:spacing w:val="0"/>
                <w:w w:val="100"/>
                <w:position w:val="0"/>
              </w:rPr>
              <w:t>股份限售承诺 解限</w:t>
            </w:r>
            <w:r>
              <w:rPr>
                <w:rFonts w:ascii="Times New Roman" w:eastAsia="Times New Roman" w:hAnsi="Times New Roman" w:cs="Times New Roman"/>
                <w:color w:val="000000"/>
                <w:spacing w:val="0"/>
                <w:w w:val="100"/>
                <w:position w:val="0"/>
              </w:rPr>
              <w:t xml:space="preserve">8,244,524 </w:t>
            </w:r>
            <w:r>
              <w:rPr>
                <w:color w:val="000000"/>
                <w:spacing w:val="0"/>
                <w:w w:val="100"/>
                <w:position w:val="0"/>
              </w:rPr>
              <w:t>股；</w:t>
            </w:r>
            <w:r>
              <w:rPr>
                <w:rFonts w:ascii="Times New Roman" w:eastAsia="Times New Roman" w:hAnsi="Times New Roman" w:cs="Times New Roman"/>
                <w:color w:val="000000"/>
                <w:spacing w:val="0"/>
                <w:w w:val="100"/>
                <w:position w:val="0"/>
              </w:rPr>
              <w:t>2019-12-10</w:t>
            </w:r>
          </w:p>
          <w:p>
            <w:pPr>
              <w:pStyle w:val="Style2"/>
              <w:keepNext w:val="0"/>
              <w:keepLines w:val="0"/>
              <w:widowControl w:val="0"/>
              <w:shd w:val="clear" w:color="auto" w:fill="auto"/>
              <w:bidi w:val="0"/>
              <w:spacing w:before="0" w:after="0" w:line="336" w:lineRule="exact"/>
              <w:ind w:left="2420" w:right="0" w:firstLine="0"/>
              <w:jc w:val="left"/>
            </w:pPr>
            <w:r>
              <w:rPr>
                <w:color w:val="000000"/>
                <w:spacing w:val="0"/>
                <w:w w:val="100"/>
                <w:position w:val="0"/>
              </w:rPr>
              <w:t xml:space="preserve">解限 </w:t>
            </w:r>
            <w:r>
              <w:rPr>
                <w:rFonts w:ascii="Times New Roman" w:eastAsia="Times New Roman" w:hAnsi="Times New Roman" w:cs="Times New Roman"/>
                <w:color w:val="000000"/>
                <w:spacing w:val="0"/>
                <w:w w:val="100"/>
                <w:position w:val="0"/>
              </w:rPr>
              <w:t xml:space="preserve">4,497,013 </w:t>
            </w:r>
            <w:r>
              <w:rPr>
                <w:color w:val="000000"/>
                <w:spacing w:val="0"/>
                <w:w w:val="100"/>
                <w:position w:val="0"/>
              </w:rPr>
              <w:t>股</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江苏拓邦投资</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3,554,282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7,108,564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3,554,282</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r>
              <w:rPr>
                <w:color w:val="000000"/>
                <w:spacing w:val="0"/>
                <w:w w:val="100"/>
                <w:position w:val="0"/>
              </w:rPr>
              <w:t>股份限售承诺股份限售承诺</w:t>
            </w:r>
          </w:p>
        </w:tc>
      </w:tr>
    </w:tbl>
    <w:p>
      <w:pPr>
        <w:widowControl w:val="0"/>
        <w:spacing w:line="1" w:lineRule="exact"/>
      </w:pPr>
      <w:r>
        <w:br w:type="page"/>
      </w:r>
    </w:p>
    <w:tbl>
      <w:tblPr>
        <w:tblOverlap w:val="never"/>
        <w:jc w:val="center"/>
        <w:tblLayout w:type="fixed"/>
      </w:tblPr>
      <w:tblGrid>
        <w:gridCol w:w="1642"/>
        <w:gridCol w:w="1387"/>
        <w:gridCol w:w="1378"/>
        <w:gridCol w:w="1728"/>
        <w:gridCol w:w="2107"/>
        <w:gridCol w:w="1517"/>
      </w:tblGrid>
      <w:tr>
        <w:trPr>
          <w:trHeight w:val="341" w:hRule="exact"/>
        </w:trPr>
        <w:tc>
          <w:tcPr>
            <w:gridSpan w:val="6"/>
            <w:tcBorders>
              <w:top w:val="single" w:sz="4"/>
            </w:tcBorders>
            <w:shd w:val="clear" w:color="auto" w:fill="FFFFFF"/>
            <w:vAlign w:val="top"/>
          </w:tcPr>
          <w:p>
            <w:pPr>
              <w:widowControl w:val="0"/>
              <w:rPr>
                <w:sz w:val="10"/>
                <w:szCs w:val="10"/>
              </w:rPr>
            </w:pPr>
          </w:p>
        </w:tc>
      </w:tr>
      <w:tr>
        <w:trPr>
          <w:trHeight w:val="9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到</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深圳长润创新 投资企业（有 限合伙）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2,961,902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5,923,804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2,961,902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股份限售承诺</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到</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已解除限售</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r>
      <w:tr>
        <w:trPr>
          <w:trHeight w:val="898"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奚文路</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rFonts w:ascii="Times New Roman" w:eastAsia="Times New Roman" w:hAnsi="Times New Roman" w:cs="Times New Roman"/>
                <w:color w:val="000000"/>
                <w:spacing w:val="0"/>
                <w:w w:val="100"/>
                <w:position w:val="0"/>
              </w:rPr>
              <w:t>1,974,601</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rFonts w:ascii="Times New Roman" w:eastAsia="Times New Roman" w:hAnsi="Times New Roman" w:cs="Times New Roman"/>
                <w:color w:val="000000"/>
                <w:spacing w:val="0"/>
                <w:w w:val="100"/>
                <w:position w:val="0"/>
              </w:rPr>
              <w:t>3,949,202</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1,974,601</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到</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已解除限售</w:t>
            </w:r>
          </w:p>
        </w:tc>
      </w:tr>
      <w:tr>
        <w:trPr>
          <w:trHeight w:val="99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江苏科泉高新 创业投资有限 公司</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1,974,601</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3,949,202</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1,974,601</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股份限售承诺 到</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tc>
      </w:tr>
      <w:tr>
        <w:trPr>
          <w:trHeight w:val="341"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已解除限售</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r>
      <w:tr>
        <w:trPr>
          <w:trHeight w:val="898"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钱树良</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rFonts w:ascii="Times New Roman" w:eastAsia="Times New Roman" w:hAnsi="Times New Roman" w:cs="Times New Roman"/>
                <w:color w:val="000000"/>
                <w:spacing w:val="0"/>
                <w:w w:val="100"/>
                <w:position w:val="0"/>
              </w:rPr>
              <w:t>1,974,601</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60"/>
              <w:jc w:val="left"/>
            </w:pPr>
            <w:r>
              <w:rPr>
                <w:rFonts w:ascii="Times New Roman" w:eastAsia="Times New Roman" w:hAnsi="Times New Roman" w:cs="Times New Roman"/>
                <w:color w:val="000000"/>
                <w:spacing w:val="0"/>
                <w:w w:val="100"/>
                <w:position w:val="0"/>
              </w:rPr>
              <w:t>3,949,202</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40"/>
              <w:jc w:val="left"/>
            </w:pPr>
            <w:r>
              <w:rPr>
                <w:rFonts w:ascii="Times New Roman" w:eastAsia="Times New Roman" w:hAnsi="Times New Roman" w:cs="Times New Roman"/>
                <w:color w:val="000000"/>
                <w:spacing w:val="0"/>
                <w:w w:val="100"/>
                <w:position w:val="0"/>
              </w:rPr>
              <w:t>1,974,601</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到</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已解除限售</w:t>
            </w:r>
          </w:p>
        </w:tc>
      </w:tr>
      <w:tr>
        <w:trPr>
          <w:trHeight w:val="99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常州龙城英才 创业投资有限 公司</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592,380</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1,184,760</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592,380</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股份限售承诺 到</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tc>
      </w:tr>
      <w:tr>
        <w:trPr>
          <w:trHeight w:val="341"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已解除限售</w:t>
            </w:r>
          </w:p>
        </w:tc>
      </w:tr>
      <w:tr>
        <w:trPr>
          <w:trHeight w:val="99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常州文化科技 创意发展有限 公司</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394,920</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789,840</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394,920</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股份限售承诺 到</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tc>
      </w:tr>
      <w:tr>
        <w:trPr>
          <w:trHeight w:val="341"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已解除限售</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r>
      <w:tr>
        <w:trPr>
          <w:trHeight w:val="893"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晏政振</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Times New Roman" w:eastAsia="Times New Roman" w:hAnsi="Times New Roman" w:cs="Times New Roman"/>
                <w:color w:val="000000"/>
                <w:spacing w:val="0"/>
                <w:w w:val="100"/>
                <w:position w:val="0"/>
              </w:rPr>
              <w:t>430,334</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pPr>
            <w:r>
              <w:rPr>
                <w:rFonts w:ascii="Times New Roman" w:eastAsia="Times New Roman" w:hAnsi="Times New Roman" w:cs="Times New Roman"/>
                <w:color w:val="000000"/>
                <w:spacing w:val="0"/>
                <w:w w:val="100"/>
                <w:position w:val="0"/>
              </w:rPr>
              <w:t>860,668</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00"/>
              <w:jc w:val="left"/>
            </w:pPr>
            <w:r>
              <w:rPr>
                <w:rFonts w:ascii="Times New Roman" w:eastAsia="Times New Roman" w:hAnsi="Times New Roman" w:cs="Times New Roman"/>
                <w:color w:val="000000"/>
                <w:spacing w:val="0"/>
                <w:w w:val="100"/>
                <w:position w:val="0"/>
              </w:rPr>
              <w:t>430,334</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已解除限售</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r>
      <w:tr>
        <w:trPr>
          <w:trHeight w:val="898"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邵久刚</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40"/>
              <w:jc w:val="left"/>
            </w:pPr>
            <w:r>
              <w:rPr>
                <w:rFonts w:ascii="Times New Roman" w:eastAsia="Times New Roman" w:hAnsi="Times New Roman" w:cs="Times New Roman"/>
                <w:color w:val="000000"/>
                <w:spacing w:val="0"/>
                <w:w w:val="100"/>
                <w:position w:val="0"/>
              </w:rPr>
              <w:t>388,688</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rFonts w:ascii="Times New Roman" w:eastAsia="Times New Roman" w:hAnsi="Times New Roman" w:cs="Times New Roman"/>
                <w:color w:val="000000"/>
                <w:spacing w:val="0"/>
                <w:w w:val="100"/>
                <w:position w:val="0"/>
              </w:rPr>
              <w:t>777,376</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00"/>
              <w:jc w:val="left"/>
            </w:pPr>
            <w:r>
              <w:rPr>
                <w:rFonts w:ascii="Times New Roman" w:eastAsia="Times New Roman" w:hAnsi="Times New Roman" w:cs="Times New Roman"/>
                <w:color w:val="000000"/>
                <w:spacing w:val="0"/>
                <w:w w:val="100"/>
                <w:position w:val="0"/>
              </w:rPr>
              <w:t>388,688</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到</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已解除限售</w:t>
            </w: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r>
      <w:tr>
        <w:trPr>
          <w:trHeight w:val="898"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钱伟红</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40"/>
              <w:jc w:val="left"/>
            </w:pPr>
            <w:r>
              <w:rPr>
                <w:rFonts w:ascii="Times New Roman" w:eastAsia="Times New Roman" w:hAnsi="Times New Roman" w:cs="Times New Roman"/>
                <w:color w:val="000000"/>
                <w:spacing w:val="0"/>
                <w:w w:val="100"/>
                <w:position w:val="0"/>
              </w:rPr>
              <w:t>370,179</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rFonts w:ascii="Times New Roman" w:eastAsia="Times New Roman" w:hAnsi="Times New Roman" w:cs="Times New Roman"/>
                <w:color w:val="000000"/>
                <w:spacing w:val="0"/>
                <w:w w:val="100"/>
                <w:position w:val="0"/>
              </w:rPr>
              <w:t>740,358</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00"/>
              <w:jc w:val="left"/>
            </w:pPr>
            <w:r>
              <w:rPr>
                <w:rFonts w:ascii="Times New Roman" w:eastAsia="Times New Roman" w:hAnsi="Times New Roman" w:cs="Times New Roman"/>
                <w:color w:val="000000"/>
                <w:spacing w:val="0"/>
                <w:w w:val="100"/>
                <w:position w:val="0"/>
              </w:rPr>
              <w:t>370,179</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到</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已解除限售</w:t>
            </w:r>
          </w:p>
        </w:tc>
      </w:tr>
      <w:tr>
        <w:trPr>
          <w:trHeight w:val="68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胡玉青</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296,143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592,286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296,143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r>
              <w:rPr>
                <w:color w:val="000000"/>
                <w:spacing w:val="0"/>
                <w:w w:val="100"/>
                <w:position w:val="0"/>
              </w:rPr>
              <w:t>股份限售承诺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股份限售承诺 到</w:t>
            </w:r>
          </w:p>
        </w:tc>
      </w:tr>
    </w:tbl>
    <w:p>
      <w:pPr>
        <w:widowControl w:val="0"/>
        <w:spacing w:line="1" w:lineRule="exact"/>
      </w:pPr>
      <w:r>
        <w:br w:type="page"/>
      </w:r>
    </w:p>
    <w:tbl>
      <w:tblPr>
        <w:tblOverlap w:val="never"/>
        <w:jc w:val="center"/>
        <w:tblLayout w:type="fixed"/>
      </w:tblPr>
      <w:tblGrid>
        <w:gridCol w:w="1397"/>
        <w:gridCol w:w="8366"/>
      </w:tblGrid>
      <w:tr>
        <w:trPr>
          <w:trHeight w:val="67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6900" w:right="0" w:firstLine="0"/>
              <w:jc w:val="both"/>
            </w:pPr>
            <w:r>
              <w:rPr>
                <w:color w:val="000000"/>
                <w:spacing w:val="0"/>
                <w:w w:val="100"/>
                <w:position w:val="0"/>
              </w:rPr>
              <w:t>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0" w:line="240" w:lineRule="auto"/>
              <w:ind w:left="690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缪东荣</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U</w:t>
            </w:r>
          </w:p>
          <w:p>
            <w:pPr>
              <w:pStyle w:val="Style2"/>
              <w:keepNext w:val="0"/>
              <w:keepLines w:val="0"/>
              <w:widowControl w:val="0"/>
              <w:shd w:val="clear" w:color="auto" w:fill="auto"/>
              <w:tabs>
                <w:tab w:pos="2048" w:val="left"/>
                <w:tab w:pos="3416" w:val="left"/>
                <w:tab w:pos="5365" w:val="left"/>
              </w:tabs>
              <w:bidi w:val="0"/>
              <w:spacing w:before="0" w:after="200" w:line="180" w:lineRule="auto"/>
              <w:ind w:left="0" w:right="0" w:firstLine="680"/>
              <w:jc w:val="left"/>
            </w:pPr>
            <w:r>
              <w:rPr>
                <w:rFonts w:ascii="Times New Roman" w:eastAsia="Times New Roman" w:hAnsi="Times New Roman" w:cs="Times New Roman"/>
                <w:color w:val="000000"/>
                <w:spacing w:val="0"/>
                <w:w w:val="100"/>
                <w:position w:val="0"/>
              </w:rPr>
              <w:t>277,634</w:t>
              <w:tab/>
              <w:t>555,268</w:t>
              <w:tab/>
              <w:t>277,634</w:t>
              <w:tab/>
              <w:t xml:space="preserve">0 </w:t>
            </w:r>
            <w:r>
              <w:rPr>
                <w:color w:val="000000"/>
                <w:spacing w:val="0"/>
                <w:w w:val="100"/>
                <w:position w:val="0"/>
              </w:rPr>
              <w:t>股份限售承诺 期</w:t>
            </w:r>
          </w:p>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李洪刚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U</w:t>
            </w:r>
          </w:p>
          <w:p>
            <w:pPr>
              <w:pStyle w:val="Style2"/>
              <w:keepNext w:val="0"/>
              <w:keepLines w:val="0"/>
              <w:widowControl w:val="0"/>
              <w:shd w:val="clear" w:color="auto" w:fill="auto"/>
              <w:tabs>
                <w:tab w:pos="2024" w:val="left"/>
                <w:tab w:pos="3416" w:val="left"/>
                <w:tab w:pos="5346" w:val="left"/>
              </w:tabs>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134,190</w:t>
              <w:tab/>
              <w:t>268,380</w:t>
              <w:tab/>
              <w:t>134,190</w:t>
              <w:tab/>
              <w:t>0</w:t>
            </w:r>
            <w:r>
              <w:rPr>
                <w:color w:val="000000"/>
                <w:spacing w:val="0"/>
                <w:w w:val="100"/>
                <w:position w:val="0"/>
              </w:rPr>
              <w:t>股份限售承诺甘— °</w:t>
            </w:r>
          </w:p>
          <w:p>
            <w:pPr>
              <w:pStyle w:val="Style2"/>
              <w:keepNext w:val="0"/>
              <w:keepLines w:val="0"/>
              <w:widowControl w:val="0"/>
              <w:shd w:val="clear" w:color="auto" w:fill="auto"/>
              <w:bidi w:val="0"/>
              <w:spacing w:before="0" w:after="0" w:line="240" w:lineRule="auto"/>
              <w:ind w:left="6900" w:right="0" w:firstLine="0"/>
              <w:jc w:val="both"/>
            </w:pPr>
            <w:r>
              <w:rPr>
                <w:color w:val="000000"/>
                <w:spacing w:val="0"/>
                <w:w w:val="100"/>
                <w:position w:val="0"/>
              </w:rPr>
              <w:t>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已解除限售</w:t>
            </w: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吴桂华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690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U</w:t>
            </w:r>
          </w:p>
          <w:p>
            <w:pPr>
              <w:pStyle w:val="Style2"/>
              <w:keepNext w:val="0"/>
              <w:keepLines w:val="0"/>
              <w:widowControl w:val="0"/>
              <w:shd w:val="clear" w:color="auto" w:fill="auto"/>
              <w:tabs>
                <w:tab w:pos="2057" w:val="left"/>
                <w:tab w:pos="3516" w:val="left"/>
                <w:tab w:pos="5359" w:val="left"/>
              </w:tabs>
              <w:bidi w:val="0"/>
              <w:spacing w:before="0" w:after="200" w:line="240" w:lineRule="auto"/>
              <w:ind w:left="0" w:right="0" w:firstLine="780"/>
              <w:jc w:val="left"/>
            </w:pPr>
            <w:r>
              <w:rPr>
                <w:rFonts w:ascii="Times New Roman" w:eastAsia="Times New Roman" w:hAnsi="Times New Roman" w:cs="Times New Roman"/>
                <w:color w:val="000000"/>
                <w:spacing w:val="0"/>
                <w:w w:val="100"/>
                <w:position w:val="0"/>
              </w:rPr>
              <w:t>92,544</w:t>
              <w:tab/>
              <w:t>185,088</w:t>
              <w:tab/>
              <w:t>92,544</w:t>
              <w:tab/>
              <w:t xml:space="preserve">0 </w:t>
            </w:r>
            <w:r>
              <w:rPr>
                <w:color w:val="000000"/>
                <w:spacing w:val="0"/>
                <w:w w:val="100"/>
                <w:position w:val="0"/>
              </w:rPr>
              <w:t xml:space="preserve">股份限售承诺期 </w:t>
            </w:r>
            <w:r>
              <w:rPr>
                <w:color w:val="000000"/>
                <w:spacing w:val="0"/>
                <w:w w:val="100"/>
                <w:position w:val="0"/>
                <w:vertAlign w:val="subscript"/>
              </w:rPr>
              <w:t>2Q16</w:t>
            </w:r>
            <w:r>
              <w:rPr>
                <w:color w:val="000000"/>
                <w:spacing w:val="0"/>
                <w:w w:val="100"/>
                <w:position w:val="0"/>
              </w:rPr>
              <w:t>_</w:t>
            </w:r>
            <w:r>
              <w:rPr>
                <w:color w:val="000000"/>
                <w:spacing w:val="0"/>
                <w:w w:val="100"/>
                <w:position w:val="0"/>
                <w:vertAlign w:val="subscript"/>
              </w:rPr>
              <w:t>12</w:t>
            </w:r>
            <w:r>
              <w:rPr>
                <w:color w:val="000000"/>
                <w:spacing w:val="0"/>
                <w:w w:val="100"/>
                <w:position w:val="0"/>
              </w:rPr>
              <w:t>_</w:t>
            </w:r>
            <w:r>
              <w:rPr>
                <w:color w:val="000000"/>
                <w:spacing w:val="0"/>
                <w:w w:val="100"/>
                <w:position w:val="0"/>
                <w:vertAlign w:val="subscript"/>
              </w:rPr>
              <w:t>n</w:t>
            </w:r>
          </w:p>
          <w:p>
            <w:pPr>
              <w:pStyle w:val="Style2"/>
              <w:keepNext w:val="0"/>
              <w:keepLines w:val="0"/>
              <w:widowControl w:val="0"/>
              <w:shd w:val="clear" w:color="auto" w:fill="auto"/>
              <w:bidi w:val="0"/>
              <w:spacing w:before="0" w:after="0" w:line="302" w:lineRule="exact"/>
              <w:ind w:left="690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靖松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U</w:t>
            </w:r>
          </w:p>
          <w:p>
            <w:pPr>
              <w:pStyle w:val="Style2"/>
              <w:keepNext w:val="0"/>
              <w:keepLines w:val="0"/>
              <w:widowControl w:val="0"/>
              <w:shd w:val="clear" w:color="auto" w:fill="auto"/>
              <w:tabs>
                <w:tab w:pos="2057" w:val="left"/>
                <w:tab w:pos="3516" w:val="left"/>
                <w:tab w:pos="5359" w:val="left"/>
              </w:tabs>
              <w:bidi w:val="0"/>
              <w:spacing w:before="0" w:after="180" w:line="240" w:lineRule="auto"/>
              <w:ind w:left="0" w:right="0" w:firstLine="780"/>
              <w:jc w:val="left"/>
            </w:pPr>
            <w:r>
              <w:rPr>
                <w:rFonts w:ascii="Times New Roman" w:eastAsia="Times New Roman" w:hAnsi="Times New Roman" w:cs="Times New Roman"/>
                <w:color w:val="000000"/>
                <w:spacing w:val="0"/>
                <w:w w:val="100"/>
                <w:position w:val="0"/>
              </w:rPr>
              <w:t>92,544</w:t>
              <w:tab/>
              <w:t>185,088</w:t>
              <w:tab/>
              <w:t>92,544</w:t>
              <w:tab/>
              <w:t xml:space="preserve">0 </w:t>
            </w:r>
            <w:r>
              <w:rPr>
                <w:color w:val="000000"/>
                <w:spacing w:val="0"/>
                <w:w w:val="100"/>
                <w:position w:val="0"/>
              </w:rPr>
              <w:t xml:space="preserve">股份限售承诺期 </w:t>
            </w:r>
            <w:r>
              <w:rPr>
                <w:color w:val="000000"/>
                <w:spacing w:val="0"/>
                <w:w w:val="100"/>
                <w:position w:val="0"/>
                <w:vertAlign w:val="subscript"/>
              </w:rPr>
              <w:t>2Q16</w:t>
            </w:r>
            <w:r>
              <w:rPr>
                <w:color w:val="000000"/>
                <w:spacing w:val="0"/>
                <w:w w:val="100"/>
                <w:position w:val="0"/>
              </w:rPr>
              <w:t>_</w:t>
            </w:r>
            <w:r>
              <w:rPr>
                <w:color w:val="000000"/>
                <w:spacing w:val="0"/>
                <w:w w:val="100"/>
                <w:position w:val="0"/>
                <w:vertAlign w:val="subscript"/>
              </w:rPr>
              <w:t>12</w:t>
            </w:r>
            <w:r>
              <w:rPr>
                <w:color w:val="000000"/>
                <w:spacing w:val="0"/>
                <w:w w:val="100"/>
                <w:position w:val="0"/>
              </w:rPr>
              <w:t>_</w:t>
            </w:r>
            <w:r>
              <w:rPr>
                <w:color w:val="000000"/>
                <w:spacing w:val="0"/>
                <w:w w:val="100"/>
                <w:position w:val="0"/>
                <w:vertAlign w:val="subscript"/>
              </w:rPr>
              <w:t>n</w:t>
            </w:r>
          </w:p>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赵金龙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U</w:t>
            </w:r>
          </w:p>
          <w:p>
            <w:pPr>
              <w:pStyle w:val="Style2"/>
              <w:keepNext w:val="0"/>
              <w:keepLines w:val="0"/>
              <w:widowControl w:val="0"/>
              <w:shd w:val="clear" w:color="auto" w:fill="auto"/>
              <w:tabs>
                <w:tab w:pos="2057" w:val="left"/>
                <w:tab w:pos="3516" w:val="left"/>
                <w:tab w:pos="5359" w:val="left"/>
              </w:tabs>
              <w:bidi w:val="0"/>
              <w:spacing w:before="0" w:after="180" w:line="240" w:lineRule="auto"/>
              <w:ind w:left="0" w:right="0" w:firstLine="780"/>
              <w:jc w:val="left"/>
            </w:pPr>
            <w:r>
              <w:rPr>
                <w:rFonts w:ascii="Times New Roman" w:eastAsia="Times New Roman" w:hAnsi="Times New Roman" w:cs="Times New Roman"/>
                <w:color w:val="000000"/>
                <w:spacing w:val="0"/>
                <w:w w:val="100"/>
                <w:position w:val="0"/>
              </w:rPr>
              <w:t>92,544</w:t>
              <w:tab/>
              <w:t>185,088</w:t>
              <w:tab/>
              <w:t>92,544</w:t>
              <w:tab/>
              <w:t xml:space="preserve">0 </w:t>
            </w:r>
            <w:r>
              <w:rPr>
                <w:color w:val="000000"/>
                <w:spacing w:val="0"/>
                <w:w w:val="100"/>
                <w:position w:val="0"/>
              </w:rPr>
              <w:t xml:space="preserve">股份限售承诺期 </w:t>
            </w:r>
            <w:r>
              <w:rPr>
                <w:color w:val="000000"/>
                <w:spacing w:val="0"/>
                <w:w w:val="100"/>
                <w:position w:val="0"/>
                <w:vertAlign w:val="subscript"/>
              </w:rPr>
              <w:t>2Q16</w:t>
            </w:r>
            <w:r>
              <w:rPr>
                <w:color w:val="000000"/>
                <w:spacing w:val="0"/>
                <w:w w:val="100"/>
                <w:position w:val="0"/>
              </w:rPr>
              <w:t>_</w:t>
            </w:r>
            <w:r>
              <w:rPr>
                <w:color w:val="000000"/>
                <w:spacing w:val="0"/>
                <w:w w:val="100"/>
                <w:position w:val="0"/>
                <w:vertAlign w:val="subscript"/>
              </w:rPr>
              <w:t>12</w:t>
            </w:r>
            <w:r>
              <w:rPr>
                <w:color w:val="000000"/>
                <w:spacing w:val="0"/>
                <w:w w:val="100"/>
                <w:position w:val="0"/>
              </w:rPr>
              <w:t>_</w:t>
            </w:r>
            <w:r>
              <w:rPr>
                <w:color w:val="000000"/>
                <w:spacing w:val="0"/>
                <w:w w:val="100"/>
                <w:position w:val="0"/>
                <w:vertAlign w:val="subscript"/>
              </w:rPr>
              <w:t>n</w:t>
            </w:r>
          </w:p>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U</w:t>
            </w:r>
          </w:p>
          <w:p>
            <w:pPr>
              <w:pStyle w:val="Style2"/>
              <w:keepNext w:val="0"/>
              <w:keepLines w:val="0"/>
              <w:widowControl w:val="0"/>
              <w:shd w:val="clear" w:color="auto" w:fill="auto"/>
              <w:tabs>
                <w:tab w:pos="2057" w:val="left"/>
                <w:tab w:pos="3516" w:val="left"/>
                <w:tab w:pos="5359" w:val="left"/>
              </w:tabs>
              <w:bidi w:val="0"/>
              <w:spacing w:before="0" w:after="200" w:line="240" w:lineRule="auto"/>
              <w:ind w:left="0" w:right="0" w:firstLine="780"/>
              <w:jc w:val="left"/>
            </w:pPr>
            <w:r>
              <w:rPr>
                <w:rFonts w:ascii="Times New Roman" w:eastAsia="Times New Roman" w:hAnsi="Times New Roman" w:cs="Times New Roman"/>
                <w:color w:val="000000"/>
                <w:spacing w:val="0"/>
                <w:w w:val="100"/>
                <w:position w:val="0"/>
              </w:rPr>
              <w:t>92,544</w:t>
              <w:tab/>
              <w:t>185,088</w:t>
              <w:tab/>
              <w:t>92,544</w:t>
              <w:tab/>
              <w:t xml:space="preserve">0 </w:t>
            </w:r>
            <w:r>
              <w:rPr>
                <w:color w:val="000000"/>
                <w:spacing w:val="0"/>
                <w:w w:val="100"/>
                <w:position w:val="0"/>
              </w:rPr>
              <w:t xml:space="preserve">股份限售承诺期 </w:t>
            </w:r>
            <w:r>
              <w:rPr>
                <w:color w:val="000000"/>
                <w:spacing w:val="0"/>
                <w:w w:val="100"/>
                <w:position w:val="0"/>
                <w:vertAlign w:val="subscript"/>
              </w:rPr>
              <w:t>2Ql6</w:t>
            </w:r>
            <w:r>
              <w:rPr>
                <w:color w:val="000000"/>
                <w:spacing w:val="0"/>
                <w:w w:val="100"/>
                <w:position w:val="0"/>
              </w:rPr>
              <w:t>_</w:t>
            </w:r>
            <w:r>
              <w:rPr>
                <w:color w:val="000000"/>
                <w:spacing w:val="0"/>
                <w:w w:val="100"/>
                <w:position w:val="0"/>
                <w:vertAlign w:val="subscript"/>
              </w:rPr>
              <w:t>n</w:t>
            </w:r>
            <w:r>
              <w:rPr>
                <w:color w:val="000000"/>
                <w:spacing w:val="0"/>
                <w:w w:val="100"/>
                <w:position w:val="0"/>
              </w:rPr>
              <w:t>_</w:t>
            </w:r>
            <w:r>
              <w:rPr>
                <w:color w:val="000000"/>
                <w:spacing w:val="0"/>
                <w:w w:val="100"/>
                <w:position w:val="0"/>
                <w:vertAlign w:val="subscript"/>
              </w:rPr>
              <w:t>n</w:t>
            </w:r>
          </w:p>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已解除限售</w:t>
            </w: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690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U</w:t>
            </w:r>
          </w:p>
          <w:p>
            <w:pPr>
              <w:pStyle w:val="Style2"/>
              <w:keepNext w:val="0"/>
              <w:keepLines w:val="0"/>
              <w:widowControl w:val="0"/>
              <w:shd w:val="clear" w:color="auto" w:fill="auto"/>
              <w:tabs>
                <w:tab w:pos="2057" w:val="left"/>
                <w:tab w:pos="3516" w:val="left"/>
                <w:tab w:pos="5359" w:val="left"/>
              </w:tabs>
              <w:bidi w:val="0"/>
              <w:spacing w:before="0" w:after="200" w:line="240" w:lineRule="auto"/>
              <w:ind w:left="0" w:right="0" w:firstLine="780"/>
              <w:jc w:val="left"/>
            </w:pPr>
            <w:r>
              <w:rPr>
                <w:rFonts w:ascii="Times New Roman" w:eastAsia="Times New Roman" w:hAnsi="Times New Roman" w:cs="Times New Roman"/>
                <w:color w:val="000000"/>
                <w:spacing w:val="0"/>
                <w:w w:val="100"/>
                <w:position w:val="0"/>
              </w:rPr>
              <w:t>92,544</w:t>
              <w:tab/>
              <w:t>185,088</w:t>
              <w:tab/>
              <w:t>92,544</w:t>
              <w:tab/>
              <w:t xml:space="preserve">0 </w:t>
            </w:r>
            <w:r>
              <w:rPr>
                <w:color w:val="000000"/>
                <w:spacing w:val="0"/>
                <w:w w:val="100"/>
                <w:position w:val="0"/>
              </w:rPr>
              <w:t xml:space="preserve">股份限售承诺期 </w:t>
            </w:r>
            <w:r>
              <w:rPr>
                <w:color w:val="000000"/>
                <w:spacing w:val="0"/>
                <w:w w:val="100"/>
                <w:position w:val="0"/>
                <w:vertAlign w:val="subscript"/>
              </w:rPr>
              <w:t>2Q16</w:t>
            </w:r>
            <w:r>
              <w:rPr>
                <w:color w:val="000000"/>
                <w:spacing w:val="0"/>
                <w:w w:val="100"/>
                <w:position w:val="0"/>
              </w:rPr>
              <w:t>_</w:t>
            </w:r>
            <w:r>
              <w:rPr>
                <w:color w:val="000000"/>
                <w:spacing w:val="0"/>
                <w:w w:val="100"/>
                <w:position w:val="0"/>
                <w:vertAlign w:val="subscript"/>
              </w:rPr>
              <w:t>12</w:t>
            </w:r>
            <w:r>
              <w:rPr>
                <w:color w:val="000000"/>
                <w:spacing w:val="0"/>
                <w:w w:val="100"/>
                <w:position w:val="0"/>
              </w:rPr>
              <w:t>_</w:t>
            </w:r>
            <w:r>
              <w:rPr>
                <w:color w:val="000000"/>
                <w:spacing w:val="0"/>
                <w:w w:val="100"/>
                <w:position w:val="0"/>
                <w:vertAlign w:val="subscript"/>
              </w:rPr>
              <w:t>n</w:t>
            </w:r>
          </w:p>
          <w:p>
            <w:pPr>
              <w:pStyle w:val="Style2"/>
              <w:keepNext w:val="0"/>
              <w:keepLines w:val="0"/>
              <w:widowControl w:val="0"/>
              <w:shd w:val="clear" w:color="auto" w:fill="auto"/>
              <w:bidi w:val="0"/>
              <w:spacing w:before="0" w:after="0" w:line="302" w:lineRule="exact"/>
              <w:ind w:left="690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U</w:t>
            </w:r>
          </w:p>
          <w:p>
            <w:pPr>
              <w:pStyle w:val="Style2"/>
              <w:keepNext w:val="0"/>
              <w:keepLines w:val="0"/>
              <w:widowControl w:val="0"/>
              <w:shd w:val="clear" w:color="auto" w:fill="auto"/>
              <w:tabs>
                <w:tab w:pos="2143" w:val="left"/>
                <w:tab w:pos="3516" w:val="left"/>
                <w:tab w:pos="5359" w:val="left"/>
              </w:tabs>
              <w:bidi w:val="0"/>
              <w:spacing w:before="0" w:after="180" w:line="240" w:lineRule="auto"/>
              <w:ind w:left="0" w:right="0" w:firstLine="780"/>
              <w:jc w:val="left"/>
            </w:pPr>
            <w:r>
              <w:rPr>
                <w:rFonts w:ascii="Times New Roman" w:eastAsia="Times New Roman" w:hAnsi="Times New Roman" w:cs="Times New Roman"/>
                <w:color w:val="000000"/>
                <w:spacing w:val="0"/>
                <w:w w:val="100"/>
                <w:position w:val="0"/>
              </w:rPr>
              <w:t>23,136</w:t>
              <w:tab/>
              <w:t>46,272</w:t>
              <w:tab/>
              <w:t>23,136</w:t>
              <w:tab/>
              <w:t xml:space="preserve">0 </w:t>
            </w:r>
            <w:r>
              <w:rPr>
                <w:color w:val="000000"/>
                <w:spacing w:val="0"/>
                <w:w w:val="100"/>
                <w:position w:val="0"/>
              </w:rPr>
              <w:t xml:space="preserve">股份限售承诺期 </w:t>
            </w:r>
            <w:r>
              <w:rPr>
                <w:color w:val="000000"/>
                <w:spacing w:val="0"/>
                <w:w w:val="100"/>
                <w:position w:val="0"/>
                <w:vertAlign w:val="subscript"/>
              </w:rPr>
              <w:t>2Q16</w:t>
            </w:r>
            <w:r>
              <w:rPr>
                <w:color w:val="000000"/>
                <w:spacing w:val="0"/>
                <w:w w:val="100"/>
                <w:position w:val="0"/>
              </w:rPr>
              <w:t>_</w:t>
            </w:r>
            <w:r>
              <w:rPr>
                <w:color w:val="000000"/>
                <w:spacing w:val="0"/>
                <w:w w:val="100"/>
                <w:position w:val="0"/>
                <w:vertAlign w:val="subscript"/>
              </w:rPr>
              <w:t>12</w:t>
            </w:r>
            <w:r>
              <w:rPr>
                <w:color w:val="000000"/>
                <w:spacing w:val="0"/>
                <w:w w:val="100"/>
                <w:position w:val="0"/>
              </w:rPr>
              <w:t>_</w:t>
            </w:r>
            <w:r>
              <w:rPr>
                <w:color w:val="000000"/>
                <w:spacing w:val="0"/>
                <w:w w:val="100"/>
                <w:position w:val="0"/>
                <w:vertAlign w:val="subscript"/>
              </w:rPr>
              <w:t>n</w:t>
            </w:r>
          </w:p>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魏东</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U</w:t>
            </w:r>
          </w:p>
          <w:p>
            <w:pPr>
              <w:pStyle w:val="Style2"/>
              <w:keepNext w:val="0"/>
              <w:keepLines w:val="0"/>
              <w:widowControl w:val="0"/>
              <w:shd w:val="clear" w:color="auto" w:fill="auto"/>
              <w:tabs>
                <w:tab w:pos="2143" w:val="left"/>
                <w:tab w:pos="3516" w:val="left"/>
                <w:tab w:pos="5359" w:val="left"/>
              </w:tabs>
              <w:bidi w:val="0"/>
              <w:spacing w:before="0" w:after="180" w:line="240" w:lineRule="auto"/>
              <w:ind w:left="0" w:right="0" w:firstLine="780"/>
              <w:jc w:val="left"/>
            </w:pPr>
            <w:r>
              <w:rPr>
                <w:rFonts w:ascii="Times New Roman" w:eastAsia="Times New Roman" w:hAnsi="Times New Roman" w:cs="Times New Roman"/>
                <w:color w:val="000000"/>
                <w:spacing w:val="0"/>
                <w:w w:val="100"/>
                <w:position w:val="0"/>
              </w:rPr>
              <w:t>23,136</w:t>
              <w:tab/>
              <w:t>46,272</w:t>
              <w:tab/>
              <w:t>23,136</w:t>
              <w:tab/>
              <w:t xml:space="preserve">0 </w:t>
            </w:r>
            <w:r>
              <w:rPr>
                <w:color w:val="000000"/>
                <w:spacing w:val="0"/>
                <w:w w:val="100"/>
                <w:position w:val="0"/>
              </w:rPr>
              <w:t xml:space="preserve">股份限售承诺期 </w:t>
            </w:r>
            <w:r>
              <w:rPr>
                <w:color w:val="000000"/>
                <w:spacing w:val="0"/>
                <w:w w:val="100"/>
                <w:position w:val="0"/>
                <w:vertAlign w:val="subscript"/>
              </w:rPr>
              <w:t>2Q16</w:t>
            </w:r>
            <w:r>
              <w:rPr>
                <w:color w:val="000000"/>
                <w:spacing w:val="0"/>
                <w:w w:val="100"/>
                <w:position w:val="0"/>
              </w:rPr>
              <w:t>_</w:t>
            </w:r>
            <w:r>
              <w:rPr>
                <w:color w:val="000000"/>
                <w:spacing w:val="0"/>
                <w:w w:val="100"/>
                <w:position w:val="0"/>
                <w:vertAlign w:val="subscript"/>
              </w:rPr>
              <w:t>12</w:t>
            </w:r>
            <w:r>
              <w:rPr>
                <w:color w:val="000000"/>
                <w:spacing w:val="0"/>
                <w:w w:val="100"/>
                <w:position w:val="0"/>
              </w:rPr>
              <w:t>_</w:t>
            </w:r>
            <w:r>
              <w:rPr>
                <w:color w:val="000000"/>
                <w:spacing w:val="0"/>
                <w:w w:val="100"/>
                <w:position w:val="0"/>
                <w:vertAlign w:val="subscript"/>
              </w:rPr>
              <w:t>n</w:t>
            </w:r>
          </w:p>
          <w:p>
            <w:pPr>
              <w:pStyle w:val="Style2"/>
              <w:keepNext w:val="0"/>
              <w:keepLines w:val="0"/>
              <w:widowControl w:val="0"/>
              <w:shd w:val="clear" w:color="auto" w:fill="auto"/>
              <w:bidi w:val="0"/>
              <w:spacing w:before="0" w:after="0" w:line="307" w:lineRule="exact"/>
              <w:ind w:left="6900" w:right="0" w:firstLine="0"/>
              <w:jc w:val="both"/>
            </w:pPr>
            <w:r>
              <w:rPr>
                <w:color w:val="000000"/>
                <w:spacing w:val="0"/>
                <w:w w:val="100"/>
                <w:position w:val="0"/>
              </w:rPr>
              <w:t>已解除限售</w:t>
            </w:r>
          </w:p>
        </w:tc>
      </w:tr>
      <w:tr>
        <w:trPr>
          <w:trHeight w:val="9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李刚明</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6900" w:right="0" w:firstLine="0"/>
              <w:jc w:val="both"/>
            </w:pPr>
            <w:r>
              <w:rPr>
                <w:color w:val="000000"/>
                <w:spacing w:val="0"/>
                <w:w w:val="100"/>
                <w:position w:val="0"/>
              </w:rPr>
              <w:t>股份限售承诺</w:t>
            </w:r>
          </w:p>
          <w:p>
            <w:pPr>
              <w:pStyle w:val="Style2"/>
              <w:keepNext w:val="0"/>
              <w:keepLines w:val="0"/>
              <w:widowControl w:val="0"/>
              <w:shd w:val="clear" w:color="auto" w:fill="auto"/>
              <w:tabs>
                <w:tab w:pos="2143" w:val="left"/>
                <w:tab w:pos="3516" w:val="left"/>
                <w:tab w:pos="5359" w:val="left"/>
              </w:tabs>
              <w:bidi w:val="0"/>
              <w:spacing w:before="0" w:after="60" w:line="240" w:lineRule="auto"/>
              <w:ind w:left="0" w:right="0" w:firstLine="780"/>
              <w:jc w:val="left"/>
            </w:pPr>
            <w:r>
              <w:rPr>
                <w:rFonts w:ascii="Times New Roman" w:eastAsia="Times New Roman" w:hAnsi="Times New Roman" w:cs="Times New Roman"/>
                <w:color w:val="000000"/>
                <w:spacing w:val="0"/>
                <w:w w:val="100"/>
                <w:position w:val="0"/>
              </w:rPr>
              <w:t>23,136</w:t>
              <w:tab/>
              <w:t>46,272</w:t>
              <w:tab/>
              <w:t>23,136</w:t>
              <w:tab/>
              <w:t>0</w:t>
            </w:r>
            <w:r>
              <w:rPr>
                <w:color w:val="000000"/>
                <w:spacing w:val="0"/>
                <w:w w:val="100"/>
                <w:position w:val="0"/>
              </w:rPr>
              <w:t>股份限售承诺到</w:t>
            </w:r>
          </w:p>
          <w:p>
            <w:pPr>
              <w:pStyle w:val="Style2"/>
              <w:keepNext w:val="0"/>
              <w:keepLines w:val="0"/>
              <w:widowControl w:val="0"/>
              <w:shd w:val="clear" w:color="auto" w:fill="auto"/>
              <w:bidi w:val="0"/>
              <w:spacing w:before="0" w:after="60" w:line="240" w:lineRule="auto"/>
              <w:ind w:left="6900" w:right="0" w:firstLine="0"/>
              <w:jc w:val="both"/>
            </w:pPr>
            <w:r>
              <w:rPr>
                <w:color w:val="000000"/>
                <w:spacing w:val="0"/>
                <w:w w:val="100"/>
                <w:position w:val="0"/>
              </w:rPr>
              <w:t>期</w:t>
            </w:r>
            <w:r>
              <w:rPr>
                <w:rFonts w:ascii="Times New Roman" w:eastAsia="Times New Roman" w:hAnsi="Times New Roman" w:cs="Times New Roman"/>
                <w:color w:val="000000"/>
                <w:spacing w:val="0"/>
                <w:w w:val="100"/>
                <w:position w:val="0"/>
              </w:rPr>
              <w:t>,2016-12-12</w:t>
            </w:r>
          </w:p>
        </w:tc>
      </w:tr>
    </w:tbl>
    <w:p>
      <w:pPr>
        <w:widowControl w:val="0"/>
        <w:spacing w:line="1" w:lineRule="exact"/>
      </w:pPr>
      <w:r>
        <w:br w:type="page"/>
      </w:r>
    </w:p>
    <w:tbl>
      <w:tblPr>
        <w:tblOverlap w:val="never"/>
        <w:jc w:val="center"/>
        <w:tblLayout w:type="fixed"/>
      </w:tblPr>
      <w:tblGrid>
        <w:gridCol w:w="5669"/>
        <w:gridCol w:w="4094"/>
      </w:tblGrid>
      <w:tr>
        <w:trPr>
          <w:trHeight w:val="32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62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tabs>
                <w:tab w:pos="2088" w:val="left"/>
                <w:tab w:pos="3456" w:val="left"/>
                <w:tab w:pos="4829" w:val="left"/>
              </w:tabs>
              <w:bidi w:val="0"/>
              <w:spacing w:before="0" w:after="0" w:line="240" w:lineRule="auto"/>
              <w:ind w:left="0" w:right="0" w:firstLine="0"/>
              <w:jc w:val="left"/>
            </w:pPr>
            <w:r>
              <w:rPr>
                <w:color w:val="000000"/>
                <w:spacing w:val="0"/>
                <w:w w:val="100"/>
                <w:position w:val="0"/>
              </w:rPr>
              <w:t>宋启飞</w:t>
              <w:tab/>
            </w:r>
            <w:r>
              <w:rPr>
                <w:rFonts w:ascii="Times New Roman" w:eastAsia="Times New Roman" w:hAnsi="Times New Roman" w:cs="Times New Roman"/>
                <w:color w:val="000000"/>
                <w:spacing w:val="0"/>
                <w:w w:val="100"/>
                <w:position w:val="0"/>
              </w:rPr>
              <w:t>23,136</w:t>
              <w:tab/>
              <w:t>46,272</w:t>
              <w:tab/>
              <w:t>23,136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IJ</w:t>
            </w:r>
          </w:p>
          <w:p>
            <w:pPr>
              <w:pStyle w:val="Style2"/>
              <w:keepNext w:val="0"/>
              <w:keepLines w:val="0"/>
              <w:widowControl w:val="0"/>
              <w:shd w:val="clear" w:color="auto" w:fill="auto"/>
              <w:bidi w:val="0"/>
              <w:spacing w:before="0" w:after="0" w:line="326" w:lineRule="auto"/>
              <w:ind w:left="1080" w:right="0" w:firstLine="0"/>
              <w:jc w:val="both"/>
            </w:pPr>
            <w:r>
              <w:rPr>
                <w:rFonts w:ascii="Times New Roman" w:eastAsia="Times New Roman" w:hAnsi="Times New Roman" w:cs="Times New Roman"/>
                <w:color w:val="000000"/>
                <w:spacing w:val="0"/>
                <w:w w:val="100"/>
                <w:position w:val="0"/>
                <w:vertAlign w:val="superscript"/>
              </w:rPr>
              <w:t>0</w:t>
            </w:r>
            <w:r>
              <w:rPr>
                <w:color w:val="000000"/>
                <w:spacing w:val="0"/>
                <w:w w:val="100"/>
                <w:position w:val="0"/>
              </w:rPr>
              <w:t>股份限售承诺期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tabs>
                <w:tab w:pos="2088" w:val="left"/>
                <w:tab w:pos="3456" w:val="left"/>
                <w:tab w:pos="4829" w:val="left"/>
              </w:tabs>
              <w:bidi w:val="0"/>
              <w:spacing w:before="0" w:after="0" w:line="240" w:lineRule="auto"/>
              <w:ind w:left="0" w:right="0" w:firstLine="0"/>
              <w:jc w:val="left"/>
            </w:pPr>
            <w:r>
              <w:rPr>
                <w:color w:val="000000"/>
                <w:spacing w:val="0"/>
                <w:w w:val="100"/>
                <w:position w:val="0"/>
              </w:rPr>
              <w:t>周慧艳</w:t>
              <w:tab/>
            </w:r>
            <w:r>
              <w:rPr>
                <w:rFonts w:ascii="Times New Roman" w:eastAsia="Times New Roman" w:hAnsi="Times New Roman" w:cs="Times New Roman"/>
                <w:color w:val="000000"/>
                <w:spacing w:val="0"/>
                <w:w w:val="100"/>
                <w:position w:val="0"/>
              </w:rPr>
              <w:t>23,136</w:t>
              <w:tab/>
              <w:t>46,272</w:t>
              <w:tab/>
              <w:t>23,136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IJ</w:t>
            </w:r>
          </w:p>
          <w:p>
            <w:pPr>
              <w:pStyle w:val="Style2"/>
              <w:keepNext w:val="0"/>
              <w:keepLines w:val="0"/>
              <w:widowControl w:val="0"/>
              <w:shd w:val="clear" w:color="auto" w:fill="auto"/>
              <w:bidi w:val="0"/>
              <w:spacing w:before="0" w:after="0" w:line="326" w:lineRule="auto"/>
              <w:ind w:left="1080" w:right="0" w:firstLine="0"/>
              <w:jc w:val="both"/>
            </w:pPr>
            <w:r>
              <w:rPr>
                <w:rFonts w:ascii="Times New Roman" w:eastAsia="Times New Roman" w:hAnsi="Times New Roman" w:cs="Times New Roman"/>
                <w:color w:val="000000"/>
                <w:spacing w:val="0"/>
                <w:w w:val="100"/>
                <w:position w:val="0"/>
                <w:vertAlign w:val="superscript"/>
              </w:rPr>
              <w:t>0</w:t>
            </w:r>
            <w:r>
              <w:rPr>
                <w:color w:val="000000"/>
                <w:spacing w:val="0"/>
                <w:w w:val="100"/>
                <w:position w:val="0"/>
              </w:rPr>
              <w:t>股份限售承诺期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已解除限售</w:t>
            </w: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tabs>
                <w:tab w:pos="2088" w:val="left"/>
                <w:tab w:pos="3456" w:val="left"/>
                <w:tab w:pos="4829" w:val="left"/>
              </w:tabs>
              <w:bidi w:val="0"/>
              <w:spacing w:before="0" w:after="0" w:line="240" w:lineRule="auto"/>
              <w:ind w:left="0" w:right="0" w:firstLine="0"/>
              <w:jc w:val="left"/>
            </w:pPr>
            <w:r>
              <w:rPr>
                <w:color w:val="000000"/>
                <w:spacing w:val="0"/>
                <w:w w:val="100"/>
                <w:position w:val="0"/>
              </w:rPr>
              <w:t>李卓君</w:t>
              <w:tab/>
            </w:r>
            <w:r>
              <w:rPr>
                <w:rFonts w:ascii="Times New Roman" w:eastAsia="Times New Roman" w:hAnsi="Times New Roman" w:cs="Times New Roman"/>
                <w:color w:val="000000"/>
                <w:spacing w:val="0"/>
                <w:w w:val="100"/>
                <w:position w:val="0"/>
              </w:rPr>
              <w:t>23,136</w:t>
              <w:tab/>
              <w:t>46,272</w:t>
              <w:tab/>
              <w:t>23,136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262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IJ</w:t>
            </w:r>
          </w:p>
          <w:p>
            <w:pPr>
              <w:pStyle w:val="Style2"/>
              <w:keepNext w:val="0"/>
              <w:keepLines w:val="0"/>
              <w:widowControl w:val="0"/>
              <w:shd w:val="clear" w:color="auto" w:fill="auto"/>
              <w:bidi w:val="0"/>
              <w:spacing w:before="0" w:after="0" w:line="322" w:lineRule="auto"/>
              <w:ind w:left="1080" w:right="0" w:firstLine="0"/>
              <w:jc w:val="both"/>
            </w:pPr>
            <w:r>
              <w:rPr>
                <w:rFonts w:ascii="Times New Roman" w:eastAsia="Times New Roman" w:hAnsi="Times New Roman" w:cs="Times New Roman"/>
                <w:color w:val="000000"/>
                <w:spacing w:val="0"/>
                <w:w w:val="100"/>
                <w:position w:val="0"/>
                <w:vertAlign w:val="superscript"/>
              </w:rPr>
              <w:t>0</w:t>
            </w:r>
            <w:r>
              <w:rPr>
                <w:color w:val="000000"/>
                <w:spacing w:val="0"/>
                <w:w w:val="100"/>
                <w:position w:val="0"/>
              </w:rPr>
              <w:t>股份限售承诺期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0" w:line="307" w:lineRule="exact"/>
              <w:ind w:left="262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tabs>
                <w:tab w:pos="2088" w:val="left"/>
                <w:tab w:pos="3456" w:val="left"/>
                <w:tab w:pos="4829" w:val="left"/>
              </w:tabs>
              <w:bidi w:val="0"/>
              <w:spacing w:before="0" w:after="0" w:line="240" w:lineRule="auto"/>
              <w:ind w:left="0" w:right="0" w:firstLine="0"/>
              <w:jc w:val="left"/>
            </w:pPr>
            <w:r>
              <w:rPr>
                <w:color w:val="000000"/>
                <w:spacing w:val="0"/>
                <w:w w:val="100"/>
                <w:position w:val="0"/>
              </w:rPr>
              <w:t>蒋琴琴</w:t>
              <w:tab/>
            </w:r>
            <w:r>
              <w:rPr>
                <w:rFonts w:ascii="Times New Roman" w:eastAsia="Times New Roman" w:hAnsi="Times New Roman" w:cs="Times New Roman"/>
                <w:color w:val="000000"/>
                <w:spacing w:val="0"/>
                <w:w w:val="100"/>
                <w:position w:val="0"/>
              </w:rPr>
              <w:t>23,136</w:t>
              <w:tab/>
              <w:t>46,272</w:t>
              <w:tab/>
              <w:t>23,136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IJ</w:t>
            </w:r>
          </w:p>
          <w:p>
            <w:pPr>
              <w:pStyle w:val="Style2"/>
              <w:keepNext w:val="0"/>
              <w:keepLines w:val="0"/>
              <w:widowControl w:val="0"/>
              <w:shd w:val="clear" w:color="auto" w:fill="auto"/>
              <w:bidi w:val="0"/>
              <w:spacing w:before="0" w:after="0" w:line="326" w:lineRule="auto"/>
              <w:ind w:left="1080" w:right="0" w:firstLine="0"/>
              <w:jc w:val="both"/>
            </w:pPr>
            <w:r>
              <w:rPr>
                <w:rFonts w:ascii="Times New Roman" w:eastAsia="Times New Roman" w:hAnsi="Times New Roman" w:cs="Times New Roman"/>
                <w:color w:val="000000"/>
                <w:spacing w:val="0"/>
                <w:w w:val="100"/>
                <w:position w:val="0"/>
                <w:vertAlign w:val="superscript"/>
              </w:rPr>
              <w:t>0</w:t>
            </w:r>
            <w:r>
              <w:rPr>
                <w:color w:val="000000"/>
                <w:spacing w:val="0"/>
                <w:w w:val="100"/>
                <w:position w:val="0"/>
              </w:rPr>
              <w:t>股份限售承诺期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tabs>
                <w:tab w:pos="2088" w:val="left"/>
                <w:tab w:pos="3456" w:val="left"/>
                <w:tab w:pos="4829" w:val="left"/>
              </w:tabs>
              <w:bidi w:val="0"/>
              <w:spacing w:before="0" w:after="0" w:line="240" w:lineRule="auto"/>
              <w:ind w:left="0" w:right="0" w:firstLine="0"/>
              <w:jc w:val="left"/>
            </w:pPr>
            <w:r>
              <w:rPr>
                <w:color w:val="000000"/>
                <w:spacing w:val="0"/>
                <w:w w:val="100"/>
                <w:position w:val="0"/>
              </w:rPr>
              <w:t>刘椿</w:t>
              <w:tab/>
            </w:r>
            <w:r>
              <w:rPr>
                <w:rFonts w:ascii="Times New Roman" w:eastAsia="Times New Roman" w:hAnsi="Times New Roman" w:cs="Times New Roman"/>
                <w:color w:val="000000"/>
                <w:spacing w:val="0"/>
                <w:w w:val="100"/>
                <w:position w:val="0"/>
              </w:rPr>
              <w:t>23,136</w:t>
              <w:tab/>
              <w:t>46,272</w:t>
              <w:tab/>
              <w:t>23,136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IJ</w:t>
            </w:r>
          </w:p>
          <w:p>
            <w:pPr>
              <w:pStyle w:val="Style2"/>
              <w:keepNext w:val="0"/>
              <w:keepLines w:val="0"/>
              <w:widowControl w:val="0"/>
              <w:shd w:val="clear" w:color="auto" w:fill="auto"/>
              <w:bidi w:val="0"/>
              <w:spacing w:before="0" w:after="0" w:line="326" w:lineRule="auto"/>
              <w:ind w:left="1080" w:right="0" w:firstLine="0"/>
              <w:jc w:val="both"/>
            </w:pPr>
            <w:r>
              <w:rPr>
                <w:rFonts w:ascii="Times New Roman" w:eastAsia="Times New Roman" w:hAnsi="Times New Roman" w:cs="Times New Roman"/>
                <w:color w:val="000000"/>
                <w:spacing w:val="0"/>
                <w:w w:val="100"/>
                <w:position w:val="0"/>
                <w:vertAlign w:val="superscript"/>
              </w:rPr>
              <w:t>0</w:t>
            </w:r>
            <w:r>
              <w:rPr>
                <w:color w:val="000000"/>
                <w:spacing w:val="0"/>
                <w:w w:val="100"/>
                <w:position w:val="0"/>
              </w:rPr>
              <w:t>股份限售承诺期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已解除限售</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tabs>
                <w:tab w:pos="2088" w:val="left"/>
                <w:tab w:pos="3422" w:val="left"/>
                <w:tab w:pos="4800" w:val="left"/>
              </w:tabs>
              <w:bidi w:val="0"/>
              <w:spacing w:before="0" w:after="0" w:line="240" w:lineRule="auto"/>
              <w:ind w:left="0" w:right="0" w:firstLine="0"/>
              <w:jc w:val="left"/>
            </w:pPr>
            <w:r>
              <w:rPr>
                <w:color w:val="000000"/>
                <w:spacing w:val="0"/>
                <w:w w:val="100"/>
                <w:position w:val="0"/>
              </w:rPr>
              <w:t>解海鹏</w:t>
              <w:tab/>
            </w:r>
            <w:r>
              <w:rPr>
                <w:rFonts w:ascii="Times New Roman" w:eastAsia="Times New Roman" w:hAnsi="Times New Roman" w:cs="Times New Roman"/>
                <w:color w:val="000000"/>
                <w:spacing w:val="0"/>
                <w:w w:val="100"/>
                <w:position w:val="0"/>
              </w:rPr>
              <w:t>23,136</w:t>
              <w:tab/>
              <w:t>46,272</w:t>
              <w:tab/>
              <w:t>23,136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IJ</w:t>
            </w:r>
          </w:p>
          <w:p>
            <w:pPr>
              <w:pStyle w:val="Style2"/>
              <w:keepNext w:val="0"/>
              <w:keepLines w:val="0"/>
              <w:widowControl w:val="0"/>
              <w:shd w:val="clear" w:color="auto" w:fill="auto"/>
              <w:bidi w:val="0"/>
              <w:spacing w:before="0" w:after="0" w:line="326" w:lineRule="auto"/>
              <w:ind w:left="1080" w:right="0" w:firstLine="0"/>
              <w:jc w:val="both"/>
            </w:pPr>
            <w:r>
              <w:rPr>
                <w:rFonts w:ascii="Times New Roman" w:eastAsia="Times New Roman" w:hAnsi="Times New Roman" w:cs="Times New Roman"/>
                <w:color w:val="000000"/>
                <w:spacing w:val="0"/>
                <w:w w:val="100"/>
                <w:position w:val="0"/>
                <w:vertAlign w:val="superscript"/>
              </w:rPr>
              <w:t>0</w:t>
            </w:r>
            <w:r>
              <w:rPr>
                <w:color w:val="000000"/>
                <w:spacing w:val="0"/>
                <w:w w:val="100"/>
                <w:position w:val="0"/>
              </w:rPr>
              <w:t>股份限售承诺期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0" w:line="312" w:lineRule="exact"/>
              <w:ind w:left="2620" w:right="0" w:firstLine="0"/>
              <w:jc w:val="both"/>
            </w:pPr>
            <w:r>
              <w:rPr>
                <w:color w:val="000000"/>
                <w:spacing w:val="0"/>
                <w:w w:val="100"/>
                <w:position w:val="0"/>
              </w:rPr>
              <w:t>已解除限售</w:t>
            </w: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tabs>
                <w:tab w:pos="2088" w:val="left"/>
                <w:tab w:pos="3456" w:val="left"/>
                <w:tab w:pos="4829" w:val="left"/>
              </w:tabs>
              <w:bidi w:val="0"/>
              <w:spacing w:before="0" w:after="0" w:line="240" w:lineRule="auto"/>
              <w:ind w:left="0" w:right="0" w:firstLine="0"/>
              <w:jc w:val="left"/>
            </w:pPr>
            <w:r>
              <w:rPr>
                <w:color w:val="000000"/>
                <w:spacing w:val="0"/>
                <w:w w:val="100"/>
                <w:position w:val="0"/>
              </w:rPr>
              <w:t>凌伟民</w:t>
              <w:tab/>
            </w:r>
            <w:r>
              <w:rPr>
                <w:rFonts w:ascii="Times New Roman" w:eastAsia="Times New Roman" w:hAnsi="Times New Roman" w:cs="Times New Roman"/>
                <w:color w:val="000000"/>
                <w:spacing w:val="0"/>
                <w:w w:val="100"/>
                <w:position w:val="0"/>
              </w:rPr>
              <w:t>23,136</w:t>
              <w:tab/>
              <w:t>46,272</w:t>
              <w:tab/>
              <w:t>23,136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2620" w:right="0" w:firstLine="0"/>
              <w:jc w:val="both"/>
            </w:pPr>
            <w:r>
              <w:rPr>
                <w:color w:val="000000"/>
                <w:spacing w:val="0"/>
                <w:w w:val="100"/>
                <w:position w:val="0"/>
              </w:rPr>
              <w:t>股份限售承诺 至</w:t>
            </w:r>
            <w:r>
              <w:rPr>
                <w:rFonts w:ascii="Times New Roman" w:eastAsia="Times New Roman" w:hAnsi="Times New Roman" w:cs="Times New Roman"/>
                <w:color w:val="000000"/>
                <w:spacing w:val="0"/>
                <w:w w:val="100"/>
                <w:position w:val="0"/>
              </w:rPr>
              <w:t>IJ</w:t>
            </w:r>
          </w:p>
          <w:p>
            <w:pPr>
              <w:pStyle w:val="Style2"/>
              <w:keepNext w:val="0"/>
              <w:keepLines w:val="0"/>
              <w:widowControl w:val="0"/>
              <w:shd w:val="clear" w:color="auto" w:fill="auto"/>
              <w:bidi w:val="0"/>
              <w:spacing w:before="0" w:after="0" w:line="322" w:lineRule="auto"/>
              <w:ind w:left="1080" w:right="0" w:firstLine="0"/>
              <w:jc w:val="both"/>
            </w:pPr>
            <w:r>
              <w:rPr>
                <w:rFonts w:ascii="Times New Roman" w:eastAsia="Times New Roman" w:hAnsi="Times New Roman" w:cs="Times New Roman"/>
                <w:color w:val="000000"/>
                <w:spacing w:val="0"/>
                <w:w w:val="100"/>
                <w:position w:val="0"/>
                <w:vertAlign w:val="superscript"/>
              </w:rPr>
              <w:t>0</w:t>
            </w:r>
            <w:r>
              <w:rPr>
                <w:color w:val="000000"/>
                <w:spacing w:val="0"/>
                <w:w w:val="100"/>
                <w:position w:val="0"/>
              </w:rPr>
              <w:t>股份限售承诺期</w:t>
            </w:r>
            <w:r>
              <w:rPr>
                <w:rFonts w:ascii="Times New Roman" w:eastAsia="Times New Roman" w:hAnsi="Times New Roman" w:cs="Times New Roman"/>
                <w:color w:val="000000"/>
                <w:spacing w:val="0"/>
                <w:w w:val="100"/>
                <w:position w:val="0"/>
              </w:rPr>
              <w:t>,2016-12-12</w:t>
            </w:r>
          </w:p>
          <w:p>
            <w:pPr>
              <w:pStyle w:val="Style2"/>
              <w:keepNext w:val="0"/>
              <w:keepLines w:val="0"/>
              <w:widowControl w:val="0"/>
              <w:shd w:val="clear" w:color="auto" w:fill="auto"/>
              <w:bidi w:val="0"/>
              <w:spacing w:before="0" w:after="0" w:line="307" w:lineRule="exact"/>
              <w:ind w:left="2620" w:right="0" w:firstLine="0"/>
              <w:jc w:val="left"/>
            </w:pPr>
            <w:r>
              <w:rPr>
                <w:color w:val="000000"/>
                <w:spacing w:val="0"/>
                <w:w w:val="100"/>
                <w:position w:val="0"/>
              </w:rPr>
              <w:t>已解除限售</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1723" w:val="left"/>
                <w:tab w:pos="3091" w:val="left"/>
                <w:tab w:pos="4459" w:val="left"/>
              </w:tabs>
              <w:bidi w:val="0"/>
              <w:spacing w:before="0" w:after="0" w:line="240" w:lineRule="auto"/>
              <w:ind w:left="0" w:right="0" w:firstLine="0"/>
              <w:jc w:val="left"/>
            </w:pPr>
            <w:r>
              <w:rPr>
                <w:color w:val="000000"/>
                <w:spacing w:val="0"/>
                <w:w w:val="100"/>
                <w:position w:val="0"/>
              </w:rPr>
              <w:t>合计</w:t>
              <w:tab/>
            </w:r>
            <w:r>
              <w:rPr>
                <w:rFonts w:ascii="Times New Roman" w:eastAsia="Times New Roman" w:hAnsi="Times New Roman" w:cs="Times New Roman"/>
                <w:color w:val="000000"/>
                <w:spacing w:val="0"/>
                <w:w w:val="100"/>
                <w:position w:val="0"/>
              </w:rPr>
              <w:t>90,703,843</w:t>
              <w:tab/>
              <w:t>32,037,070</w:t>
              <w:tab/>
              <w:t>90,703,843</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1815" w:val="left"/>
                <w:tab w:pos="3178"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149,370,616</w:t>
              <w:tab/>
            </w:r>
            <w:r>
              <w:rPr>
                <w:rFonts w:ascii="Times New Roman" w:eastAsia="Times New Roman" w:hAnsi="Times New Roman" w:cs="Times New Roman"/>
                <w:color w:val="000000"/>
                <w:spacing w:val="0"/>
                <w:w w:val="100"/>
                <w:position w:val="0"/>
              </w:rPr>
              <w:t>--</w:t>
              <w:tab/>
              <w:t>--</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二</w:t>
      </w:r>
      <w:bookmarkEnd w:id="425"/>
      <w:r>
        <w:rPr>
          <w:color w:val="000000"/>
          <w:spacing w:val="0"/>
          <w:w w:val="100"/>
          <w:position w:val="0"/>
        </w:rPr>
        <w:t>、证券发行与上市情况</w:t>
      </w:r>
      <w:bookmarkEnd w:id="423"/>
      <w:bookmarkEnd w:id="424"/>
      <w:bookmarkEnd w:id="426"/>
    </w:p>
    <w:p>
      <w:pPr>
        <w:pStyle w:val="Style38"/>
        <w:keepNext/>
        <w:keepLines/>
        <w:widowControl w:val="0"/>
        <w:shd w:val="clear" w:color="auto" w:fill="auto"/>
        <w:tabs>
          <w:tab w:pos="387" w:val="left"/>
        </w:tabs>
        <w:bidi w:val="0"/>
        <w:spacing w:before="0" w:after="42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sz w:val="24"/>
          <w:szCs w:val="24"/>
        </w:rPr>
        <w:t>1</w:t>
      </w:r>
      <w:bookmarkEnd w:id="429"/>
      <w:r>
        <w:rPr>
          <w:color w:val="000000"/>
          <w:spacing w:val="0"/>
          <w:w w:val="100"/>
          <w:position w:val="0"/>
        </w:rPr>
        <w:t>、</w:t>
        <w:tab/>
        <w:t>报告期内证券发行（不含优先股）情况</w:t>
      </w:r>
      <w:bookmarkEnd w:id="427"/>
      <w:bookmarkEnd w:id="428"/>
      <w:bookmarkEnd w:id="430"/>
    </w:p>
    <w:p>
      <w:pPr>
        <w:pStyle w:val="Style19"/>
        <w:keepNext w:val="0"/>
        <w:keepLines w:val="0"/>
        <w:widowControl w:val="0"/>
        <w:shd w:val="clear" w:color="auto" w:fill="auto"/>
        <w:bidi w:val="0"/>
        <w:spacing w:before="0" w:after="340" w:line="240" w:lineRule="auto"/>
        <w:ind w:left="0" w:right="0" w:firstLine="54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tabs>
          <w:tab w:pos="402" w:val="left"/>
        </w:tabs>
        <w:bidi w:val="0"/>
        <w:spacing w:before="0" w:after="42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sz w:val="24"/>
          <w:szCs w:val="24"/>
        </w:rPr>
        <w:t>2</w:t>
      </w:r>
      <w:bookmarkEnd w:id="433"/>
      <w:r>
        <w:rPr>
          <w:color w:val="000000"/>
          <w:spacing w:val="0"/>
          <w:w w:val="100"/>
          <w:position w:val="0"/>
        </w:rPr>
        <w:t>、</w:t>
        <w:tab/>
        <w:t>公司股份总数及股东结构的变动、公司资产和负债结构的变动情况说明</w:t>
      </w:r>
      <w:bookmarkEnd w:id="431"/>
      <w:bookmarkEnd w:id="432"/>
      <w:bookmarkEnd w:id="434"/>
    </w:p>
    <w:p>
      <w:pPr>
        <w:pStyle w:val="Style19"/>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180" w:line="240" w:lineRule="auto"/>
        <w:ind w:left="0" w:right="0" w:firstLine="54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日，公司实施</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年年度权益分派：以公司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br w:type="page"/>
      </w:r>
      <w:r>
        <w:rPr>
          <w:rFonts w:ascii="Times New Roman" w:eastAsia="Times New Roman" w:hAnsi="Times New Roman" w:cs="Times New Roman"/>
          <w:color w:val="000000"/>
          <w:spacing w:val="0"/>
          <w:w w:val="100"/>
          <w:position w:val="0"/>
          <w:sz w:val="24"/>
          <w:szCs w:val="24"/>
        </w:rPr>
        <w:t>240,415,768</w:t>
      </w:r>
      <w:r>
        <w:rPr>
          <w:color w:val="000000"/>
          <w:spacing w:val="0"/>
          <w:w w:val="100"/>
          <w:position w:val="0"/>
        </w:rPr>
        <w:t>股为基数，每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股。转增前本公司总股本为</w:t>
      </w:r>
      <w:r>
        <w:rPr>
          <w:rFonts w:ascii="Times New Roman" w:eastAsia="Times New Roman" w:hAnsi="Times New Roman" w:cs="Times New Roman"/>
          <w:color w:val="000000"/>
          <w:spacing w:val="0"/>
          <w:w w:val="100"/>
          <w:position w:val="0"/>
          <w:sz w:val="24"/>
          <w:szCs w:val="24"/>
        </w:rPr>
        <w:t>240,415,768</w:t>
      </w:r>
      <w:r>
        <w:rPr>
          <w:color w:val="000000"/>
          <w:spacing w:val="0"/>
          <w:w w:val="100"/>
          <w:position w:val="0"/>
        </w:rPr>
        <w:t>股，转增后总股本增至</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rPr>
        <w:t>股。公司 的注册资本和实收资本变为</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rPr>
        <w:t>元人民币，股东结构未发生变化。</w:t>
      </w:r>
    </w:p>
    <w:p>
      <w:pPr>
        <w:pStyle w:val="Style38"/>
        <w:keepNext/>
        <w:keepLines/>
        <w:widowControl w:val="0"/>
        <w:shd w:val="clear" w:color="auto" w:fill="auto"/>
        <w:bidi w:val="0"/>
        <w:spacing w:before="0" w:after="420" w:line="444" w:lineRule="exact"/>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sz w:val="24"/>
          <w:szCs w:val="24"/>
        </w:rPr>
        <w:t>3</w:t>
      </w:r>
      <w:bookmarkEnd w:id="437"/>
      <w:r>
        <w:rPr>
          <w:color w:val="000000"/>
          <w:spacing w:val="0"/>
          <w:w w:val="100"/>
          <w:position w:val="0"/>
        </w:rPr>
        <w:t>、现存的内部职工股情况</w:t>
      </w:r>
      <w:bookmarkEnd w:id="435"/>
      <w:bookmarkEnd w:id="436"/>
      <w:bookmarkEnd w:id="438"/>
    </w:p>
    <w:p>
      <w:pPr>
        <w:pStyle w:val="Style19"/>
        <w:keepNext w:val="0"/>
        <w:keepLines w:val="0"/>
        <w:widowControl w:val="0"/>
        <w:shd w:val="clear" w:color="auto" w:fill="auto"/>
        <w:bidi w:val="0"/>
        <w:spacing w:before="0" w:after="340" w:line="240" w:lineRule="auto"/>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439" w:name="bookmark439"/>
      <w:bookmarkStart w:id="440" w:name="bookmark440"/>
      <w:bookmarkStart w:id="441" w:name="bookmark441"/>
      <w:bookmarkStart w:id="442" w:name="bookmark442"/>
      <w:r>
        <w:rPr>
          <w:color w:val="000000"/>
          <w:spacing w:val="0"/>
          <w:w w:val="100"/>
          <w:position w:val="0"/>
        </w:rPr>
        <w:t>三</w:t>
      </w:r>
      <w:bookmarkEnd w:id="441"/>
      <w:r>
        <w:rPr>
          <w:color w:val="000000"/>
          <w:spacing w:val="0"/>
          <w:w w:val="100"/>
          <w:position w:val="0"/>
        </w:rPr>
        <w:t>、股东和实际控制人情况</w:t>
      </w:r>
      <w:bookmarkEnd w:id="439"/>
      <w:bookmarkEnd w:id="440"/>
      <w:bookmarkEnd w:id="442"/>
    </w:p>
    <w:p>
      <w:pPr>
        <w:pStyle w:val="Style38"/>
        <w:keepNext/>
        <w:keepLines/>
        <w:widowControl w:val="0"/>
        <w:shd w:val="clear" w:color="auto" w:fill="auto"/>
        <w:bidi w:val="0"/>
        <w:spacing w:before="0" w:after="340" w:line="240" w:lineRule="auto"/>
        <w:ind w:left="0" w:right="0" w:firstLine="0"/>
        <w:jc w:val="both"/>
      </w:pPr>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、公司股东数量及持股情况</w:t>
      </w:r>
      <w:bookmarkEnd w:id="443"/>
      <w:bookmarkEnd w:id="444"/>
      <w:bookmarkEnd w:id="445"/>
    </w:p>
    <w:p>
      <w:pPr>
        <w:pStyle w:val="Style19"/>
        <w:keepNext w:val="0"/>
        <w:keepLines w:val="0"/>
        <w:widowControl w:val="0"/>
        <w:pBdr>
          <w:bottom w:val="single" w:sz="4" w:space="0" w:color="auto"/>
        </w:pBdr>
        <w:shd w:val="clear" w:color="auto" w:fill="auto"/>
        <w:bidi w:val="0"/>
        <w:spacing w:before="0" w:after="180" w:line="240" w:lineRule="auto"/>
        <w:ind w:left="0" w:right="1180" w:firstLine="0"/>
        <w:jc w:val="right"/>
        <w:rPr>
          <w:sz w:val="20"/>
          <w:szCs w:val="20"/>
        </w:rPr>
      </w:pPr>
      <w:r>
        <w:rPr>
          <w:color w:val="000000"/>
          <w:spacing w:val="0"/>
          <w:w w:val="100"/>
          <w:position w:val="0"/>
          <w:sz w:val="20"/>
          <w:szCs w:val="20"/>
        </w:rPr>
        <w:t>单位：股</w:t>
      </w:r>
    </w:p>
    <w:p>
      <w:pPr>
        <w:pStyle w:val="Style19"/>
        <w:keepNext w:val="0"/>
        <w:keepLines w:val="0"/>
        <w:widowControl w:val="0"/>
        <w:shd w:val="clear" w:color="auto" w:fill="auto"/>
        <w:bidi w:val="0"/>
        <w:spacing w:before="0" w:after="0" w:line="240" w:lineRule="auto"/>
        <w:ind w:left="0" w:right="1180" w:firstLine="0"/>
        <w:jc w:val="right"/>
        <w:rPr>
          <w:sz w:val="20"/>
          <w:szCs w:val="20"/>
        </w:rPr>
      </w:pPr>
      <w:r>
        <w:rPr>
          <w:color w:val="000000"/>
          <w:spacing w:val="0"/>
          <w:w w:val="100"/>
          <w:position w:val="0"/>
          <w:sz w:val="20"/>
          <w:szCs w:val="20"/>
        </w:rPr>
        <w:t>年度报告披</w:t>
      </w:r>
    </w:p>
    <w:p>
      <w:pPr>
        <w:widowControl w:val="0"/>
        <w:spacing w:line="1" w:lineRule="exact"/>
      </w:pPr>
      <w:r>
        <mc:AlternateContent>
          <mc:Choice Requires="wps">
            <w:drawing>
              <wp:anchor distT="57785" distB="259080" distL="0" distR="969010" simplePos="0" relativeHeight="125829424" behindDoc="0" locked="0" layoutInCell="1" allowOverlap="1">
                <wp:simplePos x="0" y="0"/>
                <wp:positionH relativeFrom="page">
                  <wp:posOffset>700405</wp:posOffset>
                </wp:positionH>
                <wp:positionV relativeFrom="paragraph">
                  <wp:posOffset>57785</wp:posOffset>
                </wp:positionV>
                <wp:extent cx="3011170" cy="887095"/>
                <wp:wrapTopAndBottom/>
                <wp:docPr id="82" name="Shape 82"/>
                <a:graphic xmlns:a="http://schemas.openxmlformats.org/drawingml/2006/main">
                  <a:graphicData uri="http://schemas.microsoft.com/office/word/2010/wordprocessingShape">
                    <wps:wsp>
                      <wps:cNvSpPr txBox="1"/>
                      <wps:spPr>
                        <a:xfrm>
                          <a:ext cx="3011170" cy="887095"/>
                        </a:xfrm>
                        <a:prstGeom prst="rect"/>
                        <a:noFill/>
                      </wps:spPr>
                      <wps:txbx>
                        <w:txbxContent>
                          <w:tbl>
                            <w:tblPr>
                              <w:tblOverlap w:val="never"/>
                              <w:jc w:val="left"/>
                              <w:tblLayout w:type="fixed"/>
                            </w:tblPr>
                            <w:tblGrid>
                              <w:gridCol w:w="1214"/>
                              <w:gridCol w:w="2486"/>
                              <w:gridCol w:w="1042"/>
                            </w:tblGrid>
                            <w:tr>
                              <w:trPr>
                                <w:tblHeader/>
                                <w:trHeight w:val="614" w:hRule="exact"/>
                              </w:trPr>
                              <w:tc>
                                <w:tcPr>
                                  <w:vMerge w:val="restart"/>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报告期末普 通股股东总 数</w:t>
                                  </w:r>
                                </w:p>
                              </w:tc>
                              <w:tc>
                                <w:tcPr>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年度报告披露 日前上一月末</w:t>
                                  </w:r>
                                </w:p>
                              </w:tc>
                              <w:tc>
                                <w:tcPr>
                                  <w:tcBorders/>
                                  <w:shd w:val="clear" w:color="auto" w:fill="FFFFFF"/>
                                  <w:vAlign w:val="top"/>
                                </w:tcPr>
                                <w:p>
                                  <w:pPr>
                                    <w:widowControl w:val="0"/>
                                    <w:rPr>
                                      <w:sz w:val="10"/>
                                      <w:szCs w:val="10"/>
                                    </w:rPr>
                                  </w:pPr>
                                </w:p>
                              </w:tc>
                            </w:tr>
                            <w:tr>
                              <w:trPr>
                                <w:trHeight w:val="408" w:hRule="exact"/>
                              </w:trPr>
                              <w:tc>
                                <w:tcPr>
                                  <w:vMerge/>
                                  <w:tcBorders/>
                                  <w:shd w:val="clear" w:color="auto" w:fill="D3D3D3"/>
                                  <w:vAlign w:val="center"/>
                                </w:tcPr>
                                <w:p>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vertAlign w:val="superscript"/>
                                    </w:rPr>
                                    <w:t>27,046</w:t>
                                  </w:r>
                                  <w:r>
                                    <w:rPr>
                                      <w:color w:val="000000"/>
                                      <w:spacing w:val="0"/>
                                      <w:w w:val="100"/>
                                      <w:position w:val="0"/>
                                    </w:rPr>
                                    <w:t>普通股股东总</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28,186</w:t>
                                  </w:r>
                                </w:p>
                              </w:tc>
                            </w:tr>
                            <w:tr>
                              <w:trPr>
                                <w:trHeight w:val="374" w:hRule="exact"/>
                              </w:trPr>
                              <w:tc>
                                <w:tcPr>
                                  <w:vMerge/>
                                  <w:tcBorders/>
                                  <w:shd w:val="clear" w:color="auto" w:fill="D3D3D3"/>
                                  <w:vAlign w:val="center"/>
                                </w:tcPr>
                                <w:p>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数</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08" type="#_x0000_t202" style="position:absolute;margin-left:55.149999999999999pt;margin-top:4.5499999999999998pt;width:237.09999999999999pt;height:69.850000000000009pt;z-index:-125829329;mso-wrap-distance-left:0;mso-wrap-distance-top:4.5499999999999998pt;mso-wrap-distance-right:76.299999999999997pt;mso-wrap-distance-bottom:20.400000000000002pt;mso-position-horizontal-relative:page" filled="f" stroked="f">
                <v:textbox inset="0,0,0,0">
                  <w:txbxContent>
                    <w:tbl>
                      <w:tblPr>
                        <w:tblOverlap w:val="never"/>
                        <w:jc w:val="left"/>
                        <w:tblLayout w:type="fixed"/>
                      </w:tblPr>
                      <w:tblGrid>
                        <w:gridCol w:w="1214"/>
                        <w:gridCol w:w="2486"/>
                        <w:gridCol w:w="1042"/>
                      </w:tblGrid>
                      <w:tr>
                        <w:trPr>
                          <w:tblHeader/>
                          <w:trHeight w:val="614" w:hRule="exact"/>
                        </w:trPr>
                        <w:tc>
                          <w:tcPr>
                            <w:vMerge w:val="restart"/>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报告期末普 通股股东总 数</w:t>
                            </w:r>
                          </w:p>
                        </w:tc>
                        <w:tc>
                          <w:tcPr>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年度报告披露 日前上一月末</w:t>
                            </w:r>
                          </w:p>
                        </w:tc>
                        <w:tc>
                          <w:tcPr>
                            <w:tcBorders/>
                            <w:shd w:val="clear" w:color="auto" w:fill="FFFFFF"/>
                            <w:vAlign w:val="top"/>
                          </w:tcPr>
                          <w:p>
                            <w:pPr>
                              <w:widowControl w:val="0"/>
                              <w:rPr>
                                <w:sz w:val="10"/>
                                <w:szCs w:val="10"/>
                              </w:rPr>
                            </w:pPr>
                          </w:p>
                        </w:tc>
                      </w:tr>
                      <w:tr>
                        <w:trPr>
                          <w:trHeight w:val="408" w:hRule="exact"/>
                        </w:trPr>
                        <w:tc>
                          <w:tcPr>
                            <w:vMerge/>
                            <w:tcBorders/>
                            <w:shd w:val="clear" w:color="auto" w:fill="D3D3D3"/>
                            <w:vAlign w:val="center"/>
                          </w:tcPr>
                          <w:p>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vertAlign w:val="superscript"/>
                              </w:rPr>
                              <w:t>27,046</w:t>
                            </w:r>
                            <w:r>
                              <w:rPr>
                                <w:color w:val="000000"/>
                                <w:spacing w:val="0"/>
                                <w:w w:val="100"/>
                                <w:position w:val="0"/>
                              </w:rPr>
                              <w:t>普通股股东总</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28,186</w:t>
                            </w:r>
                          </w:p>
                        </w:tc>
                      </w:tr>
                      <w:tr>
                        <w:trPr>
                          <w:trHeight w:val="374" w:hRule="exact"/>
                        </w:trPr>
                        <w:tc>
                          <w:tcPr>
                            <w:vMerge/>
                            <w:tcBorders/>
                            <w:shd w:val="clear" w:color="auto" w:fill="D3D3D3"/>
                            <w:vAlign w:val="center"/>
                          </w:tcPr>
                          <w:p>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数</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3717925</wp:posOffset>
                </wp:positionH>
                <wp:positionV relativeFrom="paragraph">
                  <wp:posOffset>88265</wp:posOffset>
                </wp:positionV>
                <wp:extent cx="963295" cy="798830"/>
                <wp:wrapNone/>
                <wp:docPr id="84" name="Shape 84"/>
                <a:graphic xmlns:a="http://schemas.openxmlformats.org/drawingml/2006/main">
                  <a:graphicData uri="http://schemas.microsoft.com/office/word/2010/wordprocessingShape">
                    <wps:wsp>
                      <wps:cNvSpPr txBox="1"/>
                      <wps:spPr>
                        <a:xfrm>
                          <a:ext cx="963295" cy="798830"/>
                        </a:xfrm>
                        <a:prstGeom prst="rect"/>
                        <a:noFill/>
                      </wps:spPr>
                      <wps:txbx>
                        <w:txbxContent>
                          <w:p>
                            <w:pPr>
                              <w:pStyle w:val="Style32"/>
                              <w:keepNext w:val="0"/>
                              <w:keepLines w:val="0"/>
                              <w:widowControl w:val="0"/>
                              <w:pBdr>
                                <w:top w:val="single" w:sz="0" w:space="5" w:color="D3D3D3"/>
                                <w:left w:val="single" w:sz="0" w:space="0" w:color="D3D3D3"/>
                                <w:bottom w:val="single" w:sz="0" w:space="6" w:color="D3D3D3"/>
                                <w:right w:val="single" w:sz="0" w:space="0" w:color="D3D3D3"/>
                              </w:pBdr>
                              <w:shd w:val="clear" w:color="auto" w:fill="D3D3D3"/>
                              <w:bidi w:val="0"/>
                              <w:spacing w:before="0" w:after="0" w:line="307" w:lineRule="exact"/>
                              <w:ind w:left="0" w:right="0" w:firstLine="0"/>
                              <w:jc w:val="left"/>
                            </w:pPr>
                            <w:r>
                              <w:rPr>
                                <w:color w:val="000000"/>
                                <w:spacing w:val="0"/>
                                <w:w w:val="100"/>
                                <w:position w:val="0"/>
                              </w:rPr>
                              <w:t>报告期末表决权 恢复的优先股股 东总数（如有）</w:t>
                            </w:r>
                          </w:p>
                          <w:p>
                            <w:pPr>
                              <w:pStyle w:val="Style32"/>
                              <w:keepNext w:val="0"/>
                              <w:keepLines w:val="0"/>
                              <w:widowControl w:val="0"/>
                              <w:pBdr>
                                <w:top w:val="single" w:sz="0" w:space="5" w:color="D3D3D3"/>
                                <w:left w:val="single" w:sz="0" w:space="0" w:color="D3D3D3"/>
                                <w:bottom w:val="single" w:sz="0" w:space="6" w:color="D3D3D3"/>
                                <w:right w:val="single" w:sz="0" w:space="0" w:color="D3D3D3"/>
                              </w:pBdr>
                              <w:shd w:val="clear" w:color="auto" w:fill="D3D3D3"/>
                              <w:bidi w:val="0"/>
                              <w:spacing w:before="0" w:after="0" w:line="30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xbxContent>
                      </wps:txbx>
                      <wps:bodyPr lIns="0" tIns="0" rIns="0" bIns="0">
                        <a:noAutoFit/>
                      </wps:bodyPr>
                    </wps:wsp>
                  </a:graphicData>
                </a:graphic>
              </wp:anchor>
            </w:drawing>
          </mc:Choice>
          <mc:Fallback>
            <w:pict>
              <v:shape id="_x0000_s1110" type="#_x0000_t202" style="position:absolute;margin-left:292.75pt;margin-top:6.9500000000000002pt;width:75.850000000000009pt;height:62.899999999999999pt;z-index:251657731;mso-wrap-distance-left:0;mso-wrap-distance-right:0;mso-position-horizontal-relative:page" filled="f" stroked="f">
                <v:textbox inset="0,0,0,0">
                  <w:txbxContent>
                    <w:p>
                      <w:pPr>
                        <w:pStyle w:val="Style32"/>
                        <w:keepNext w:val="0"/>
                        <w:keepLines w:val="0"/>
                        <w:widowControl w:val="0"/>
                        <w:pBdr>
                          <w:top w:val="single" w:sz="0" w:space="5" w:color="D3D3D3"/>
                          <w:left w:val="single" w:sz="0" w:space="0" w:color="D3D3D3"/>
                          <w:bottom w:val="single" w:sz="0" w:space="6" w:color="D3D3D3"/>
                          <w:right w:val="single" w:sz="0" w:space="0" w:color="D3D3D3"/>
                        </w:pBdr>
                        <w:shd w:val="clear" w:color="auto" w:fill="D3D3D3"/>
                        <w:bidi w:val="0"/>
                        <w:spacing w:before="0" w:after="0" w:line="307" w:lineRule="exact"/>
                        <w:ind w:left="0" w:right="0" w:firstLine="0"/>
                        <w:jc w:val="left"/>
                      </w:pPr>
                      <w:r>
                        <w:rPr>
                          <w:color w:val="000000"/>
                          <w:spacing w:val="0"/>
                          <w:w w:val="100"/>
                          <w:position w:val="0"/>
                        </w:rPr>
                        <w:t>报告期末表决权 恢复的优先股股 东总数（如有）</w:t>
                      </w:r>
                    </w:p>
                    <w:p>
                      <w:pPr>
                        <w:pStyle w:val="Style32"/>
                        <w:keepNext w:val="0"/>
                        <w:keepLines w:val="0"/>
                        <w:widowControl w:val="0"/>
                        <w:pBdr>
                          <w:top w:val="single" w:sz="0" w:space="5" w:color="D3D3D3"/>
                          <w:left w:val="single" w:sz="0" w:space="0" w:color="D3D3D3"/>
                          <w:bottom w:val="single" w:sz="0" w:space="6" w:color="D3D3D3"/>
                          <w:right w:val="single" w:sz="0" w:space="0" w:color="D3D3D3"/>
                        </w:pBdr>
                        <w:shd w:val="clear" w:color="auto" w:fill="D3D3D3"/>
                        <w:bidi w:val="0"/>
                        <w:spacing w:before="0" w:after="0" w:line="30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xbxContent>
                </v:textbox>
                <w10:wrap anchorx="page"/>
              </v:shape>
            </w:pict>
          </mc:Fallback>
        </mc:AlternateContent>
      </w:r>
      <w:r>
        <mc:AlternateContent>
          <mc:Choice Requires="wps">
            <w:drawing>
              <wp:anchor distT="0" distB="0" distL="0" distR="0" simplePos="0" relativeHeight="125829426" behindDoc="0" locked="0" layoutInCell="1" allowOverlap="1">
                <wp:simplePos x="0" y="0"/>
                <wp:positionH relativeFrom="page">
                  <wp:posOffset>5342255</wp:posOffset>
                </wp:positionH>
                <wp:positionV relativeFrom="paragraph">
                  <wp:posOffset>0</wp:posOffset>
                </wp:positionV>
                <wp:extent cx="859790" cy="1203960"/>
                <wp:wrapTopAndBottom/>
                <wp:docPr id="86" name="Shape 86"/>
                <a:graphic xmlns:a="http://schemas.openxmlformats.org/drawingml/2006/main">
                  <a:graphicData uri="http://schemas.microsoft.com/office/word/2010/wordprocessingShape">
                    <wps:wsp>
                      <wps:cNvSpPr txBox="1"/>
                      <wps:spPr>
                        <a:xfrm>
                          <a:ext cx="859790" cy="1203960"/>
                        </a:xfrm>
                        <a:prstGeom prst="rect"/>
                        <a:noFill/>
                      </wps:spPr>
                      <wps:txbx>
                        <w:txbxContent>
                          <w:p>
                            <w:pPr>
                              <w:pStyle w:val="Style19"/>
                              <w:keepNext w:val="0"/>
                              <w:keepLines w:val="0"/>
                              <w:widowControl w:val="0"/>
                              <w:shd w:val="clear" w:color="auto" w:fill="auto"/>
                              <w:bidi w:val="0"/>
                              <w:spacing w:before="0" w:after="80" w:line="312" w:lineRule="exact"/>
                              <w:ind w:left="160" w:right="0" w:firstLine="0"/>
                              <w:jc w:val="left"/>
                              <w:rPr>
                                <w:sz w:val="20"/>
                                <w:szCs w:val="20"/>
                              </w:rPr>
                            </w:pPr>
                            <w:r>
                              <w:rPr>
                                <w:color w:val="000000"/>
                                <w:spacing w:val="0"/>
                                <w:w w:val="100"/>
                                <w:position w:val="0"/>
                                <w:sz w:val="20"/>
                                <w:szCs w:val="20"/>
                              </w:rPr>
                              <w:t>露日前上一 月末表决权</w:t>
                            </w:r>
                          </w:p>
                          <w:p>
                            <w:pPr>
                              <w:pStyle w:val="Style19"/>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恢复的优先</w:t>
                            </w:r>
                          </w:p>
                          <w:p>
                            <w:pPr>
                              <w:pStyle w:val="Style19"/>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20"/>
                                <w:szCs w:val="20"/>
                              </w:rPr>
                              <w:t>股股东总数</w:t>
                            </w:r>
                          </w:p>
                          <w:p>
                            <w:pPr>
                              <w:pStyle w:val="Style19"/>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20"/>
                                <w:szCs w:val="20"/>
                              </w:rPr>
                              <w:t>（如有）（参</w:t>
                            </w:r>
                          </w:p>
                          <w:p>
                            <w:pPr>
                              <w:pStyle w:val="Style19"/>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20"/>
                                <w:szCs w:val="20"/>
                              </w:rPr>
                              <w:t>见注</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112" type="#_x0000_t202" style="position:absolute;margin-left:420.65000000000003pt;margin-top:0;width:67.700000000000003pt;height:94.799999999999997pt;z-index:-125829327;mso-wrap-distance-left:0;mso-wrap-distance-right:0;mso-position-horizontal-relative:page" filled="f" stroked="f">
                <v:textbox inset="0,0,0,0">
                  <w:txbxContent>
                    <w:p>
                      <w:pPr>
                        <w:pStyle w:val="Style19"/>
                        <w:keepNext w:val="0"/>
                        <w:keepLines w:val="0"/>
                        <w:widowControl w:val="0"/>
                        <w:shd w:val="clear" w:color="auto" w:fill="auto"/>
                        <w:bidi w:val="0"/>
                        <w:spacing w:before="0" w:after="80" w:line="312" w:lineRule="exact"/>
                        <w:ind w:left="160" w:right="0" w:firstLine="0"/>
                        <w:jc w:val="left"/>
                        <w:rPr>
                          <w:sz w:val="20"/>
                          <w:szCs w:val="20"/>
                        </w:rPr>
                      </w:pPr>
                      <w:r>
                        <w:rPr>
                          <w:color w:val="000000"/>
                          <w:spacing w:val="0"/>
                          <w:w w:val="100"/>
                          <w:position w:val="0"/>
                          <w:sz w:val="20"/>
                          <w:szCs w:val="20"/>
                        </w:rPr>
                        <w:t>露日前上一 月末表决权</w:t>
                      </w:r>
                    </w:p>
                    <w:p>
                      <w:pPr>
                        <w:pStyle w:val="Style19"/>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恢复的优先</w:t>
                      </w:r>
                    </w:p>
                    <w:p>
                      <w:pPr>
                        <w:pStyle w:val="Style19"/>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20"/>
                          <w:szCs w:val="20"/>
                        </w:rPr>
                        <w:t>股股东总数</w:t>
                      </w:r>
                    </w:p>
                    <w:p>
                      <w:pPr>
                        <w:pStyle w:val="Style19"/>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20"/>
                          <w:szCs w:val="20"/>
                        </w:rPr>
                        <w:t>（如有）（参</w:t>
                      </w:r>
                    </w:p>
                    <w:p>
                      <w:pPr>
                        <w:pStyle w:val="Style19"/>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20"/>
                          <w:szCs w:val="20"/>
                        </w:rPr>
                        <w:t>见注</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p>
                  </w:txbxContent>
                </v:textbox>
                <w10:wrap type="topAndBottom" anchorx="page"/>
              </v:shape>
            </w:pict>
          </mc:Fallback>
        </mc:AlternateContent>
      </w:r>
    </w:p>
    <w:tbl>
      <w:tblPr>
        <w:tblOverlap w:val="never"/>
        <w:jc w:val="center"/>
        <w:tblLayout w:type="fixed"/>
      </w:tblPr>
      <w:tblGrid>
        <w:gridCol w:w="2678"/>
        <w:gridCol w:w="2573"/>
        <w:gridCol w:w="1982"/>
        <w:gridCol w:w="2467"/>
      </w:tblGrid>
      <w:tr>
        <w:trPr>
          <w:trHeight w:val="403" w:hRule="exact"/>
        </w:trPr>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1349" w:hRule="exact"/>
        </w:trPr>
        <w:tc>
          <w:tcPr>
            <w:tcBorders>
              <w:top w:val="single" w:sz="4"/>
              <w:bottom w:val="single" w:sz="4"/>
            </w:tcBorders>
            <w:shd w:val="clear" w:color="auto" w:fill="D3D3D3"/>
            <w:vAlign w:val="center"/>
          </w:tcPr>
          <w:p>
            <w:pPr>
              <w:pStyle w:val="Style2"/>
              <w:keepNext w:val="0"/>
              <w:keepLines w:val="0"/>
              <w:widowControl w:val="0"/>
              <w:shd w:val="clear" w:color="auto" w:fill="auto"/>
              <w:tabs>
                <w:tab w:pos="1330" w:val="left"/>
              </w:tabs>
              <w:bidi w:val="0"/>
              <w:spacing w:before="0" w:after="0" w:line="240" w:lineRule="auto"/>
              <w:ind w:left="0" w:right="0" w:firstLine="0"/>
              <w:jc w:val="center"/>
            </w:pPr>
            <w:r>
              <w:rPr>
                <w:color w:val="000000"/>
                <w:spacing w:val="0"/>
                <w:w w:val="100"/>
                <w:position w:val="0"/>
              </w:rPr>
              <w:t>股东名称</w:t>
              <w:tab/>
              <w:t>股东性质</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 持股比报告期末内增减 例持股数量变动情 况</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持有有限持有无限 售条件的售条件的 股份数量股份数量</w:t>
            </w:r>
          </w:p>
        </w:tc>
        <w:tc>
          <w:tcPr>
            <w:tcBorders>
              <w:top w:val="single" w:sz="4"/>
              <w:bottom w:val="single" w:sz="4"/>
            </w:tcBorders>
            <w:shd w:val="clear" w:color="auto" w:fill="D3D3D3"/>
            <w:vAlign w:val="top"/>
          </w:tcPr>
          <w:p>
            <w:pPr>
              <w:pStyle w:val="Style2"/>
              <w:keepNext w:val="0"/>
              <w:keepLines w:val="0"/>
              <w:widowControl w:val="0"/>
              <w:shd w:val="clear" w:color="auto" w:fill="auto"/>
              <w:bidi w:val="0"/>
              <w:spacing w:before="80" w:after="420" w:line="240" w:lineRule="auto"/>
              <w:ind w:left="0" w:right="0" w:firstLine="0"/>
              <w:jc w:val="center"/>
            </w:pPr>
            <w:r>
              <w:rPr>
                <w:color w:val="000000"/>
                <w:spacing w:val="0"/>
                <w:w w:val="100"/>
                <w:position w:val="0"/>
              </w:rPr>
              <w:t>质押或冻结情况</w:t>
            </w:r>
          </w:p>
          <w:p>
            <w:pPr>
              <w:pStyle w:val="Style2"/>
              <w:keepNext w:val="0"/>
              <w:keepLines w:val="0"/>
              <w:widowControl w:val="0"/>
              <w:shd w:val="clear" w:color="auto" w:fill="auto"/>
              <w:tabs>
                <w:tab w:pos="1626" w:val="left"/>
              </w:tabs>
              <w:bidi w:val="0"/>
              <w:spacing w:before="0" w:after="0" w:line="240" w:lineRule="auto"/>
              <w:ind w:left="0" w:right="0" w:firstLine="200"/>
              <w:jc w:val="left"/>
            </w:pPr>
            <w:r>
              <w:rPr>
                <w:color w:val="000000"/>
                <w:spacing w:val="0"/>
                <w:w w:val="100"/>
                <w:position w:val="0"/>
              </w:rPr>
              <w:t>股份状态</w:t>
              <w:tab/>
              <w:t>数量</w:t>
            </w:r>
          </w:p>
        </w:tc>
      </w:tr>
    </w:tbl>
    <w:p>
      <w:pPr>
        <w:widowControl w:val="0"/>
        <w:spacing w:line="1" w:lineRule="exact"/>
      </w:pPr>
    </w:p>
    <w:tbl>
      <w:tblPr>
        <w:tblOverlap w:val="never"/>
        <w:jc w:val="center"/>
        <w:tblLayout w:type="fixed"/>
      </w:tblPr>
      <w:tblGrid>
        <w:gridCol w:w="1382"/>
        <w:gridCol w:w="1291"/>
        <w:gridCol w:w="3614"/>
        <w:gridCol w:w="1958"/>
        <w:gridCol w:w="1512"/>
      </w:tblGrid>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7.34% 35,300,000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8,825,000 </w:t>
            </w:r>
            <w:r>
              <w:rPr>
                <w:color w:val="000000"/>
                <w:spacing w:val="0"/>
                <w:w w:val="100"/>
                <w:position w:val="0"/>
              </w:rPr>
              <w:t>质押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10,958,000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tabs>
                <w:tab w:pos="2613" w:val="left"/>
              </w:tabs>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6.24% 29,980,088</w:t>
              <w:tab/>
              <w:t>29,980,088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徐福轩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tabs>
                <w:tab w:pos="2613" w:val="left"/>
              </w:tabs>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5.99% 28,814,378</w:t>
              <w:tab/>
              <w:t>28,814,378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xml:space="preserve">5.20% 25,000,000 </w:t>
            </w:r>
            <w:r>
              <w:rPr>
                <w:rFonts w:ascii="Times New Roman" w:eastAsia="Times New Roman" w:hAnsi="Times New Roman" w:cs="Times New Roman"/>
                <w:color w:val="000000"/>
                <w:spacing w:val="0"/>
                <w:w w:val="100"/>
                <w:position w:val="0"/>
              </w:rPr>
              <w:t xml:space="preserve">-2000000 </w:t>
            </w:r>
            <w:r>
              <w:rPr>
                <w:rFonts w:ascii="Times New Roman" w:eastAsia="Times New Roman" w:hAnsi="Times New Roman" w:cs="Times New Roman"/>
                <w:color w:val="000000"/>
                <w:spacing w:val="0"/>
                <w:w w:val="100"/>
                <w:position w:val="0"/>
              </w:rPr>
              <w:t>20,250,000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4,750,000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xml:space="preserve">5.15% 24,744,800 </w:t>
            </w:r>
            <w:r>
              <w:rPr>
                <w:rFonts w:ascii="Times New Roman" w:eastAsia="Times New Roman" w:hAnsi="Times New Roman" w:cs="Times New Roman"/>
                <w:color w:val="000000"/>
                <w:spacing w:val="0"/>
                <w:w w:val="100"/>
                <w:position w:val="0"/>
              </w:rPr>
              <w:t xml:space="preserve">-2500000 </w:t>
            </w:r>
            <w:r>
              <w:rPr>
                <w:rFonts w:ascii="Times New Roman" w:eastAsia="Times New Roman" w:hAnsi="Times New Roman" w:cs="Times New Roman"/>
                <w:color w:val="000000"/>
                <w:spacing w:val="0"/>
                <w:w w:val="100"/>
                <w:position w:val="0"/>
              </w:rPr>
              <w:t>20,433,600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4,311,200 </w:t>
            </w:r>
            <w:r>
              <w:rPr>
                <w:color w:val="000000"/>
                <w:spacing w:val="0"/>
                <w:w w:val="100"/>
                <w:position w:val="0"/>
              </w:rPr>
              <w:t>质押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5.05% 24,300,000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24,300,000 </w:t>
            </w:r>
            <w:r>
              <w:rPr>
                <w:color w:val="000000"/>
                <w:spacing w:val="0"/>
                <w:w w:val="100"/>
                <w:position w:val="0"/>
              </w:rPr>
              <w:t>质押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13,656,000</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管理有限责任</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3.48% 16,744,800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16,744,800</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2.28% 10,950,000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10,950,000 </w:t>
            </w:r>
            <w:r>
              <w:rPr>
                <w:color w:val="000000"/>
                <w:spacing w:val="0"/>
                <w:w w:val="100"/>
                <w:position w:val="0"/>
              </w:rPr>
              <w:t>质押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陈西平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tcBorders>
            <w:shd w:val="clear" w:color="auto" w:fill="FFFFFF"/>
            <w:vAlign w:val="center"/>
          </w:tcPr>
          <w:p>
            <w:pPr>
              <w:pStyle w:val="Style2"/>
              <w:keepNext w:val="0"/>
              <w:keepLines w:val="0"/>
              <w:widowControl w:val="0"/>
              <w:shd w:val="clear" w:color="auto" w:fill="auto"/>
              <w:tabs>
                <w:tab w:pos="2723" w:val="left"/>
              </w:tabs>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2.10% 10,080,000 -2000000</w:t>
              <w:tab/>
              <w:t>9,060,000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1,020,000</w:t>
            </w: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恒大人寿保险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有限公司一传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tabs>
                <w:tab w:pos="861" w:val="left"/>
              </w:tabs>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w:t>
              <w:tab/>
              <w:t>9,671,764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9,671,764</w:t>
            </w:r>
          </w:p>
        </w:tc>
        <w:tc>
          <w:tcPr>
            <w:tcBorders/>
            <w:shd w:val="clear" w:color="auto" w:fill="FFFFFF"/>
            <w:vAlign w:val="top"/>
          </w:tcPr>
          <w:p>
            <w:pPr>
              <w:widowControl w:val="0"/>
              <w:rPr>
                <w:sz w:val="10"/>
                <w:szCs w:val="10"/>
              </w:rPr>
            </w:pPr>
          </w:p>
        </w:tc>
      </w:tr>
      <w:tr>
        <w:trPr>
          <w:trHeight w:val="365"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统组合</w:t>
            </w:r>
            <w:r>
              <w:rPr>
                <w:rFonts w:ascii="Times New Roman" w:eastAsia="Times New Roman" w:hAnsi="Times New Roman" w:cs="Times New Roman"/>
                <w:color w:val="000000"/>
                <w:spacing w:val="0"/>
                <w:w w:val="100"/>
                <w:position w:val="0"/>
              </w:rPr>
              <w:t>A</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8"/>
        <w:gridCol w:w="7075"/>
      </w:tblGrid>
      <w:tr>
        <w:trPr>
          <w:trHeight w:val="1651"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 动的说明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邓志刚、王永业、张小波、刘屹、卢春明、陈西平为一致行动人，徐福轩、 傅多为夫妇关系，未知其他股东之间是否存在关联关系或构成一致行动人。 陈西平先生于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日不幸因病逝世，其继承人尚未办理股权继承相 关手续，公司将在陈西平先生的股权完成变更和公司实际控制人作出相应决 议后，及时披露相关情况。</w:t>
            </w:r>
          </w:p>
        </w:tc>
      </w:tr>
      <w:tr>
        <w:trPr>
          <w:trHeight w:val="1210" w:hRule="exact"/>
        </w:trPr>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66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p>
            <w:pPr>
              <w:pStyle w:val="Style2"/>
              <w:keepNext w:val="0"/>
              <w:keepLines w:val="0"/>
              <w:widowControl w:val="0"/>
              <w:shd w:val="clear" w:color="auto" w:fill="auto"/>
              <w:bidi w:val="0"/>
              <w:spacing w:before="0" w:after="0" w:line="240" w:lineRule="auto"/>
              <w:ind w:left="0" w:right="820" w:firstLine="0"/>
              <w:jc w:val="right"/>
            </w:pPr>
            <w:r>
              <w:rPr>
                <w:color w:val="000000"/>
                <w:spacing w:val="0"/>
                <w:w w:val="100"/>
                <w:position w:val="0"/>
              </w:rPr>
              <w:t>股份种类</w:t>
            </w:r>
          </w:p>
          <w:p>
            <w:pPr>
              <w:pStyle w:val="Style2"/>
              <w:keepNext w:val="0"/>
              <w:keepLines w:val="0"/>
              <w:widowControl w:val="0"/>
              <w:shd w:val="clear" w:color="auto" w:fill="auto"/>
              <w:tabs>
                <w:tab w:pos="4570" w:val="left"/>
                <w:tab w:leader="hyphen" w:pos="7027" w:val="left"/>
              </w:tabs>
              <w:bidi w:val="0"/>
              <w:spacing w:before="0" w:after="0" w:line="240" w:lineRule="auto"/>
              <w:ind w:left="0" w:right="0" w:firstLine="720"/>
              <w:jc w:val="both"/>
            </w:pPr>
            <w:r>
              <w:rPr>
                <w:color w:val="000000"/>
                <w:spacing w:val="0"/>
                <w:w w:val="100"/>
                <w:position w:val="0"/>
              </w:rPr>
              <w:t>报告期末持有无限售条件股份数量</w:t>
              <w:tab/>
              <w:tab/>
            </w:r>
          </w:p>
          <w:p>
            <w:pPr>
              <w:pStyle w:val="Style2"/>
              <w:keepNext w:val="0"/>
              <w:keepLines w:val="0"/>
              <w:widowControl w:val="0"/>
              <w:shd w:val="clear" w:color="auto" w:fill="auto"/>
              <w:tabs>
                <w:tab w:pos="1426" w:val="left"/>
              </w:tabs>
              <w:bidi w:val="0"/>
              <w:spacing w:before="0" w:after="0" w:line="240" w:lineRule="auto"/>
              <w:ind w:left="0" w:right="440" w:firstLine="0"/>
              <w:jc w:val="both"/>
            </w:pPr>
            <w:r>
              <w:rPr>
                <w:color w:val="000000"/>
                <w:spacing w:val="0"/>
                <w:w w:val="100"/>
                <w:position w:val="0"/>
              </w:rPr>
              <w:t>股份种类</w:t>
              <w:tab/>
              <w:t>数量</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2438" w:val="left"/>
              </w:tabs>
              <w:bidi w:val="0"/>
              <w:spacing w:before="0" w:after="0" w:line="180" w:lineRule="auto"/>
              <w:ind w:left="0" w:right="0" w:firstLine="0"/>
              <w:jc w:val="right"/>
            </w:pPr>
            <w:r>
              <w:rPr>
                <w:rFonts w:ascii="Times New Roman" w:eastAsia="Times New Roman" w:hAnsi="Times New Roman" w:cs="Times New Roman"/>
                <w:color w:val="000000"/>
                <w:spacing w:val="0"/>
                <w:w w:val="100"/>
                <w:position w:val="0"/>
              </w:rPr>
              <w:t xml:space="preserve">24,300,000 </w:t>
            </w:r>
            <w:r>
              <w:rPr>
                <w:color w:val="000000"/>
                <w:spacing w:val="0"/>
                <w:w w:val="100"/>
                <w:position w:val="0"/>
              </w:rPr>
              <w:t>股</w:t>
              <w:tab/>
            </w:r>
            <w:r>
              <w:rPr>
                <w:rFonts w:ascii="Times New Roman" w:eastAsia="Times New Roman" w:hAnsi="Times New Roman" w:cs="Times New Roman"/>
                <w:color w:val="000000"/>
                <w:spacing w:val="0"/>
                <w:w w:val="100"/>
                <w:position w:val="0"/>
              </w:rPr>
              <w:t>24,300,000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中央汇金资产管理有限责任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2438" w:val="left"/>
              </w:tabs>
              <w:bidi w:val="0"/>
              <w:spacing w:before="0" w:after="0" w:line="180" w:lineRule="auto"/>
              <w:ind w:left="0" w:right="0" w:firstLine="0"/>
              <w:jc w:val="right"/>
            </w:pPr>
            <w:r>
              <w:rPr>
                <w:rFonts w:ascii="Times New Roman" w:eastAsia="Times New Roman" w:hAnsi="Times New Roman" w:cs="Times New Roman"/>
                <w:color w:val="000000"/>
                <w:spacing w:val="0"/>
                <w:w w:val="100"/>
                <w:position w:val="0"/>
              </w:rPr>
              <w:t xml:space="preserve">16,744,800 </w:t>
            </w:r>
            <w:r>
              <w:rPr>
                <w:color w:val="000000"/>
                <w:spacing w:val="0"/>
                <w:w w:val="100"/>
                <w:position w:val="0"/>
              </w:rPr>
              <w:t>股</w:t>
              <w:tab/>
            </w:r>
            <w:r>
              <w:rPr>
                <w:rFonts w:ascii="Times New Roman" w:eastAsia="Times New Roman" w:hAnsi="Times New Roman" w:cs="Times New Roman"/>
                <w:color w:val="000000"/>
                <w:spacing w:val="0"/>
                <w:w w:val="100"/>
                <w:position w:val="0"/>
              </w:rPr>
              <w:t>16,744,800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2438" w:val="left"/>
              </w:tabs>
              <w:bidi w:val="0"/>
              <w:spacing w:before="0" w:after="0" w:line="180" w:lineRule="auto"/>
              <w:ind w:left="0" w:right="0" w:firstLine="0"/>
              <w:jc w:val="right"/>
            </w:pPr>
            <w:r>
              <w:rPr>
                <w:rFonts w:ascii="Times New Roman" w:eastAsia="Times New Roman" w:hAnsi="Times New Roman" w:cs="Times New Roman"/>
                <w:color w:val="000000"/>
                <w:spacing w:val="0"/>
                <w:w w:val="100"/>
                <w:position w:val="0"/>
              </w:rPr>
              <w:t xml:space="preserve">10,950,000 </w:t>
            </w:r>
            <w:r>
              <w:rPr>
                <w:color w:val="000000"/>
                <w:spacing w:val="0"/>
                <w:w w:val="100"/>
                <w:position w:val="0"/>
              </w:rPr>
              <w:t>北</w:t>
              <w:tab/>
            </w:r>
            <w:r>
              <w:rPr>
                <w:rFonts w:ascii="Times New Roman" w:eastAsia="Times New Roman" w:hAnsi="Times New Roman" w:cs="Times New Roman"/>
                <w:color w:val="000000"/>
                <w:spacing w:val="0"/>
                <w:w w:val="100"/>
                <w:position w:val="0"/>
              </w:rPr>
              <w:t>10,950,000</w:t>
            </w:r>
          </w:p>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股</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恒大人寿保险有限公司一传 统组合</w:t>
            </w:r>
            <w:r>
              <w:rPr>
                <w:rFonts w:ascii="Times New Roman" w:eastAsia="Times New Roman" w:hAnsi="Times New Roman" w:cs="Times New Roman"/>
                <w:color w:val="000000"/>
                <w:spacing w:val="0"/>
                <w:w w:val="100"/>
                <w:position w:val="0"/>
              </w:rPr>
              <w:t>A</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6158" w:val="left"/>
              </w:tabs>
              <w:bidi w:val="0"/>
              <w:spacing w:before="0" w:after="0" w:line="180" w:lineRule="auto"/>
              <w:ind w:left="3720" w:right="0" w:firstLine="0"/>
              <w:jc w:val="both"/>
            </w:pPr>
            <w:r>
              <w:rPr>
                <w:rFonts w:ascii="Times New Roman" w:eastAsia="Times New Roman" w:hAnsi="Times New Roman" w:cs="Times New Roman"/>
                <w:color w:val="000000"/>
                <w:spacing w:val="0"/>
                <w:w w:val="100"/>
                <w:position w:val="0"/>
              </w:rPr>
              <w:t>9,671,764</w:t>
              <w:tab/>
              <w:t>9,671,764</w:t>
            </w:r>
          </w:p>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股</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恒大人寿保险有限公司一万 能组合</w:t>
            </w:r>
            <w:r>
              <w:rPr>
                <w:rFonts w:ascii="Times New Roman" w:eastAsia="Times New Roman" w:hAnsi="Times New Roman" w:cs="Times New Roman"/>
                <w:color w:val="000000"/>
                <w:spacing w:val="0"/>
                <w:w w:val="100"/>
                <w:position w:val="0"/>
              </w:rPr>
              <w:t>B</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6158" w:val="left"/>
              </w:tabs>
              <w:bidi w:val="0"/>
              <w:spacing w:before="0" w:after="0" w:line="180" w:lineRule="auto"/>
              <w:ind w:left="3720" w:right="0" w:firstLine="0"/>
              <w:jc w:val="both"/>
            </w:pPr>
            <w:r>
              <w:rPr>
                <w:rFonts w:ascii="Times New Roman" w:eastAsia="Times New Roman" w:hAnsi="Times New Roman" w:cs="Times New Roman"/>
                <w:color w:val="000000"/>
                <w:spacing w:val="0"/>
                <w:w w:val="100"/>
                <w:position w:val="0"/>
              </w:rPr>
              <w:t xml:space="preserve">9,590,380 </w:t>
            </w:r>
            <w:r>
              <w:rPr>
                <w:color w:val="000000"/>
                <w:spacing w:val="0"/>
                <w:w w:val="100"/>
                <w:position w:val="0"/>
              </w:rPr>
              <w:t>股</w:t>
              <w:tab/>
            </w:r>
            <w:r>
              <w:rPr>
                <w:rFonts w:ascii="Times New Roman" w:eastAsia="Times New Roman" w:hAnsi="Times New Roman" w:cs="Times New Roman"/>
                <w:color w:val="000000"/>
                <w:spacing w:val="0"/>
                <w:w w:val="100"/>
                <w:position w:val="0"/>
              </w:rPr>
              <w:t>9,590,380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6158" w:val="left"/>
              </w:tabs>
              <w:bidi w:val="0"/>
              <w:spacing w:before="0" w:after="0" w:line="180" w:lineRule="auto"/>
              <w:ind w:left="3720" w:right="0" w:firstLine="0"/>
              <w:jc w:val="both"/>
            </w:pPr>
            <w:r>
              <w:rPr>
                <w:rFonts w:ascii="Times New Roman" w:eastAsia="Times New Roman" w:hAnsi="Times New Roman" w:cs="Times New Roman"/>
                <w:color w:val="000000"/>
                <w:spacing w:val="0"/>
                <w:w w:val="100"/>
                <w:position w:val="0"/>
              </w:rPr>
              <w:t xml:space="preserve">8,825,000 </w:t>
            </w:r>
            <w:r>
              <w:rPr>
                <w:color w:val="000000"/>
                <w:spacing w:val="0"/>
                <w:w w:val="100"/>
                <w:position w:val="0"/>
              </w:rPr>
              <w:t>股</w:t>
              <w:tab/>
            </w:r>
            <w:r>
              <w:rPr>
                <w:rFonts w:ascii="Times New Roman" w:eastAsia="Times New Roman" w:hAnsi="Times New Roman" w:cs="Times New Roman"/>
                <w:color w:val="000000"/>
                <w:spacing w:val="0"/>
                <w:w w:val="100"/>
                <w:position w:val="0"/>
              </w:rPr>
              <w:t>8,825,000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江苏拓邦投资有限公司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6158" w:val="left"/>
              </w:tabs>
              <w:bidi w:val="0"/>
              <w:spacing w:before="0" w:after="0" w:line="180" w:lineRule="auto"/>
              <w:ind w:left="3720" w:right="0" w:firstLine="0"/>
              <w:jc w:val="both"/>
            </w:pPr>
            <w:r>
              <w:rPr>
                <w:rFonts w:ascii="Times New Roman" w:eastAsia="Times New Roman" w:hAnsi="Times New Roman" w:cs="Times New Roman"/>
                <w:color w:val="000000"/>
                <w:spacing w:val="0"/>
                <w:w w:val="100"/>
                <w:position w:val="0"/>
              </w:rPr>
              <w:t xml:space="preserve">7,108,564 </w:t>
            </w:r>
            <w:r>
              <w:rPr>
                <w:color w:val="000000"/>
                <w:spacing w:val="0"/>
                <w:w w:val="100"/>
                <w:position w:val="0"/>
              </w:rPr>
              <w:t>北</w:t>
              <w:tab/>
            </w:r>
            <w:r>
              <w:rPr>
                <w:rFonts w:ascii="Times New Roman" w:eastAsia="Times New Roman" w:hAnsi="Times New Roman" w:cs="Times New Roman"/>
                <w:color w:val="000000"/>
                <w:spacing w:val="0"/>
                <w:w w:val="100"/>
                <w:position w:val="0"/>
              </w:rPr>
              <w:t>7,108,564</w:t>
            </w:r>
          </w:p>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股</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挪威中央银行一自有资金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6158" w:val="left"/>
              </w:tabs>
              <w:bidi w:val="0"/>
              <w:spacing w:before="0" w:after="0" w:line="180" w:lineRule="auto"/>
              <w:ind w:left="3720" w:right="0" w:firstLine="0"/>
              <w:jc w:val="both"/>
            </w:pPr>
            <w:r>
              <w:rPr>
                <w:rFonts w:ascii="Times New Roman" w:eastAsia="Times New Roman" w:hAnsi="Times New Roman" w:cs="Times New Roman"/>
                <w:color w:val="000000"/>
                <w:spacing w:val="0"/>
                <w:w w:val="100"/>
                <w:position w:val="0"/>
              </w:rPr>
              <w:t xml:space="preserve">5,240,266 </w:t>
            </w:r>
            <w:r>
              <w:rPr>
                <w:color w:val="000000"/>
                <w:spacing w:val="0"/>
                <w:w w:val="100"/>
                <w:position w:val="0"/>
              </w:rPr>
              <w:t>股</w:t>
              <w:tab/>
            </w:r>
            <w:r>
              <w:rPr>
                <w:rFonts w:ascii="Times New Roman" w:eastAsia="Times New Roman" w:hAnsi="Times New Roman" w:cs="Times New Roman"/>
                <w:color w:val="000000"/>
                <w:spacing w:val="0"/>
                <w:w w:val="100"/>
                <w:position w:val="0"/>
              </w:rPr>
              <w:t>5,240,266</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6158" w:val="left"/>
              </w:tabs>
              <w:bidi w:val="0"/>
              <w:spacing w:before="0" w:after="0" w:line="180" w:lineRule="auto"/>
              <w:ind w:left="3720" w:right="0" w:firstLine="0"/>
              <w:jc w:val="both"/>
            </w:pPr>
            <w:r>
              <w:rPr>
                <w:rFonts w:ascii="Times New Roman" w:eastAsia="Times New Roman" w:hAnsi="Times New Roman" w:cs="Times New Roman"/>
                <w:color w:val="000000"/>
                <w:spacing w:val="0"/>
                <w:w w:val="100"/>
                <w:position w:val="0"/>
              </w:rPr>
              <w:t xml:space="preserve">5,002,200 </w:t>
            </w:r>
            <w:r>
              <w:rPr>
                <w:color w:val="000000"/>
                <w:spacing w:val="0"/>
                <w:w w:val="100"/>
                <w:position w:val="0"/>
              </w:rPr>
              <w:t>股</w:t>
              <w:tab/>
            </w:r>
            <w:r>
              <w:rPr>
                <w:rFonts w:ascii="Times New Roman" w:eastAsia="Times New Roman" w:hAnsi="Times New Roman" w:cs="Times New Roman"/>
                <w:color w:val="000000"/>
                <w:spacing w:val="0"/>
                <w:w w:val="100"/>
                <w:position w:val="0"/>
              </w:rPr>
              <w:t>5,002,200</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不列颠哥伦比亚省投资管理 公司一自有资金</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20" w:right="0" w:firstLine="0"/>
              <w:jc w:val="left"/>
            </w:pPr>
            <w:r>
              <w:rPr>
                <w:color w:val="000000"/>
                <w:spacing w:val="0"/>
                <w:w w:val="100"/>
                <w:position w:val="0"/>
              </w:rPr>
              <w:t>人民币普通</w:t>
            </w:r>
          </w:p>
          <w:p>
            <w:pPr>
              <w:pStyle w:val="Style2"/>
              <w:keepNext w:val="0"/>
              <w:keepLines w:val="0"/>
              <w:widowControl w:val="0"/>
              <w:shd w:val="clear" w:color="auto" w:fill="auto"/>
              <w:tabs>
                <w:tab w:pos="6158" w:val="left"/>
              </w:tabs>
              <w:bidi w:val="0"/>
              <w:spacing w:before="0" w:after="0" w:line="180" w:lineRule="auto"/>
              <w:ind w:left="3720" w:right="0" w:firstLine="0"/>
              <w:jc w:val="both"/>
            </w:pPr>
            <w:r>
              <w:rPr>
                <w:rFonts w:ascii="Times New Roman" w:eastAsia="Times New Roman" w:hAnsi="Times New Roman" w:cs="Times New Roman"/>
                <w:color w:val="000000"/>
                <w:spacing w:val="0"/>
                <w:w w:val="100"/>
                <w:position w:val="0"/>
              </w:rPr>
              <w:t xml:space="preserve">4,799,632 </w:t>
            </w:r>
            <w:r>
              <w:rPr>
                <w:color w:val="000000"/>
                <w:spacing w:val="0"/>
                <w:w w:val="100"/>
                <w:position w:val="0"/>
              </w:rPr>
              <w:t>股</w:t>
              <w:tab/>
            </w:r>
            <w:r>
              <w:rPr>
                <w:rFonts w:ascii="Times New Roman" w:eastAsia="Times New Roman" w:hAnsi="Times New Roman" w:cs="Times New Roman"/>
                <w:color w:val="000000"/>
                <w:spacing w:val="0"/>
                <w:w w:val="100"/>
                <w:position w:val="0"/>
              </w:rPr>
              <w:t>4,799,632</w:t>
            </w:r>
          </w:p>
        </w:tc>
      </w:tr>
    </w:tbl>
    <w:p>
      <w:pPr>
        <w:pStyle w:val="Style32"/>
        <w:keepNext w:val="0"/>
        <w:keepLines w:val="0"/>
        <w:widowControl w:val="0"/>
        <w:shd w:val="clear" w:color="auto" w:fill="auto"/>
        <w:bidi w:val="0"/>
        <w:spacing w:before="0" w:after="0" w:line="312" w:lineRule="exact"/>
        <w:ind w:left="53"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w:t>
      </w:r>
    </w:p>
    <w:p>
      <w:pPr>
        <w:pStyle w:val="Style32"/>
        <w:keepNext w:val="0"/>
        <w:keepLines w:val="0"/>
        <w:widowControl w:val="0"/>
        <w:shd w:val="clear" w:color="auto" w:fill="auto"/>
        <w:bidi w:val="0"/>
        <w:spacing w:before="0" w:after="0" w:line="312" w:lineRule="exact"/>
        <w:ind w:left="53" w:right="0" w:firstLine="0"/>
        <w:jc w:val="left"/>
      </w:pPr>
      <w:r>
        <w:rPr>
          <w:color w:val="000000"/>
          <w:spacing w:val="0"/>
          <w:w w:val="100"/>
          <w:position w:val="0"/>
        </w:rPr>
        <w:t>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名无限售流通刘屹、卢春明、邓志刚为一致行动人，未知其他股东之间是否存在关联关系 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名股东之间关或构成一致行动人。</w:t>
      </w:r>
    </w:p>
    <w:p>
      <w:pPr>
        <w:pStyle w:val="Style32"/>
        <w:keepNext w:val="0"/>
        <w:keepLines w:val="0"/>
        <w:widowControl w:val="0"/>
        <w:shd w:val="clear" w:color="auto" w:fill="auto"/>
        <w:bidi w:val="0"/>
        <w:spacing w:before="0" w:after="0" w:line="312" w:lineRule="exact"/>
        <w:ind w:left="53" w:right="0" w:firstLine="0"/>
        <w:jc w:val="left"/>
      </w:pPr>
      <w:r>
        <w:rPr>
          <w:color w:val="000000"/>
          <w:spacing w:val="0"/>
          <w:w w:val="100"/>
          <w:position w:val="0"/>
        </w:rPr>
        <w:t>联关系或一致行动的说明</w:t>
      </w:r>
    </w:p>
    <w:p>
      <w:pPr>
        <w:pStyle w:val="Style19"/>
        <w:keepNext w:val="0"/>
        <w:keepLines w:val="0"/>
        <w:widowControl w:val="0"/>
        <w:shd w:val="clear" w:color="auto" w:fill="auto"/>
        <w:bidi w:val="0"/>
        <w:spacing w:before="0" w:after="0" w:line="456" w:lineRule="exact"/>
        <w:ind w:left="0" w:right="0" w:firstLine="54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rPr>
        <w:t>名普通股股东、前</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rPr>
        <w:t>名无限售条件普通股股东在报告期内是否进行约定购回交 易</w:t>
      </w:r>
    </w:p>
    <w:p>
      <w:pPr>
        <w:pStyle w:val="Style19"/>
        <w:keepNext w:val="0"/>
        <w:keepLines w:val="0"/>
        <w:widowControl w:val="0"/>
        <w:shd w:val="clear" w:color="auto" w:fill="auto"/>
        <w:bidi w:val="0"/>
        <w:spacing w:before="0" w:after="0" w:line="456" w:lineRule="exact"/>
        <w:ind w:left="0" w:right="0" w:firstLine="540"/>
        <w:jc w:val="left"/>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9"/>
        <w:keepNext w:val="0"/>
        <w:keepLines w:val="0"/>
        <w:widowControl w:val="0"/>
        <w:shd w:val="clear" w:color="auto" w:fill="auto"/>
        <w:bidi w:val="0"/>
        <w:spacing w:before="0" w:after="0" w:line="456" w:lineRule="exact"/>
        <w:ind w:left="0" w:right="0" w:firstLine="5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tabs>
          <w:tab w:pos="402" w:val="left"/>
        </w:tabs>
        <w:bidi w:val="0"/>
        <w:spacing w:before="0" w:after="80" w:line="386"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sz w:val="24"/>
          <w:szCs w:val="24"/>
        </w:rPr>
        <w:t>2</w:t>
      </w:r>
      <w:bookmarkEnd w:id="448"/>
      <w:r>
        <w:rPr>
          <w:color w:val="000000"/>
          <w:spacing w:val="0"/>
          <w:w w:val="100"/>
          <w:position w:val="0"/>
        </w:rPr>
        <w:t>、</w:t>
        <w:tab/>
        <w:t>公司控股股东情况</w:t>
      </w:r>
      <w:bookmarkEnd w:id="446"/>
      <w:bookmarkEnd w:id="447"/>
      <w:bookmarkEnd w:id="449"/>
    </w:p>
    <w:p>
      <w:pPr>
        <w:pStyle w:val="Style38"/>
        <w:keepNext/>
        <w:keepLines/>
        <w:widowControl w:val="0"/>
        <w:shd w:val="clear" w:color="auto" w:fill="auto"/>
        <w:bidi w:val="0"/>
        <w:spacing w:before="0" w:after="0" w:line="444" w:lineRule="exact"/>
        <w:ind w:left="0" w:right="0" w:firstLine="500"/>
        <w:jc w:val="left"/>
      </w:pPr>
      <w:bookmarkStart w:id="446" w:name="bookmark446"/>
      <w:bookmarkStart w:id="447" w:name="bookmark447"/>
      <w:r>
        <w:rPr>
          <w:color w:val="000000"/>
          <w:spacing w:val="0"/>
          <w:w w:val="100"/>
          <w:position w:val="0"/>
        </w:rPr>
        <w:t>控股股东性质：</w:t>
      </w:r>
      <w:r>
        <w:rPr>
          <w:b w:val="0"/>
          <w:bCs w:val="0"/>
          <w:color w:val="000000"/>
          <w:spacing w:val="0"/>
          <w:w w:val="100"/>
          <w:position w:val="0"/>
        </w:rPr>
        <w:t>无控股主体</w:t>
      </w:r>
      <w:bookmarkEnd w:id="446"/>
      <w:bookmarkEnd w:id="447"/>
    </w:p>
    <w:p>
      <w:pPr>
        <w:pStyle w:val="Style38"/>
        <w:keepNext/>
        <w:keepLines/>
        <w:widowControl w:val="0"/>
        <w:shd w:val="clear" w:color="auto" w:fill="auto"/>
        <w:bidi w:val="0"/>
        <w:spacing w:before="0" w:after="0" w:line="444" w:lineRule="exact"/>
        <w:ind w:left="0" w:right="0" w:firstLine="500"/>
        <w:jc w:val="left"/>
      </w:pPr>
      <w:bookmarkStart w:id="446" w:name="bookmark446"/>
      <w:bookmarkStart w:id="447" w:name="bookmark447"/>
      <w:r>
        <w:rPr>
          <w:color w:val="000000"/>
          <w:spacing w:val="0"/>
          <w:w w:val="100"/>
          <w:position w:val="0"/>
        </w:rPr>
        <w:t>控股股东类型：</w:t>
      </w:r>
      <w:r>
        <w:rPr>
          <w:b w:val="0"/>
          <w:bCs w:val="0"/>
          <w:color w:val="000000"/>
          <w:spacing w:val="0"/>
          <w:w w:val="100"/>
          <w:position w:val="0"/>
        </w:rPr>
        <w:t>不存在</w:t>
      </w:r>
      <w:bookmarkEnd w:id="446"/>
      <w:bookmarkEnd w:id="447"/>
    </w:p>
    <w:p>
      <w:pPr>
        <w:pStyle w:val="Style38"/>
        <w:keepNext/>
        <w:keepLines/>
        <w:widowControl w:val="0"/>
        <w:shd w:val="clear" w:color="auto" w:fill="auto"/>
        <w:bidi w:val="0"/>
        <w:spacing w:before="0" w:after="0" w:line="444" w:lineRule="exact"/>
        <w:ind w:left="0" w:right="0" w:firstLine="500"/>
        <w:jc w:val="left"/>
      </w:pPr>
      <w:bookmarkStart w:id="446" w:name="bookmark446"/>
      <w:bookmarkStart w:id="447" w:name="bookmark447"/>
      <w:r>
        <w:rPr>
          <w:color w:val="000000"/>
          <w:spacing w:val="0"/>
          <w:w w:val="100"/>
          <w:position w:val="0"/>
        </w:rPr>
        <w:t>公司不存在控股股东情况的说明</w:t>
      </w:r>
      <w:bookmarkEnd w:id="446"/>
      <w:bookmarkEnd w:id="447"/>
    </w:p>
    <w:p>
      <w:pPr>
        <w:pStyle w:val="Style19"/>
        <w:keepNext w:val="0"/>
        <w:keepLines w:val="0"/>
        <w:widowControl w:val="0"/>
        <w:shd w:val="clear" w:color="auto" w:fill="auto"/>
        <w:bidi w:val="0"/>
        <w:spacing w:before="0" w:after="0" w:line="444" w:lineRule="exact"/>
        <w:ind w:left="0" w:right="0" w:firstLine="500"/>
        <w:jc w:val="left"/>
      </w:pPr>
      <w:r>
        <w:rPr>
          <w:color w:val="000000"/>
          <w:spacing w:val="0"/>
          <w:w w:val="100"/>
          <w:position w:val="0"/>
        </w:rPr>
        <w:t>公司无控股股东</w:t>
      </w:r>
      <w:r>
        <w:rPr>
          <w:color w:val="000000"/>
          <w:spacing w:val="0"/>
          <w:w w:val="100"/>
          <w:position w:val="0"/>
          <w:sz w:val="24"/>
          <w:szCs w:val="24"/>
        </w:rPr>
        <w:t>，</w:t>
      </w:r>
      <w:r>
        <w:rPr>
          <w:color w:val="000000"/>
          <w:spacing w:val="0"/>
          <w:w w:val="100"/>
          <w:position w:val="0"/>
        </w:rPr>
        <w:t>邓志刚、王永业、张小波、刘屹、尹健、卢春明、陈西平、尹力光为一 致行动人</w:t>
      </w:r>
      <w:r>
        <w:rPr>
          <w:color w:val="000000"/>
          <w:spacing w:val="0"/>
          <w:w w:val="100"/>
          <w:position w:val="0"/>
          <w:sz w:val="24"/>
          <w:szCs w:val="24"/>
        </w:rPr>
        <w:t>，</w:t>
      </w:r>
      <w:r>
        <w:rPr>
          <w:color w:val="000000"/>
          <w:spacing w:val="0"/>
          <w:w w:val="100"/>
          <w:position w:val="0"/>
        </w:rPr>
        <w:t>合计直接持有公司</w:t>
      </w:r>
      <w:r>
        <w:rPr>
          <w:rFonts w:ascii="Times New Roman" w:eastAsia="Times New Roman" w:hAnsi="Times New Roman" w:cs="Times New Roman"/>
          <w:color w:val="000000"/>
          <w:spacing w:val="0"/>
          <w:w w:val="100"/>
          <w:position w:val="0"/>
          <w:sz w:val="24"/>
          <w:szCs w:val="24"/>
        </w:rPr>
        <w:t>30.57%</w:t>
      </w:r>
      <w:r>
        <w:rPr>
          <w:color w:val="000000"/>
          <w:spacing w:val="0"/>
          <w:w w:val="100"/>
          <w:position w:val="0"/>
        </w:rPr>
        <w:t>的股份，为公司实际控制人。</w:t>
      </w:r>
    </w:p>
    <w:p>
      <w:pPr>
        <w:pStyle w:val="Style19"/>
        <w:keepNext w:val="0"/>
        <w:keepLines w:val="0"/>
        <w:widowControl w:val="0"/>
        <w:shd w:val="clear" w:color="auto" w:fill="auto"/>
        <w:bidi w:val="0"/>
        <w:spacing w:before="0" w:after="0" w:line="444" w:lineRule="exact"/>
        <w:ind w:left="0" w:right="0" w:firstLine="500"/>
        <w:jc w:val="left"/>
      </w:pPr>
      <w:r>
        <w:rPr>
          <w:color w:val="000000"/>
          <w:spacing w:val="0"/>
          <w:w w:val="100"/>
          <w:position w:val="0"/>
        </w:rPr>
        <w:t>陈西平先生于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日不幸因病逝世，其继承人尚未办理股权继承相关手续，公司 将在陈西平先生的股权完成变更和公司实际控制人作出相应决议后，及时披露相关情况。</w:t>
      </w:r>
    </w:p>
    <w:p>
      <w:pPr>
        <w:pStyle w:val="Style19"/>
        <w:keepNext w:val="0"/>
        <w:keepLines w:val="0"/>
        <w:widowControl w:val="0"/>
        <w:shd w:val="clear" w:color="auto" w:fill="auto"/>
        <w:bidi w:val="0"/>
        <w:spacing w:before="0" w:after="0" w:line="444" w:lineRule="exact"/>
        <w:ind w:left="0" w:right="0" w:firstLine="500"/>
        <w:jc w:val="left"/>
      </w:pPr>
      <w:r>
        <w:rPr>
          <w:b/>
          <w:bCs/>
          <w:color w:val="000000"/>
          <w:spacing w:val="0"/>
          <w:w w:val="100"/>
          <w:position w:val="0"/>
        </w:rPr>
        <w:t>控股股东报告期内变更</w:t>
      </w:r>
    </w:p>
    <w:p>
      <w:pPr>
        <w:pStyle w:val="Style19"/>
        <w:keepNext w:val="0"/>
        <w:keepLines w:val="0"/>
        <w:widowControl w:val="0"/>
        <w:shd w:val="clear" w:color="auto" w:fill="auto"/>
        <w:bidi w:val="0"/>
        <w:spacing w:before="0" w:after="0" w:line="444" w:lineRule="exact"/>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360" w:line="444" w:lineRule="exact"/>
        <w:ind w:left="0" w:right="0" w:firstLine="500"/>
        <w:jc w:val="left"/>
      </w:pPr>
      <w:r>
        <w:rPr>
          <w:color w:val="000000"/>
          <w:spacing w:val="0"/>
          <w:w w:val="100"/>
          <w:position w:val="0"/>
        </w:rPr>
        <w:t>公司报告期控股股东未发生变更。</w:t>
      </w:r>
    </w:p>
    <w:p>
      <w:pPr>
        <w:pStyle w:val="Style38"/>
        <w:keepNext/>
        <w:keepLines/>
        <w:widowControl w:val="0"/>
        <w:shd w:val="clear" w:color="auto" w:fill="auto"/>
        <w:tabs>
          <w:tab w:pos="402" w:val="left"/>
        </w:tabs>
        <w:bidi w:val="0"/>
        <w:spacing w:before="0" w:after="260" w:line="386"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sz w:val="24"/>
          <w:szCs w:val="24"/>
        </w:rPr>
        <w:t>3</w:t>
      </w:r>
      <w:bookmarkEnd w:id="452"/>
      <w:r>
        <w:rPr>
          <w:color w:val="000000"/>
          <w:spacing w:val="0"/>
          <w:w w:val="100"/>
          <w:position w:val="0"/>
        </w:rPr>
        <w:t>、</w:t>
        <w:tab/>
        <w:t>公司实际控制人情况</w:t>
      </w:r>
      <w:bookmarkEnd w:id="450"/>
      <w:bookmarkEnd w:id="451"/>
      <w:bookmarkEnd w:id="453"/>
    </w:p>
    <w:tbl>
      <w:tblPr>
        <w:tblOverlap w:val="never"/>
        <w:jc w:val="center"/>
        <w:tblLayout w:type="fixed"/>
      </w:tblPr>
      <w:tblGrid>
        <w:gridCol w:w="2429"/>
        <w:gridCol w:w="2592"/>
        <w:gridCol w:w="4618"/>
      </w:tblGrid>
      <w:tr>
        <w:trPr>
          <w:trHeight w:val="763" w:hRule="exact"/>
        </w:trPr>
        <w:tc>
          <w:tcPr>
            <w:gridSpan w:val="3"/>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500"/>
              <w:jc w:val="left"/>
              <w:rPr>
                <w:sz w:val="22"/>
                <w:szCs w:val="22"/>
              </w:rPr>
            </w:pPr>
            <w:r>
              <w:rPr>
                <w:b/>
                <w:bCs/>
                <w:color w:val="000000"/>
                <w:spacing w:val="0"/>
                <w:w w:val="100"/>
                <w:position w:val="0"/>
                <w:sz w:val="22"/>
                <w:szCs w:val="22"/>
              </w:rPr>
              <w:t>实际控制人性质：</w:t>
            </w:r>
            <w:r>
              <w:rPr>
                <w:color w:val="000000"/>
                <w:spacing w:val="0"/>
                <w:w w:val="100"/>
                <w:position w:val="0"/>
                <w:sz w:val="22"/>
                <w:szCs w:val="22"/>
              </w:rPr>
              <w:t>境内自然人</w:t>
            </w:r>
          </w:p>
          <w:p>
            <w:pPr>
              <w:pStyle w:val="Style2"/>
              <w:keepNext w:val="0"/>
              <w:keepLines w:val="0"/>
              <w:widowControl w:val="0"/>
              <w:shd w:val="clear" w:color="auto" w:fill="auto"/>
              <w:bidi w:val="0"/>
              <w:spacing w:before="0" w:after="0" w:line="240" w:lineRule="auto"/>
              <w:ind w:left="0" w:right="0" w:firstLine="500"/>
              <w:jc w:val="left"/>
              <w:rPr>
                <w:sz w:val="22"/>
                <w:szCs w:val="22"/>
              </w:rPr>
            </w:pPr>
            <w:r>
              <w:rPr>
                <w:b/>
                <w:bCs/>
                <w:color w:val="000000"/>
                <w:spacing w:val="0"/>
                <w:w w:val="100"/>
                <w:position w:val="0"/>
                <w:sz w:val="22"/>
                <w:szCs w:val="22"/>
              </w:rPr>
              <w:t>实际控制人类型：</w:t>
            </w:r>
            <w:r>
              <w:rPr>
                <w:color w:val="000000"/>
                <w:spacing w:val="0"/>
                <w:w w:val="100"/>
                <w:position w:val="0"/>
                <w:sz w:val="22"/>
                <w:szCs w:val="22"/>
              </w:rPr>
              <w:t>自然人</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实际控制人姓名</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国籍</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中国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中国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中国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中国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陈西平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中国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中国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中国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中国</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3336"/>
        <w:gridCol w:w="6278"/>
      </w:tblGrid>
      <w:tr>
        <w:trPr>
          <w:trHeight w:val="1656"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邓志刚、王永业、张小波、尹健、卢春明、陈西平、尹力光</w:t>
            </w:r>
            <w:r>
              <w:rPr>
                <w:rFonts w:ascii="Times New Roman" w:eastAsia="Times New Roman" w:hAnsi="Times New Roman" w:cs="Times New Roman"/>
                <w:color w:val="000000"/>
                <w:spacing w:val="0"/>
                <w:w w:val="100"/>
                <w:position w:val="0"/>
              </w:rPr>
              <w:t>7</w:t>
            </w:r>
            <w:r>
              <w:rPr>
                <w:color w:val="000000"/>
                <w:spacing w:val="0"/>
                <w:w w:val="100"/>
                <w:position w:val="0"/>
              </w:rPr>
              <w:t>人最 近</w:t>
            </w:r>
            <w:r>
              <w:rPr>
                <w:rFonts w:ascii="Times New Roman" w:eastAsia="Times New Roman" w:hAnsi="Times New Roman" w:cs="Times New Roman"/>
                <w:color w:val="000000"/>
                <w:spacing w:val="0"/>
                <w:w w:val="100"/>
                <w:position w:val="0"/>
              </w:rPr>
              <w:t>5</w:t>
            </w:r>
            <w:r>
              <w:rPr>
                <w:color w:val="000000"/>
                <w:spacing w:val="0"/>
                <w:w w:val="100"/>
                <w:position w:val="0"/>
              </w:rPr>
              <w:t>年均在公司关键岗位担任职务，刘屹为通信企业技术人员，担 任工程师职务。陈西平先生于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日不幸因病逝世，其继 承人尚未办理股权继承相关手续，公司将在陈西平先生的股权完成 变更和公司实际控制人作出相应决议后，及时披露相关情况。</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 情况</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500"/>
        <w:jc w:val="both"/>
      </w:pPr>
      <w:r>
        <w:rPr>
          <w:b/>
          <w:bCs/>
          <w:color w:val="000000"/>
          <w:spacing w:val="0"/>
          <w:w w:val="100"/>
          <w:position w:val="0"/>
        </w:rPr>
        <w:t>实际控制人报告期内变更</w:t>
      </w:r>
    </w:p>
    <w:p>
      <w:pPr>
        <w:pStyle w:val="Style19"/>
        <w:keepNext w:val="0"/>
        <w:keepLines w:val="0"/>
        <w:widowControl w:val="0"/>
        <w:shd w:val="clear" w:color="auto" w:fill="auto"/>
        <w:bidi w:val="0"/>
        <w:spacing w:before="0" w:after="140" w:line="240" w:lineRule="auto"/>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500"/>
        <w:jc w:val="left"/>
      </w:pPr>
      <w:r>
        <w:rPr>
          <w:b/>
          <w:bCs/>
          <w:color w:val="000000"/>
          <w:spacing w:val="0"/>
          <w:w w:val="100"/>
          <w:position w:val="0"/>
        </w:rPr>
        <w:t>公司报告期实际控制人未发生变更。</w:t>
      </w:r>
    </w:p>
    <w:p>
      <w:pPr>
        <w:pStyle w:val="Style19"/>
        <w:keepNext w:val="0"/>
        <w:keepLines w:val="0"/>
        <w:widowControl w:val="0"/>
        <w:shd w:val="clear" w:color="auto" w:fill="auto"/>
        <w:bidi w:val="0"/>
        <w:spacing w:before="0" w:after="629" w:line="240" w:lineRule="auto"/>
        <w:ind w:left="0" w:right="0" w:firstLine="500"/>
        <w:jc w:val="left"/>
      </w:pPr>
      <w:r>
        <w:rPr>
          <w:color w:val="000000"/>
          <w:spacing w:val="0"/>
          <w:w w:val="100"/>
          <w:position w:val="0"/>
        </w:rPr>
        <w:t>公司与实际控制人之间的产权及控制关系的方框图</w:t>
      </w:r>
    </w:p>
    <w:p>
      <w:pPr>
        <w:pStyle w:val="Style2"/>
        <w:keepNext w:val="0"/>
        <w:keepLines w:val="0"/>
        <w:widowControl w:val="0"/>
        <w:pBdr>
          <w:top w:val="single" w:sz="0" w:space="11" w:color="B8DDE7"/>
          <w:left w:val="single" w:sz="0" w:space="0" w:color="B8DDE7"/>
          <w:bottom w:val="single" w:sz="0" w:space="14" w:color="B8DDE7"/>
          <w:right w:val="single" w:sz="0" w:space="0" w:color="B8DDE7"/>
        </w:pBdr>
        <w:shd w:val="clear" w:color="auto" w:fill="B8DDE7"/>
        <w:bidi w:val="0"/>
        <w:spacing w:before="0" w:after="677" w:line="240" w:lineRule="auto"/>
        <w:ind w:left="0" w:right="0" w:firstLine="0"/>
        <w:jc w:val="center"/>
        <w:rPr>
          <w:sz w:val="34"/>
          <w:szCs w:val="34"/>
        </w:rPr>
      </w:pPr>
      <w:r>
        <w:rPr>
          <w:color w:val="212F39"/>
          <w:spacing w:val="0"/>
          <w:w w:val="100"/>
          <w:position w:val="0"/>
          <w:sz w:val="34"/>
          <w:szCs w:val="34"/>
        </w:rPr>
        <w:t>邓志刚等</w:t>
      </w:r>
      <w:r>
        <w:rPr>
          <w:rFonts w:ascii="Times New Roman" w:eastAsia="Times New Roman" w:hAnsi="Times New Roman" w:cs="Times New Roman"/>
          <w:b/>
          <w:bCs/>
          <w:color w:val="212F39"/>
          <w:spacing w:val="0"/>
          <w:w w:val="100"/>
          <w:position w:val="0"/>
          <w:sz w:val="32"/>
          <w:szCs w:val="32"/>
        </w:rPr>
        <w:t>8</w:t>
      </w:r>
      <w:r>
        <w:rPr>
          <w:color w:val="212F39"/>
          <w:spacing w:val="0"/>
          <w:w w:val="100"/>
          <w:position w:val="0"/>
          <w:sz w:val="34"/>
          <w:szCs w:val="34"/>
        </w:rPr>
        <w:t>位一致行动人</w:t>
      </w:r>
    </w:p>
    <w:p>
      <w:pPr>
        <w:pStyle w:val="Style2"/>
        <w:keepNext w:val="0"/>
        <w:keepLines w:val="0"/>
        <w:widowControl w:val="0"/>
        <w:pBdr>
          <w:top w:val="single" w:sz="0" w:space="7" w:color="B85454"/>
          <w:left w:val="single" w:sz="0" w:space="0" w:color="B85454"/>
          <w:bottom w:val="single" w:sz="0" w:space="3" w:color="B85454"/>
          <w:right w:val="single" w:sz="0" w:space="0" w:color="B85454"/>
        </w:pBdr>
        <w:shd w:val="clear" w:color="auto" w:fill="B85454"/>
        <w:bidi w:val="0"/>
        <w:spacing w:before="0" w:after="763" w:line="240" w:lineRule="auto"/>
        <w:ind w:left="2040" w:right="0" w:firstLine="0"/>
        <w:jc w:val="left"/>
        <w:rPr>
          <w:sz w:val="28"/>
          <w:szCs w:val="28"/>
        </w:rPr>
      </w:pPr>
      <w:r>
        <w:rPr>
          <w:rFonts w:ascii="Times New Roman" w:eastAsia="Times New Roman" w:hAnsi="Times New Roman" w:cs="Times New Roman"/>
          <w:b/>
          <w:bCs/>
          <w:color w:val="F4C6C3"/>
          <w:spacing w:val="0"/>
          <w:w w:val="100"/>
          <w:position w:val="0"/>
          <w:sz w:val="28"/>
          <w:szCs w:val="28"/>
        </w:rPr>
        <w:t>30.57%</w:t>
      </w:r>
    </w:p>
    <w:p>
      <w:pPr>
        <w:pStyle w:val="Style2"/>
        <w:keepNext w:val="0"/>
        <w:keepLines w:val="0"/>
        <w:widowControl w:val="0"/>
        <w:pBdr>
          <w:top w:val="single" w:sz="0" w:space="13" w:color="B9CCE3"/>
          <w:left w:val="single" w:sz="0" w:space="0" w:color="B9CCE3"/>
          <w:bottom w:val="single" w:sz="0" w:space="11" w:color="B9CCE3"/>
          <w:right w:val="single" w:sz="0" w:space="0" w:color="B9CCE3"/>
        </w:pBdr>
        <w:shd w:val="clear" w:color="auto" w:fill="B9CCE3"/>
        <w:bidi w:val="0"/>
        <w:spacing w:before="0" w:after="1214" w:line="240" w:lineRule="auto"/>
        <w:ind w:left="0" w:right="0" w:firstLine="0"/>
        <w:jc w:val="center"/>
        <w:rPr>
          <w:sz w:val="34"/>
          <w:szCs w:val="34"/>
        </w:rPr>
      </w:pPr>
      <w:r>
        <w:rPr>
          <w:color w:val="212F39"/>
          <w:spacing w:val="0"/>
          <w:w w:val="100"/>
          <w:position w:val="0"/>
          <w:sz w:val="34"/>
          <w:szCs w:val="34"/>
        </w:rPr>
        <w:t>武汉中元华电科技股份有限公司</w:t>
      </w:r>
    </w:p>
    <w:p>
      <w:pPr>
        <w:pStyle w:val="Style19"/>
        <w:keepNext w:val="0"/>
        <w:keepLines w:val="0"/>
        <w:widowControl w:val="0"/>
        <w:shd w:val="clear" w:color="auto" w:fill="auto"/>
        <w:bidi w:val="0"/>
        <w:spacing w:before="0" w:after="160" w:line="240" w:lineRule="auto"/>
        <w:ind w:left="0" w:right="0" w:firstLine="500"/>
        <w:jc w:val="left"/>
      </w:pPr>
      <w:r>
        <w:rPr>
          <w:b/>
          <w:bCs/>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40" w:line="240" w:lineRule="auto"/>
        <w:ind w:left="0" w:right="0" w:firstLine="50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bidi w:val="0"/>
        <w:spacing w:before="0" w:after="42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sz w:val="24"/>
          <w:szCs w:val="24"/>
        </w:rPr>
        <w:t>4</w:t>
      </w:r>
      <w:bookmarkEnd w:id="456"/>
      <w:r>
        <w:rPr>
          <w:color w:val="000000"/>
          <w:spacing w:val="0"/>
          <w:w w:val="100"/>
          <w:position w:val="0"/>
        </w:rPr>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以上的法人股东</w:t>
      </w:r>
      <w:bookmarkEnd w:id="454"/>
      <w:bookmarkEnd w:id="455"/>
      <w:bookmarkEnd w:id="457"/>
    </w:p>
    <w:p>
      <w:pPr>
        <w:pStyle w:val="Style19"/>
        <w:keepNext w:val="0"/>
        <w:keepLines w:val="0"/>
        <w:widowControl w:val="0"/>
        <w:shd w:val="clear" w:color="auto" w:fill="auto"/>
        <w:bidi w:val="0"/>
        <w:spacing w:before="0" w:after="340" w:line="240" w:lineRule="auto"/>
        <w:ind w:left="0" w:right="0" w:firstLine="50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bidi w:val="0"/>
        <w:spacing w:before="0" w:after="42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sz w:val="24"/>
          <w:szCs w:val="24"/>
        </w:rPr>
        <w:t>5</w:t>
      </w:r>
      <w:bookmarkEnd w:id="460"/>
      <w:r>
        <w:rPr>
          <w:color w:val="000000"/>
          <w:spacing w:val="0"/>
          <w:w w:val="100"/>
          <w:position w:val="0"/>
        </w:rPr>
        <w:t>、控股股东、实际控制人、重组方及其他承诺主体股份限制减持情况</w:t>
      </w:r>
      <w:bookmarkEnd w:id="458"/>
      <w:bookmarkEnd w:id="459"/>
      <w:bookmarkEnd w:id="461"/>
    </w:p>
    <w:p>
      <w:pPr>
        <w:pStyle w:val="Style19"/>
        <w:keepNext w:val="0"/>
        <w:keepLines w:val="0"/>
        <w:widowControl w:val="0"/>
        <w:shd w:val="clear" w:color="auto" w:fill="auto"/>
        <w:bidi w:val="0"/>
        <w:spacing w:before="0" w:after="420" w:line="240" w:lineRule="auto"/>
        <w:ind w:left="0" w:right="0" w:firstLine="500"/>
        <w:jc w:val="both"/>
        <w:sectPr>
          <w:footnotePr>
            <w:pos w:val="pageBottom"/>
            <w:numFmt w:val="decimal"/>
            <w:numRestart w:val="continuous"/>
          </w:footnotePr>
          <w:pgSz w:w="11900" w:h="16840"/>
          <w:pgMar w:top="1147" w:right="1026" w:bottom="1470" w:left="1024" w:header="0" w:footer="3" w:gutter="0"/>
          <w:pgNumType w:start="68"/>
          <w:cols w:space="720"/>
          <w:noEndnote/>
          <w:rtlGutter w:val="0"/>
          <w:docGrid w:linePitch="360"/>
        </w:sectPr>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4"/>
        <w:keepNext/>
        <w:keepLines/>
        <w:widowControl w:val="0"/>
        <w:shd w:val="clear" w:color="auto" w:fill="auto"/>
        <w:bidi w:val="0"/>
        <w:spacing w:before="0" w:after="640" w:line="240" w:lineRule="auto"/>
        <w:ind w:left="0" w:right="0" w:firstLine="0"/>
        <w:jc w:val="center"/>
      </w:pPr>
      <w:bookmarkStart w:id="462" w:name="bookmark462"/>
      <w:bookmarkStart w:id="463" w:name="bookmark463"/>
      <w:bookmarkStart w:id="464" w:name="bookmark464"/>
      <w:r>
        <w:rPr>
          <w:color w:val="000000"/>
          <w:spacing w:val="0"/>
          <w:w w:val="100"/>
          <w:position w:val="0"/>
        </w:rPr>
        <w:t>第七节优先股相关情况</w:t>
      </w:r>
      <w:bookmarkEnd w:id="462"/>
      <w:bookmarkEnd w:id="463"/>
      <w:bookmarkEnd w:id="464"/>
    </w:p>
    <w:p>
      <w:pPr>
        <w:pStyle w:val="Style19"/>
        <w:keepNext w:val="0"/>
        <w:keepLines w:val="0"/>
        <w:widowControl w:val="0"/>
        <w:shd w:val="clear" w:color="auto" w:fill="auto"/>
        <w:bidi w:val="0"/>
        <w:spacing w:before="0" w:after="180" w:line="240" w:lineRule="auto"/>
        <w:ind w:left="0" w:right="0" w:firstLine="500"/>
        <w:jc w:val="left"/>
      </w:pPr>
      <w:bookmarkStart w:id="465" w:name="bookmark465"/>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465"/>
    </w:p>
    <w:p>
      <w:pPr>
        <w:pStyle w:val="Style19"/>
        <w:keepNext w:val="0"/>
        <w:keepLines w:val="0"/>
        <w:widowControl w:val="0"/>
        <w:shd w:val="clear" w:color="auto" w:fill="auto"/>
        <w:bidi w:val="0"/>
        <w:spacing w:before="0" w:after="400" w:line="240" w:lineRule="auto"/>
        <w:ind w:left="0" w:right="0" w:firstLine="500"/>
        <w:jc w:val="left"/>
        <w:sectPr>
          <w:footnotePr>
            <w:pos w:val="pageBottom"/>
            <w:numFmt w:val="decimal"/>
            <w:numRestart w:val="continuous"/>
          </w:footnotePr>
          <w:pgSz w:w="11900" w:h="16840"/>
          <w:pgMar w:top="1930" w:right="1109" w:bottom="1930" w:left="1095"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75" w:after="75" w:line="240" w:lineRule="exact"/>
        <w:rPr>
          <w:sz w:val="19"/>
          <w:szCs w:val="19"/>
        </w:rPr>
      </w:pPr>
    </w:p>
    <w:p>
      <w:pPr>
        <w:widowControl w:val="0"/>
        <w:spacing w:line="1" w:lineRule="exact"/>
        <w:sectPr>
          <w:footnotePr>
            <w:pos w:val="pageBottom"/>
            <w:numFmt w:val="decimal"/>
            <w:numRestart w:val="continuous"/>
          </w:footnotePr>
          <w:pgSz w:w="11900" w:h="16840"/>
          <w:pgMar w:top="1135" w:right="1017" w:bottom="1560" w:left="1029" w:header="0" w:footer="3" w:gutter="0"/>
          <w:cols w:space="720"/>
          <w:noEndnote/>
          <w:rtlGutter w:val="0"/>
          <w:docGrid w:linePitch="360"/>
        </w:sectPr>
      </w:pPr>
    </w:p>
    <w:p>
      <w:pPr>
        <w:pStyle w:val="Style14"/>
        <w:keepNext/>
        <w:keepLines/>
        <w:widowControl w:val="0"/>
        <w:shd w:val="clear" w:color="auto" w:fill="auto"/>
        <w:bidi w:val="0"/>
        <w:spacing w:before="0" w:after="580" w:line="240" w:lineRule="auto"/>
        <w:ind w:left="0" w:right="0" w:firstLine="0"/>
        <w:jc w:val="center"/>
      </w:pPr>
      <w:bookmarkStart w:id="466" w:name="bookmark466"/>
      <w:bookmarkStart w:id="467" w:name="bookmark467"/>
      <w:bookmarkStart w:id="468" w:name="bookmark468"/>
      <w:r>
        <w:rPr>
          <w:color w:val="000000"/>
          <w:spacing w:val="0"/>
          <w:w w:val="100"/>
          <w:position w:val="0"/>
        </w:rPr>
        <w:t>第八节董事、监事、高级管理人员和员工情况</w:t>
      </w:r>
      <w:bookmarkEnd w:id="466"/>
      <w:bookmarkEnd w:id="467"/>
      <w:bookmarkEnd w:id="468"/>
    </w:p>
    <w:p>
      <w:pPr>
        <w:pStyle w:val="Style26"/>
        <w:keepNext/>
        <w:keepLines/>
        <w:widowControl w:val="0"/>
        <w:shd w:val="clear" w:color="auto" w:fill="auto"/>
        <w:bidi w:val="0"/>
        <w:spacing w:before="0" w:after="0" w:line="240" w:lineRule="auto"/>
        <w:ind w:left="0" w:right="0" w:firstLine="0"/>
        <w:jc w:val="left"/>
      </w:pPr>
      <w:bookmarkStart w:id="469" w:name="bookmark469"/>
      <w:bookmarkStart w:id="470" w:name="bookmark470"/>
      <w:bookmarkStart w:id="471" w:name="bookmark471"/>
      <w:bookmarkStart w:id="472" w:name="bookmark472"/>
      <w:bookmarkStart w:id="473" w:name="bookmark473"/>
      <w:r>
        <w:rPr>
          <w:color w:val="000000"/>
          <w:spacing w:val="0"/>
          <w:w w:val="100"/>
          <w:position w:val="0"/>
        </w:rPr>
        <w:t>一</w:t>
      </w:r>
      <w:bookmarkEnd w:id="472"/>
      <w:r>
        <w:rPr>
          <w:color w:val="000000"/>
          <w:spacing w:val="0"/>
          <w:w w:val="100"/>
          <w:position w:val="0"/>
        </w:rPr>
        <w:t>、董事、监事和高级管理人员持股变动</w:t>
      </w:r>
      <w:bookmarkEnd w:id="470"/>
      <w:bookmarkEnd w:id="471"/>
      <w:bookmarkEnd w:id="473"/>
      <w:bookmarkEnd w:id="469"/>
    </w:p>
    <w:p>
      <w:pPr>
        <w:widowControl w:val="0"/>
        <w:spacing w:line="1" w:lineRule="exact"/>
      </w:pPr>
      <w:r>
        <mc:AlternateContent>
          <mc:Choice Requires="wps">
            <w:drawing>
              <wp:anchor distT="375920" distB="3590925" distL="0" distR="0" simplePos="0" relativeHeight="125829428" behindDoc="0" locked="0" layoutInCell="1" allowOverlap="1">
                <wp:simplePos x="0" y="0"/>
                <wp:positionH relativeFrom="page">
                  <wp:posOffset>785495</wp:posOffset>
                </wp:positionH>
                <wp:positionV relativeFrom="paragraph">
                  <wp:posOffset>375920</wp:posOffset>
                </wp:positionV>
                <wp:extent cx="2081530" cy="359410"/>
                <wp:wrapTopAndBottom/>
                <wp:docPr id="88" name="Shape 88"/>
                <a:graphic xmlns:a="http://schemas.openxmlformats.org/drawingml/2006/main">
                  <a:graphicData uri="http://schemas.microsoft.com/office/word/2010/wordprocessingShape">
                    <wps:wsp>
                      <wps:cNvSpPr txBox="1"/>
                      <wps:spPr>
                        <a:xfrm>
                          <a:ext cx="2081530" cy="3594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姓名职务任态状性别年龄</w:t>
                            </w:r>
                          </w:p>
                        </w:txbxContent>
                      </wps:txbx>
                      <wps:bodyPr wrap="none" lIns="0" tIns="0" rIns="0" bIns="0">
                        <a:noAutoFit/>
                      </wps:bodyPr>
                    </wps:wsp>
                  </a:graphicData>
                </a:graphic>
              </wp:anchor>
            </w:drawing>
          </mc:Choice>
          <mc:Fallback>
            <w:pict>
              <v:shape id="_x0000_s1114" type="#_x0000_t202" style="position:absolute;margin-left:61.850000000000001pt;margin-top:29.600000000000001pt;width:163.90000000000001pt;height:28.300000000000001pt;z-index:-125829325;mso-wrap-distance-left:0;mso-wrap-distance-top:29.600000000000001pt;mso-wrap-distance-right:0;mso-wrap-distance-bottom:282.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姓名职务任态状性别年龄</w:t>
                      </w:r>
                    </w:p>
                  </w:txbxContent>
                </v:textbox>
                <w10:wrap type="topAndBottom" anchorx="page"/>
              </v:shape>
            </w:pict>
          </mc:Fallback>
        </mc:AlternateContent>
      </w:r>
      <w:r>
        <mc:AlternateContent>
          <mc:Choice Requires="wps">
            <w:drawing>
              <wp:anchor distT="342265" distB="3587750" distL="0" distR="0" simplePos="0" relativeHeight="125829430" behindDoc="0" locked="0" layoutInCell="1" allowOverlap="1">
                <wp:simplePos x="0" y="0"/>
                <wp:positionH relativeFrom="page">
                  <wp:posOffset>2955925</wp:posOffset>
                </wp:positionH>
                <wp:positionV relativeFrom="paragraph">
                  <wp:posOffset>342265</wp:posOffset>
                </wp:positionV>
                <wp:extent cx="1481455" cy="396240"/>
                <wp:wrapTopAndBottom/>
                <wp:docPr id="90" name="Shape 90"/>
                <a:graphic xmlns:a="http://schemas.openxmlformats.org/drawingml/2006/main">
                  <a:graphicData uri="http://schemas.microsoft.com/office/word/2010/wordprocessingShape">
                    <wps:wsp>
                      <wps:cNvSpPr txBox="1"/>
                      <wps:spPr>
                        <a:xfrm>
                          <a:ext cx="1481455" cy="396240"/>
                        </a:xfrm>
                        <a:prstGeom prst="rect"/>
                        <a:noFill/>
                      </wps:spPr>
                      <wps:txbx>
                        <w:txbxContent>
                          <w:p>
                            <w:pPr>
                              <w:pStyle w:val="Style1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任期起任期终期初持股 始日期止日期 数（股）</w:t>
                            </w:r>
                          </w:p>
                        </w:txbxContent>
                      </wps:txbx>
                      <wps:bodyPr lIns="0" tIns="0" rIns="0" bIns="0">
                        <a:noAutoFit/>
                      </wps:bodyPr>
                    </wps:wsp>
                  </a:graphicData>
                </a:graphic>
              </wp:anchor>
            </w:drawing>
          </mc:Choice>
          <mc:Fallback>
            <w:pict>
              <v:shape id="_x0000_s1116" type="#_x0000_t202" style="position:absolute;margin-left:232.75pt;margin-top:26.949999999999999pt;width:116.65000000000001pt;height:31.199999999999999pt;z-index:-125829323;mso-wrap-distance-left:0;mso-wrap-distance-top:26.949999999999999pt;mso-wrap-distance-right:0;mso-wrap-distance-bottom:282.5pt;mso-position-horizontal-relative:page" filled="f" stroked="f">
                <v:textbox inset="0,0,0,0">
                  <w:txbxContent>
                    <w:p>
                      <w:pPr>
                        <w:pStyle w:val="Style1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任期起任期终期初持股 始日期止日期 数（股）</w:t>
                      </w:r>
                    </w:p>
                  </w:txbxContent>
                </v:textbox>
                <w10:wrap type="topAndBottom" anchorx="page"/>
              </v:shape>
            </w:pict>
          </mc:Fallback>
        </mc:AlternateContent>
      </w:r>
      <w:r>
        <mc:AlternateContent>
          <mc:Choice Requires="wps">
            <w:drawing>
              <wp:anchor distT="177800" distB="3386455" distL="0" distR="0" simplePos="0" relativeHeight="125829432" behindDoc="0" locked="0" layoutInCell="1" allowOverlap="1">
                <wp:simplePos x="0" y="0"/>
                <wp:positionH relativeFrom="page">
                  <wp:posOffset>4485640</wp:posOffset>
                </wp:positionH>
                <wp:positionV relativeFrom="paragraph">
                  <wp:posOffset>177800</wp:posOffset>
                </wp:positionV>
                <wp:extent cx="1021080" cy="762000"/>
                <wp:wrapTopAndBottom/>
                <wp:docPr id="92" name="Shape 92"/>
                <a:graphic xmlns:a="http://schemas.openxmlformats.org/drawingml/2006/main">
                  <a:graphicData uri="http://schemas.microsoft.com/office/word/2010/wordprocessingShape">
                    <wps:wsp>
                      <wps:cNvSpPr txBox="1"/>
                      <wps:spPr>
                        <a:xfrm>
                          <a:ext cx="1021080" cy="762000"/>
                        </a:xfrm>
                        <a:prstGeom prst="rect"/>
                        <a:noFill/>
                      </wps:spPr>
                      <wps:txbx>
                        <w:txbxContent>
                          <w:p>
                            <w:pPr>
                              <w:pStyle w:val="Style19"/>
                              <w:keepNext w:val="0"/>
                              <w:keepLines w:val="0"/>
                              <w:widowControl w:val="0"/>
                              <w:pBdr>
                                <w:bottom w:val="single" w:sz="4" w:space="0" w:color="auto"/>
                              </w:pBdr>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本期增本期减持</w:t>
                              <w:br/>
                              <w:t>持股份股份数量</w:t>
                              <w:br/>
                              <w:t>（富（股）</w:t>
                            </w:r>
                          </w:p>
                        </w:txbxContent>
                      </wps:txbx>
                      <wps:bodyPr lIns="0" tIns="0" rIns="0" bIns="0">
                        <a:noAutoFit/>
                      </wps:bodyPr>
                    </wps:wsp>
                  </a:graphicData>
                </a:graphic>
              </wp:anchor>
            </w:drawing>
          </mc:Choice>
          <mc:Fallback>
            <w:pict>
              <v:shape id="_x0000_s1118" type="#_x0000_t202" style="position:absolute;margin-left:353.19999999999999pt;margin-top:14.pt;width:80.400000000000006pt;height:60.pt;z-index:-125829321;mso-wrap-distance-left:0;mso-wrap-distance-top:14.pt;mso-wrap-distance-right:0;mso-wrap-distance-bottom:266.64999999999998pt;mso-position-horizontal-relative:page" filled="f" stroked="f">
                <v:textbox inset="0,0,0,0">
                  <w:txbxContent>
                    <w:p>
                      <w:pPr>
                        <w:pStyle w:val="Style19"/>
                        <w:keepNext w:val="0"/>
                        <w:keepLines w:val="0"/>
                        <w:widowControl w:val="0"/>
                        <w:pBdr>
                          <w:bottom w:val="single" w:sz="4" w:space="0" w:color="auto"/>
                        </w:pBdr>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本期增本期减持</w:t>
                        <w:br/>
                        <w:t>持股份股份数量</w:t>
                        <w:br/>
                        <w:t>（富（股）</w:t>
                      </w:r>
                    </w:p>
                  </w:txbxContent>
                </v:textbox>
                <w10:wrap type="topAndBottom" anchorx="page"/>
              </v:shape>
            </w:pict>
          </mc:Fallback>
        </mc:AlternateContent>
      </w:r>
      <w:r>
        <mc:AlternateContent>
          <mc:Choice Requires="wps">
            <w:drawing>
              <wp:anchor distT="333375" distB="3584575" distL="0" distR="0" simplePos="0" relativeHeight="125829434" behindDoc="0" locked="0" layoutInCell="1" allowOverlap="1">
                <wp:simplePos x="0" y="0"/>
                <wp:positionH relativeFrom="page">
                  <wp:posOffset>5540375</wp:posOffset>
                </wp:positionH>
                <wp:positionV relativeFrom="paragraph">
                  <wp:posOffset>333375</wp:posOffset>
                </wp:positionV>
                <wp:extent cx="1256030" cy="408305"/>
                <wp:wrapTopAndBottom/>
                <wp:docPr id="94" name="Shape 94"/>
                <a:graphic xmlns:a="http://schemas.openxmlformats.org/drawingml/2006/main">
                  <a:graphicData uri="http://schemas.microsoft.com/office/word/2010/wordprocessingShape">
                    <wps:wsp>
                      <wps:cNvSpPr txBox="1"/>
                      <wps:spPr>
                        <a:xfrm>
                          <a:ext cx="1256030" cy="408305"/>
                        </a:xfrm>
                        <a:prstGeom prst="rect"/>
                        <a:noFill/>
                      </wps:spPr>
                      <wps:txbx>
                        <w:txbxContent>
                          <w:p>
                            <w:pPr>
                              <w:pStyle w:val="Style1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其他增减期末持股</w:t>
                              <w:br/>
                              <w:t>变动（股）数（股）</w:t>
                            </w:r>
                          </w:p>
                        </w:txbxContent>
                      </wps:txbx>
                      <wps:bodyPr lIns="0" tIns="0" rIns="0" bIns="0">
                        <a:noAutoFit/>
                      </wps:bodyPr>
                    </wps:wsp>
                  </a:graphicData>
                </a:graphic>
              </wp:anchor>
            </w:drawing>
          </mc:Choice>
          <mc:Fallback>
            <w:pict>
              <v:shape id="_x0000_s1120" type="#_x0000_t202" style="position:absolute;margin-left:436.25pt;margin-top:26.25pt;width:98.900000000000006pt;height:32.149999999999999pt;z-index:-125829319;mso-wrap-distance-left:0;mso-wrap-distance-top:26.25pt;mso-wrap-distance-right:0;mso-wrap-distance-bottom:282.25pt;mso-position-horizontal-relative:page" filled="f" stroked="f">
                <v:textbox inset="0,0,0,0">
                  <w:txbxContent>
                    <w:p>
                      <w:pPr>
                        <w:pStyle w:val="Style1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其他增减期末持股</w:t>
                        <w:br/>
                        <w:t>变动（股）数（股）</w:t>
                      </w:r>
                    </w:p>
                  </w:txbxContent>
                </v:textbox>
                <w10:wrap type="topAndBottom" anchorx="page"/>
              </v:shape>
            </w:pict>
          </mc:Fallback>
        </mc:AlternateContent>
      </w:r>
      <w:r>
        <mc:AlternateContent>
          <mc:Choice Requires="wps">
            <w:drawing>
              <wp:anchor distT="1327150" distB="2831465" distL="0" distR="0" simplePos="0" relativeHeight="125829436" behindDoc="0" locked="0" layoutInCell="1" allowOverlap="1">
                <wp:simplePos x="0" y="0"/>
                <wp:positionH relativeFrom="page">
                  <wp:posOffset>712470</wp:posOffset>
                </wp:positionH>
                <wp:positionV relativeFrom="paragraph">
                  <wp:posOffset>1327150</wp:posOffset>
                </wp:positionV>
                <wp:extent cx="1499870" cy="167640"/>
                <wp:wrapTopAndBottom/>
                <wp:docPr id="96" name="Shape 96"/>
                <a:graphic xmlns:a="http://schemas.openxmlformats.org/drawingml/2006/main">
                  <a:graphicData uri="http://schemas.microsoft.com/office/word/2010/wordprocessingShape">
                    <wps:wsp>
                      <wps:cNvSpPr txBox="1"/>
                      <wps:spPr>
                        <a:xfrm>
                          <a:ext cx="149987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邓志刚董事长现任男</w:t>
                            </w:r>
                          </w:p>
                        </w:txbxContent>
                      </wps:txbx>
                      <wps:bodyPr wrap="none" lIns="0" tIns="0" rIns="0" bIns="0">
                        <a:noAutoFit/>
                      </wps:bodyPr>
                    </wps:wsp>
                  </a:graphicData>
                </a:graphic>
              </wp:anchor>
            </w:drawing>
          </mc:Choice>
          <mc:Fallback>
            <w:pict>
              <v:shape id="_x0000_s1122" type="#_x0000_t202" style="position:absolute;margin-left:56.100000000000001pt;margin-top:104.5pt;width:118.10000000000001pt;height:13.200000000000001pt;z-index:-125829317;mso-wrap-distance-left:0;mso-wrap-distance-top:104.5pt;mso-wrap-distance-right:0;mso-wrap-distance-bottom:222.95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邓志刚董事长现任男</w:t>
                      </w:r>
                    </w:p>
                  </w:txbxContent>
                </v:textbox>
                <w10:wrap type="topAndBottom" anchorx="page"/>
              </v:shape>
            </w:pict>
          </mc:Fallback>
        </mc:AlternateContent>
      </w:r>
      <w:r>
        <mc:AlternateContent>
          <mc:Choice Requires="wps">
            <w:drawing>
              <wp:anchor distT="1976120" distB="1792605" distL="0" distR="0" simplePos="0" relativeHeight="125829438" behindDoc="0" locked="0" layoutInCell="1" allowOverlap="1">
                <wp:simplePos x="0" y="0"/>
                <wp:positionH relativeFrom="page">
                  <wp:posOffset>712470</wp:posOffset>
                </wp:positionH>
                <wp:positionV relativeFrom="paragraph">
                  <wp:posOffset>1976120</wp:posOffset>
                </wp:positionV>
                <wp:extent cx="1499870" cy="557530"/>
                <wp:wrapTopAndBottom/>
                <wp:docPr id="98" name="Shape 98"/>
                <a:graphic xmlns:a="http://schemas.openxmlformats.org/drawingml/2006/main">
                  <a:graphicData uri="http://schemas.microsoft.com/office/word/2010/wordprocessingShape">
                    <wps:wsp>
                      <wps:cNvSpPr txBox="1"/>
                      <wps:spPr>
                        <a:xfrm>
                          <a:ext cx="1499870" cy="557530"/>
                        </a:xfrm>
                        <a:prstGeom prst="rect"/>
                        <a:noFill/>
                      </wps:spPr>
                      <wps:txbx>
                        <w:txbxContent>
                          <w:p>
                            <w:pPr>
                              <w:pStyle w:val="Style19"/>
                              <w:keepNext w:val="0"/>
                              <w:keepLines w:val="0"/>
                              <w:widowControl w:val="0"/>
                              <w:shd w:val="clear" w:color="auto" w:fill="auto"/>
                              <w:bidi w:val="0"/>
                              <w:spacing w:before="0" w:after="60" w:line="240" w:lineRule="auto"/>
                              <w:ind w:left="0" w:right="0" w:firstLine="720"/>
                              <w:jc w:val="left"/>
                              <w:rPr>
                                <w:sz w:val="20"/>
                                <w:szCs w:val="20"/>
                              </w:rPr>
                            </w:pPr>
                            <w:r>
                              <w:rPr>
                                <w:color w:val="000000"/>
                                <w:spacing w:val="0"/>
                                <w:w w:val="100"/>
                                <w:position w:val="0"/>
                                <w:sz w:val="20"/>
                                <w:szCs w:val="20"/>
                              </w:rPr>
                              <w:t>副董事</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王永业长、总现任男</w:t>
                            </w:r>
                          </w:p>
                          <w:p>
                            <w:pPr>
                              <w:pStyle w:val="Style19"/>
                              <w:keepNext w:val="0"/>
                              <w:keepLines w:val="0"/>
                              <w:widowControl w:val="0"/>
                              <w:shd w:val="clear" w:color="auto" w:fill="auto"/>
                              <w:bidi w:val="0"/>
                              <w:spacing w:before="0" w:after="60" w:line="240" w:lineRule="auto"/>
                              <w:ind w:left="0" w:right="0" w:firstLine="720"/>
                              <w:jc w:val="left"/>
                              <w:rPr>
                                <w:sz w:val="20"/>
                                <w:szCs w:val="20"/>
                              </w:rPr>
                            </w:pPr>
                            <w:r>
                              <w:rPr>
                                <w:color w:val="000000"/>
                                <w:spacing w:val="0"/>
                                <w:w w:val="100"/>
                                <w:position w:val="0"/>
                                <w:sz w:val="20"/>
                                <w:szCs w:val="20"/>
                              </w:rPr>
                              <w:t>经理</w:t>
                            </w:r>
                          </w:p>
                        </w:txbxContent>
                      </wps:txbx>
                      <wps:bodyPr lIns="0" tIns="0" rIns="0" bIns="0">
                        <a:noAutoFit/>
                      </wps:bodyPr>
                    </wps:wsp>
                  </a:graphicData>
                </a:graphic>
              </wp:anchor>
            </w:drawing>
          </mc:Choice>
          <mc:Fallback>
            <w:pict>
              <v:shape id="_x0000_s1124" type="#_x0000_t202" style="position:absolute;margin-left:56.100000000000001pt;margin-top:155.59999999999999pt;width:118.10000000000001pt;height:43.899999999999999pt;z-index:-125829315;mso-wrap-distance-left:0;mso-wrap-distance-top:155.59999999999999pt;mso-wrap-distance-right:0;mso-wrap-distance-bottom:141.15000000000001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720"/>
                        <w:jc w:val="left"/>
                        <w:rPr>
                          <w:sz w:val="20"/>
                          <w:szCs w:val="20"/>
                        </w:rPr>
                      </w:pPr>
                      <w:r>
                        <w:rPr>
                          <w:color w:val="000000"/>
                          <w:spacing w:val="0"/>
                          <w:w w:val="100"/>
                          <w:position w:val="0"/>
                          <w:sz w:val="20"/>
                          <w:szCs w:val="20"/>
                        </w:rPr>
                        <w:t>副董事</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王永业长、总现任男</w:t>
                      </w:r>
                    </w:p>
                    <w:p>
                      <w:pPr>
                        <w:pStyle w:val="Style19"/>
                        <w:keepNext w:val="0"/>
                        <w:keepLines w:val="0"/>
                        <w:widowControl w:val="0"/>
                        <w:shd w:val="clear" w:color="auto" w:fill="auto"/>
                        <w:bidi w:val="0"/>
                        <w:spacing w:before="0" w:after="60" w:line="240" w:lineRule="auto"/>
                        <w:ind w:left="0" w:right="0" w:firstLine="720"/>
                        <w:jc w:val="left"/>
                        <w:rPr>
                          <w:sz w:val="20"/>
                          <w:szCs w:val="20"/>
                        </w:rPr>
                      </w:pPr>
                      <w:r>
                        <w:rPr>
                          <w:color w:val="000000"/>
                          <w:spacing w:val="0"/>
                          <w:w w:val="100"/>
                          <w:position w:val="0"/>
                          <w:sz w:val="20"/>
                          <w:szCs w:val="20"/>
                        </w:rPr>
                        <w:t>经理</w:t>
                      </w:r>
                    </w:p>
                  </w:txbxContent>
                </v:textbox>
                <w10:wrap type="topAndBottom" anchorx="page"/>
              </v:shape>
            </w:pict>
          </mc:Fallback>
        </mc:AlternateContent>
      </w:r>
      <w:r>
        <mc:AlternateContent>
          <mc:Choice Requires="wps">
            <w:drawing>
              <wp:anchor distT="2826385" distB="932815" distL="0" distR="0" simplePos="0" relativeHeight="125829440" behindDoc="0" locked="0" layoutInCell="1" allowOverlap="1">
                <wp:simplePos x="0" y="0"/>
                <wp:positionH relativeFrom="page">
                  <wp:posOffset>715645</wp:posOffset>
                </wp:positionH>
                <wp:positionV relativeFrom="paragraph">
                  <wp:posOffset>2826385</wp:posOffset>
                </wp:positionV>
                <wp:extent cx="1496695" cy="567055"/>
                <wp:wrapTopAndBottom/>
                <wp:docPr id="100" name="Shape 100"/>
                <a:graphic xmlns:a="http://schemas.openxmlformats.org/drawingml/2006/main">
                  <a:graphicData uri="http://schemas.microsoft.com/office/word/2010/wordprocessingShape">
                    <wps:wsp>
                      <wps:cNvSpPr txBox="1"/>
                      <wps:spPr>
                        <a:xfrm>
                          <a:ext cx="1496695" cy="567055"/>
                        </a:xfrm>
                        <a:prstGeom prst="rect"/>
                        <a:noFill/>
                      </wps:spPr>
                      <wps:txbx>
                        <w:txbxContent>
                          <w:p>
                            <w:pPr>
                              <w:pStyle w:val="Style19"/>
                              <w:keepNext w:val="0"/>
                              <w:keepLines w:val="0"/>
                              <w:widowControl w:val="0"/>
                              <w:shd w:val="clear" w:color="auto" w:fill="auto"/>
                              <w:bidi w:val="0"/>
                              <w:spacing w:before="0" w:after="80" w:line="240" w:lineRule="auto"/>
                              <w:ind w:left="0" w:right="0" w:firstLine="720"/>
                              <w:jc w:val="left"/>
                              <w:rPr>
                                <w:sz w:val="20"/>
                                <w:szCs w:val="20"/>
                              </w:rPr>
                            </w:pPr>
                            <w:r>
                              <w:rPr>
                                <w:color w:val="000000"/>
                                <w:spacing w:val="0"/>
                                <w:w w:val="100"/>
                                <w:position w:val="0"/>
                                <w:sz w:val="20"/>
                                <w:szCs w:val="20"/>
                              </w:rPr>
                              <w:t>董事、</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张小波总工程现任男</w:t>
                            </w:r>
                          </w:p>
                          <w:p>
                            <w:pPr>
                              <w:pStyle w:val="Style19"/>
                              <w:keepNext w:val="0"/>
                              <w:keepLines w:val="0"/>
                              <w:widowControl w:val="0"/>
                              <w:pBdr>
                                <w:bottom w:val="single" w:sz="4" w:space="0" w:color="auto"/>
                              </w:pBdr>
                              <w:shd w:val="clear" w:color="auto" w:fill="auto"/>
                              <w:bidi w:val="0"/>
                              <w:spacing w:before="0" w:after="80" w:line="240" w:lineRule="auto"/>
                              <w:ind w:left="0" w:right="0" w:firstLine="720"/>
                              <w:jc w:val="left"/>
                              <w:rPr>
                                <w:sz w:val="20"/>
                                <w:szCs w:val="20"/>
                              </w:rPr>
                            </w:pPr>
                            <w:r>
                              <w:rPr>
                                <w:color w:val="000000"/>
                                <w:spacing w:val="0"/>
                                <w:w w:val="100"/>
                                <w:position w:val="0"/>
                                <w:sz w:val="20"/>
                                <w:szCs w:val="20"/>
                              </w:rPr>
                              <w:t>师</w:t>
                            </w:r>
                          </w:p>
                        </w:txbxContent>
                      </wps:txbx>
                      <wps:bodyPr lIns="0" tIns="0" rIns="0" bIns="0">
                        <a:noAutoFit/>
                      </wps:bodyPr>
                    </wps:wsp>
                  </a:graphicData>
                </a:graphic>
              </wp:anchor>
            </w:drawing>
          </mc:Choice>
          <mc:Fallback>
            <w:pict>
              <v:shape id="_x0000_s1126" type="#_x0000_t202" style="position:absolute;margin-left:56.350000000000001pt;margin-top:222.55000000000001pt;width:117.85000000000001pt;height:44.649999999999999pt;z-index:-125829313;mso-wrap-distance-left:0;mso-wrap-distance-top:222.55000000000001pt;mso-wrap-distance-right:0;mso-wrap-distance-bottom:73.450000000000003pt;mso-position-horizontal-relative:page" filled="f" stroked="f">
                <v:textbox inset="0,0,0,0">
                  <w:txbxContent>
                    <w:p>
                      <w:pPr>
                        <w:pStyle w:val="Style19"/>
                        <w:keepNext w:val="0"/>
                        <w:keepLines w:val="0"/>
                        <w:widowControl w:val="0"/>
                        <w:shd w:val="clear" w:color="auto" w:fill="auto"/>
                        <w:bidi w:val="0"/>
                        <w:spacing w:before="0" w:after="80" w:line="240" w:lineRule="auto"/>
                        <w:ind w:left="0" w:right="0" w:firstLine="720"/>
                        <w:jc w:val="left"/>
                        <w:rPr>
                          <w:sz w:val="20"/>
                          <w:szCs w:val="20"/>
                        </w:rPr>
                      </w:pPr>
                      <w:r>
                        <w:rPr>
                          <w:color w:val="000000"/>
                          <w:spacing w:val="0"/>
                          <w:w w:val="100"/>
                          <w:position w:val="0"/>
                          <w:sz w:val="20"/>
                          <w:szCs w:val="20"/>
                        </w:rPr>
                        <w:t>董事、</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张小波总工程现任男</w:t>
                      </w:r>
                    </w:p>
                    <w:p>
                      <w:pPr>
                        <w:pStyle w:val="Style19"/>
                        <w:keepNext w:val="0"/>
                        <w:keepLines w:val="0"/>
                        <w:widowControl w:val="0"/>
                        <w:pBdr>
                          <w:bottom w:val="single" w:sz="4" w:space="0" w:color="auto"/>
                        </w:pBdr>
                        <w:shd w:val="clear" w:color="auto" w:fill="auto"/>
                        <w:bidi w:val="0"/>
                        <w:spacing w:before="0" w:after="80" w:line="240" w:lineRule="auto"/>
                        <w:ind w:left="0" w:right="0" w:firstLine="720"/>
                        <w:jc w:val="left"/>
                        <w:rPr>
                          <w:sz w:val="20"/>
                          <w:szCs w:val="20"/>
                        </w:rPr>
                      </w:pPr>
                      <w:r>
                        <w:rPr>
                          <w:color w:val="000000"/>
                          <w:spacing w:val="0"/>
                          <w:w w:val="100"/>
                          <w:position w:val="0"/>
                          <w:sz w:val="20"/>
                          <w:szCs w:val="20"/>
                        </w:rPr>
                        <w:t>师</w:t>
                      </w:r>
                    </w:p>
                  </w:txbxContent>
                </v:textbox>
                <w10:wrap type="topAndBottom" anchorx="page"/>
              </v:shape>
            </w:pict>
          </mc:Fallback>
        </mc:AlternateContent>
      </w:r>
      <w:r>
        <mc:AlternateContent>
          <mc:Choice Requires="wps">
            <w:drawing>
              <wp:anchor distT="976630" distB="792480" distL="143510" distR="716280" simplePos="0" relativeHeight="125829442" behindDoc="0" locked="0" layoutInCell="1" allowOverlap="1">
                <wp:simplePos x="0" y="0"/>
                <wp:positionH relativeFrom="page">
                  <wp:posOffset>2922270</wp:posOffset>
                </wp:positionH>
                <wp:positionV relativeFrom="paragraph">
                  <wp:posOffset>976630</wp:posOffset>
                </wp:positionV>
                <wp:extent cx="831850" cy="2557145"/>
                <wp:wrapTopAndBottom/>
                <wp:docPr id="102" name="Shape 102"/>
                <a:graphic xmlns:a="http://schemas.openxmlformats.org/drawingml/2006/main">
                  <a:graphicData uri="http://schemas.microsoft.com/office/word/2010/wordprocessingShape">
                    <wps:wsp>
                      <wps:cNvSpPr txBox="1"/>
                      <wps:spPr>
                        <a:xfrm>
                          <a:ext cx="831850" cy="2557145"/>
                        </a:xfrm>
                        <a:prstGeom prst="rect"/>
                        <a:noFill/>
                      </wps:spPr>
                      <wps:txbx>
                        <w:txbxContent>
                          <w:tbl>
                            <w:tblPr>
                              <w:tblOverlap w:val="never"/>
                              <w:jc w:val="left"/>
                              <w:tblLayout w:type="fixed"/>
                            </w:tblPr>
                            <w:tblGrid>
                              <w:gridCol w:w="653"/>
                              <w:gridCol w:w="658"/>
                            </w:tblGrid>
                            <w:tr>
                              <w:trPr>
                                <w:tblHeade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r>
                            <w:tr>
                              <w:trPr>
                                <w:trHeight w:val="30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r>
                            <w:tr>
                              <w:trPr>
                                <w:trHeight w:val="30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tc>
                            </w:tr>
                            <w:tr>
                              <w:trPr>
                                <w:trHeight w:val="365"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line="1" w:lineRule="exact"/>
                            </w:pPr>
                          </w:p>
                        </w:txbxContent>
                      </wps:txbx>
                      <wps:bodyPr lIns="0" tIns="0" rIns="0" bIns="0">
                        <a:noAutoFit/>
                      </wps:bodyPr>
                    </wps:wsp>
                  </a:graphicData>
                </a:graphic>
              </wp:anchor>
            </w:drawing>
          </mc:Choice>
          <mc:Fallback>
            <w:pict>
              <v:shape id="_x0000_s1128" type="#_x0000_t202" style="position:absolute;margin-left:230.09999999999999pt;margin-top:76.900000000000006pt;width:65.5pt;height:201.34999999999999pt;z-index:-125829311;mso-wrap-distance-left:11.300000000000001pt;mso-wrap-distance-top:76.900000000000006pt;mso-wrap-distance-right:56.399999999999999pt;mso-wrap-distance-bottom:62.399999999999999pt;mso-position-horizontal-relative:page" filled="f" stroked="f">
                <v:textbox inset="0,0,0,0">
                  <w:txbxContent>
                    <w:tbl>
                      <w:tblPr>
                        <w:tblOverlap w:val="never"/>
                        <w:jc w:val="left"/>
                        <w:tblLayout w:type="fixed"/>
                      </w:tblPr>
                      <w:tblGrid>
                        <w:gridCol w:w="653"/>
                        <w:gridCol w:w="658"/>
                      </w:tblGrid>
                      <w:tr>
                        <w:trPr>
                          <w:tblHeade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r>
                      <w:tr>
                        <w:trPr>
                          <w:trHeight w:val="30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r>
                      <w:tr>
                        <w:trPr>
                          <w:trHeight w:val="30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tc>
                      </w:tr>
                      <w:tr>
                        <w:trPr>
                          <w:trHeight w:val="365"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2781935</wp:posOffset>
                </wp:positionH>
                <wp:positionV relativeFrom="paragraph">
                  <wp:posOffset>1336040</wp:posOffset>
                </wp:positionV>
                <wp:extent cx="155575" cy="158750"/>
                <wp:wrapNone/>
                <wp:docPr id="104" name="Shape 104"/>
                <a:graphic xmlns:a="http://schemas.openxmlformats.org/drawingml/2006/main">
                  <a:graphicData uri="http://schemas.microsoft.com/office/word/2010/wordprocessingShape">
                    <wps:wsp>
                      <wps:cNvSpPr txBox="1"/>
                      <wps:spPr>
                        <a:xfrm>
                          <a:ext cx="155575" cy="1587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xbxContent>
                      </wps:txbx>
                      <wps:bodyPr lIns="0" tIns="0" rIns="0" bIns="0">
                        <a:noAutoFit/>
                      </wps:bodyPr>
                    </wps:wsp>
                  </a:graphicData>
                </a:graphic>
              </wp:anchor>
            </w:drawing>
          </mc:Choice>
          <mc:Fallback>
            <w:pict>
              <v:shape id="_x0000_s1130" type="#_x0000_t202" style="position:absolute;margin-left:219.05000000000001pt;margin-top:105.2pt;width:12.25pt;height:12.5pt;z-index:25165773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3855085</wp:posOffset>
                </wp:positionH>
                <wp:positionV relativeFrom="paragraph">
                  <wp:posOffset>1336040</wp:posOffset>
                </wp:positionV>
                <wp:extent cx="615950" cy="161290"/>
                <wp:wrapNone/>
                <wp:docPr id="106" name="Shape 106"/>
                <a:graphic xmlns:a="http://schemas.openxmlformats.org/drawingml/2006/main">
                  <a:graphicData uri="http://schemas.microsoft.com/office/word/2010/wordprocessingShape">
                    <wps:wsp>
                      <wps:cNvSpPr txBox="1"/>
                      <wps:spPr>
                        <a:xfrm>
                          <a:ext cx="615950" cy="1612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17,650,000</w:t>
                            </w:r>
                          </w:p>
                        </w:txbxContent>
                      </wps:txbx>
                      <wps:bodyPr lIns="0" tIns="0" rIns="0" bIns="0">
                        <a:noAutoFit/>
                      </wps:bodyPr>
                    </wps:wsp>
                  </a:graphicData>
                </a:graphic>
              </wp:anchor>
            </w:drawing>
          </mc:Choice>
          <mc:Fallback>
            <w:pict>
              <v:shape id="_x0000_s1132" type="#_x0000_t202" style="position:absolute;margin-left:303.55000000000001pt;margin-top:105.2pt;width:48.5pt;height:12.700000000000001pt;z-index:25165773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17,650,000</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2778760</wp:posOffset>
                </wp:positionH>
                <wp:positionV relativeFrom="paragraph">
                  <wp:posOffset>2183765</wp:posOffset>
                </wp:positionV>
                <wp:extent cx="158750" cy="161290"/>
                <wp:wrapNone/>
                <wp:docPr id="108" name="Shape 108"/>
                <a:graphic xmlns:a="http://schemas.openxmlformats.org/drawingml/2006/main">
                  <a:graphicData uri="http://schemas.microsoft.com/office/word/2010/wordprocessingShape">
                    <wps:wsp>
                      <wps:cNvSpPr txBox="1"/>
                      <wps:spPr>
                        <a:xfrm>
                          <a:ext cx="158750" cy="1612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xbxContent>
                      </wps:txbx>
                      <wps:bodyPr lIns="0" tIns="0" rIns="0" bIns="0">
                        <a:noAutoFit/>
                      </wps:bodyPr>
                    </wps:wsp>
                  </a:graphicData>
                </a:graphic>
              </wp:anchor>
            </w:drawing>
          </mc:Choice>
          <mc:Fallback>
            <w:pict>
              <v:shape id="_x0000_s1134" type="#_x0000_t202" style="position:absolute;margin-left:218.80000000000001pt;margin-top:171.95000000000002pt;width:12.5pt;height:12.700000000000001pt;z-index:25165773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3855085</wp:posOffset>
                </wp:positionH>
                <wp:positionV relativeFrom="paragraph">
                  <wp:posOffset>2183765</wp:posOffset>
                </wp:positionV>
                <wp:extent cx="615950" cy="161290"/>
                <wp:wrapNone/>
                <wp:docPr id="110" name="Shape 110"/>
                <a:graphic xmlns:a="http://schemas.openxmlformats.org/drawingml/2006/main">
                  <a:graphicData uri="http://schemas.microsoft.com/office/word/2010/wordprocessingShape">
                    <wps:wsp>
                      <wps:cNvSpPr txBox="1"/>
                      <wps:spPr>
                        <a:xfrm>
                          <a:ext cx="615950" cy="1612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13,500,000</w:t>
                            </w:r>
                          </w:p>
                        </w:txbxContent>
                      </wps:txbx>
                      <wps:bodyPr lIns="0" tIns="0" rIns="0" bIns="0">
                        <a:noAutoFit/>
                      </wps:bodyPr>
                    </wps:wsp>
                  </a:graphicData>
                </a:graphic>
              </wp:anchor>
            </w:drawing>
          </mc:Choice>
          <mc:Fallback>
            <w:pict>
              <v:shape id="_x0000_s1136" type="#_x0000_t202" style="position:absolute;margin-left:303.55000000000001pt;margin-top:171.95000000000002pt;width:48.5pt;height:12.700000000000001pt;z-index:25165773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13,500,000</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2778760</wp:posOffset>
                </wp:positionH>
                <wp:positionV relativeFrom="paragraph">
                  <wp:posOffset>3034030</wp:posOffset>
                </wp:positionV>
                <wp:extent cx="161290" cy="161290"/>
                <wp:wrapNone/>
                <wp:docPr id="112" name="Shape 112"/>
                <a:graphic xmlns:a="http://schemas.openxmlformats.org/drawingml/2006/main">
                  <a:graphicData uri="http://schemas.microsoft.com/office/word/2010/wordprocessingShape">
                    <wps:wsp>
                      <wps:cNvSpPr txBox="1"/>
                      <wps:spPr>
                        <a:xfrm>
                          <a:ext cx="161290" cy="1612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xbxContent>
                      </wps:txbx>
                      <wps:bodyPr lIns="0" tIns="0" rIns="0" bIns="0">
                        <a:noAutoFit/>
                      </wps:bodyPr>
                    </wps:wsp>
                  </a:graphicData>
                </a:graphic>
              </wp:anchor>
            </w:drawing>
          </mc:Choice>
          <mc:Fallback>
            <w:pict>
              <v:shape id="_x0000_s1138" type="#_x0000_t202" style="position:absolute;margin-left:218.80000000000001pt;margin-top:238.90000000000001pt;width:12.700000000000001pt;height:12.700000000000001pt;z-index:25165774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3855085</wp:posOffset>
                </wp:positionH>
                <wp:positionV relativeFrom="paragraph">
                  <wp:posOffset>3034030</wp:posOffset>
                </wp:positionV>
                <wp:extent cx="615950" cy="161290"/>
                <wp:wrapNone/>
                <wp:docPr id="114" name="Shape 114"/>
                <a:graphic xmlns:a="http://schemas.openxmlformats.org/drawingml/2006/main">
                  <a:graphicData uri="http://schemas.microsoft.com/office/word/2010/wordprocessingShape">
                    <wps:wsp>
                      <wps:cNvSpPr txBox="1"/>
                      <wps:spPr>
                        <a:xfrm>
                          <a:ext cx="615950" cy="1612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13,622,400</w:t>
                            </w:r>
                          </w:p>
                        </w:txbxContent>
                      </wps:txbx>
                      <wps:bodyPr lIns="0" tIns="0" rIns="0" bIns="0">
                        <a:noAutoFit/>
                      </wps:bodyPr>
                    </wps:wsp>
                  </a:graphicData>
                </a:graphic>
              </wp:anchor>
            </w:drawing>
          </mc:Choice>
          <mc:Fallback>
            <w:pict>
              <v:shape id="_x0000_s1140" type="#_x0000_t202" style="position:absolute;margin-left:303.55000000000001pt;margin-top:238.90000000000001pt;width:48.5pt;height:12.700000000000001pt;z-index:25165774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13,622,400</w:t>
                      </w:r>
                    </w:p>
                  </w:txbxContent>
                </v:textbox>
                <w10:wrap anchorx="page"/>
              </v:shape>
            </w:pict>
          </mc:Fallback>
        </mc:AlternateContent>
      </w:r>
      <w:r>
        <mc:AlternateContent>
          <mc:Choice Requires="wps">
            <w:drawing>
              <wp:anchor distT="1336040" distB="2828925" distL="0" distR="0" simplePos="0" relativeHeight="125829444" behindDoc="0" locked="0" layoutInCell="1" allowOverlap="1">
                <wp:simplePos x="0" y="0"/>
                <wp:positionH relativeFrom="page">
                  <wp:posOffset>5440045</wp:posOffset>
                </wp:positionH>
                <wp:positionV relativeFrom="paragraph">
                  <wp:posOffset>1336040</wp:posOffset>
                </wp:positionV>
                <wp:extent cx="1420495" cy="161290"/>
                <wp:wrapTopAndBottom/>
                <wp:docPr id="116" name="Shape 116"/>
                <a:graphic xmlns:a="http://schemas.openxmlformats.org/drawingml/2006/main">
                  <a:graphicData uri="http://schemas.microsoft.com/office/word/2010/wordprocessingShape">
                    <wps:wsp>
                      <wps:cNvSpPr txBox="1"/>
                      <wps:spPr>
                        <a:xfrm>
                          <a:ext cx="1420495" cy="161290"/>
                        </a:xfrm>
                        <a:prstGeom prst="rect"/>
                        <a:noFill/>
                      </wps:spPr>
                      <wps:txbx>
                        <w:txbxContent>
                          <w:p>
                            <w:pPr>
                              <w:pStyle w:val="Style57"/>
                              <w:keepNext w:val="0"/>
                              <w:keepLines w:val="0"/>
                              <w:widowControl w:val="0"/>
                              <w:shd w:val="clear" w:color="auto" w:fill="auto"/>
                              <w:tabs>
                                <w:tab w:pos="1243" w:val="left"/>
                              </w:tabs>
                              <w:bidi w:val="0"/>
                              <w:spacing w:before="0" w:after="0" w:line="240" w:lineRule="auto"/>
                              <w:ind w:left="0" w:right="0" w:firstLine="0"/>
                              <w:jc w:val="left"/>
                            </w:pPr>
                            <w:r>
                              <w:rPr>
                                <w:color w:val="000000"/>
                                <w:spacing w:val="0"/>
                                <w:w w:val="100"/>
                                <w:position w:val="0"/>
                              </w:rPr>
                              <w:t>0 17,650,000</w:t>
                              <w:tab/>
                              <w:t>35,300,000</w:t>
                            </w:r>
                          </w:p>
                        </w:txbxContent>
                      </wps:txbx>
                      <wps:bodyPr wrap="none" lIns="0" tIns="0" rIns="0" bIns="0">
                        <a:noAutoFit/>
                      </wps:bodyPr>
                    </wps:wsp>
                  </a:graphicData>
                </a:graphic>
              </wp:anchor>
            </w:drawing>
          </mc:Choice>
          <mc:Fallback>
            <w:pict>
              <v:shape id="_x0000_s1142" type="#_x0000_t202" style="position:absolute;margin-left:428.35000000000002pt;margin-top:105.2pt;width:111.85000000000001pt;height:12.700000000000001pt;z-index:-125829309;mso-wrap-distance-left:0;mso-wrap-distance-top:105.2pt;mso-wrap-distance-right:0;mso-wrap-distance-bottom:222.75pt;mso-position-horizontal-relative:page" filled="f" stroked="f">
                <v:textbox inset="0,0,0,0">
                  <w:txbxContent>
                    <w:p>
                      <w:pPr>
                        <w:pStyle w:val="Style57"/>
                        <w:keepNext w:val="0"/>
                        <w:keepLines w:val="0"/>
                        <w:widowControl w:val="0"/>
                        <w:shd w:val="clear" w:color="auto" w:fill="auto"/>
                        <w:tabs>
                          <w:tab w:pos="1243" w:val="left"/>
                        </w:tabs>
                        <w:bidi w:val="0"/>
                        <w:spacing w:before="0" w:after="0" w:line="240" w:lineRule="auto"/>
                        <w:ind w:left="0" w:right="0" w:firstLine="0"/>
                        <w:jc w:val="left"/>
                      </w:pPr>
                      <w:r>
                        <w:rPr>
                          <w:color w:val="000000"/>
                          <w:spacing w:val="0"/>
                          <w:w w:val="100"/>
                          <w:position w:val="0"/>
                        </w:rPr>
                        <w:t>0 17,650,000</w:t>
                        <w:tab/>
                        <w:t>35,300,000</w:t>
                      </w:r>
                    </w:p>
                  </w:txbxContent>
                </v:textbox>
                <w10:wrap type="topAndBottom" anchorx="page"/>
              </v:shape>
            </w:pict>
          </mc:Fallback>
        </mc:AlternateContent>
      </w:r>
      <w:r>
        <mc:AlternateContent>
          <mc:Choice Requires="wps">
            <w:drawing>
              <wp:anchor distT="2183130" distB="1981835" distL="0" distR="0" simplePos="0" relativeHeight="125829446" behindDoc="0" locked="0" layoutInCell="1" allowOverlap="1">
                <wp:simplePos x="0" y="0"/>
                <wp:positionH relativeFrom="page">
                  <wp:posOffset>4824095</wp:posOffset>
                </wp:positionH>
                <wp:positionV relativeFrom="paragraph">
                  <wp:posOffset>2183130</wp:posOffset>
                </wp:positionV>
                <wp:extent cx="2035810" cy="161290"/>
                <wp:wrapTopAndBottom/>
                <wp:docPr id="118" name="Shape 118"/>
                <a:graphic xmlns:a="http://schemas.openxmlformats.org/drawingml/2006/main">
                  <a:graphicData uri="http://schemas.microsoft.com/office/word/2010/wordprocessingShape">
                    <wps:wsp>
                      <wps:cNvSpPr txBox="1"/>
                      <wps:spPr>
                        <a:xfrm>
                          <a:ext cx="2035810" cy="161290"/>
                        </a:xfrm>
                        <a:prstGeom prst="rect"/>
                        <a:noFill/>
                      </wps:spPr>
                      <wps:txbx>
                        <w:txbxContent>
                          <w:p>
                            <w:pPr>
                              <w:pStyle w:val="Style57"/>
                              <w:keepNext w:val="0"/>
                              <w:keepLines w:val="0"/>
                              <w:widowControl w:val="0"/>
                              <w:shd w:val="clear" w:color="auto" w:fill="auto"/>
                              <w:tabs>
                                <w:tab w:pos="2213" w:val="left"/>
                              </w:tabs>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 xml:space="preserve">-2,000,000 </w:t>
                            </w:r>
                            <w:r>
                              <w:rPr>
                                <w:color w:val="000000"/>
                                <w:spacing w:val="0"/>
                                <w:w w:val="100"/>
                                <w:position w:val="0"/>
                              </w:rPr>
                              <w:t>13,500,000</w:t>
                              <w:tab/>
                              <w:t>25,000,000</w:t>
                            </w:r>
                          </w:p>
                        </w:txbxContent>
                      </wps:txbx>
                      <wps:bodyPr wrap="none" lIns="0" tIns="0" rIns="0" bIns="0">
                        <a:noAutoFit/>
                      </wps:bodyPr>
                    </wps:wsp>
                  </a:graphicData>
                </a:graphic>
              </wp:anchor>
            </w:drawing>
          </mc:Choice>
          <mc:Fallback>
            <w:pict>
              <v:shape id="_x0000_s1144" type="#_x0000_t202" style="position:absolute;margin-left:379.85000000000002pt;margin-top:171.90000000000001pt;width:160.30000000000001pt;height:12.700000000000001pt;z-index:-125829307;mso-wrap-distance-left:0;mso-wrap-distance-top:171.90000000000001pt;mso-wrap-distance-right:0;mso-wrap-distance-bottom:156.05000000000001pt;mso-position-horizontal-relative:page" filled="f" stroked="f">
                <v:textbox inset="0,0,0,0">
                  <w:txbxContent>
                    <w:p>
                      <w:pPr>
                        <w:pStyle w:val="Style57"/>
                        <w:keepNext w:val="0"/>
                        <w:keepLines w:val="0"/>
                        <w:widowControl w:val="0"/>
                        <w:shd w:val="clear" w:color="auto" w:fill="auto"/>
                        <w:tabs>
                          <w:tab w:pos="2213" w:val="left"/>
                        </w:tabs>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 xml:space="preserve">-2,000,000 </w:t>
                      </w:r>
                      <w:r>
                        <w:rPr>
                          <w:color w:val="000000"/>
                          <w:spacing w:val="0"/>
                          <w:w w:val="100"/>
                          <w:position w:val="0"/>
                        </w:rPr>
                        <w:t>13,500,000</w:t>
                        <w:tab/>
                        <w:t>25,000,000</w:t>
                      </w:r>
                    </w:p>
                  </w:txbxContent>
                </v:textbox>
                <w10:wrap type="topAndBottom" anchorx="page"/>
              </v:shape>
            </w:pict>
          </mc:Fallback>
        </mc:AlternateContent>
      </w:r>
      <w:r>
        <mc:AlternateContent>
          <mc:Choice Requires="wps">
            <w:drawing>
              <wp:anchor distT="3034030" distB="1130935" distL="0" distR="0" simplePos="0" relativeHeight="125829448" behindDoc="0" locked="0" layoutInCell="1" allowOverlap="1">
                <wp:simplePos x="0" y="0"/>
                <wp:positionH relativeFrom="page">
                  <wp:posOffset>4824095</wp:posOffset>
                </wp:positionH>
                <wp:positionV relativeFrom="paragraph">
                  <wp:posOffset>3034030</wp:posOffset>
                </wp:positionV>
                <wp:extent cx="2035810" cy="161290"/>
                <wp:wrapTopAndBottom/>
                <wp:docPr id="120" name="Shape 120"/>
                <a:graphic xmlns:a="http://schemas.openxmlformats.org/drawingml/2006/main">
                  <a:graphicData uri="http://schemas.microsoft.com/office/word/2010/wordprocessingShape">
                    <wps:wsp>
                      <wps:cNvSpPr txBox="1"/>
                      <wps:spPr>
                        <a:xfrm>
                          <a:ext cx="2035810" cy="161290"/>
                        </a:xfrm>
                        <a:prstGeom prst="rect"/>
                        <a:noFill/>
                      </wps:spPr>
                      <wps:txbx>
                        <w:txbxContent>
                          <w:p>
                            <w:pPr>
                              <w:pStyle w:val="Style57"/>
                              <w:keepNext w:val="0"/>
                              <w:keepLines w:val="0"/>
                              <w:widowControl w:val="0"/>
                              <w:shd w:val="clear" w:color="auto" w:fill="auto"/>
                              <w:tabs>
                                <w:tab w:pos="2213" w:val="left"/>
                              </w:tabs>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 xml:space="preserve">-2,500,000 </w:t>
                            </w:r>
                            <w:r>
                              <w:rPr>
                                <w:color w:val="000000"/>
                                <w:spacing w:val="0"/>
                                <w:w w:val="100"/>
                                <w:position w:val="0"/>
                              </w:rPr>
                              <w:t>13,622,400</w:t>
                              <w:tab/>
                              <w:t>24,744,800</w:t>
                            </w:r>
                          </w:p>
                        </w:txbxContent>
                      </wps:txbx>
                      <wps:bodyPr wrap="none" lIns="0" tIns="0" rIns="0" bIns="0">
                        <a:noAutoFit/>
                      </wps:bodyPr>
                    </wps:wsp>
                  </a:graphicData>
                </a:graphic>
              </wp:anchor>
            </w:drawing>
          </mc:Choice>
          <mc:Fallback>
            <w:pict>
              <v:shape id="_x0000_s1146" type="#_x0000_t202" style="position:absolute;margin-left:379.85000000000002pt;margin-top:238.90000000000001pt;width:160.30000000000001pt;height:12.700000000000001pt;z-index:-125829305;mso-wrap-distance-left:0;mso-wrap-distance-top:238.90000000000001pt;mso-wrap-distance-right:0;mso-wrap-distance-bottom:89.049999999999997pt;mso-position-horizontal-relative:page" filled="f" stroked="f">
                <v:textbox inset="0,0,0,0">
                  <w:txbxContent>
                    <w:p>
                      <w:pPr>
                        <w:pStyle w:val="Style57"/>
                        <w:keepNext w:val="0"/>
                        <w:keepLines w:val="0"/>
                        <w:widowControl w:val="0"/>
                        <w:shd w:val="clear" w:color="auto" w:fill="auto"/>
                        <w:tabs>
                          <w:tab w:pos="2213" w:val="left"/>
                        </w:tabs>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 xml:space="preserve">-2,500,000 </w:t>
                      </w:r>
                      <w:r>
                        <w:rPr>
                          <w:color w:val="000000"/>
                          <w:spacing w:val="0"/>
                          <w:w w:val="100"/>
                          <w:position w:val="0"/>
                        </w:rPr>
                        <w:t>13,622,400</w:t>
                        <w:tab/>
                        <w:t>24,744,800</w:t>
                      </w:r>
                    </w:p>
                  </w:txbxContent>
                </v:textbox>
                <w10:wrap type="topAndBottom" anchorx="page"/>
              </v:shape>
            </w:pict>
          </mc:Fallback>
        </mc:AlternateContent>
      </w:r>
      <w:r>
        <mc:AlternateContent>
          <mc:Choice Requires="wps">
            <w:drawing>
              <wp:anchor distT="3774440" distB="194945" distL="0" distR="0" simplePos="0" relativeHeight="125829450" behindDoc="0" locked="0" layoutInCell="1" allowOverlap="1">
                <wp:simplePos x="0" y="0"/>
                <wp:positionH relativeFrom="page">
                  <wp:posOffset>712470</wp:posOffset>
                </wp:positionH>
                <wp:positionV relativeFrom="paragraph">
                  <wp:posOffset>3774440</wp:posOffset>
                </wp:positionV>
                <wp:extent cx="1499870" cy="356870"/>
                <wp:wrapTopAndBottom/>
                <wp:docPr id="122" name="Shape 122"/>
                <a:graphic xmlns:a="http://schemas.openxmlformats.org/drawingml/2006/main">
                  <a:graphicData uri="http://schemas.microsoft.com/office/word/2010/wordprocessingShape">
                    <wps:wsp>
                      <wps:cNvSpPr txBox="1"/>
                      <wps:spPr>
                        <a:xfrm>
                          <a:ext cx="1499870" cy="356870"/>
                        </a:xfrm>
                        <a:prstGeom prst="rect"/>
                        <a:noFill/>
                      </wps:spPr>
                      <wps:txbx>
                        <w:txbxContent>
                          <w:p>
                            <w:pPr>
                              <w:pStyle w:val="Style19"/>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袁建国独立董现任男</w:t>
                            </w:r>
                          </w:p>
                        </w:txbxContent>
                      </wps:txbx>
                      <wps:bodyPr wrap="none" lIns="0" tIns="0" rIns="0" bIns="0">
                        <a:noAutoFit/>
                      </wps:bodyPr>
                    </wps:wsp>
                  </a:graphicData>
                </a:graphic>
              </wp:anchor>
            </w:drawing>
          </mc:Choice>
          <mc:Fallback>
            <w:pict>
              <v:shape id="_x0000_s1148" type="#_x0000_t202" style="position:absolute;margin-left:56.100000000000001pt;margin-top:297.19999999999999pt;width:118.10000000000001pt;height:28.100000000000001pt;z-index:-125829303;mso-wrap-distance-left:0;mso-wrap-distance-top:297.19999999999999pt;mso-wrap-distance-right:0;mso-wrap-distance-bottom:15.35pt;mso-position-horizontal-relative:page" filled="f" stroked="f">
                <v:textbox inset="0,0,0,0">
                  <w:txbxContent>
                    <w:p>
                      <w:pPr>
                        <w:pStyle w:val="Style19"/>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袁建国独立董现任男</w:t>
                      </w:r>
                    </w:p>
                  </w:txbxContent>
                </v:textbox>
                <w10:wrap type="topAndBottom" anchorx="page"/>
              </v:shape>
            </w:pict>
          </mc:Fallback>
        </mc:AlternateContent>
      </w:r>
      <w:r>
        <mc:AlternateContent>
          <mc:Choice Requires="wps">
            <w:drawing>
              <wp:anchor distT="3594735" distB="0" distL="164465" distR="0" simplePos="0" relativeHeight="125829452" behindDoc="0" locked="0" layoutInCell="1" allowOverlap="1">
                <wp:simplePos x="0" y="0"/>
                <wp:positionH relativeFrom="page">
                  <wp:posOffset>2946400</wp:posOffset>
                </wp:positionH>
                <wp:positionV relativeFrom="paragraph">
                  <wp:posOffset>3594735</wp:posOffset>
                </wp:positionV>
                <wp:extent cx="774065" cy="731520"/>
                <wp:wrapTopAndBottom/>
                <wp:docPr id="124" name="Shape 124"/>
                <a:graphic xmlns:a="http://schemas.openxmlformats.org/drawingml/2006/main">
                  <a:graphicData uri="http://schemas.microsoft.com/office/word/2010/wordprocessingShape">
                    <wps:wsp>
                      <wps:cNvSpPr txBox="1"/>
                      <wps:spPr>
                        <a:xfrm>
                          <a:ext cx="774065" cy="731520"/>
                        </a:xfrm>
                        <a:prstGeom prst="rect"/>
                        <a:noFill/>
                      </wps:spPr>
                      <wps:txbx>
                        <w:txbxContent>
                          <w:tbl>
                            <w:tblPr>
                              <w:tblOverlap w:val="never"/>
                              <w:jc w:val="left"/>
                              <w:tblLayout w:type="fixed"/>
                            </w:tblPr>
                            <w:tblGrid>
                              <w:gridCol w:w="614"/>
                              <w:gridCol w:w="605"/>
                            </w:tblGrid>
                            <w:tr>
                              <w:trPr>
                                <w:tblHeade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r>
                            <w:tr>
                              <w:trPr>
                                <w:trHeight w:val="30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line="1" w:lineRule="exact"/>
                            </w:pPr>
                          </w:p>
                        </w:txbxContent>
                      </wps:txbx>
                      <wps:bodyPr lIns="0" tIns="0" rIns="0" bIns="0">
                        <a:noAutoFit/>
                      </wps:bodyPr>
                    </wps:wsp>
                  </a:graphicData>
                </a:graphic>
              </wp:anchor>
            </w:drawing>
          </mc:Choice>
          <mc:Fallback>
            <w:pict>
              <v:shape id="_x0000_s1150" type="#_x0000_t202" style="position:absolute;margin-left:232.pt;margin-top:283.05000000000001pt;width:60.950000000000003pt;height:57.600000000000001pt;z-index:-125829301;mso-wrap-distance-left:12.950000000000001pt;mso-wrap-distance-top:283.05000000000001pt;mso-wrap-distance-right:0;mso-position-horizontal-relative:page" filled="f" stroked="f">
                <v:textbox inset="0,0,0,0">
                  <w:txbxContent>
                    <w:tbl>
                      <w:tblPr>
                        <w:tblOverlap w:val="never"/>
                        <w:jc w:val="left"/>
                        <w:tblLayout w:type="fixed"/>
                      </w:tblPr>
                      <w:tblGrid>
                        <w:gridCol w:w="614"/>
                        <w:gridCol w:w="605"/>
                      </w:tblGrid>
                      <w:tr>
                        <w:trPr>
                          <w:tblHeade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09</w:t>
                            </w:r>
                          </w:p>
                        </w:tc>
                      </w:tr>
                      <w:tr>
                        <w:trPr>
                          <w:trHeight w:val="30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2781935</wp:posOffset>
                </wp:positionH>
                <wp:positionV relativeFrom="paragraph">
                  <wp:posOffset>3884295</wp:posOffset>
                </wp:positionV>
                <wp:extent cx="155575" cy="158750"/>
                <wp:wrapNone/>
                <wp:docPr id="126" name="Shape 126"/>
                <a:graphic xmlns:a="http://schemas.openxmlformats.org/drawingml/2006/main">
                  <a:graphicData uri="http://schemas.microsoft.com/office/word/2010/wordprocessingShape">
                    <wps:wsp>
                      <wps:cNvSpPr txBox="1"/>
                      <wps:spPr>
                        <a:xfrm>
                          <a:ext cx="155575" cy="1587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xbxContent>
                      </wps:txbx>
                      <wps:bodyPr lIns="0" tIns="0" rIns="0" bIns="0">
                        <a:noAutoFit/>
                      </wps:bodyPr>
                    </wps:wsp>
                  </a:graphicData>
                </a:graphic>
              </wp:anchor>
            </w:drawing>
          </mc:Choice>
          <mc:Fallback>
            <w:pict>
              <v:shape id="_x0000_s1152" type="#_x0000_t202" style="position:absolute;margin-left:219.05000000000001pt;margin-top:305.85000000000002pt;width:12.25pt;height:12.5pt;z-index:25165774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xbxContent>
                </v:textbox>
                <w10:wrap anchorx="page"/>
              </v:shape>
            </w:pict>
          </mc:Fallback>
        </mc:AlternateContent>
      </w:r>
    </w:p>
    <w:tbl>
      <w:tblPr>
        <w:tblOverlap w:val="never"/>
        <w:jc w:val="center"/>
        <w:tblLayout w:type="fixed"/>
      </w:tblPr>
      <w:tblGrid>
        <w:gridCol w:w="1440"/>
        <w:gridCol w:w="605"/>
        <w:gridCol w:w="811"/>
        <w:gridCol w:w="1330"/>
        <w:gridCol w:w="758"/>
        <w:gridCol w:w="1306"/>
        <w:gridCol w:w="1454"/>
        <w:gridCol w:w="1003"/>
        <w:gridCol w:w="1066"/>
      </w:tblGrid>
      <w:tr>
        <w:trPr>
          <w:trHeight w:val="490" w:hRule="exact"/>
        </w:trPr>
        <w:tc>
          <w:tcPr>
            <w:gridSpan w:val="2"/>
            <w:tcBorders/>
            <w:shd w:val="clear" w:color="auto" w:fill="FFFFFF"/>
            <w:vAlign w:val="bottom"/>
          </w:tcPr>
          <w:p>
            <w:pPr>
              <w:pStyle w:val="Style2"/>
              <w:keepNext w:val="0"/>
              <w:keepLines w:val="0"/>
              <w:widowControl w:val="0"/>
              <w:shd w:val="clear" w:color="auto" w:fill="auto"/>
              <w:tabs>
                <w:tab w:pos="1738" w:val="left"/>
              </w:tabs>
              <w:bidi w:val="0"/>
              <w:spacing w:before="0" w:after="0" w:line="240" w:lineRule="auto"/>
              <w:ind w:left="0" w:right="0" w:firstLine="140"/>
              <w:jc w:val="left"/>
            </w:pPr>
            <w:r>
              <w:rPr>
                <w:color w:val="000000"/>
                <w:spacing w:val="0"/>
                <w:w w:val="100"/>
                <w:position w:val="0"/>
              </w:rPr>
              <w:t>.….独立董</w:t>
              <w:tab/>
            </w:r>
            <w:r>
              <w:rPr>
                <w:color w:val="000000"/>
                <w:spacing w:val="0"/>
                <w:w w:val="100"/>
                <w:position w:val="0"/>
              </w:rPr>
              <w:t>.</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shd w:val="clear" w:color="auto" w:fill="FFFFFF"/>
            <w:vAlign w:val="top"/>
          </w:tcPr>
          <w:p>
            <w:pPr>
              <w:pStyle w:val="Style2"/>
              <w:keepNext w:val="0"/>
              <w:keepLines w:val="0"/>
              <w:widowControl w:val="0"/>
              <w:shd w:val="clear" w:color="auto" w:fill="auto"/>
              <w:bidi w:val="0"/>
              <w:spacing w:before="0" w:after="100" w:line="166" w:lineRule="auto"/>
              <w:ind w:left="0" w:right="0" w:firstLine="720"/>
              <w:jc w:val="left"/>
            </w:pPr>
            <w:r>
              <w:rPr>
                <w:rFonts w:ascii="Times New Roman" w:eastAsia="Times New Roman" w:hAnsi="Times New Roman" w:cs="Times New Roman"/>
                <w:color w:val="000000"/>
                <w:spacing w:val="0"/>
                <w:w w:val="100"/>
                <w:position w:val="0"/>
              </w:rPr>
              <w:t>2015</w:t>
            </w:r>
          </w:p>
          <w:p>
            <w:pPr>
              <w:pStyle w:val="Style2"/>
              <w:keepNext w:val="0"/>
              <w:keepLines w:val="0"/>
              <w:widowControl w:val="0"/>
              <w:shd w:val="clear" w:color="auto" w:fill="auto"/>
              <w:bidi w:val="0"/>
              <w:spacing w:before="0" w:after="0" w:line="158" w:lineRule="exact"/>
              <w:ind w:left="460" w:right="0" w:firstLine="26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05 44 </w:t>
            </w:r>
            <w:r>
              <w:rPr>
                <w:color w:val="000000"/>
                <w:spacing w:val="0"/>
                <w:w w:val="100"/>
                <w:position w:val="0"/>
              </w:rPr>
              <w:t>口</w:t>
            </w:r>
          </w:p>
          <w:p>
            <w:pPr>
              <w:pStyle w:val="Style2"/>
              <w:keepNext w:val="0"/>
              <w:keepLines w:val="0"/>
              <w:widowControl w:val="0"/>
              <w:shd w:val="clear" w:color="auto" w:fill="auto"/>
              <w:bidi w:val="0"/>
              <w:spacing w:before="0" w:after="100" w:line="158" w:lineRule="exact"/>
              <w:ind w:left="0" w:right="0" w:firstLine="72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日</w:t>
            </w:r>
          </w:p>
        </w:tc>
        <w:tc>
          <w:tcPr>
            <w:vMerge w:val="restart"/>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日</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vMerge w:val="restart"/>
            <w:tcBorders/>
            <w:shd w:val="clear" w:color="auto" w:fill="FFFFFF"/>
            <w:vAlign w:val="center"/>
          </w:tcPr>
          <w:p>
            <w:pPr>
              <w:pStyle w:val="Style2"/>
              <w:keepNext w:val="0"/>
              <w:keepLines w:val="0"/>
              <w:widowControl w:val="0"/>
              <w:shd w:val="clear" w:color="auto" w:fill="auto"/>
              <w:tabs>
                <w:tab w:pos="965"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tab/>
              <w:t>0</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4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薛峰主</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陈西平监事会</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年</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180" w:lineRule="auto"/>
              <w:ind w:left="0" w:right="0" w:firstLine="460"/>
              <w:jc w:val="left"/>
            </w:pPr>
            <w:r>
              <w:rPr>
                <w:rFonts w:ascii="Times New Roman" w:eastAsia="Times New Roman" w:hAnsi="Times New Roman" w:cs="Times New Roman"/>
                <w:color w:val="000000"/>
                <w:spacing w:val="0"/>
                <w:w w:val="100"/>
                <w:position w:val="0"/>
              </w:rPr>
              <w:t xml:space="preserve">68 </w:t>
            </w:r>
            <w:r>
              <w:rPr>
                <w:rFonts w:ascii="Times New Roman" w:eastAsia="Times New Roman" w:hAnsi="Times New Roman" w:cs="Times New Roman"/>
                <w:color w:val="000000"/>
                <w:spacing w:val="0"/>
                <w:w w:val="100"/>
                <w:position w:val="0"/>
              </w:rPr>
              <w:t>r</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6,040,000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-2,000,000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10,080,000</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尹力光监事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年</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180" w:lineRule="auto"/>
              <w:ind w:left="0" w:right="0" w:firstLine="460"/>
              <w:jc w:val="left"/>
            </w:pPr>
            <w:r>
              <w:rPr>
                <w:rFonts w:ascii="Times New Roman" w:eastAsia="Times New Roman" w:hAnsi="Times New Roman" w:cs="Times New Roman"/>
                <w:color w:val="000000"/>
                <w:spacing w:val="0"/>
                <w:w w:val="100"/>
                <w:position w:val="0"/>
              </w:rPr>
              <w:t xml:space="preserve">54 </w:t>
            </w:r>
            <w:r>
              <w:rPr>
                <w:color w:val="000000"/>
                <w:spacing w:val="0"/>
                <w:w w:val="100"/>
                <w:position w:val="0"/>
              </w:rPr>
              <w:t>口</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4,514,000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-1,400,000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4,514,000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7,628,000</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姚弄潮监事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 xml:space="preserve">45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2"/>
              <w:keepNext w:val="0"/>
              <w:keepLines w:val="0"/>
              <w:widowControl w:val="0"/>
              <w:shd w:val="clear" w:color="auto" w:fill="auto"/>
              <w:tabs>
                <w:tab w:pos="1245" w:val="left"/>
              </w:tabs>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tab/>
              <w:t>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90"/>
        <w:gridCol w:w="6883"/>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tabs>
                <w:tab w:pos="1401" w:val="left"/>
              </w:tabs>
              <w:bidi w:val="0"/>
              <w:spacing w:before="0" w:after="0" w:line="240" w:lineRule="auto"/>
              <w:ind w:left="0" w:right="0" w:firstLine="700"/>
              <w:jc w:val="both"/>
            </w:pPr>
            <w:r>
              <w:rPr>
                <w:color w:val="000000"/>
                <w:spacing w:val="0"/>
                <w:w w:val="100"/>
                <w:position w:val="0"/>
              </w:rPr>
              <w:t>日</w:t>
              <w:tab/>
              <w:t>日</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副总经</w:t>
            </w:r>
          </w:p>
          <w:p>
            <w:pPr>
              <w:pStyle w:val="Style2"/>
              <w:keepNext w:val="0"/>
              <w:keepLines w:val="0"/>
              <w:widowControl w:val="0"/>
              <w:shd w:val="clear" w:color="auto" w:fill="auto"/>
              <w:tabs>
                <w:tab w:pos="1178" w:val="left"/>
              </w:tabs>
              <w:bidi w:val="0"/>
              <w:spacing w:before="0" w:after="0" w:line="240" w:lineRule="auto"/>
              <w:ind w:left="0" w:right="0" w:firstLine="760"/>
              <w:jc w:val="left"/>
            </w:pPr>
            <w:r>
              <w:rPr>
                <w:color w:val="000000"/>
                <w:spacing w:val="0"/>
                <w:w w:val="100"/>
                <w:position w:val="0"/>
              </w:rPr>
              <w:t>理</w:t>
              <w:tab/>
              <w:t>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陈志兵声、董现任男</w:t>
            </w:r>
          </w:p>
          <w:p>
            <w:pPr>
              <w:pStyle w:val="Style2"/>
              <w:keepNext w:val="0"/>
              <w:keepLines w:val="0"/>
              <w:widowControl w:val="0"/>
              <w:shd w:val="clear" w:color="auto" w:fill="auto"/>
              <w:bidi w:val="0"/>
              <w:spacing w:before="0" w:after="80" w:line="240" w:lineRule="auto"/>
              <w:ind w:left="0" w:right="0" w:firstLine="760"/>
              <w:jc w:val="left"/>
            </w:pPr>
            <w:r>
              <w:rPr>
                <w:color w:val="000000"/>
                <w:spacing w:val="0"/>
                <w:w w:val="100"/>
                <w:position w:val="0"/>
              </w:rPr>
              <w:t>事会秘</w:t>
            </w:r>
          </w:p>
          <w:p>
            <w:pPr>
              <w:pStyle w:val="Style2"/>
              <w:keepNext w:val="0"/>
              <w:keepLines w:val="0"/>
              <w:widowControl w:val="0"/>
              <w:shd w:val="clear" w:color="auto" w:fill="auto"/>
              <w:bidi w:val="0"/>
              <w:spacing w:before="0" w:after="40" w:line="240" w:lineRule="auto"/>
              <w:ind w:left="0" w:right="0" w:firstLine="760"/>
              <w:jc w:val="both"/>
            </w:pPr>
            <w:r>
              <w:rPr>
                <w:color w:val="000000"/>
                <w:spacing w:val="0"/>
                <w:w w:val="100"/>
                <w:position w:val="0"/>
              </w:rPr>
              <w:t>书</w:t>
            </w:r>
          </w:p>
        </w:tc>
        <w:tc>
          <w:tcPr>
            <w:tcBorders>
              <w:top w:val="single" w:sz="4"/>
            </w:tcBorders>
            <w:shd w:val="clear" w:color="auto" w:fill="FFFFFF"/>
            <w:vAlign w:val="center"/>
          </w:tcPr>
          <w:p>
            <w:pPr>
              <w:pStyle w:val="Style2"/>
              <w:keepNext w:val="0"/>
              <w:keepLines w:val="0"/>
              <w:widowControl w:val="0"/>
              <w:shd w:val="clear" w:color="auto" w:fill="auto"/>
              <w:tabs>
                <w:tab w:pos="1391" w:val="left"/>
              </w:tabs>
              <w:bidi w:val="0"/>
              <w:spacing w:before="0" w:after="60" w:line="240" w:lineRule="auto"/>
              <w:ind w:left="0" w:right="0" w:firstLine="700"/>
              <w:jc w:val="both"/>
            </w:pPr>
            <w:r>
              <w:rPr>
                <w:rFonts w:ascii="Times New Roman" w:eastAsia="Times New Roman" w:hAnsi="Times New Roman" w:cs="Times New Roman"/>
                <w:color w:val="000000"/>
                <w:spacing w:val="0"/>
                <w:w w:val="100"/>
                <w:position w:val="0"/>
              </w:rPr>
              <w:t>2014</w:t>
              <w:tab/>
              <w:t>2017</w:t>
            </w:r>
          </w:p>
          <w:p>
            <w:pPr>
              <w:pStyle w:val="Style2"/>
              <w:keepNext w:val="0"/>
              <w:keepLines w:val="0"/>
              <w:widowControl w:val="0"/>
              <w:shd w:val="clear" w:color="auto" w:fill="auto"/>
              <w:tabs>
                <w:tab w:pos="1382" w:val="left"/>
              </w:tabs>
              <w:bidi w:val="0"/>
              <w:spacing w:before="0" w:after="0" w:line="240" w:lineRule="auto"/>
              <w:ind w:left="0" w:right="0" w:firstLine="700"/>
              <w:jc w:val="both"/>
            </w:pPr>
            <w:r>
              <w:rPr>
                <w:color w:val="000000"/>
                <w:spacing w:val="0"/>
                <w:w w:val="100"/>
                <w:position w:val="0"/>
              </w:rPr>
              <w:t>年</w:t>
            </w:r>
            <w:r>
              <w:rPr>
                <w:rFonts w:ascii="Times New Roman" w:eastAsia="Times New Roman" w:hAnsi="Times New Roman" w:cs="Times New Roman"/>
                <w:color w:val="000000"/>
                <w:spacing w:val="0"/>
                <w:w w:val="100"/>
                <w:position w:val="0"/>
              </w:rPr>
              <w:t>09</w:t>
              <w:tab/>
            </w:r>
            <w:r>
              <w:rPr>
                <w:color w:val="000000"/>
                <w:spacing w:val="0"/>
                <w:w w:val="100"/>
                <w:position w:val="0"/>
              </w:rPr>
              <w:t>年</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tabs>
                <w:tab w:pos="1453" w:val="left"/>
                <w:tab w:pos="2475" w:val="left"/>
                <w:tab w:pos="3651" w:val="left"/>
                <w:tab w:pos="4621" w:val="left"/>
                <w:tab w:pos="5149" w:val="left"/>
                <w:tab w:pos="6147" w:val="left"/>
              </w:tabs>
              <w:bidi w:val="0"/>
              <w:spacing w:before="0" w:after="0" w:line="180" w:lineRule="auto"/>
              <w:ind w:left="0" w:right="0" w:firstLine="440"/>
              <w:jc w:val="both"/>
            </w:pPr>
            <w:r>
              <w:rPr>
                <w:rFonts w:ascii="Times New Roman" w:eastAsia="Times New Roman" w:hAnsi="Times New Roman" w:cs="Times New Roman"/>
                <w:color w:val="000000"/>
                <w:spacing w:val="0"/>
                <w:w w:val="100"/>
                <w:position w:val="0"/>
              </w:rPr>
              <w:t xml:space="preserve">56 </w:t>
            </w:r>
            <w:r>
              <w:rPr>
                <w:color w:val="000000"/>
                <w:spacing w:val="0"/>
                <w:w w:val="100"/>
                <w:position w:val="0"/>
              </w:rPr>
              <w:t>口</w:t>
              <w:tab/>
              <w:t>口</w:t>
              <w:tab/>
            </w:r>
            <w:r>
              <w:rPr>
                <w:rFonts w:ascii="Times New Roman" w:eastAsia="Times New Roman" w:hAnsi="Times New Roman" w:cs="Times New Roman"/>
                <w:color w:val="000000"/>
                <w:spacing w:val="0"/>
                <w:w w:val="100"/>
                <w:position w:val="0"/>
              </w:rPr>
              <w:t>64,000</w:t>
              <w:tab/>
              <w:t>0</w:t>
              <w:tab/>
              <w:t>0</w:t>
              <w:tab/>
              <w:t>64,000</w:t>
              <w:tab/>
              <w:t>128,000</w:t>
            </w:r>
          </w:p>
          <w:p>
            <w:pPr>
              <w:pStyle w:val="Style2"/>
              <w:keepNext w:val="0"/>
              <w:keepLines w:val="0"/>
              <w:widowControl w:val="0"/>
              <w:shd w:val="clear" w:color="auto" w:fill="auto"/>
              <w:tabs>
                <w:tab w:pos="1401" w:val="left"/>
                <w:tab w:pos="2678" w:val="left"/>
                <w:tab w:pos="5351" w:val="left"/>
                <w:tab w:pos="6441" w:val="left"/>
              </w:tabs>
              <w:bidi w:val="0"/>
              <w:spacing w:before="0" w:after="120" w:line="240" w:lineRule="auto"/>
              <w:ind w:left="0" w:right="0" w:firstLine="700"/>
              <w:jc w:val="both"/>
            </w:pP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tab/>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tab/>
            </w:r>
            <w:r>
              <w:rPr>
                <w:rFonts w:ascii="Times New Roman" w:eastAsia="Times New Roman" w:hAnsi="Times New Roman" w:cs="Times New Roman"/>
                <w:color w:val="000000"/>
                <w:spacing w:val="0"/>
                <w:w w:val="100"/>
                <w:position w:val="0"/>
              </w:rPr>
              <w:t>'</w:t>
              <w:tab/>
              <w:t>'</w:t>
              <w:tab/>
              <w:t>'</w:t>
            </w:r>
          </w:p>
          <w:p>
            <w:pPr>
              <w:pStyle w:val="Style2"/>
              <w:keepNext w:val="0"/>
              <w:keepLines w:val="0"/>
              <w:widowControl w:val="0"/>
              <w:shd w:val="clear" w:color="auto" w:fill="auto"/>
              <w:tabs>
                <w:tab w:pos="1401" w:val="left"/>
              </w:tabs>
              <w:bidi w:val="0"/>
              <w:spacing w:before="0" w:after="80" w:line="240" w:lineRule="auto"/>
              <w:ind w:left="0" w:right="0" w:firstLine="700"/>
              <w:jc w:val="both"/>
            </w:pPr>
            <w:r>
              <w:rPr>
                <w:color w:val="000000"/>
                <w:spacing w:val="0"/>
                <w:w w:val="100"/>
                <w:position w:val="0"/>
              </w:rPr>
              <w:t>日</w:t>
              <w:tab/>
              <w:t>日</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tabs>
                <w:tab w:pos="1406" w:val="left"/>
              </w:tabs>
              <w:bidi w:val="0"/>
              <w:spacing w:before="0" w:after="0" w:line="130" w:lineRule="exact"/>
              <w:ind w:left="0" w:right="0" w:firstLine="0"/>
              <w:jc w:val="left"/>
            </w:pPr>
            <w:r>
              <w:rPr>
                <w:color w:val="000000"/>
                <w:spacing w:val="0"/>
                <w:w w:val="100"/>
                <w:position w:val="0"/>
              </w:rPr>
              <w:t>禁壮已财务总顼人 黄伟兵咻</w:t>
              <w:tab/>
              <w:t>现任男</w:t>
            </w:r>
          </w:p>
          <w:p>
            <w:pPr>
              <w:pStyle w:val="Style2"/>
              <w:keepNext w:val="0"/>
              <w:keepLines w:val="0"/>
              <w:widowControl w:val="0"/>
              <w:shd w:val="clear" w:color="auto" w:fill="auto"/>
              <w:bidi w:val="0"/>
              <w:spacing w:before="0" w:after="0" w:line="130" w:lineRule="exact"/>
              <w:ind w:left="0" w:right="0" w:firstLine="760"/>
              <w:jc w:val="left"/>
            </w:pPr>
            <w:r>
              <w:rPr>
                <w:color w:val="000000"/>
                <w:spacing w:val="0"/>
                <w:w w:val="100"/>
                <w:position w:val="0"/>
                <w:u w:val="single"/>
              </w:rPr>
              <w:t>监，</w:t>
            </w:r>
          </w:p>
        </w:tc>
        <w:tc>
          <w:tcPr>
            <w:tcBorders>
              <w:top w:val="single" w:sz="4"/>
            </w:tcBorders>
            <w:shd w:val="clear" w:color="auto" w:fill="FFFFFF"/>
            <w:vAlign w:val="center"/>
          </w:tcPr>
          <w:p>
            <w:pPr>
              <w:pStyle w:val="Style2"/>
              <w:keepNext w:val="0"/>
              <w:keepLines w:val="0"/>
              <w:widowControl w:val="0"/>
              <w:shd w:val="clear" w:color="auto" w:fill="auto"/>
              <w:tabs>
                <w:tab w:pos="1386" w:val="left"/>
              </w:tabs>
              <w:bidi w:val="0"/>
              <w:spacing w:before="0" w:after="80" w:line="240" w:lineRule="auto"/>
              <w:ind w:left="0" w:right="0" w:firstLine="700"/>
              <w:jc w:val="both"/>
            </w:pPr>
            <w:r>
              <w:rPr>
                <w:rFonts w:ascii="Times New Roman" w:eastAsia="Times New Roman" w:hAnsi="Times New Roman" w:cs="Times New Roman"/>
                <w:color w:val="000000"/>
                <w:spacing w:val="0"/>
                <w:w w:val="100"/>
                <w:position w:val="0"/>
              </w:rPr>
              <w:t>2014</w:t>
              <w:tab/>
              <w:t>2017</w:t>
            </w:r>
          </w:p>
          <w:p>
            <w:pPr>
              <w:pStyle w:val="Style2"/>
              <w:keepNext w:val="0"/>
              <w:keepLines w:val="0"/>
              <w:widowControl w:val="0"/>
              <w:shd w:val="clear" w:color="auto" w:fill="auto"/>
              <w:tabs>
                <w:tab w:pos="1377" w:val="left"/>
              </w:tabs>
              <w:bidi w:val="0"/>
              <w:spacing w:before="0" w:after="0" w:line="240" w:lineRule="auto"/>
              <w:ind w:left="0" w:right="0" w:firstLine="700"/>
              <w:jc w:val="both"/>
            </w:pPr>
            <w:r>
              <w:rPr>
                <w:color w:val="000000"/>
                <w:spacing w:val="0"/>
                <w:w w:val="100"/>
                <w:position w:val="0"/>
              </w:rPr>
              <w:t>年</w:t>
            </w:r>
            <w:r>
              <w:rPr>
                <w:rFonts w:ascii="Times New Roman" w:eastAsia="Times New Roman" w:hAnsi="Times New Roman" w:cs="Times New Roman"/>
                <w:color w:val="000000"/>
                <w:spacing w:val="0"/>
                <w:w w:val="100"/>
                <w:position w:val="0"/>
              </w:rPr>
              <w:t>09</w:t>
              <w:tab/>
            </w:r>
            <w:r>
              <w:rPr>
                <w:color w:val="000000"/>
                <w:spacing w:val="0"/>
                <w:w w:val="100"/>
                <w:position w:val="0"/>
              </w:rPr>
              <w:t>年</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tabs>
                <w:tab w:pos="2955" w:val="left"/>
                <w:tab w:pos="3656" w:val="left"/>
                <w:tab w:pos="4626" w:val="left"/>
                <w:tab w:pos="5624" w:val="left"/>
                <w:tab w:pos="6718" w:val="left"/>
              </w:tabs>
              <w:bidi w:val="0"/>
              <w:spacing w:before="0" w:after="0" w:line="180" w:lineRule="auto"/>
              <w:ind w:left="0" w:right="0" w:firstLine="440"/>
              <w:jc w:val="left"/>
            </w:pPr>
            <w:r>
              <w:rPr>
                <w:rFonts w:ascii="Times New Roman" w:eastAsia="Times New Roman" w:hAnsi="Times New Roman" w:cs="Times New Roman"/>
                <w:color w:val="000000"/>
                <w:spacing w:val="0"/>
                <w:w w:val="100"/>
                <w:position w:val="0"/>
              </w:rPr>
              <w:t xml:space="preserve">46 </w:t>
            </w:r>
            <w:r>
              <w:rPr>
                <w:rFonts w:ascii="Times New Roman" w:eastAsia="Times New Roman" w:hAnsi="Times New Roman" w:cs="Times New Roman"/>
                <w:color w:val="000000"/>
                <w:spacing w:val="0"/>
                <w:w w:val="100"/>
                <w:position w:val="0"/>
              </w:rPr>
              <w:t>rr</w:t>
              <w:tab/>
            </w:r>
            <w:r>
              <w:rPr>
                <w:rFonts w:ascii="Times New Roman" w:eastAsia="Times New Roman" w:hAnsi="Times New Roman" w:cs="Times New Roman"/>
                <w:color w:val="000000"/>
                <w:spacing w:val="0"/>
                <w:w w:val="100"/>
                <w:position w:val="0"/>
              </w:rPr>
              <w:t>0</w:t>
              <w:tab/>
              <w:t>0</w:t>
              <w:tab/>
              <w:t>0</w:t>
              <w:tab/>
              <w:t>0</w:t>
              <w:tab/>
              <w:t>0</w:t>
            </w:r>
          </w:p>
          <w:p>
            <w:pPr>
              <w:pStyle w:val="Style2"/>
              <w:keepNext w:val="0"/>
              <w:keepLines w:val="0"/>
              <w:widowControl w:val="0"/>
              <w:shd w:val="clear" w:color="auto" w:fill="auto"/>
              <w:bidi w:val="0"/>
              <w:spacing w:before="0" w:after="80" w:line="240" w:lineRule="auto"/>
              <w:ind w:left="0" w:right="0" w:firstLine="70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tabs>
                <w:tab w:pos="1401" w:val="left"/>
              </w:tabs>
              <w:bidi w:val="0"/>
              <w:spacing w:before="0" w:after="80" w:line="240" w:lineRule="auto"/>
              <w:ind w:left="0" w:right="0" w:firstLine="700"/>
              <w:jc w:val="both"/>
            </w:pPr>
            <w:r>
              <w:rPr>
                <w:color w:val="000000"/>
                <w:spacing w:val="0"/>
                <w:w w:val="100"/>
                <w:position w:val="0"/>
              </w:rPr>
              <w:t>日</w:t>
              <w:tab/>
              <w:t>日</w:t>
            </w: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尹健副总经现任男</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w:t>
            </w:r>
          </w:p>
        </w:tc>
        <w:tc>
          <w:tcPr>
            <w:tcBorders>
              <w:top w:val="single" w:sz="4"/>
            </w:tcBorders>
            <w:shd w:val="clear" w:color="auto" w:fill="FFFFFF"/>
            <w:vAlign w:val="center"/>
          </w:tcPr>
          <w:p>
            <w:pPr>
              <w:pStyle w:val="Style2"/>
              <w:keepNext w:val="0"/>
              <w:keepLines w:val="0"/>
              <w:widowControl w:val="0"/>
              <w:shd w:val="clear" w:color="auto" w:fill="auto"/>
              <w:tabs>
                <w:tab w:pos="1401" w:val="left"/>
              </w:tabs>
              <w:bidi w:val="0"/>
              <w:spacing w:before="0" w:after="60" w:line="240" w:lineRule="auto"/>
              <w:ind w:left="0" w:right="0" w:firstLine="700"/>
              <w:jc w:val="both"/>
            </w:pPr>
            <w:r>
              <w:rPr>
                <w:rFonts w:ascii="Times New Roman" w:eastAsia="Times New Roman" w:hAnsi="Times New Roman" w:cs="Times New Roman"/>
                <w:color w:val="000000"/>
                <w:spacing w:val="0"/>
                <w:w w:val="100"/>
                <w:position w:val="0"/>
              </w:rPr>
              <w:t>2015</w:t>
              <w:tab/>
              <w:t>2017</w:t>
            </w:r>
          </w:p>
          <w:p>
            <w:pPr>
              <w:pStyle w:val="Style2"/>
              <w:keepNext w:val="0"/>
              <w:keepLines w:val="0"/>
              <w:widowControl w:val="0"/>
              <w:shd w:val="clear" w:color="auto" w:fill="auto"/>
              <w:tabs>
                <w:tab w:pos="1401" w:val="left"/>
              </w:tabs>
              <w:bidi w:val="0"/>
              <w:spacing w:before="0" w:after="0" w:line="240" w:lineRule="auto"/>
              <w:ind w:left="0" w:right="0" w:firstLine="700"/>
              <w:jc w:val="both"/>
            </w:pPr>
            <w:r>
              <w:rPr>
                <w:color w:val="000000"/>
                <w:spacing w:val="0"/>
                <w:w w:val="100"/>
                <w:position w:val="0"/>
              </w:rPr>
              <w:t>年</w:t>
            </w:r>
            <w:r>
              <w:rPr>
                <w:rFonts w:ascii="Times New Roman" w:eastAsia="Times New Roman" w:hAnsi="Times New Roman" w:cs="Times New Roman"/>
                <w:color w:val="000000"/>
                <w:spacing w:val="0"/>
                <w:w w:val="100"/>
                <w:position w:val="0"/>
              </w:rPr>
              <w:t>03</w:t>
              <w:tab/>
            </w:r>
            <w:r>
              <w:rPr>
                <w:color w:val="000000"/>
                <w:spacing w:val="0"/>
                <w:w w:val="100"/>
                <w:position w:val="0"/>
              </w:rPr>
              <w:t>年</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tabs>
                <w:tab w:pos="1400" w:val="left"/>
                <w:tab w:pos="2168" w:val="left"/>
                <w:tab w:pos="3651" w:val="left"/>
                <w:tab w:pos="5979" w:val="left"/>
              </w:tabs>
              <w:bidi w:val="0"/>
              <w:spacing w:before="0" w:after="0" w:line="180" w:lineRule="auto"/>
              <w:ind w:left="0" w:right="0" w:firstLine="440"/>
              <w:jc w:val="both"/>
            </w:pPr>
            <w:r>
              <w:rPr>
                <w:rFonts w:ascii="Times New Roman" w:eastAsia="Times New Roman" w:hAnsi="Times New Roman" w:cs="Times New Roman"/>
                <w:color w:val="000000"/>
                <w:spacing w:val="0"/>
                <w:w w:val="100"/>
                <w:position w:val="0"/>
              </w:rPr>
              <w:t xml:space="preserve">50 </w:t>
            </w:r>
            <w:r>
              <w:rPr>
                <w:color w:val="000000"/>
                <w:spacing w:val="0"/>
                <w:w w:val="100"/>
                <w:position w:val="0"/>
              </w:rPr>
              <w:t>口</w:t>
              <w:tab/>
              <w:t>口</w:t>
              <w:tab/>
            </w:r>
            <w:r>
              <w:rPr>
                <w:rFonts w:ascii="Times New Roman" w:eastAsia="Times New Roman" w:hAnsi="Times New Roman" w:cs="Times New Roman"/>
                <w:color w:val="000000"/>
                <w:spacing w:val="0"/>
                <w:w w:val="100"/>
                <w:position w:val="0"/>
              </w:rPr>
              <w:t>4,993,700</w:t>
              <w:tab/>
              <w:t xml:space="preserve">0 </w:t>
            </w:r>
            <w:r>
              <w:rPr>
                <w:rFonts w:ascii="Times New Roman" w:eastAsia="Times New Roman" w:hAnsi="Times New Roman" w:cs="Times New Roman"/>
                <w:color w:val="000000"/>
                <w:spacing w:val="0"/>
                <w:w w:val="100"/>
                <w:position w:val="0"/>
              </w:rPr>
              <w:t xml:space="preserve">-1,000,000 </w:t>
            </w:r>
            <w:r>
              <w:rPr>
                <w:rFonts w:ascii="Times New Roman" w:eastAsia="Times New Roman" w:hAnsi="Times New Roman" w:cs="Times New Roman"/>
                <w:color w:val="000000"/>
                <w:spacing w:val="0"/>
                <w:w w:val="100"/>
                <w:position w:val="0"/>
              </w:rPr>
              <w:t>4,993,700</w:t>
              <w:tab/>
              <w:t>8,987,400</w:t>
            </w:r>
          </w:p>
          <w:p>
            <w:pPr>
              <w:pStyle w:val="Style2"/>
              <w:keepNext w:val="0"/>
              <w:keepLines w:val="0"/>
              <w:widowControl w:val="0"/>
              <w:shd w:val="clear" w:color="auto" w:fill="auto"/>
              <w:tabs>
                <w:tab w:pos="1401" w:val="left"/>
                <w:tab w:pos="2308" w:val="left"/>
                <w:tab w:pos="3978" w:val="left"/>
                <w:tab w:pos="4982" w:val="left"/>
                <w:tab w:pos="6071" w:val="left"/>
              </w:tabs>
              <w:bidi w:val="0"/>
              <w:spacing w:before="0" w:after="120" w:line="240" w:lineRule="auto"/>
              <w:ind w:left="0" w:right="0" w:firstLine="700"/>
              <w:jc w:val="both"/>
            </w:pP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tab/>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tab/>
            </w:r>
            <w:r>
              <w:rPr>
                <w:rFonts w:ascii="Times New Roman" w:eastAsia="Times New Roman" w:hAnsi="Times New Roman" w:cs="Times New Roman"/>
                <w:color w:val="000000"/>
                <w:spacing w:val="0"/>
                <w:w w:val="100"/>
                <w:position w:val="0"/>
              </w:rPr>
              <w:t>''</w:t>
              <w:tab/>
              <w:t>''</w:t>
              <w:tab/>
              <w:t>''</w:t>
              <w:tab/>
              <w:t>''</w:t>
            </w:r>
          </w:p>
          <w:p>
            <w:pPr>
              <w:pStyle w:val="Style2"/>
              <w:keepNext w:val="0"/>
              <w:keepLines w:val="0"/>
              <w:widowControl w:val="0"/>
              <w:shd w:val="clear" w:color="auto" w:fill="auto"/>
              <w:tabs>
                <w:tab w:pos="1362" w:val="left"/>
              </w:tabs>
              <w:bidi w:val="0"/>
              <w:spacing w:before="0" w:after="80" w:line="240" w:lineRule="auto"/>
              <w:ind w:left="0" w:right="0" w:firstLine="700"/>
              <w:jc w:val="both"/>
            </w:pPr>
            <w:r>
              <w:rPr>
                <w:color w:val="000000"/>
                <w:spacing w:val="0"/>
                <w:w w:val="100"/>
                <w:position w:val="0"/>
              </w:rPr>
              <w:t>日</w:t>
              <w:tab/>
              <w:t>日</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熊金梅副总经现任女</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w:t>
            </w:r>
          </w:p>
        </w:tc>
        <w:tc>
          <w:tcPr>
            <w:tcBorders>
              <w:top w:val="single" w:sz="4"/>
            </w:tcBorders>
            <w:shd w:val="clear" w:color="auto" w:fill="FFFFFF"/>
            <w:vAlign w:val="center"/>
          </w:tcPr>
          <w:p>
            <w:pPr>
              <w:pStyle w:val="Style2"/>
              <w:keepNext w:val="0"/>
              <w:keepLines w:val="0"/>
              <w:widowControl w:val="0"/>
              <w:shd w:val="clear" w:color="auto" w:fill="auto"/>
              <w:tabs>
                <w:tab w:pos="1386" w:val="left"/>
              </w:tabs>
              <w:bidi w:val="0"/>
              <w:spacing w:before="0" w:after="80" w:line="240" w:lineRule="auto"/>
              <w:ind w:left="0" w:right="0" w:firstLine="700"/>
              <w:jc w:val="both"/>
            </w:pPr>
            <w:r>
              <w:rPr>
                <w:rFonts w:ascii="Times New Roman" w:eastAsia="Times New Roman" w:hAnsi="Times New Roman" w:cs="Times New Roman"/>
                <w:color w:val="000000"/>
                <w:spacing w:val="0"/>
                <w:w w:val="100"/>
                <w:position w:val="0"/>
              </w:rPr>
              <w:t>2016</w:t>
              <w:tab/>
              <w:t>2017</w:t>
            </w:r>
          </w:p>
          <w:p>
            <w:pPr>
              <w:pStyle w:val="Style2"/>
              <w:keepNext w:val="0"/>
              <w:keepLines w:val="0"/>
              <w:widowControl w:val="0"/>
              <w:shd w:val="clear" w:color="auto" w:fill="auto"/>
              <w:tabs>
                <w:tab w:pos="1377" w:val="left"/>
              </w:tabs>
              <w:bidi w:val="0"/>
              <w:spacing w:before="0" w:after="0" w:line="240" w:lineRule="auto"/>
              <w:ind w:left="0" w:right="0" w:firstLine="700"/>
              <w:jc w:val="both"/>
            </w:pPr>
            <w:r>
              <w:rPr>
                <w:color w:val="000000"/>
                <w:spacing w:val="0"/>
                <w:w w:val="100"/>
                <w:position w:val="0"/>
              </w:rPr>
              <w:t>年</w:t>
            </w:r>
            <w:r>
              <w:rPr>
                <w:rFonts w:ascii="Times New Roman" w:eastAsia="Times New Roman" w:hAnsi="Times New Roman" w:cs="Times New Roman"/>
                <w:color w:val="000000"/>
                <w:spacing w:val="0"/>
                <w:w w:val="100"/>
                <w:position w:val="0"/>
              </w:rPr>
              <w:t>10</w:t>
              <w:tab/>
            </w:r>
            <w:r>
              <w:rPr>
                <w:color w:val="000000"/>
                <w:spacing w:val="0"/>
                <w:w w:val="100"/>
                <w:position w:val="0"/>
              </w:rPr>
              <w:t>年</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tabs>
                <w:tab w:pos="2955" w:val="left"/>
                <w:tab w:pos="3656" w:val="left"/>
                <w:tab w:pos="4626" w:val="left"/>
                <w:tab w:pos="5624" w:val="left"/>
                <w:tab w:pos="6718" w:val="left"/>
              </w:tabs>
              <w:bidi w:val="0"/>
              <w:spacing w:before="0" w:after="0" w:line="180" w:lineRule="auto"/>
              <w:ind w:left="0" w:right="0" w:firstLine="440"/>
              <w:jc w:val="both"/>
            </w:pPr>
            <w:r>
              <w:rPr>
                <w:rFonts w:ascii="Times New Roman" w:eastAsia="Times New Roman" w:hAnsi="Times New Roman" w:cs="Times New Roman"/>
                <w:color w:val="000000"/>
                <w:spacing w:val="0"/>
                <w:w w:val="100"/>
                <w:position w:val="0"/>
              </w:rPr>
              <w:t>41</w:t>
              <w:tab/>
              <w:t>0</w:t>
              <w:tab/>
              <w:t>0</w:t>
              <w:tab/>
              <w:t>0</w:t>
              <w:tab/>
              <w:t>0</w:t>
              <w:tab/>
              <w:t>0</w:t>
            </w:r>
          </w:p>
          <w:p>
            <w:pPr>
              <w:pStyle w:val="Style2"/>
              <w:keepNext w:val="0"/>
              <w:keepLines w:val="0"/>
              <w:widowControl w:val="0"/>
              <w:shd w:val="clear" w:color="auto" w:fill="auto"/>
              <w:bidi w:val="0"/>
              <w:spacing w:before="0" w:after="80" w:line="240" w:lineRule="auto"/>
              <w:ind w:left="0" w:right="0" w:firstLine="70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tabs>
                <w:tab w:pos="1401" w:val="left"/>
              </w:tabs>
              <w:bidi w:val="0"/>
              <w:spacing w:before="0" w:after="80" w:line="240" w:lineRule="auto"/>
              <w:ind w:left="0" w:right="0" w:firstLine="700"/>
              <w:jc w:val="left"/>
            </w:pPr>
            <w:r>
              <w:rPr>
                <w:color w:val="000000"/>
                <w:spacing w:val="0"/>
                <w:w w:val="100"/>
                <w:position w:val="0"/>
              </w:rPr>
              <w:t>日</w:t>
              <w:tab/>
              <w:t>日</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tabs>
                <w:tab w:pos="955" w:val="left"/>
                <w:tab w:pos="1656" w:val="left"/>
                <w:tab w:pos="2362" w:val="left"/>
              </w:tabs>
              <w:bidi w:val="0"/>
              <w:spacing w:before="0" w:after="0" w:line="240" w:lineRule="auto"/>
              <w:ind w:left="0" w:right="0" w:firstLine="0"/>
              <w:jc w:val="left"/>
            </w:pPr>
            <w:r>
              <w:rPr>
                <w:color w:val="000000"/>
                <w:spacing w:val="0"/>
                <w:w w:val="100"/>
                <w:position w:val="0"/>
              </w:rPr>
              <w:t>合计</w:t>
              <w:tab/>
            </w:r>
            <w:r>
              <w:rPr>
                <w:rFonts w:ascii="Times New Roman" w:eastAsia="Times New Roman" w:hAnsi="Times New Roman" w:cs="Times New Roman"/>
                <w:color w:val="000000"/>
                <w:spacing w:val="0"/>
                <w:w w:val="100"/>
                <w:position w:val="0"/>
              </w:rPr>
              <w:t>--</w:t>
              <w:tab/>
              <w:t>--</w:t>
              <w:tab/>
              <w:t>--</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941" w:val="left"/>
                <w:tab w:pos="1646" w:val="left"/>
                <w:tab w:pos="2098" w:val="left"/>
                <w:tab w:pos="3638" w:val="left"/>
              </w:tabs>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w:t>
              <w:tab/>
              <w:t>--</w:t>
              <w:tab/>
              <w:t>--</w:t>
              <w:tab/>
            </w:r>
            <w:r>
              <w:rPr>
                <w:rFonts w:ascii="Times New Roman" w:eastAsia="Times New Roman" w:hAnsi="Times New Roman" w:cs="Times New Roman"/>
                <w:color w:val="000000"/>
                <w:spacing w:val="0"/>
                <w:w w:val="100"/>
                <w:position w:val="0"/>
              </w:rPr>
              <w:t>60,384,100</w:t>
              <w:tab/>
              <w:t xml:space="preserve">0 </w:t>
            </w:r>
            <w:r>
              <w:rPr>
                <w:rFonts w:ascii="Times New Roman" w:eastAsia="Times New Roman" w:hAnsi="Times New Roman" w:cs="Times New Roman"/>
                <w:color w:val="000000"/>
                <w:spacing w:val="0"/>
                <w:w w:val="100"/>
                <w:position w:val="0"/>
              </w:rPr>
              <w:t xml:space="preserve">-8,900,000 </w:t>
            </w:r>
            <w:r>
              <w:rPr>
                <w:rFonts w:ascii="Times New Roman" w:eastAsia="Times New Roman" w:hAnsi="Times New Roman" w:cs="Times New Roman"/>
                <w:color w:val="000000"/>
                <w:spacing w:val="0"/>
                <w:w w:val="100"/>
                <w:position w:val="0"/>
              </w:rPr>
              <w:t>60,384,100 111,868,200</w:t>
            </w:r>
          </w:p>
        </w:tc>
      </w:tr>
    </w:tbl>
    <w:p>
      <w:pPr>
        <w:pStyle w:val="Style32"/>
        <w:keepNext w:val="0"/>
        <w:keepLines w:val="0"/>
        <w:widowControl w:val="0"/>
        <w:shd w:val="clear" w:color="auto" w:fill="auto"/>
        <w:bidi w:val="0"/>
        <w:spacing w:before="0" w:after="0" w:line="240" w:lineRule="auto"/>
        <w:ind w:left="53" w:right="0" w:firstLine="0"/>
        <w:jc w:val="left"/>
        <w:rPr>
          <w:sz w:val="22"/>
          <w:szCs w:val="22"/>
        </w:rPr>
      </w:pPr>
      <w:bookmarkStart w:id="474" w:name="bookmark474"/>
      <w:r>
        <w:rPr>
          <w:b/>
          <w:bCs/>
          <w:color w:val="000000"/>
          <w:spacing w:val="0"/>
          <w:w w:val="100"/>
          <w:position w:val="0"/>
          <w:sz w:val="22"/>
          <w:szCs w:val="22"/>
        </w:rPr>
        <w:t>二、公司董事、监事、高级管理人员变动情况</w:t>
      </w:r>
      <w:bookmarkEnd w:id="474"/>
    </w:p>
    <w:p>
      <w:pPr>
        <w:widowControl w:val="0"/>
        <w:spacing w:after="379" w:line="1" w:lineRule="exact"/>
      </w:pPr>
    </w:p>
    <w:p>
      <w:pPr>
        <w:widowControl w:val="0"/>
        <w:spacing w:line="1" w:lineRule="exact"/>
      </w:pPr>
    </w:p>
    <w:tbl>
      <w:tblPr>
        <w:tblOverlap w:val="never"/>
        <w:jc w:val="center"/>
        <w:tblLayout w:type="fixed"/>
      </w:tblPr>
      <w:tblGrid>
        <w:gridCol w:w="2890"/>
        <w:gridCol w:w="6883"/>
      </w:tblGrid>
      <w:tr>
        <w:trPr>
          <w:trHeight w:val="336" w:hRule="exact"/>
        </w:trPr>
        <w:tc>
          <w:tcPr>
            <w:tcBorders>
              <w:top w:val="single" w:sz="4"/>
              <w:bottom w:val="single" w:sz="4"/>
            </w:tcBorders>
            <w:shd w:val="clear" w:color="auto" w:fill="D3D3D3"/>
            <w:vAlign w:val="top"/>
          </w:tcPr>
          <w:p>
            <w:pPr>
              <w:pStyle w:val="Style2"/>
              <w:keepNext w:val="0"/>
              <w:keepLines w:val="0"/>
              <w:widowControl w:val="0"/>
              <w:shd w:val="clear" w:color="auto" w:fill="auto"/>
              <w:tabs>
                <w:tab w:pos="1528" w:val="left"/>
              </w:tabs>
              <w:bidi w:val="0"/>
              <w:spacing w:before="0" w:after="0" w:line="240" w:lineRule="auto"/>
              <w:ind w:left="0" w:right="0" w:firstLine="520"/>
              <w:jc w:val="left"/>
            </w:pPr>
            <w:r>
              <w:rPr>
                <w:color w:val="000000"/>
                <w:spacing w:val="0"/>
                <w:w w:val="100"/>
                <w:position w:val="0"/>
              </w:rPr>
              <w:t>姓名</w:t>
              <w:tab/>
              <w:t>担任的职务</w:t>
            </w:r>
          </w:p>
        </w:tc>
        <w:tc>
          <w:tcPr>
            <w:tcBorders>
              <w:top w:val="single" w:sz="4"/>
              <w:bottom w:val="single" w:sz="4"/>
            </w:tcBorders>
            <w:shd w:val="clear" w:color="auto" w:fill="D3D3D3"/>
            <w:vAlign w:val="top"/>
          </w:tcPr>
          <w:p>
            <w:pPr>
              <w:pStyle w:val="Style2"/>
              <w:keepNext w:val="0"/>
              <w:keepLines w:val="0"/>
              <w:widowControl w:val="0"/>
              <w:shd w:val="clear" w:color="auto" w:fill="auto"/>
              <w:tabs>
                <w:tab w:pos="1594" w:val="left"/>
                <w:tab w:pos="4354" w:val="left"/>
              </w:tabs>
              <w:bidi w:val="0"/>
              <w:spacing w:before="0" w:after="0" w:line="240" w:lineRule="auto"/>
              <w:ind w:left="0" w:right="0" w:firstLine="240"/>
              <w:jc w:val="both"/>
            </w:pPr>
            <w:r>
              <w:rPr>
                <w:color w:val="000000"/>
                <w:spacing w:val="0"/>
                <w:w w:val="100"/>
                <w:position w:val="0"/>
              </w:rPr>
              <w:t>类型</w:t>
              <w:tab/>
              <w:t>日期</w:t>
              <w:tab/>
              <w:t>原因</w:t>
            </w:r>
          </w:p>
        </w:tc>
      </w:tr>
    </w:tbl>
    <w:p>
      <w:pPr>
        <w:pStyle w:val="Style32"/>
        <w:keepNext w:val="0"/>
        <w:keepLines w:val="0"/>
        <w:widowControl w:val="0"/>
        <w:shd w:val="clear" w:color="auto" w:fill="auto"/>
        <w:bidi w:val="0"/>
        <w:spacing w:before="0" w:after="0" w:line="240" w:lineRule="auto"/>
        <w:ind w:left="53" w:right="0" w:firstLine="0"/>
        <w:jc w:val="left"/>
        <w:rPr>
          <w:sz w:val="22"/>
          <w:szCs w:val="22"/>
        </w:rPr>
      </w:pPr>
      <w:bookmarkStart w:id="475" w:name="bookmark475"/>
      <w:r>
        <w:rPr>
          <w:b/>
          <w:bCs/>
          <w:color w:val="000000"/>
          <w:spacing w:val="0"/>
          <w:w w:val="100"/>
          <w:position w:val="0"/>
          <w:sz w:val="22"/>
          <w:szCs w:val="22"/>
        </w:rPr>
        <w:t>三、任职情况</w:t>
      </w:r>
      <w:bookmarkEnd w:id="475"/>
    </w:p>
    <w:p>
      <w:pPr>
        <w:widowControl w:val="0"/>
        <w:spacing w:after="239" w:line="1" w:lineRule="exact"/>
      </w:pPr>
    </w:p>
    <w:p>
      <w:pPr>
        <w:pStyle w:val="Style19"/>
        <w:keepNext w:val="0"/>
        <w:keepLines w:val="0"/>
        <w:widowControl w:val="0"/>
        <w:shd w:val="clear" w:color="auto" w:fill="auto"/>
        <w:bidi w:val="0"/>
        <w:spacing w:before="0" w:after="0" w:line="451" w:lineRule="exact"/>
        <w:ind w:left="0" w:right="0" w:firstLine="540"/>
        <w:jc w:val="left"/>
      </w:pPr>
      <w:r>
        <w:rPr>
          <w:color w:val="000000"/>
          <w:spacing w:val="0"/>
          <w:w w:val="100"/>
          <w:position w:val="0"/>
        </w:rPr>
        <w:t>公司现任董事、监事、高级管理人员专业背景、主要工作经历以及目前在公司的主要职 责</w:t>
      </w:r>
    </w:p>
    <w:p>
      <w:pPr>
        <w:pStyle w:val="Style19"/>
        <w:keepNext w:val="0"/>
        <w:keepLines w:val="0"/>
        <w:widowControl w:val="0"/>
        <w:shd w:val="clear" w:color="auto" w:fill="auto"/>
        <w:bidi w:val="0"/>
        <w:spacing w:before="0" w:after="0" w:line="440" w:lineRule="exact"/>
        <w:ind w:left="0" w:right="0" w:firstLine="540"/>
        <w:jc w:val="left"/>
      </w:pPr>
      <w:r>
        <w:rPr>
          <w:color w:val="000000"/>
          <w:spacing w:val="0"/>
          <w:w w:val="100"/>
          <w:position w:val="0"/>
        </w:rPr>
        <w:t>邓志刚先生，公司法定代表人，</w:t>
      </w:r>
      <w:r>
        <w:rPr>
          <w:rFonts w:ascii="Times New Roman" w:eastAsia="Times New Roman" w:hAnsi="Times New Roman" w:cs="Times New Roman"/>
          <w:color w:val="000000"/>
          <w:spacing w:val="0"/>
          <w:w w:val="100"/>
          <w:position w:val="0"/>
          <w:sz w:val="24"/>
          <w:szCs w:val="24"/>
        </w:rPr>
        <w:t>1959</w:t>
      </w:r>
      <w:r>
        <w:rPr>
          <w:color w:val="000000"/>
          <w:spacing w:val="0"/>
          <w:w w:val="100"/>
          <w:position w:val="0"/>
        </w:rPr>
        <w:t>年生，中国国籍，无永久境外居留权，工学硕士， 高级工程师。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年公司成立至今任公司董事长，曾任公司总经理。邓志刚先生最近五年在 其他单位任职或兼职情况：</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月任全资子武汉中元华电电力设备有限公司 董事长、</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月起任全资子公司中元汇（武汉）产业投资有限公司执行董事。</w:t>
      </w:r>
    </w:p>
    <w:p>
      <w:pPr>
        <w:pStyle w:val="Style19"/>
        <w:keepNext w:val="0"/>
        <w:keepLines w:val="0"/>
        <w:widowControl w:val="0"/>
        <w:shd w:val="clear" w:color="auto" w:fill="auto"/>
        <w:bidi w:val="0"/>
        <w:spacing w:before="0" w:after="0" w:line="440" w:lineRule="exact"/>
        <w:ind w:left="0" w:right="0" w:firstLine="540"/>
        <w:jc w:val="left"/>
      </w:pPr>
      <w:r>
        <w:rPr>
          <w:color w:val="000000"/>
          <w:spacing w:val="0"/>
          <w:w w:val="100"/>
          <w:position w:val="0"/>
        </w:rPr>
        <w:t>王永业先生，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年生，中国国籍，无永久境外居留权，工学博士，高级工程师。</w:t>
      </w:r>
      <w:r>
        <w:rPr>
          <w:rFonts w:ascii="Times New Roman" w:eastAsia="Times New Roman" w:hAnsi="Times New Roman" w:cs="Times New Roman"/>
          <w:color w:val="000000"/>
          <w:spacing w:val="0"/>
          <w:w w:val="100"/>
          <w:position w:val="0"/>
          <w:sz w:val="24"/>
          <w:szCs w:val="24"/>
        </w:rPr>
        <w:t xml:space="preserve">1998 </w:t>
      </w:r>
      <w:r>
        <w:rPr>
          <w:color w:val="000000"/>
          <w:spacing w:val="0"/>
          <w:w w:val="100"/>
          <w:position w:val="0"/>
        </w:rPr>
        <w:t>年湖北省首批博士生政府津贴获得者，湖北省招标评标专家库成员，国家标准《微机型发电 机变压器故障录波装置技术要求》的起草人之一。曾获国家电力公司华中公司科学技术进步 二等奖、湖北省科技进步二等奖，主持设计的电力故障数据分析软件</w:t>
      </w:r>
      <w:r>
        <w:rPr>
          <w:rFonts w:ascii="Times New Roman" w:eastAsia="Times New Roman" w:hAnsi="Times New Roman" w:cs="Times New Roman"/>
          <w:color w:val="000000"/>
          <w:spacing w:val="0"/>
          <w:w w:val="100"/>
          <w:position w:val="0"/>
          <w:sz w:val="24"/>
          <w:szCs w:val="24"/>
        </w:rPr>
        <w:t>C AAP2000</w:t>
      </w:r>
      <w:r>
        <w:rPr>
          <w:color w:val="000000"/>
          <w:spacing w:val="0"/>
          <w:w w:val="100"/>
          <w:position w:val="0"/>
        </w:rPr>
        <w:t>获得软件著 作权登记和软件产品登记证书，发明专利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一种故障录波数据双通道同步记录和存储的方法及 其装置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的主要发明人之一。</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月，任总工程师，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月至今任总经理, </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月起至今任董事。王永业先生最近五年在其他单位任职或兼职情况：控股子公司成 都智达电力自动控制有限公司董事、</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月任全资子公司武汉中元华电电力 设备有限公司总经理、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月起任全资子公司江苏世轩科技股份有限公司董事、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月起任控股子公司广州至德电力科技有限公司董事、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月起任全资子公司武汉中元华 电电力设备有限公司董事。</w:t>
      </w:r>
    </w:p>
    <w:p>
      <w:pPr>
        <w:pStyle w:val="Style19"/>
        <w:keepNext w:val="0"/>
        <w:keepLines w:val="0"/>
        <w:widowControl w:val="0"/>
        <w:shd w:val="clear" w:color="auto" w:fill="auto"/>
        <w:bidi w:val="0"/>
        <w:spacing w:before="0" w:after="0" w:line="443" w:lineRule="exact"/>
        <w:ind w:left="0" w:right="0" w:firstLine="500"/>
        <w:jc w:val="both"/>
      </w:pPr>
      <w:r>
        <w:rPr>
          <w:color w:val="000000"/>
          <w:spacing w:val="0"/>
          <w:w w:val="100"/>
          <w:position w:val="0"/>
        </w:rPr>
        <w:t>张小波先生，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年生，中国国籍，无永久境外居留权，工学博士，主要从事电力故障 录波装置及时间同步系统的研究。发明专利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一种故障录波数据双通道同步记录和存储的方法 及其装置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的主要发明人之一，</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年获湖北省科技进步二等奖。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 副总工程师、技术中心经理兼时间同步事业部技术总监，</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月起任总工程师、技术中心 经理，</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月任公司董事。张小波先生在其他单位任职或兼职情况：全资子 公司武汉中元华电软件有限公司董事长兼总经理、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月起任控股子公司广州埃克森生物 科技有限公司董事。</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袁建国先生，</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年出生，中国国籍，无永久境外居留权，管理学博士，教授。袁建国 先生，现任华中科技大学管理学院会计系教授、博士生导师，是国务院特殊津贴专家、湖北 省跨世纪学科带头人；兼任武汉工程大学五星学者计划特聘教授、湖北纺织产业发展研究会 副会长、湖北省会计学会常务理事、武汉市会计学会常务理事。主持完成国家社会科学基金, 教育部人文社科规划基金等科研项目</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项，主编国家^一五、十二五规划教材及财政部统编教 材</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本，出版专著</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部，在国内外期刊公开发表论文百余篇。有多项成果获省部级奖励。袁建 国先生最近五年在其他单位任职或兼职情况：包商银行股份有限公司外部监事（</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 在）、明珠电器股份有限公司独立董事（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现在）。</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薛峰先生，</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年出生，中国国籍，无永久境外居留权，毕业于复旦大学数学系，硕士 研究生学历，注册金融分析师。薛峰先生，</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月起任公司独立董事，曾任中海信托投资 责任有限公司团总支书记、德恒证券有限责任公司并购部业务董事、天狮国际集团投资管理 部负责人、上海证券有限责任公司并购业务总部总经理助理。薛峰先生先生最近五年在其他 单位任职或兼职情况：</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月起任金浦产业投资基金管理公司执行总经理。</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尹力光先生，</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年生，中国国籍，无永久境外居留权，工学学士。曾获湖北省科技进 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年公司设立至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日任公司董事，副董事长，销售经理。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月起任公司第二届监事会监事。尹力光先生最近五年在其他单位任职或兼职情况：控股子公 司成都智达电力自动控制有限公司董事长、</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月全资子公司武汉中元华电 电力设备有限公司董事。</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姚弄潮先生，</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 xml:space="preserve">年毕业于湖北省计划管理干部学院计算机及应 </w:t>
      </w:r>
      <w:r>
        <w:rPr>
          <w:color w:val="000000"/>
          <w:spacing w:val="0"/>
          <w:w w:val="100"/>
          <w:position w:val="0"/>
        </w:rPr>
        <w:t>用专业。参与公司</w:t>
      </w:r>
      <w:r>
        <w:rPr>
          <w:rFonts w:ascii="Times New Roman" w:eastAsia="Times New Roman" w:hAnsi="Times New Roman" w:cs="Times New Roman"/>
          <w:color w:val="000000"/>
          <w:spacing w:val="0"/>
          <w:w w:val="100"/>
          <w:position w:val="0"/>
          <w:sz w:val="24"/>
          <w:szCs w:val="24"/>
        </w:rPr>
        <w:t>“ZH-</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“ZH-</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的研制，该 项目获湖北省重大科学技术成果奖。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 xml:space="preserve">日，任公司生产部主管； </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日至今，任制造中心副总经理；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月起任公司职工代表监事；</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月兼任储运部经理。姚弄潮先生最近五年未在其他单位任职或兼职。</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陈志兵先生，</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rPr>
        <w:t>年生，中国国籍，无永久境外居留权，工学硕士，高级工程师。曾获 航天部科学进步三等奖、湖北省科学进步二等奖。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rPr>
        <w:t>月起至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月兼任董事会秘书。陈志兵先生最近五年 在其他单位任职或兼职情况：</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月起兼任安徽大千生物工程有限公司董事、</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 起兼任广州埃克森生物科技有限公司董事、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月起任全资子公司江苏世轩科技股份有限 公司董事。</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尹健先生，</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年生，中国国籍，无永久境外居留权，工学学士，工程师。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年至今 任公司区域销售总监，</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月起至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月任董事，</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月任副总经 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月起至今任副总经理。尹健先生最近五年在其他单位任职或兼职情况：兼任公司 全资子公司武汉中元华电电力设备有限公司董事职务、</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月起任控股子公司广州穗华能 源科技有限公司董事长、</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月起任公司全资子公司武汉中元华电电力设备有限公司董 事长。</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黄伟兵先生，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年生，中国国籍，无永久境外居留权，本科学历，中国注册会计师， 高级会计师。黄伟兵先生，</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月起任公司财务总监，曾任武汉众环会计师事务所项目 负责人，湖北福星科技股份有限公司子公司财务经理，湖北新长江置业有限公司财务经理等。 黄伟兵先生最近五年在其他单位任职或兼职情况：</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月起兼任安徽大千生物工程有限公 司董事，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月起任全资子公司中元华电电力设备有限公司董事。</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熊金梅女士，</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rPr>
        <w:t>年生，中国国籍，</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年毕业于湖北工业大学电力系统及其自动化专 业，工学学士，工程师。参与公司</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ZH-</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“ZH-</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电力故障录波分析 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“ZH-3</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等产品的研制，曾获湖北省科技进步二等奖，湖北省重 大科学技术成果奖。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月任公司质量控制部经理；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月任公司总经理办公室主任；</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月至今任生产总监；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月至今任公司副总经 理；期间，</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月至今兼任制造中心总经理，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月兼任供应部经理。熊 金梅最近五年未在其他单位任职或兼职。</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董志刚先生，</w:t>
      </w:r>
      <w:r>
        <w:rPr>
          <w:rFonts w:ascii="Times New Roman" w:eastAsia="Times New Roman" w:hAnsi="Times New Roman" w:cs="Times New Roman"/>
          <w:color w:val="000000"/>
          <w:spacing w:val="0"/>
          <w:w w:val="100"/>
          <w:position w:val="0"/>
          <w:sz w:val="24"/>
          <w:szCs w:val="24"/>
        </w:rPr>
        <w:t>1980</w:t>
      </w:r>
      <w:r>
        <w:rPr>
          <w:color w:val="000000"/>
          <w:spacing w:val="0"/>
          <w:w w:val="100"/>
          <w:position w:val="0"/>
        </w:rPr>
        <w:t>年生，中国国籍，中南财经政法大学管理学硕士。</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月任职于江西财经职业学院，</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月任职于湖北证监局，</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月开 始任职于本公司，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月起任副总经理兼董事会秘书。</w:t>
      </w:r>
    </w:p>
    <w:p>
      <w:pPr>
        <w:pStyle w:val="Style19"/>
        <w:keepNext w:val="0"/>
        <w:keepLines w:val="0"/>
        <w:widowControl w:val="0"/>
        <w:shd w:val="clear" w:color="auto" w:fill="auto"/>
        <w:bidi w:val="0"/>
        <w:spacing w:before="0" w:after="160" w:line="240" w:lineRule="auto"/>
        <w:ind w:left="0" w:right="0" w:firstLine="540"/>
        <w:jc w:val="both"/>
      </w:pPr>
      <w:r>
        <w:rPr>
          <w:b/>
          <w:bCs/>
          <w:color w:val="000000"/>
          <w:spacing w:val="0"/>
          <w:w w:val="100"/>
          <w:position w:val="0"/>
        </w:rPr>
        <w:t>在股东单位任职情况</w:t>
      </w:r>
    </w:p>
    <w:p>
      <w:pPr>
        <w:pStyle w:val="Style19"/>
        <w:keepNext w:val="0"/>
        <w:keepLines w:val="0"/>
        <w:widowControl w:val="0"/>
        <w:shd w:val="clear" w:color="auto" w:fill="auto"/>
        <w:bidi w:val="0"/>
        <w:spacing w:before="0" w:after="160" w:line="240" w:lineRule="auto"/>
        <w:ind w:left="0" w:right="0" w:firstLine="54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540"/>
        <w:jc w:val="both"/>
      </w:pPr>
      <w:r>
        <w:rPr>
          <w:b/>
          <w:bCs/>
          <w:color w:val="000000"/>
          <w:spacing w:val="0"/>
          <w:w w:val="100"/>
          <w:position w:val="0"/>
        </w:rPr>
        <w:t>在其他单位任职情况</w:t>
      </w:r>
    </w:p>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238"/>
        <w:gridCol w:w="3163"/>
        <w:gridCol w:w="2362"/>
        <w:gridCol w:w="2880"/>
      </w:tblGrid>
      <w:tr>
        <w:trPr>
          <w:trHeight w:val="103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其他单位名称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在其他单</w:t>
            </w:r>
            <w:r>
              <w:rPr>
                <w:color w:val="000000"/>
                <w:spacing w:val="0"/>
                <w:w w:val="100"/>
                <w:position w:val="0"/>
              </w:rPr>
              <w:t>k</w:t>
            </w:r>
          </w:p>
          <w:p>
            <w:pPr>
              <w:pStyle w:val="Style2"/>
              <w:keepNext w:val="0"/>
              <w:keepLines w:val="0"/>
              <w:widowControl w:val="0"/>
              <w:shd w:val="clear" w:color="auto" w:fill="auto"/>
              <w:tabs>
                <w:tab w:pos="1738" w:val="left"/>
              </w:tabs>
              <w:bidi w:val="0"/>
              <w:spacing w:before="0" w:after="0" w:line="346" w:lineRule="exact"/>
              <w:ind w:left="480" w:right="0" w:hanging="220"/>
              <w:jc w:val="left"/>
            </w:pPr>
            <w:r>
              <w:rPr>
                <w:color w:val="000000"/>
                <w:spacing w:val="0"/>
                <w:w w:val="100"/>
                <w:position w:val="0"/>
              </w:rPr>
              <w:t>位担任的任期起始日 职务</w:t>
              <w:tab/>
              <w:t>期</w:t>
            </w:r>
          </w:p>
        </w:tc>
        <w:tc>
          <w:tcPr>
            <w:tcBorders>
              <w:top w:val="single" w:sz="4"/>
            </w:tcBorders>
            <w:shd w:val="clear" w:color="auto" w:fill="D3D3D3"/>
            <w:vAlign w:val="center"/>
          </w:tcPr>
          <w:p>
            <w:pPr>
              <w:pStyle w:val="Style2"/>
              <w:keepNext w:val="0"/>
              <w:keepLines w:val="0"/>
              <w:widowControl w:val="0"/>
              <w:shd w:val="clear" w:color="auto" w:fill="auto"/>
              <w:tabs>
                <w:tab w:pos="1354" w:val="left"/>
              </w:tabs>
              <w:bidi w:val="0"/>
              <w:spacing w:before="0" w:after="0" w:line="302" w:lineRule="exact"/>
              <w:ind w:left="0" w:right="0" w:firstLine="0"/>
              <w:jc w:val="right"/>
            </w:pPr>
            <w:r>
              <w:rPr>
                <w:color w:val="000000"/>
                <w:spacing w:val="0"/>
                <w:w w:val="100"/>
                <w:position w:val="0"/>
              </w:rPr>
              <w:t>在其他单位是 任期终止日期</w:t>
              <w:tab/>
              <w:t>否领取报酬津</w:t>
            </w:r>
          </w:p>
          <w:p>
            <w:pPr>
              <w:pStyle w:val="Style2"/>
              <w:keepNext w:val="0"/>
              <w:keepLines w:val="0"/>
              <w:widowControl w:val="0"/>
              <w:shd w:val="clear" w:color="auto" w:fill="auto"/>
              <w:bidi w:val="0"/>
              <w:spacing w:before="0" w:after="0" w:line="302" w:lineRule="exact"/>
              <w:ind w:left="2040" w:right="0" w:firstLine="0"/>
              <w:jc w:val="left"/>
            </w:pPr>
            <w:r>
              <w:rPr>
                <w:color w:val="000000"/>
                <w:spacing w:val="0"/>
                <w:w w:val="100"/>
                <w:position w:val="0"/>
              </w:rPr>
              <w:t>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袁建国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教授、博导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是</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金浦产业投资基金管理有限公司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执行总经</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是</w:t>
            </w:r>
          </w:p>
        </w:tc>
      </w:tr>
      <w:tr>
        <w:trPr>
          <w:trHeight w:val="1032"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在其他单位 任职情况的 说明</w:t>
            </w:r>
          </w:p>
        </w:tc>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袁建国先生还兼任武汉工程大学管理学院常务副院长、湖北纺织产业发展研究会副会长、 湖北省会计学会常务理事、湖北省总会计师协会常务理事、武汉市会计学会常务理事、包 商银行股份有限公司外部监事。</w:t>
            </w:r>
          </w:p>
        </w:tc>
      </w:tr>
    </w:tbl>
    <w:p>
      <w:pPr>
        <w:pStyle w:val="Style19"/>
        <w:keepNext w:val="0"/>
        <w:keepLines w:val="0"/>
        <w:widowControl w:val="0"/>
        <w:shd w:val="clear" w:color="auto" w:fill="auto"/>
        <w:bidi w:val="0"/>
        <w:spacing w:before="0" w:after="160" w:line="437" w:lineRule="exact"/>
        <w:ind w:left="540" w:right="0" w:firstLine="0"/>
        <w:jc w:val="left"/>
      </w:pPr>
      <w:r>
        <w:rPr>
          <w:b/>
          <w:bCs/>
          <w:color w:val="000000"/>
          <w:spacing w:val="0"/>
          <w:w w:val="100"/>
          <w:position w:val="0"/>
        </w:rPr>
        <w:t xml:space="preserve">公司现任及报告期内离任董事、监事和高级管理人员近三年证券监管机构处罚的情况 </w:t>
      </w: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26"/>
        <w:keepNext/>
        <w:keepLines/>
        <w:widowControl w:val="0"/>
        <w:shd w:val="clear" w:color="auto" w:fill="auto"/>
        <w:bidi w:val="0"/>
        <w:spacing w:before="0" w:after="260" w:line="442" w:lineRule="exact"/>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四</w:t>
      </w:r>
      <w:bookmarkEnd w:id="478"/>
      <w:r>
        <w:rPr>
          <w:color w:val="000000"/>
          <w:spacing w:val="0"/>
          <w:w w:val="100"/>
          <w:position w:val="0"/>
        </w:rPr>
        <w:t>、董事、监事、高级管理人员报酬情况</w:t>
      </w:r>
      <w:bookmarkEnd w:id="476"/>
      <w:bookmarkEnd w:id="477"/>
      <w:bookmarkEnd w:id="479"/>
    </w:p>
    <w:p>
      <w:pPr>
        <w:pStyle w:val="Style26"/>
        <w:keepNext/>
        <w:keepLines/>
        <w:widowControl w:val="0"/>
        <w:shd w:val="clear" w:color="auto" w:fill="auto"/>
        <w:bidi w:val="0"/>
        <w:spacing w:before="0" w:after="0" w:line="442" w:lineRule="exact"/>
        <w:ind w:left="0" w:right="0" w:firstLine="540"/>
        <w:jc w:val="both"/>
      </w:pPr>
      <w:bookmarkStart w:id="476" w:name="bookmark476"/>
      <w:bookmarkStart w:id="477" w:name="bookmark477"/>
      <w:r>
        <w:rPr>
          <w:color w:val="000000"/>
          <w:spacing w:val="0"/>
          <w:w w:val="100"/>
          <w:position w:val="0"/>
        </w:rPr>
        <w:t>董事、监事、高级管理人员报酬的决策程序、确定依据、实际支付情况</w:t>
      </w:r>
      <w:bookmarkEnd w:id="476"/>
      <w:bookmarkEnd w:id="477"/>
    </w:p>
    <w:p>
      <w:pPr>
        <w:pStyle w:val="Style19"/>
        <w:keepNext w:val="0"/>
        <w:keepLines w:val="0"/>
        <w:widowControl w:val="0"/>
        <w:shd w:val="clear" w:color="auto" w:fill="auto"/>
        <w:bidi w:val="0"/>
        <w:spacing w:before="0" w:after="420" w:line="442" w:lineRule="exact"/>
        <w:ind w:left="0" w:right="0" w:firstLine="540"/>
        <w:jc w:val="left"/>
      </w:pPr>
      <w:r>
        <w:rPr>
          <w:color w:val="000000"/>
          <w:spacing w:val="0"/>
          <w:w w:val="100"/>
          <w:position w:val="0"/>
        </w:rPr>
        <w:t>根据年度经营情况，按照董事会有关业绩考核规定，经董事会薪酬与考核委员会审核， 报告期公司董事、监事和高级管理人员从公司获得的报酬见下表。根据公司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年第二次临 时股东大会通过的决议，不在公司担任其他职务的董事、独立董事的津贴调整为人民币</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年 （税前）。自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月起，独立董事、未在公司领取薪酬的其他董事已按照</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年第二 次临时股东大会有关决议执行。</w:t>
      </w:r>
    </w:p>
    <w:p>
      <w:pPr>
        <w:pStyle w:val="Style19"/>
        <w:keepNext w:val="0"/>
        <w:keepLines w:val="0"/>
        <w:widowControl w:val="0"/>
        <w:shd w:val="clear" w:color="auto" w:fill="auto"/>
        <w:bidi w:val="0"/>
        <w:spacing w:before="0" w:after="100" w:line="442" w:lineRule="exact"/>
        <w:ind w:left="0" w:right="0" w:firstLine="540"/>
        <w:jc w:val="both"/>
      </w:pPr>
      <w:r>
        <w:rPr>
          <w:b/>
          <w:bCs/>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86"/>
        <w:gridCol w:w="1598"/>
        <w:gridCol w:w="1416"/>
        <w:gridCol w:w="2659"/>
        <w:gridCol w:w="2914"/>
      </w:tblGrid>
      <w:tr>
        <w:trPr>
          <w:trHeight w:val="72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姓名</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职务</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tcBorders>
            <w:shd w:val="clear" w:color="auto" w:fill="D3D3D3"/>
            <w:vAlign w:val="center"/>
          </w:tcPr>
          <w:p>
            <w:pPr>
              <w:pStyle w:val="Style2"/>
              <w:keepNext w:val="0"/>
              <w:keepLines w:val="0"/>
              <w:widowControl w:val="0"/>
              <w:shd w:val="clear" w:color="auto" w:fill="auto"/>
              <w:tabs>
                <w:tab w:pos="1646" w:val="left"/>
              </w:tabs>
              <w:bidi w:val="0"/>
              <w:spacing w:before="0" w:after="0" w:line="240" w:lineRule="auto"/>
              <w:ind w:left="0" w:right="0" w:firstLine="480"/>
              <w:jc w:val="left"/>
            </w:pPr>
            <w:r>
              <w:rPr>
                <w:color w:val="000000"/>
                <w:spacing w:val="0"/>
                <w:w w:val="100"/>
                <w:position w:val="0"/>
              </w:rPr>
              <w:t>年龄</w:t>
              <w:tab/>
              <w:t>任职状态</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从公司获得的是否在公司关 税前报酬总额联方获取报酬</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 w:right="0" w:firstLine="0"/>
              <w:jc w:val="left"/>
            </w:pPr>
            <w:r>
              <w:rPr>
                <w:color w:val="000000"/>
                <w:spacing w:val="0"/>
                <w:w w:val="100"/>
                <w:position w:val="0"/>
              </w:rPr>
              <w:t>董事长</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58</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 xml:space="preserve">53.77 </w:t>
            </w:r>
            <w:r>
              <w:rPr>
                <w:color w:val="000000"/>
                <w:spacing w:val="0"/>
                <w:w w:val="100"/>
                <w:position w:val="0"/>
              </w:rPr>
              <w:t>否</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260" w:right="0" w:firstLine="0"/>
              <w:jc w:val="left"/>
            </w:pPr>
            <w:r>
              <w:rPr>
                <w:color w:val="000000"/>
                <w:spacing w:val="0"/>
                <w:w w:val="100"/>
                <w:position w:val="0"/>
              </w:rPr>
              <w:t>副董事长、总 经理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48</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 xml:space="preserve">50.27 </w:t>
            </w:r>
            <w:r>
              <w:rPr>
                <w:color w:val="000000"/>
                <w:spacing w:val="0"/>
                <w:w w:val="100"/>
                <w:position w:val="0"/>
              </w:rPr>
              <w:t>否</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260" w:right="0" w:firstLine="0"/>
              <w:jc w:val="left"/>
            </w:pPr>
            <w:r>
              <w:rPr>
                <w:color w:val="000000"/>
                <w:spacing w:val="0"/>
                <w:w w:val="100"/>
                <w:position w:val="0"/>
              </w:rPr>
              <w:t>董事、总工程 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46</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46.5 </w:t>
            </w:r>
            <w:r>
              <w:rPr>
                <w:color w:val="000000"/>
                <w:spacing w:val="0"/>
                <w:w w:val="100"/>
                <w:position w:val="0"/>
              </w:rPr>
              <w:t>否</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袁建国</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 w:right="0" w:firstLine="0"/>
              <w:jc w:val="left"/>
            </w:pPr>
            <w:r>
              <w:rPr>
                <w:color w:val="000000"/>
                <w:spacing w:val="0"/>
                <w:w w:val="100"/>
                <w:position w:val="0"/>
              </w:rPr>
              <w:t>独立董事</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w:t>
            </w:r>
            <w:r>
              <w:rPr>
                <w:color w:val="000000"/>
                <w:spacing w:val="0"/>
                <w:w w:val="100"/>
                <w:position w:val="0"/>
              </w:rPr>
              <w:t>现任</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否</w:t>
            </w:r>
          </w:p>
        </w:tc>
      </w:tr>
    </w:tbl>
    <w:p>
      <w:pPr>
        <w:widowControl w:val="0"/>
        <w:spacing w:line="1" w:lineRule="exact"/>
        <w:sectPr>
          <w:footnotePr>
            <w:pos w:val="pageBottom"/>
            <w:numFmt w:val="decimal"/>
            <w:numRestart w:val="continuous"/>
          </w:footnotePr>
          <w:type w:val="continuous"/>
          <w:pgSz w:w="11900" w:h="16840"/>
          <w:pgMar w:top="1135" w:right="1017" w:bottom="1560" w:left="1029" w:header="0" w:footer="3" w:gutter="0"/>
          <w:cols w:space="720"/>
          <w:noEndnote/>
          <w:rtlGutter w:val="0"/>
          <w:docGrid w:linePitch="360"/>
        </w:sectPr>
      </w:pPr>
    </w:p>
    <w:tbl>
      <w:tblPr>
        <w:tblOverlap w:val="never"/>
        <w:jc w:val="center"/>
        <w:tblLayout w:type="fixed"/>
      </w:tblPr>
      <w:tblGrid>
        <w:gridCol w:w="1195"/>
        <w:gridCol w:w="1584"/>
        <w:gridCol w:w="1421"/>
        <w:gridCol w:w="2827"/>
        <w:gridCol w:w="2746"/>
      </w:tblGrid>
      <w:tr>
        <w:trPr>
          <w:trHeight w:val="341" w:hRule="exact"/>
        </w:trPr>
        <w:tc>
          <w:tcPr>
            <w:gridSpan w:val="5"/>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陈西平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监事会主席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68</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监事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54</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 xml:space="preserve">35.17 </w:t>
            </w: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姚弄潮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监事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 xml:space="preserve">11.34 </w:t>
            </w:r>
            <w:r>
              <w:rPr>
                <w:color w:val="000000"/>
                <w:spacing w:val="0"/>
                <w:w w:val="100"/>
                <w:position w:val="0"/>
              </w:rPr>
              <w:t>否</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260" w:right="0" w:firstLine="0"/>
              <w:jc w:val="left"/>
            </w:pPr>
            <w:r>
              <w:rPr>
                <w:color w:val="000000"/>
                <w:spacing w:val="0"/>
                <w:w w:val="100"/>
                <w:position w:val="0"/>
              </w:rPr>
              <w:t>副总经理、董 事会秘书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56</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 xml:space="preserve">37.92 </w:t>
            </w: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黄伟兵</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 w:right="0" w:firstLine="0"/>
              <w:jc w:val="left"/>
            </w:pPr>
            <w:r>
              <w:rPr>
                <w:color w:val="000000"/>
                <w:spacing w:val="0"/>
                <w:w w:val="100"/>
                <w:position w:val="0"/>
              </w:rPr>
              <w:t>财务总监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 xml:space="preserve">25.36 </w:t>
            </w: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 w:right="0" w:firstLine="0"/>
              <w:jc w:val="left"/>
            </w:pPr>
            <w:r>
              <w:rPr>
                <w:color w:val="000000"/>
                <w:spacing w:val="0"/>
                <w:w w:val="100"/>
                <w:position w:val="0"/>
              </w:rPr>
              <w:t>副总经理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 xml:space="preserve">57.85 </w:t>
            </w: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熊金梅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 w:right="0" w:firstLine="0"/>
              <w:jc w:val="left"/>
            </w:pPr>
            <w:r>
              <w:rPr>
                <w:color w:val="000000"/>
                <w:spacing w:val="0"/>
                <w:w w:val="100"/>
                <w:position w:val="0"/>
              </w:rPr>
              <w:t>副总经理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w:t>
            </w:r>
            <w:r>
              <w:rPr>
                <w:color w:val="000000"/>
                <w:spacing w:val="0"/>
                <w:w w:val="100"/>
                <w:position w:val="0"/>
              </w:rPr>
              <w:t>现任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 xml:space="preserve">14.28 </w:t>
            </w:r>
            <w:r>
              <w:rPr>
                <w:color w:val="000000"/>
                <w:spacing w:val="0"/>
                <w:w w:val="100"/>
                <w:position w:val="0"/>
              </w:rPr>
              <w:t>否</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1382"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tab/>
              <w:t>--</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1944" w:val="left"/>
              </w:tabs>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373.46</w:t>
              <w:tab/>
              <w:t>--</w:t>
            </w:r>
          </w:p>
        </w:tc>
      </w:tr>
    </w:tbl>
    <w:p>
      <w:pPr>
        <w:pStyle w:val="Style19"/>
        <w:keepNext w:val="0"/>
        <w:keepLines w:val="0"/>
        <w:widowControl w:val="0"/>
        <w:shd w:val="clear" w:color="auto" w:fill="auto"/>
        <w:bidi w:val="0"/>
        <w:spacing w:before="0" w:after="360" w:line="437" w:lineRule="exact"/>
        <w:ind w:left="540" w:right="0" w:firstLine="0"/>
        <w:jc w:val="left"/>
      </w:pPr>
      <w:r>
        <w:rPr>
          <w:color w:val="000000"/>
          <w:spacing w:val="0"/>
          <w:w w:val="100"/>
          <w:position w:val="0"/>
        </w:rPr>
        <w:t xml:space="preserve">公司董事、高级管理人员报告期内被授予的股权激励情况 </w:t>
      </w: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五</w:t>
      </w:r>
      <w:bookmarkEnd w:id="482"/>
      <w:r>
        <w:rPr>
          <w:color w:val="000000"/>
          <w:spacing w:val="0"/>
          <w:w w:val="100"/>
          <w:position w:val="0"/>
        </w:rPr>
        <w:t>、公司员工情况</w:t>
      </w:r>
      <w:bookmarkEnd w:id="480"/>
      <w:bookmarkEnd w:id="481"/>
      <w:bookmarkEnd w:id="483"/>
    </w:p>
    <w:p>
      <w:pPr>
        <w:pStyle w:val="Style38"/>
        <w:keepNext/>
        <w:keepLines/>
        <w:widowControl w:val="0"/>
        <w:shd w:val="clear" w:color="auto" w:fill="auto"/>
        <w:bidi w:val="0"/>
        <w:spacing w:before="0" w:after="280" w:line="240" w:lineRule="auto"/>
        <w:ind w:left="0" w:right="0" w:firstLine="0"/>
        <w:jc w:val="left"/>
      </w:pPr>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sz w:val="24"/>
          <w:szCs w:val="24"/>
        </w:rPr>
        <w:t>1</w:t>
      </w:r>
      <w:r>
        <w:rPr>
          <w:color w:val="000000"/>
          <w:spacing w:val="0"/>
          <w:w w:val="100"/>
          <w:position w:val="0"/>
        </w:rPr>
        <w:t>、员工数量、专业构成及教育程度</w:t>
      </w:r>
      <w:bookmarkEnd w:id="484"/>
      <w:bookmarkEnd w:id="485"/>
      <w:bookmarkEnd w:id="486"/>
    </w:p>
    <w:tbl>
      <w:tblPr>
        <w:tblOverlap w:val="never"/>
        <w:jc w:val="center"/>
        <w:tblLayout w:type="fixed"/>
      </w:tblPr>
      <w:tblGrid>
        <w:gridCol w:w="4781"/>
        <w:gridCol w:w="480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rFonts w:ascii="Times New Roman" w:eastAsia="Times New Roman" w:hAnsi="Times New Roman" w:cs="Times New Roman"/>
                <w:color w:val="000000"/>
                <w:spacing w:val="0"/>
                <w:w w:val="100"/>
                <w:position w:val="0"/>
              </w:rPr>
              <w:t>265</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rFonts w:ascii="Times New Roman" w:eastAsia="Times New Roman" w:hAnsi="Times New Roman" w:cs="Times New Roman"/>
                <w:color w:val="000000"/>
                <w:spacing w:val="0"/>
                <w:w w:val="100"/>
                <w:position w:val="0"/>
              </w:rPr>
              <w:t>527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rFonts w:ascii="Times New Roman" w:eastAsia="Times New Roman" w:hAnsi="Times New Roman" w:cs="Times New Roman"/>
                <w:color w:val="000000"/>
                <w:spacing w:val="0"/>
                <w:w w:val="100"/>
                <w:position w:val="0"/>
              </w:rPr>
              <w:t>792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rFonts w:ascii="Times New Roman" w:eastAsia="Times New Roman" w:hAnsi="Times New Roman" w:cs="Times New Roman"/>
                <w:color w:val="000000"/>
                <w:spacing w:val="0"/>
                <w:w w:val="100"/>
                <w:position w:val="0"/>
              </w:rPr>
              <w:t>792</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母公司及主要子公司需承担费用的离退休职工人数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rFonts w:ascii="Times New Roman" w:eastAsia="Times New Roman" w:hAnsi="Times New Roman" w:cs="Times New Roman"/>
                <w:color w:val="000000"/>
                <w:spacing w:val="0"/>
                <w:w w:val="100"/>
                <w:position w:val="0"/>
              </w:rPr>
              <w:t>102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rFonts w:ascii="Times New Roman" w:eastAsia="Times New Roman" w:hAnsi="Times New Roman" w:cs="Times New Roman"/>
                <w:color w:val="000000"/>
                <w:spacing w:val="0"/>
                <w:w w:val="100"/>
                <w:position w:val="0"/>
              </w:rPr>
              <w:t>127</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rFonts w:ascii="Times New Roman" w:eastAsia="Times New Roman" w:hAnsi="Times New Roman" w:cs="Times New Roman"/>
                <w:color w:val="000000"/>
                <w:spacing w:val="0"/>
                <w:w w:val="100"/>
                <w:position w:val="0"/>
              </w:rPr>
              <w:t>444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23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57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39</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both"/>
            </w:pPr>
            <w:r>
              <w:rPr>
                <w:rFonts w:ascii="Times New Roman" w:eastAsia="Times New Roman" w:hAnsi="Times New Roman" w:cs="Times New Roman"/>
                <w:color w:val="000000"/>
                <w:spacing w:val="0"/>
                <w:w w:val="100"/>
                <w:position w:val="0"/>
              </w:rPr>
              <w:t>792</w:t>
            </w:r>
          </w:p>
        </w:tc>
      </w:tr>
      <w:tr>
        <w:trPr>
          <w:trHeight w:val="403"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bl>
    <w:p>
      <w:pPr>
        <w:pStyle w:val="Style32"/>
        <w:keepNext w:val="0"/>
        <w:keepLines w:val="0"/>
        <w:widowControl w:val="0"/>
        <w:shd w:val="clear" w:color="auto" w:fill="auto"/>
        <w:tabs>
          <w:tab w:pos="9398" w:val="left"/>
        </w:tabs>
        <w:bidi w:val="0"/>
        <w:spacing w:before="0" w:after="0" w:line="240" w:lineRule="auto"/>
        <w:ind w:left="0" w:right="0" w:firstLine="0"/>
        <w:jc w:val="center"/>
      </w:pPr>
      <w:r>
        <w:rPr>
          <w:color w:val="000000"/>
          <w:spacing w:val="0"/>
          <w:w w:val="100"/>
          <w:position w:val="0"/>
        </w:rPr>
        <w:t>博士</w:t>
        <w:tab/>
      </w:r>
      <w:r>
        <w:rPr>
          <w:rFonts w:ascii="Times New Roman" w:eastAsia="Times New Roman" w:hAnsi="Times New Roman" w:cs="Times New Roman"/>
          <w:color w:val="000000"/>
          <w:spacing w:val="0"/>
          <w:w w:val="100"/>
          <w:position w:val="0"/>
        </w:rPr>
        <w:t>5</w:t>
      </w:r>
    </w:p>
    <w:p>
      <w:pPr>
        <w:pStyle w:val="Style54"/>
        <w:keepNext w:val="0"/>
        <w:keepLines w:val="0"/>
        <w:widowControl w:val="0"/>
        <w:shd w:val="clear" w:color="auto" w:fill="auto"/>
        <w:tabs>
          <w:tab w:pos="9488" w:val="right"/>
        </w:tabs>
        <w:bidi w:val="0"/>
        <w:spacing w:before="0" w:after="160" w:line="240" w:lineRule="auto"/>
        <w:ind w:left="0" w:right="0" w:firstLine="0"/>
        <w:jc w:val="left"/>
      </w:pPr>
      <w:r>
        <w:fldChar w:fldCharType="begin"/>
        <w:instrText xml:space="preserve"> TOC \o "1-5" \h \z </w:instrText>
        <w:fldChar w:fldCharType="separate"/>
      </w:r>
      <w:r>
        <w:rPr>
          <w:rFonts w:ascii="SimSun" w:eastAsia="SimSun" w:hAnsi="SimSun" w:cs="SimSun"/>
          <w:color w:val="000000"/>
          <w:spacing w:val="0"/>
          <w:w w:val="100"/>
          <w:position w:val="0"/>
          <w:u w:val="single"/>
        </w:rPr>
        <w:t>本科</w:t>
        <w:tab/>
      </w:r>
      <w:r>
        <w:rPr>
          <w:color w:val="000000"/>
          <w:spacing w:val="0"/>
          <w:w w:val="100"/>
          <w:position w:val="0"/>
          <w:u w:val="single"/>
        </w:rPr>
        <w:t>375</w:t>
      </w:r>
    </w:p>
    <w:p>
      <w:pPr>
        <w:pStyle w:val="Style54"/>
        <w:keepNext w:val="0"/>
        <w:keepLines w:val="0"/>
        <w:widowControl w:val="0"/>
        <w:shd w:val="clear" w:color="auto" w:fill="auto"/>
        <w:tabs>
          <w:tab w:pos="9488" w:val="right"/>
        </w:tabs>
        <w:bidi w:val="0"/>
        <w:spacing w:before="0" w:after="160" w:line="240" w:lineRule="auto"/>
        <w:ind w:left="0" w:right="0" w:firstLine="0"/>
        <w:jc w:val="left"/>
      </w:pPr>
      <w:r>
        <w:rPr>
          <w:rFonts w:ascii="SimSun" w:eastAsia="SimSun" w:hAnsi="SimSun" w:cs="SimSun"/>
          <w:color w:val="000000"/>
          <w:spacing w:val="0"/>
          <w:w w:val="100"/>
          <w:position w:val="0"/>
          <w:u w:val="single"/>
        </w:rPr>
        <w:t>专科</w:t>
        <w:tab/>
      </w:r>
      <w:r>
        <w:rPr>
          <w:color w:val="000000"/>
          <w:spacing w:val="0"/>
          <w:w w:val="100"/>
          <w:position w:val="0"/>
          <w:u w:val="single"/>
        </w:rPr>
        <w:t>266</w:t>
      </w:r>
    </w:p>
    <w:p>
      <w:pPr>
        <w:pStyle w:val="Style54"/>
        <w:keepNext w:val="0"/>
        <w:keepLines w:val="0"/>
        <w:widowControl w:val="0"/>
        <w:shd w:val="clear" w:color="auto" w:fill="auto"/>
        <w:tabs>
          <w:tab w:pos="9488" w:val="right"/>
        </w:tabs>
        <w:bidi w:val="0"/>
        <w:spacing w:before="0" w:after="160" w:line="240" w:lineRule="auto"/>
        <w:ind w:left="0" w:right="0" w:firstLine="0"/>
        <w:jc w:val="left"/>
      </w:pPr>
      <w:r>
        <w:rPr>
          <w:rFonts w:ascii="SimSun" w:eastAsia="SimSun" w:hAnsi="SimSun" w:cs="SimSun"/>
          <w:color w:val="000000"/>
          <w:spacing w:val="0"/>
          <w:w w:val="100"/>
          <w:position w:val="0"/>
          <w:u w:val="single"/>
        </w:rPr>
        <w:t>其他</w:t>
        <w:tab/>
      </w:r>
      <w:r>
        <w:rPr>
          <w:color w:val="000000"/>
          <w:spacing w:val="0"/>
          <w:w w:val="100"/>
          <w:position w:val="0"/>
          <w:u w:val="single"/>
        </w:rPr>
        <w:t>51</w:t>
      </w:r>
    </w:p>
    <w:p>
      <w:pPr>
        <w:pStyle w:val="Style54"/>
        <w:keepNext w:val="0"/>
        <w:keepLines w:val="0"/>
        <w:widowControl w:val="0"/>
        <w:shd w:val="clear" w:color="auto" w:fill="auto"/>
        <w:tabs>
          <w:tab w:pos="9488" w:val="right"/>
        </w:tabs>
        <w:bidi w:val="0"/>
        <w:spacing w:before="0" w:after="260" w:line="240" w:lineRule="auto"/>
        <w:ind w:left="0" w:right="0" w:firstLine="0"/>
        <w:jc w:val="left"/>
      </w:pPr>
      <w:r>
        <w:rPr>
          <w:rFonts w:ascii="SimSun" w:eastAsia="SimSun" w:hAnsi="SimSun" w:cs="SimSun"/>
          <w:color w:val="000000"/>
          <w:spacing w:val="0"/>
          <w:w w:val="100"/>
          <w:position w:val="0"/>
          <w:u w:val="single"/>
        </w:rPr>
        <w:t>合计</w:t>
        <w:tab/>
      </w:r>
      <w:r>
        <w:rPr>
          <w:color w:val="000000"/>
          <w:spacing w:val="0"/>
          <w:w w:val="100"/>
          <w:position w:val="0"/>
          <w:u w:val="single"/>
        </w:rPr>
        <w:t>792</w:t>
      </w:r>
      <w:r>
        <w:fldChar w:fldCharType="end"/>
      </w:r>
    </w:p>
    <w:p>
      <w:pPr>
        <w:pStyle w:val="Style38"/>
        <w:keepNext/>
        <w:keepLines/>
        <w:widowControl w:val="0"/>
        <w:shd w:val="clear" w:color="auto" w:fill="auto"/>
        <w:tabs>
          <w:tab w:pos="402" w:val="left"/>
        </w:tabs>
        <w:bidi w:val="0"/>
        <w:spacing w:before="0" w:after="260" w:line="439" w:lineRule="exact"/>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sz w:val="24"/>
          <w:szCs w:val="24"/>
        </w:rPr>
        <w:t>2</w:t>
      </w:r>
      <w:bookmarkEnd w:id="489"/>
      <w:r>
        <w:rPr>
          <w:color w:val="000000"/>
          <w:spacing w:val="0"/>
          <w:w w:val="100"/>
          <w:position w:val="0"/>
        </w:rPr>
        <w:t>、</w:t>
        <w:tab/>
        <w:t>薪酬政策</w:t>
      </w:r>
      <w:bookmarkEnd w:id="487"/>
      <w:bookmarkEnd w:id="488"/>
      <w:bookmarkEnd w:id="490"/>
    </w:p>
    <w:p>
      <w:pPr>
        <w:pStyle w:val="Style19"/>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公司遵循公平性、竞争性、激励性、经济性、合法性的原则，建立统一的薪酬平台，实 现按价值付酬。</w:t>
      </w:r>
    </w:p>
    <w:p>
      <w:pPr>
        <w:pStyle w:val="Style19"/>
        <w:keepNext w:val="0"/>
        <w:keepLines w:val="0"/>
        <w:widowControl w:val="0"/>
        <w:shd w:val="clear" w:color="auto" w:fill="auto"/>
        <w:bidi w:val="0"/>
        <w:spacing w:before="0" w:after="0" w:line="439" w:lineRule="exact"/>
        <w:ind w:left="0" w:right="0" w:firstLine="500"/>
        <w:jc w:val="both"/>
      </w:pPr>
      <w:r>
        <w:rPr>
          <w:color w:val="000000"/>
          <w:spacing w:val="0"/>
          <w:w w:val="100"/>
          <w:position w:val="0"/>
        </w:rPr>
        <w:t>薪酬政策制定的依据（岗位价值评估方法）主要是：员工的工作量、职务的高低、职责 的大小及范围、技术和能力水平、工作条件，以及公司负担能力、地区和行业的薪酬水平、 劳动力市场的供求状况、生活费用与物价水平。</w:t>
      </w:r>
    </w:p>
    <w:p>
      <w:pPr>
        <w:pStyle w:val="Style19"/>
        <w:keepNext w:val="0"/>
        <w:keepLines w:val="0"/>
        <w:widowControl w:val="0"/>
        <w:shd w:val="clear" w:color="auto" w:fill="auto"/>
        <w:bidi w:val="0"/>
        <w:spacing w:before="0" w:after="160" w:line="439" w:lineRule="exact"/>
        <w:ind w:left="0" w:right="0" w:firstLine="500"/>
        <w:jc w:val="both"/>
      </w:pPr>
      <w:r>
        <w:rPr>
          <w:color w:val="000000"/>
          <w:spacing w:val="0"/>
          <w:w w:val="100"/>
          <w:position w:val="0"/>
        </w:rPr>
        <w:t>公司针对不同的工作岗位实行不同的薪酬绩效考核方式，工资结构包含基本工资、绩效 工资、奖金、特殊奖励、福利等。</w:t>
      </w:r>
    </w:p>
    <w:p>
      <w:pPr>
        <w:pStyle w:val="Style38"/>
        <w:keepNext/>
        <w:keepLines/>
        <w:widowControl w:val="0"/>
        <w:shd w:val="clear" w:color="auto" w:fill="auto"/>
        <w:tabs>
          <w:tab w:pos="402" w:val="left"/>
        </w:tabs>
        <w:bidi w:val="0"/>
        <w:spacing w:before="0" w:after="260" w:line="439" w:lineRule="exact"/>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sz w:val="24"/>
          <w:szCs w:val="24"/>
        </w:rPr>
        <w:t>3</w:t>
      </w:r>
      <w:bookmarkEnd w:id="493"/>
      <w:r>
        <w:rPr>
          <w:color w:val="000000"/>
          <w:spacing w:val="0"/>
          <w:w w:val="100"/>
          <w:position w:val="0"/>
        </w:rPr>
        <w:t>、</w:t>
        <w:tab/>
        <w:t>培训计划</w:t>
      </w:r>
      <w:bookmarkEnd w:id="491"/>
      <w:bookmarkEnd w:id="492"/>
      <w:bookmarkEnd w:id="494"/>
    </w:p>
    <w:p>
      <w:pPr>
        <w:pStyle w:val="Style19"/>
        <w:keepNext w:val="0"/>
        <w:keepLines w:val="0"/>
        <w:widowControl w:val="0"/>
        <w:shd w:val="clear" w:color="auto" w:fill="auto"/>
        <w:bidi w:val="0"/>
        <w:spacing w:before="0" w:after="0" w:line="403" w:lineRule="exact"/>
        <w:ind w:left="0" w:right="0" w:firstLine="500"/>
        <w:jc w:val="left"/>
      </w:pPr>
      <w:r>
        <w:rPr>
          <w:color w:val="000000"/>
          <w:spacing w:val="0"/>
          <w:w w:val="100"/>
          <w:position w:val="0"/>
        </w:rPr>
        <w:t>培训计划：公司积极展开各类培训，着重加强员工岗位技能、安全生产、质量体系管理、 项目管理、卓越绩效等方面，提升员工个人工作能力和素养。</w:t>
      </w:r>
    </w:p>
    <w:p>
      <w:pPr>
        <w:pStyle w:val="Style19"/>
        <w:keepNext w:val="0"/>
        <w:keepLines w:val="0"/>
        <w:widowControl w:val="0"/>
        <w:shd w:val="clear" w:color="auto" w:fill="auto"/>
        <w:bidi w:val="0"/>
        <w:spacing w:before="0" w:after="160" w:line="442" w:lineRule="exact"/>
        <w:ind w:left="0" w:right="0" w:firstLine="500"/>
        <w:jc w:val="left"/>
      </w:pPr>
      <w:r>
        <w:rPr>
          <w:color w:val="000000"/>
          <w:spacing w:val="0"/>
          <w:w w:val="100"/>
          <w:position w:val="0"/>
        </w:rPr>
        <w:t>公司依据运营情况及各部门需求，在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年积极开展各类培训，制定年度培训计划如下:</w:t>
      </w:r>
    </w:p>
    <w:p>
      <w:pPr>
        <w:pStyle w:val="Style19"/>
        <w:keepNext w:val="0"/>
        <w:keepLines w:val="0"/>
        <w:widowControl w:val="0"/>
        <w:shd w:val="clear" w:color="auto" w:fill="auto"/>
        <w:tabs>
          <w:tab w:pos="878" w:val="left"/>
        </w:tabs>
        <w:bidi w:val="0"/>
        <w:spacing w:before="0" w:after="0" w:line="384" w:lineRule="auto"/>
        <w:ind w:left="0" w:right="0" w:firstLine="500"/>
        <w:jc w:val="left"/>
        <w:rPr>
          <w:sz w:val="24"/>
          <w:szCs w:val="24"/>
        </w:rPr>
      </w:pPr>
      <w:bookmarkStart w:id="495" w:name="bookmark495"/>
      <w:r>
        <w:rPr>
          <w:rFonts w:ascii="Times New Roman" w:eastAsia="Times New Roman" w:hAnsi="Times New Roman" w:cs="Times New Roman"/>
          <w:color w:val="000000"/>
          <w:spacing w:val="0"/>
          <w:w w:val="100"/>
          <w:position w:val="0"/>
          <w:sz w:val="24"/>
          <w:szCs w:val="24"/>
        </w:rPr>
        <w:t>1</w:t>
      </w:r>
      <w:bookmarkEnd w:id="495"/>
      <w:r>
        <w:rPr>
          <w:color w:val="000000"/>
          <w:spacing w:val="0"/>
          <w:w w:val="100"/>
          <w:position w:val="0"/>
          <w:sz w:val="22"/>
          <w:szCs w:val="22"/>
        </w:rPr>
        <w:t>、</w:t>
        <w:tab/>
        <w:t>针对新员工的日常培训</w:t>
      </w:r>
      <w:r>
        <w:rPr>
          <w:color w:val="000000"/>
          <w:spacing w:val="0"/>
          <w:w w:val="100"/>
          <w:position w:val="0"/>
          <w:sz w:val="24"/>
          <w:szCs w:val="24"/>
        </w:rPr>
        <w:t>：</w:t>
      </w:r>
    </w:p>
    <w:p>
      <w:pPr>
        <w:pStyle w:val="Style19"/>
        <w:keepNext w:val="0"/>
        <w:keepLines w:val="0"/>
        <w:widowControl w:val="0"/>
        <w:shd w:val="clear" w:color="auto" w:fill="auto"/>
        <w:bidi w:val="0"/>
        <w:spacing w:before="0" w:after="160" w:line="442" w:lineRule="exact"/>
        <w:ind w:left="0" w:right="0" w:firstLine="500"/>
        <w:jc w:val="left"/>
      </w:pPr>
      <w:r>
        <w:rPr>
          <w:color w:val="000000"/>
          <w:spacing w:val="0"/>
          <w:w w:val="100"/>
          <w:position w:val="0"/>
        </w:rPr>
        <w:t>新员工入职培训由人力资源管理部实施，主要内容为：企业介绍、基础制度、员工行为 规范。</w:t>
      </w:r>
    </w:p>
    <w:p>
      <w:pPr>
        <w:pStyle w:val="Style19"/>
        <w:keepNext w:val="0"/>
        <w:keepLines w:val="0"/>
        <w:widowControl w:val="0"/>
        <w:shd w:val="clear" w:color="auto" w:fill="auto"/>
        <w:tabs>
          <w:tab w:pos="902" w:val="left"/>
        </w:tabs>
        <w:bidi w:val="0"/>
        <w:spacing w:before="0" w:after="0" w:line="384" w:lineRule="auto"/>
        <w:ind w:left="0" w:right="0" w:firstLine="500"/>
        <w:jc w:val="left"/>
      </w:pPr>
      <w:bookmarkStart w:id="496" w:name="bookmark496"/>
      <w:r>
        <w:rPr>
          <w:rFonts w:ascii="Times New Roman" w:eastAsia="Times New Roman" w:hAnsi="Times New Roman" w:cs="Times New Roman"/>
          <w:color w:val="000000"/>
          <w:spacing w:val="0"/>
          <w:w w:val="100"/>
          <w:position w:val="0"/>
          <w:sz w:val="24"/>
          <w:szCs w:val="24"/>
        </w:rPr>
        <w:t>2</w:t>
      </w:r>
      <w:bookmarkEnd w:id="496"/>
      <w:r>
        <w:rPr>
          <w:color w:val="000000"/>
          <w:spacing w:val="0"/>
          <w:w w:val="100"/>
          <w:position w:val="0"/>
        </w:rPr>
        <w:t>、</w:t>
        <w:tab/>
        <w:t>管理类培训</w:t>
      </w:r>
    </w:p>
    <w:p>
      <w:pPr>
        <w:pStyle w:val="Style19"/>
        <w:keepNext w:val="0"/>
        <w:keepLines w:val="0"/>
        <w:widowControl w:val="0"/>
        <w:shd w:val="clear" w:color="auto" w:fill="auto"/>
        <w:bidi w:val="0"/>
        <w:spacing w:before="0" w:after="160" w:line="442" w:lineRule="exact"/>
        <w:ind w:left="0" w:right="0" w:firstLine="500"/>
        <w:jc w:val="left"/>
      </w:pPr>
      <w:r>
        <w:rPr>
          <w:color w:val="000000"/>
          <w:spacing w:val="0"/>
          <w:w w:val="100"/>
          <w:position w:val="0"/>
        </w:rPr>
        <w:t xml:space="preserve">由公司外聘讲师或公司人力资源管理部实施，主要内容为：管理者发展定位及应知应会、 </w:t>
      </w:r>
      <w:r>
        <w:rPr>
          <w:rFonts w:ascii="Times New Roman" w:eastAsia="Times New Roman" w:hAnsi="Times New Roman" w:cs="Times New Roman"/>
          <w:color w:val="000000"/>
          <w:spacing w:val="0"/>
          <w:w w:val="100"/>
          <w:position w:val="0"/>
          <w:sz w:val="24"/>
          <w:szCs w:val="24"/>
        </w:rPr>
        <w:t>FMEA</w:t>
      </w:r>
      <w:r>
        <w:rPr>
          <w:color w:val="000000"/>
          <w:spacing w:val="0"/>
          <w:w w:val="100"/>
          <w:position w:val="0"/>
        </w:rPr>
        <w:t>、</w:t>
      </w:r>
      <w:r>
        <w:rPr>
          <w:color w:val="000000"/>
          <w:spacing w:val="0"/>
          <w:w w:val="100"/>
          <w:position w:val="0"/>
        </w:rPr>
        <w:t>质量</w:t>
      </w:r>
      <w:r>
        <w:rPr>
          <w:rFonts w:ascii="Times New Roman" w:eastAsia="Times New Roman" w:hAnsi="Times New Roman" w:cs="Times New Roman"/>
          <w:color w:val="000000"/>
          <w:spacing w:val="0"/>
          <w:w w:val="100"/>
          <w:position w:val="0"/>
          <w:sz w:val="24"/>
          <w:szCs w:val="24"/>
        </w:rPr>
        <w:t>&amp;</w:t>
      </w:r>
      <w:r>
        <w:rPr>
          <w:color w:val="000000"/>
          <w:spacing w:val="0"/>
          <w:w w:val="100"/>
          <w:position w:val="0"/>
        </w:rPr>
        <w:t>环境</w:t>
      </w:r>
      <w:r>
        <w:rPr>
          <w:rFonts w:ascii="Times New Roman" w:eastAsia="Times New Roman" w:hAnsi="Times New Roman" w:cs="Times New Roman"/>
          <w:color w:val="000000"/>
          <w:spacing w:val="0"/>
          <w:w w:val="100"/>
          <w:position w:val="0"/>
          <w:sz w:val="24"/>
          <w:szCs w:val="24"/>
        </w:rPr>
        <w:t>&amp;</w:t>
      </w:r>
      <w:r>
        <w:rPr>
          <w:color w:val="000000"/>
          <w:spacing w:val="0"/>
          <w:w w:val="100"/>
          <w:position w:val="0"/>
        </w:rPr>
        <w:t>安全三体系、项目管理体系、时间管理、安全生产、环境安全法律法规 职业危害、</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信息管理、</w:t>
      </w:r>
      <w:r>
        <w:rPr>
          <w:rFonts w:ascii="Times New Roman" w:eastAsia="Times New Roman" w:hAnsi="Times New Roman" w:cs="Times New Roman"/>
          <w:color w:val="000000"/>
          <w:spacing w:val="0"/>
          <w:w w:val="100"/>
          <w:position w:val="0"/>
          <w:sz w:val="24"/>
          <w:szCs w:val="24"/>
        </w:rPr>
        <w:t>IS09000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IS014000</w:t>
      </w:r>
      <w:r>
        <w:rPr>
          <w:color w:val="000000"/>
          <w:spacing w:val="0"/>
          <w:w w:val="100"/>
          <w:position w:val="0"/>
        </w:rPr>
        <w:t>、</w:t>
      </w:r>
      <w:r>
        <w:rPr>
          <w:color w:val="000000"/>
          <w:spacing w:val="0"/>
          <w:w w:val="100"/>
          <w:position w:val="0"/>
        </w:rPr>
        <w:t>团队执行力、积极心态培训等。</w:t>
      </w:r>
    </w:p>
    <w:p>
      <w:pPr>
        <w:pStyle w:val="Style19"/>
        <w:keepNext w:val="0"/>
        <w:keepLines w:val="0"/>
        <w:widowControl w:val="0"/>
        <w:shd w:val="clear" w:color="auto" w:fill="auto"/>
        <w:tabs>
          <w:tab w:pos="902" w:val="left"/>
        </w:tabs>
        <w:bidi w:val="0"/>
        <w:spacing w:before="0" w:after="0" w:line="384" w:lineRule="auto"/>
        <w:ind w:left="0" w:right="0" w:firstLine="500"/>
        <w:jc w:val="left"/>
      </w:pPr>
      <w:bookmarkStart w:id="497" w:name="bookmark497"/>
      <w:r>
        <w:rPr>
          <w:rFonts w:ascii="Times New Roman" w:eastAsia="Times New Roman" w:hAnsi="Times New Roman" w:cs="Times New Roman"/>
          <w:color w:val="000000"/>
          <w:spacing w:val="0"/>
          <w:w w:val="100"/>
          <w:position w:val="0"/>
          <w:sz w:val="24"/>
          <w:szCs w:val="24"/>
        </w:rPr>
        <w:t>3</w:t>
      </w:r>
      <w:bookmarkEnd w:id="497"/>
      <w:r>
        <w:rPr>
          <w:color w:val="000000"/>
          <w:spacing w:val="0"/>
          <w:w w:val="100"/>
          <w:position w:val="0"/>
        </w:rPr>
        <w:t>、</w:t>
        <w:tab/>
        <w:t>技术类培训</w:t>
      </w:r>
    </w:p>
    <w:p>
      <w:pPr>
        <w:pStyle w:val="Style19"/>
        <w:keepNext w:val="0"/>
        <w:keepLines w:val="0"/>
        <w:widowControl w:val="0"/>
        <w:shd w:val="clear" w:color="auto" w:fill="auto"/>
        <w:bidi w:val="0"/>
        <w:spacing w:before="0" w:after="680" w:line="442" w:lineRule="exact"/>
        <w:ind w:left="0" w:right="0" w:firstLine="500"/>
        <w:jc w:val="left"/>
      </w:pPr>
      <w:r>
        <w:rPr>
          <w:color w:val="000000"/>
          <w:spacing w:val="0"/>
          <w:w w:val="100"/>
          <w:position w:val="0"/>
        </w:rPr>
        <w:t>由公司内部讲师实施，主要内容为：公司产品知识、行业技术知识及进展状态。</w:t>
      </w:r>
    </w:p>
    <w:p>
      <w:pPr>
        <w:pStyle w:val="Style38"/>
        <w:keepNext/>
        <w:keepLines/>
        <w:widowControl w:val="0"/>
        <w:shd w:val="clear" w:color="auto" w:fill="auto"/>
        <w:bidi w:val="0"/>
        <w:spacing w:before="0" w:after="42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sz w:val="24"/>
          <w:szCs w:val="24"/>
        </w:rPr>
        <w:t>4</w:t>
      </w:r>
      <w:bookmarkEnd w:id="500"/>
      <w:r>
        <w:rPr>
          <w:color w:val="000000"/>
          <w:spacing w:val="0"/>
          <w:w w:val="100"/>
          <w:position w:val="0"/>
        </w:rPr>
        <w:t>、劳务外包情况</w:t>
      </w:r>
      <w:bookmarkEnd w:id="498"/>
      <w:bookmarkEnd w:id="499"/>
      <w:bookmarkEnd w:id="501"/>
    </w:p>
    <w:p>
      <w:pPr>
        <w:pStyle w:val="Style19"/>
        <w:keepNext w:val="0"/>
        <w:keepLines w:val="0"/>
        <w:widowControl w:val="0"/>
        <w:shd w:val="clear" w:color="auto" w:fill="auto"/>
        <w:bidi w:val="0"/>
        <w:spacing w:before="0" w:after="160" w:line="240" w:lineRule="auto"/>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4"/>
        <w:keepNext/>
        <w:keepLines/>
        <w:widowControl w:val="0"/>
        <w:shd w:val="clear" w:color="auto" w:fill="auto"/>
        <w:bidi w:val="0"/>
        <w:spacing w:before="0" w:after="340" w:line="240" w:lineRule="auto"/>
        <w:ind w:left="0" w:right="0" w:firstLine="0"/>
        <w:jc w:val="center"/>
      </w:pPr>
      <w:bookmarkStart w:id="502" w:name="bookmark502"/>
      <w:bookmarkStart w:id="503" w:name="bookmark503"/>
      <w:bookmarkStart w:id="504" w:name="bookmark504"/>
      <w:r>
        <w:rPr>
          <w:color w:val="000000"/>
          <w:spacing w:val="0"/>
          <w:w w:val="100"/>
          <w:position w:val="0"/>
        </w:rPr>
        <w:t>第九节公司治理</w:t>
      </w:r>
      <w:bookmarkEnd w:id="502"/>
      <w:bookmarkEnd w:id="503"/>
      <w:bookmarkEnd w:id="504"/>
    </w:p>
    <w:p>
      <w:pPr>
        <w:pStyle w:val="Style26"/>
        <w:keepNext/>
        <w:keepLines/>
        <w:widowControl w:val="0"/>
        <w:shd w:val="clear" w:color="auto" w:fill="auto"/>
        <w:bidi w:val="0"/>
        <w:spacing w:before="0" w:after="280" w:line="438" w:lineRule="exact"/>
        <w:ind w:left="0" w:right="0" w:firstLine="0"/>
        <w:jc w:val="both"/>
      </w:pPr>
      <w:bookmarkStart w:id="505" w:name="bookmark505"/>
      <w:bookmarkStart w:id="506" w:name="bookmark506"/>
      <w:bookmarkStart w:id="507" w:name="bookmark507"/>
      <w:bookmarkStart w:id="508" w:name="bookmark508"/>
      <w:bookmarkStart w:id="509" w:name="bookmark509"/>
      <w:r>
        <w:rPr>
          <w:color w:val="000000"/>
          <w:spacing w:val="0"/>
          <w:w w:val="100"/>
          <w:position w:val="0"/>
        </w:rPr>
        <w:t>一</w:t>
      </w:r>
      <w:bookmarkEnd w:id="508"/>
      <w:r>
        <w:rPr>
          <w:color w:val="000000"/>
          <w:spacing w:val="0"/>
          <w:w w:val="100"/>
          <w:position w:val="0"/>
        </w:rPr>
        <w:t>、公司治理的基本状况</w:t>
      </w:r>
      <w:bookmarkEnd w:id="506"/>
      <w:bookmarkEnd w:id="507"/>
      <w:bookmarkEnd w:id="509"/>
      <w:bookmarkEnd w:id="505"/>
    </w:p>
    <w:p>
      <w:pPr>
        <w:pStyle w:val="Style19"/>
        <w:keepNext w:val="0"/>
        <w:keepLines w:val="0"/>
        <w:widowControl w:val="0"/>
        <w:shd w:val="clear" w:color="auto" w:fill="auto"/>
        <w:bidi w:val="0"/>
        <w:spacing w:before="0" w:after="440" w:line="438" w:lineRule="exact"/>
        <w:ind w:left="0" w:right="0" w:firstLine="520"/>
        <w:jc w:val="both"/>
      </w:pPr>
      <w:r>
        <w:rPr>
          <w:color w:val="000000"/>
          <w:spacing w:val="0"/>
          <w:w w:val="100"/>
          <w:position w:val="0"/>
        </w:rPr>
        <w:t>报告期内，本公司严格按照《公司法》、《证券法》、《上市公司治理准则》、《深圳 证券交易所创业板股票上市规则》和其他有关法律、法规和规范性文件的要求，不断完善公 司法人治理结构，健全公司内部管理和控制制度，提升公司治理水平，规范公司运作，保证 公司高效运转。</w:t>
      </w:r>
    </w:p>
    <w:p>
      <w:pPr>
        <w:pStyle w:val="Style19"/>
        <w:keepNext w:val="0"/>
        <w:keepLines w:val="0"/>
        <w:widowControl w:val="0"/>
        <w:shd w:val="clear" w:color="auto" w:fill="auto"/>
        <w:bidi w:val="0"/>
        <w:spacing w:before="0" w:after="0" w:line="449" w:lineRule="exact"/>
        <w:ind w:left="0" w:right="0" w:firstLine="520"/>
        <w:jc w:val="both"/>
      </w:pPr>
      <w:r>
        <w:rPr>
          <w:b/>
          <w:bCs/>
          <w:color w:val="000000"/>
          <w:spacing w:val="0"/>
          <w:w w:val="100"/>
          <w:position w:val="0"/>
        </w:rPr>
        <w:t>公司治理的实际状况与中国证监会发布的有关上市公司治理的规范性文件是否存在重大 差异</w:t>
      </w:r>
    </w:p>
    <w:p>
      <w:pPr>
        <w:pStyle w:val="Style19"/>
        <w:keepNext w:val="0"/>
        <w:keepLines w:val="0"/>
        <w:widowControl w:val="0"/>
        <w:shd w:val="clear" w:color="auto" w:fill="auto"/>
        <w:bidi w:val="0"/>
        <w:spacing w:before="0" w:after="0" w:line="449" w:lineRule="exact"/>
        <w:ind w:left="0" w:right="0" w:firstLine="520"/>
        <w:jc w:val="both"/>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9"/>
        <w:keepNext w:val="0"/>
        <w:keepLines w:val="0"/>
        <w:widowControl w:val="0"/>
        <w:shd w:val="clear" w:color="auto" w:fill="auto"/>
        <w:bidi w:val="0"/>
        <w:spacing w:before="0" w:after="160" w:line="449" w:lineRule="exact"/>
        <w:ind w:left="0" w:right="0" w:firstLine="520"/>
        <w:jc w:val="both"/>
      </w:pPr>
      <w:r>
        <w:rPr>
          <w:color w:val="000000"/>
          <w:spacing w:val="0"/>
          <w:w w:val="100"/>
          <w:position w:val="0"/>
        </w:rPr>
        <w:t>公司治理的实际状况与中国证监会发布的有关上市公司治理的规范性文件不存在重大差 异。</w:t>
      </w:r>
    </w:p>
    <w:p>
      <w:pPr>
        <w:pStyle w:val="Style26"/>
        <w:keepNext/>
        <w:keepLines/>
        <w:widowControl w:val="0"/>
        <w:shd w:val="clear" w:color="auto" w:fill="auto"/>
        <w:bidi w:val="0"/>
        <w:spacing w:before="0" w:after="280" w:line="449" w:lineRule="exact"/>
        <w:ind w:left="0" w:right="0" w:firstLine="0"/>
        <w:jc w:val="both"/>
      </w:pPr>
      <w:bookmarkStart w:id="510" w:name="bookmark510"/>
      <w:bookmarkStart w:id="511" w:name="bookmark511"/>
      <w:bookmarkStart w:id="512" w:name="bookmark512"/>
      <w:bookmarkStart w:id="513" w:name="bookmark513"/>
      <w:r>
        <w:rPr>
          <w:color w:val="000000"/>
          <w:spacing w:val="0"/>
          <w:w w:val="100"/>
          <w:position w:val="0"/>
        </w:rPr>
        <w:t>二</w:t>
      </w:r>
      <w:bookmarkEnd w:id="512"/>
      <w:r>
        <w:rPr>
          <w:color w:val="000000"/>
          <w:spacing w:val="0"/>
          <w:w w:val="100"/>
          <w:position w:val="0"/>
        </w:rPr>
        <w:t>、公司相对于控股股东在业务、人员、资产、机构、财务等方面的独立情况</w:t>
      </w:r>
      <w:bookmarkEnd w:id="510"/>
      <w:bookmarkEnd w:id="511"/>
      <w:bookmarkEnd w:id="513"/>
    </w:p>
    <w:p>
      <w:pPr>
        <w:pStyle w:val="Style19"/>
        <w:keepNext w:val="0"/>
        <w:keepLines w:val="0"/>
        <w:widowControl w:val="0"/>
        <w:shd w:val="clear" w:color="auto" w:fill="auto"/>
        <w:bidi w:val="0"/>
        <w:spacing w:before="0" w:after="680" w:line="449" w:lineRule="exact"/>
        <w:ind w:left="0" w:right="0" w:firstLine="520"/>
        <w:jc w:val="both"/>
      </w:pPr>
      <w:r>
        <w:rPr>
          <w:color w:val="000000"/>
          <w:spacing w:val="0"/>
          <w:w w:val="100"/>
          <w:position w:val="0"/>
        </w:rPr>
        <w:t>公司无控股股东</w:t>
      </w:r>
    </w:p>
    <w:p>
      <w:pPr>
        <w:pStyle w:val="Style26"/>
        <w:keepNext/>
        <w:keepLines/>
        <w:widowControl w:val="0"/>
        <w:shd w:val="clear" w:color="auto" w:fill="auto"/>
        <w:bidi w:val="0"/>
        <w:spacing w:before="0" w:after="440" w:line="240" w:lineRule="auto"/>
        <w:ind w:left="0" w:right="0" w:firstLine="520"/>
        <w:jc w:val="both"/>
      </w:pPr>
      <w:bookmarkStart w:id="514" w:name="bookmark514"/>
      <w:bookmarkStart w:id="515" w:name="bookmark515"/>
      <w:bookmarkStart w:id="516" w:name="bookmark516"/>
      <w:r>
        <w:rPr>
          <w:color w:val="000000"/>
          <w:spacing w:val="0"/>
          <w:w w:val="100"/>
          <w:position w:val="0"/>
        </w:rPr>
        <w:t>同业竞争情况</w:t>
      </w:r>
      <w:bookmarkEnd w:id="514"/>
      <w:bookmarkEnd w:id="515"/>
      <w:bookmarkEnd w:id="516"/>
    </w:p>
    <w:p>
      <w:pPr>
        <w:pStyle w:val="Style19"/>
        <w:keepNext w:val="0"/>
        <w:keepLines w:val="0"/>
        <w:widowControl w:val="0"/>
        <w:shd w:val="clear" w:color="auto" w:fill="auto"/>
        <w:bidi w:val="0"/>
        <w:spacing w:before="0" w:after="340" w:line="240" w:lineRule="auto"/>
        <w:ind w:left="0" w:right="0" w:firstLine="52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r>
        <mc:AlternateContent>
          <mc:Choice Requires="wps">
            <w:drawing>
              <wp:anchor distT="0" distB="0" distL="0" distR="0" simplePos="0" relativeHeight="125829454" behindDoc="0" locked="0" layoutInCell="1" allowOverlap="1">
                <wp:simplePos x="0" y="0"/>
                <wp:positionH relativeFrom="page">
                  <wp:posOffset>730885</wp:posOffset>
                </wp:positionH>
                <wp:positionV relativeFrom="paragraph">
                  <wp:posOffset>12700</wp:posOffset>
                </wp:positionV>
                <wp:extent cx="289560" cy="186055"/>
                <wp:wrapSquare wrapText="right"/>
                <wp:docPr id="128" name="Shape 128"/>
                <a:graphic xmlns:a="http://schemas.openxmlformats.org/drawingml/2006/main">
                  <a:graphicData uri="http://schemas.microsoft.com/office/word/2010/wordprocessingShape">
                    <wps:wsp>
                      <wps:cNvSpPr txBox="1"/>
                      <wps:spPr>
                        <a:xfrm>
                          <a:ext cx="28956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四、</w:t>
                            </w:r>
                          </w:p>
                        </w:txbxContent>
                      </wps:txbx>
                      <wps:bodyPr wrap="none" lIns="0" tIns="0" rIns="0" bIns="0">
                        <a:noAutoFit/>
                      </wps:bodyPr>
                    </wps:wsp>
                  </a:graphicData>
                </a:graphic>
              </wp:anchor>
            </w:drawing>
          </mc:Choice>
          <mc:Fallback>
            <w:pict>
              <v:shape id="_x0000_s1154" type="#_x0000_t202" style="position:absolute;margin-left:57.550000000000004pt;margin-top:1.pt;width:22.800000000000001pt;height:14.65pt;z-index:-12582929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四、</w:t>
                      </w:r>
                    </w:p>
                  </w:txbxContent>
                </v:textbox>
                <w10:wrap type="square" side="right" anchorx="page"/>
              </v:shape>
            </w:pict>
          </mc:Fallback>
        </mc:AlternateContent>
      </w:r>
      <w:bookmarkStart w:id="517" w:name="bookmark517"/>
      <w:bookmarkStart w:id="518" w:name="bookmark518"/>
      <w:bookmarkStart w:id="519" w:name="bookmark519"/>
      <w:r>
        <w:rPr>
          <w:color w:val="000000"/>
          <w:spacing w:val="0"/>
          <w:w w:val="100"/>
          <w:position w:val="0"/>
        </w:rPr>
        <w:t>报告期内召开的年度股东大会和临时股东大会的有关情况</w:t>
      </w:r>
      <w:bookmarkEnd w:id="517"/>
      <w:bookmarkEnd w:id="518"/>
      <w:bookmarkEnd w:id="519"/>
    </w:p>
    <w:p>
      <w:pPr>
        <w:pStyle w:val="Style32"/>
        <w:keepNext w:val="0"/>
        <w:keepLines w:val="0"/>
        <w:widowControl w:val="0"/>
        <w:shd w:val="clear" w:color="auto" w:fill="auto"/>
        <w:bidi w:val="0"/>
        <w:spacing w:before="0" w:after="0" w:line="240" w:lineRule="auto"/>
        <w:ind w:left="34" w:right="0" w:firstLine="0"/>
        <w:jc w:val="left"/>
        <w:rPr>
          <w:sz w:val="22"/>
          <w:szCs w:val="22"/>
        </w:rPr>
      </w:pPr>
      <w:bookmarkStart w:id="520" w:name="bookmark520"/>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、本报告期股东大会情况</w:t>
      </w:r>
      <w:bookmarkEnd w:id="520"/>
    </w:p>
    <w:tbl>
      <w:tblPr>
        <w:tblOverlap w:val="never"/>
        <w:jc w:val="center"/>
        <w:tblLayout w:type="fixed"/>
      </w:tblPr>
      <w:tblGrid>
        <w:gridCol w:w="3110"/>
        <w:gridCol w:w="6533"/>
      </w:tblGrid>
      <w:tr>
        <w:trPr>
          <w:trHeight w:val="326" w:hRule="exact"/>
        </w:trPr>
        <w:tc>
          <w:tcPr>
            <w:tcBorders>
              <w:top w:val="single" w:sz="4"/>
            </w:tcBorders>
            <w:shd w:val="clear" w:color="auto" w:fill="D3D3D3"/>
            <w:vAlign w:val="top"/>
          </w:tcPr>
          <w:p>
            <w:pPr>
              <w:pStyle w:val="Style2"/>
              <w:keepNext w:val="0"/>
              <w:keepLines w:val="0"/>
              <w:widowControl w:val="0"/>
              <w:shd w:val="clear" w:color="auto" w:fill="auto"/>
              <w:tabs>
                <w:tab w:pos="2009" w:val="left"/>
              </w:tabs>
              <w:bidi w:val="0"/>
              <w:spacing w:before="0" w:after="0" w:line="240" w:lineRule="auto"/>
              <w:ind w:left="0" w:right="0" w:firstLine="420"/>
              <w:jc w:val="left"/>
            </w:pPr>
            <w:r>
              <w:rPr>
                <w:color w:val="000000"/>
                <w:spacing w:val="0"/>
                <w:w w:val="100"/>
                <w:position w:val="0"/>
              </w:rPr>
              <w:t>会议届次</w:t>
              <w:tab/>
              <w:t>会议类型</w:t>
            </w:r>
          </w:p>
        </w:tc>
        <w:tc>
          <w:tcPr>
            <w:tcBorders>
              <w:top w:val="single" w:sz="4"/>
            </w:tcBorders>
            <w:shd w:val="clear" w:color="auto" w:fill="D3D3D3"/>
            <w:vAlign w:val="top"/>
          </w:tcPr>
          <w:p>
            <w:pPr>
              <w:pStyle w:val="Style2"/>
              <w:keepNext w:val="0"/>
              <w:keepLines w:val="0"/>
              <w:widowControl w:val="0"/>
              <w:shd w:val="clear" w:color="auto" w:fill="auto"/>
              <w:tabs>
                <w:tab w:pos="2090" w:val="left"/>
                <w:tab w:pos="3674" w:val="left"/>
                <w:tab w:pos="5268" w:val="left"/>
              </w:tabs>
              <w:bidi w:val="0"/>
              <w:spacing w:before="0" w:after="0" w:line="240" w:lineRule="auto"/>
              <w:ind w:left="0" w:right="0" w:firstLine="180"/>
              <w:jc w:val="left"/>
            </w:pPr>
            <w:r>
              <w:rPr>
                <w:color w:val="000000"/>
                <w:spacing w:val="0"/>
                <w:w w:val="100"/>
                <w:position w:val="0"/>
              </w:rPr>
              <w:t>投资者参与比例</w:t>
              <w:tab/>
              <w:t>召开日期</w:t>
              <w:tab/>
              <w:t>披露日期</w:t>
              <w:tab/>
              <w:t>披露索引</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写年年度股东年度股东大会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tcBorders>
            <w:shd w:val="clear" w:color="auto" w:fill="FFFFFF"/>
            <w:vAlign w:val="center"/>
          </w:tcPr>
          <w:p>
            <w:pPr>
              <w:pStyle w:val="Style2"/>
              <w:keepNext w:val="0"/>
              <w:keepLines w:val="0"/>
              <w:widowControl w:val="0"/>
              <w:shd w:val="clear" w:color="auto" w:fill="auto"/>
              <w:tabs>
                <w:tab w:pos="3329" w:val="left"/>
              </w:tabs>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tab/>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p>
          <w:p>
            <w:pPr>
              <w:pStyle w:val="Style2"/>
              <w:keepNext w:val="0"/>
              <w:keepLines w:val="0"/>
              <w:widowControl w:val="0"/>
              <w:shd w:val="clear" w:color="auto" w:fill="auto"/>
              <w:bidi w:val="0"/>
              <w:spacing w:before="0" w:after="0" w:line="180" w:lineRule="auto"/>
              <w:ind w:left="1040" w:right="0" w:firstLine="0"/>
              <w:jc w:val="left"/>
            </w:pPr>
            <w:r>
              <w:rPr>
                <w:rFonts w:ascii="Times New Roman" w:eastAsia="Times New Roman" w:hAnsi="Times New Roman" w:cs="Times New Roman"/>
                <w:color w:val="000000"/>
                <w:spacing w:val="0"/>
                <w:w w:val="100"/>
                <w:position w:val="0"/>
              </w:rPr>
              <w:t xml:space="preserve">33.65 </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3329" w:val="left"/>
                <w:tab w:pos="4894" w:val="left"/>
              </w:tabs>
              <w:bidi w:val="0"/>
              <w:spacing w:before="0" w:after="0" w:line="240" w:lineRule="auto"/>
              <w:ind w:left="1740" w:right="0" w:firstLine="0"/>
              <w:jc w:val="left"/>
            </w:pPr>
            <w:r>
              <w:rPr>
                <w:color w:val="000000"/>
                <w:spacing w:val="0"/>
                <w:w w:val="100"/>
                <w:position w:val="0"/>
              </w:rPr>
              <w:t>日</w:t>
              <w:tab/>
              <w:t>日</w:t>
              <w:tab/>
            </w:r>
            <w:r>
              <w:rPr>
                <w:rFonts w:ascii="Times New Roman" w:eastAsia="Times New Roman" w:hAnsi="Times New Roman" w:cs="Times New Roman"/>
                <w:color w:val="000000"/>
                <w:spacing w:val="0"/>
                <w:w w:val="100"/>
                <w:position w:val="0"/>
              </w:rPr>
              <w:t>.com.cn</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时股东大会决议临时股东大会 公告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p>
          <w:p>
            <w:pPr>
              <w:pStyle w:val="Style2"/>
              <w:keepNext w:val="0"/>
              <w:keepLines w:val="0"/>
              <w:widowControl w:val="0"/>
              <w:shd w:val="clear" w:color="auto" w:fill="auto"/>
              <w:bidi w:val="0"/>
              <w:spacing w:before="0" w:after="0" w:line="180" w:lineRule="auto"/>
              <w:ind w:left="1040" w:right="0" w:firstLine="0"/>
              <w:jc w:val="left"/>
            </w:pPr>
            <w:r>
              <w:rPr>
                <w:rFonts w:ascii="Times New Roman" w:eastAsia="Times New Roman" w:hAnsi="Times New Roman" w:cs="Times New Roman"/>
                <w:color w:val="000000"/>
                <w:spacing w:val="0"/>
                <w:w w:val="100"/>
                <w:position w:val="0"/>
              </w:rPr>
              <w:t>3</w:t>
            </w:r>
            <w:r>
              <w:rPr>
                <w:rFonts w:ascii="Times New Roman" w:eastAsia="Times New Roman" w:hAnsi="Times New Roman" w:cs="Times New Roman"/>
                <w:color w:val="000000"/>
                <w:spacing w:val="0"/>
                <w:w w:val="100"/>
                <w:position w:val="0"/>
                <w:vertAlign w:val="superscript"/>
              </w:rPr>
              <w:t>3</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12</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3329" w:val="left"/>
                <w:tab w:pos="4894" w:val="left"/>
              </w:tabs>
              <w:bidi w:val="0"/>
              <w:spacing w:before="0" w:after="0" w:line="240" w:lineRule="auto"/>
              <w:ind w:left="1740" w:right="0" w:firstLine="0"/>
              <w:jc w:val="left"/>
            </w:pPr>
            <w:r>
              <w:rPr>
                <w:color w:val="000000"/>
                <w:spacing w:val="0"/>
                <w:w w:val="100"/>
                <w:position w:val="0"/>
              </w:rPr>
              <w:t>日</w:t>
              <w:tab/>
              <w:t>日</w:t>
              <w:tab/>
            </w:r>
            <w:r>
              <w:rPr>
                <w:rFonts w:ascii="Times New Roman" w:eastAsia="Times New Roman" w:hAnsi="Times New Roman" w:cs="Times New Roman"/>
                <w:color w:val="000000"/>
                <w:spacing w:val="0"/>
                <w:w w:val="100"/>
                <w:position w:val="0"/>
              </w:rPr>
              <w:t>.com.cn</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年第二次临金译叽士工入 时股东大会年度股东大会</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746" w:val="left"/>
                <w:tab w:pos="3339" w:val="left"/>
              </w:tabs>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tab/>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tab/>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p>
          <w:p>
            <w:pPr>
              <w:pStyle w:val="Style2"/>
              <w:keepNext w:val="0"/>
              <w:keepLines w:val="0"/>
              <w:widowControl w:val="0"/>
              <w:shd w:val="clear" w:color="auto" w:fill="auto"/>
              <w:tabs>
                <w:tab w:pos="3373" w:val="left"/>
                <w:tab w:pos="4938" w:val="left"/>
              </w:tabs>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43.91</w:t>
            </w:r>
            <w:r>
              <w:rPr>
                <w:color w:val="000000"/>
                <w:spacing w:val="0"/>
                <w:w w:val="100"/>
                <w:position w:val="0"/>
              </w:rPr>
              <w:t>日</w:t>
              <w:tab/>
              <w:t>日</w:t>
              <w:tab/>
            </w:r>
            <w:r>
              <w:rPr>
                <w:rFonts w:ascii="Times New Roman" w:eastAsia="Times New Roman" w:hAnsi="Times New Roman" w:cs="Times New Roman"/>
                <w:color w:val="000000"/>
                <w:spacing w:val="0"/>
                <w:w w:val="100"/>
                <w:position w:val="0"/>
              </w:rPr>
              <w:t>.com.cn</w:t>
            </w:r>
          </w:p>
        </w:tc>
      </w:tr>
    </w:tbl>
    <w:p>
      <w:pPr>
        <w:pStyle w:val="Style38"/>
        <w:keepNext/>
        <w:keepLines/>
        <w:widowControl w:val="0"/>
        <w:shd w:val="clear" w:color="auto" w:fill="auto"/>
        <w:bidi w:val="0"/>
        <w:spacing w:before="0" w:after="420" w:line="240" w:lineRule="auto"/>
        <w:ind w:left="0" w:right="0" w:firstLine="0"/>
        <w:jc w:val="both"/>
      </w:pPr>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sz w:val="24"/>
          <w:szCs w:val="24"/>
        </w:rPr>
        <w:t>2</w:t>
      </w:r>
      <w:r>
        <w:rPr>
          <w:color w:val="000000"/>
          <w:spacing w:val="0"/>
          <w:w w:val="100"/>
          <w:position w:val="0"/>
        </w:rPr>
        <w:t>、表决权恢复的优先股股东请求召开临时股东大会</w:t>
      </w:r>
      <w:bookmarkEnd w:id="521"/>
      <w:bookmarkEnd w:id="522"/>
      <w:bookmarkEnd w:id="523"/>
    </w:p>
    <w:p>
      <w:pPr>
        <w:pStyle w:val="Style19"/>
        <w:keepNext w:val="0"/>
        <w:keepLines w:val="0"/>
        <w:widowControl w:val="0"/>
        <w:shd w:val="clear" w:color="auto" w:fill="auto"/>
        <w:bidi w:val="0"/>
        <w:spacing w:before="0" w:after="360" w:line="240" w:lineRule="auto"/>
        <w:ind w:left="0" w:right="0" w:firstLine="54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524" w:name="bookmark524"/>
      <w:bookmarkStart w:id="525" w:name="bookmark525"/>
      <w:bookmarkStart w:id="526" w:name="bookmark526"/>
      <w:r>
        <w:rPr>
          <w:color w:val="000000"/>
          <w:spacing w:val="0"/>
          <w:w w:val="100"/>
          <w:position w:val="0"/>
        </w:rPr>
        <w:t>五、报告期内独立董事履行职责的情况</w:t>
      </w:r>
      <w:bookmarkEnd w:id="524"/>
      <w:bookmarkEnd w:id="525"/>
      <w:bookmarkEnd w:id="526"/>
    </w:p>
    <w:p>
      <w:pPr>
        <w:pStyle w:val="Style38"/>
        <w:keepNext/>
        <w:keepLines/>
        <w:widowControl w:val="0"/>
        <w:shd w:val="clear" w:color="auto" w:fill="auto"/>
        <w:bidi w:val="0"/>
        <w:spacing w:before="0" w:after="360" w:line="240" w:lineRule="auto"/>
        <w:ind w:left="0" w:right="0" w:firstLine="0"/>
        <w:jc w:val="both"/>
      </w:pPr>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sz w:val="24"/>
          <w:szCs w:val="24"/>
        </w:rPr>
        <w:t>1</w:t>
      </w:r>
      <w:r>
        <w:rPr>
          <w:color w:val="000000"/>
          <w:spacing w:val="0"/>
          <w:w w:val="100"/>
          <w:position w:val="0"/>
        </w:rPr>
        <w:t>、独立董事出席董事会及股东大会的情况</w:t>
      </w:r>
      <w:bookmarkEnd w:id="527"/>
      <w:bookmarkEnd w:id="528"/>
      <w:bookmarkEnd w:id="529"/>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bl>
      <w:tblPr>
        <w:tblOverlap w:val="never"/>
        <w:jc w:val="center"/>
        <w:tblLayout w:type="fixed"/>
      </w:tblPr>
      <w:tblGrid>
        <w:gridCol w:w="7090"/>
        <w:gridCol w:w="2674"/>
      </w:tblGrid>
      <w:tr>
        <w:trPr>
          <w:trHeight w:val="95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独立董事姓名本报告期应参现场出席次数以通讯方式参委托出席次数</w:t>
            </w:r>
          </w:p>
          <w:p>
            <w:pPr>
              <w:pStyle w:val="Style2"/>
              <w:keepNext w:val="0"/>
              <w:keepLines w:val="0"/>
              <w:widowControl w:val="0"/>
              <w:shd w:val="clear" w:color="auto" w:fill="auto"/>
              <w:tabs>
                <w:tab w:pos="4662" w:val="left"/>
              </w:tabs>
              <w:bidi w:val="0"/>
              <w:spacing w:before="0" w:after="0" w:line="240" w:lineRule="auto"/>
              <w:ind w:left="1700" w:right="0" w:firstLine="0"/>
              <w:jc w:val="left"/>
            </w:pPr>
            <w:r>
              <w:rPr>
                <w:color w:val="000000"/>
                <w:spacing w:val="0"/>
                <w:w w:val="100"/>
                <w:position w:val="0"/>
              </w:rPr>
              <w:t>加董事会次数</w:t>
              <w:tab/>
              <w:t>加次数</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140" w:firstLine="0"/>
              <w:jc w:val="right"/>
            </w:pPr>
            <w:r>
              <w:rPr>
                <w:color w:val="000000"/>
                <w:spacing w:val="0"/>
                <w:w w:val="100"/>
                <w:position w:val="0"/>
              </w:rPr>
              <w:t>是否连续两次</w:t>
            </w:r>
          </w:p>
          <w:p>
            <w:pPr>
              <w:pStyle w:val="Style2"/>
              <w:keepNext w:val="0"/>
              <w:keepLines w:val="0"/>
              <w:widowControl w:val="0"/>
              <w:shd w:val="clear" w:color="auto" w:fill="auto"/>
              <w:bidi w:val="0"/>
              <w:spacing w:before="0" w:after="0" w:line="317" w:lineRule="exact"/>
              <w:ind w:left="1760" w:right="0" w:hanging="1760"/>
              <w:jc w:val="left"/>
            </w:pPr>
            <w:r>
              <w:rPr>
                <w:color w:val="000000"/>
                <w:spacing w:val="0"/>
                <w:w w:val="100"/>
                <w:position w:val="0"/>
              </w:rPr>
              <w:t>缺席次数未亲自参加会 议</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tabs>
                <w:tab w:pos="2784" w:val="left"/>
              </w:tabs>
              <w:bidi w:val="0"/>
              <w:spacing w:before="0" w:after="0" w:line="240" w:lineRule="auto"/>
              <w:ind w:left="0" w:right="0" w:firstLine="0"/>
              <w:jc w:val="left"/>
            </w:pPr>
            <w:r>
              <w:rPr>
                <w:color w:val="000000"/>
                <w:spacing w:val="0"/>
                <w:w w:val="100"/>
                <w:position w:val="0"/>
              </w:rPr>
              <w:t>袁建国</w:t>
              <w:tab/>
            </w:r>
            <w:r>
              <w:rPr>
                <w:rFonts w:ascii="Times New Roman" w:eastAsia="Times New Roman" w:hAnsi="Times New Roman" w:cs="Times New Roman"/>
                <w:color w:val="000000"/>
                <w:spacing w:val="0"/>
                <w:w w:val="100"/>
                <w:position w:val="0"/>
              </w:rPr>
              <w:t>6420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tabs>
                <w:tab w:pos="2779" w:val="left"/>
                <w:tab w:pos="5429" w:val="left"/>
                <w:tab w:pos="6754" w:val="left"/>
              </w:tabs>
              <w:bidi w:val="0"/>
              <w:spacing w:before="0" w:after="0" w:line="240" w:lineRule="auto"/>
              <w:ind w:left="0" w:right="0" w:firstLine="0"/>
              <w:jc w:val="left"/>
            </w:pPr>
            <w:r>
              <w:rPr>
                <w:color w:val="000000"/>
                <w:spacing w:val="0"/>
                <w:w w:val="100"/>
                <w:position w:val="0"/>
              </w:rPr>
              <w:t>薛峰</w:t>
              <w:tab/>
            </w:r>
            <w:r>
              <w:rPr>
                <w:rFonts w:ascii="Times New Roman" w:eastAsia="Times New Roman" w:hAnsi="Times New Roman" w:cs="Times New Roman"/>
                <w:color w:val="000000"/>
                <w:spacing w:val="0"/>
                <w:w w:val="100"/>
                <w:position w:val="0"/>
              </w:rPr>
              <w:t>6</w:t>
              <w:tab/>
              <w:t>6</w:t>
              <w:tab/>
              <w:t>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否</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w:t>
            </w:r>
          </w:p>
        </w:tc>
      </w:tr>
    </w:tbl>
    <w:p>
      <w:pPr>
        <w:pStyle w:val="Style19"/>
        <w:keepNext w:val="0"/>
        <w:keepLines w:val="0"/>
        <w:widowControl w:val="0"/>
        <w:shd w:val="clear" w:color="auto" w:fill="auto"/>
        <w:bidi w:val="0"/>
        <w:spacing w:before="0" w:after="0" w:line="439" w:lineRule="exact"/>
        <w:ind w:left="0" w:right="0" w:firstLine="540"/>
        <w:jc w:val="both"/>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240" w:line="439" w:lineRule="exact"/>
        <w:ind w:left="0" w:right="0" w:firstLine="540"/>
        <w:jc w:val="both"/>
      </w:pPr>
      <w:r>
        <w:rPr>
          <w:color w:val="000000"/>
          <w:spacing w:val="0"/>
          <w:w w:val="100"/>
          <w:position w:val="0"/>
        </w:rPr>
        <w:t>不适用</w:t>
      </w:r>
    </w:p>
    <w:p>
      <w:pPr>
        <w:pStyle w:val="Style38"/>
        <w:keepNext/>
        <w:keepLines/>
        <w:widowControl w:val="0"/>
        <w:shd w:val="clear" w:color="auto" w:fill="auto"/>
        <w:tabs>
          <w:tab w:pos="402" w:val="left"/>
        </w:tabs>
        <w:bidi w:val="0"/>
        <w:spacing w:before="0" w:after="240" w:line="439" w:lineRule="exact"/>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sz w:val="24"/>
          <w:szCs w:val="24"/>
        </w:rPr>
        <w:t>2</w:t>
      </w:r>
      <w:bookmarkEnd w:id="532"/>
      <w:r>
        <w:rPr>
          <w:color w:val="000000"/>
          <w:spacing w:val="0"/>
          <w:w w:val="100"/>
          <w:position w:val="0"/>
        </w:rPr>
        <w:t>、</w:t>
        <w:tab/>
        <w:t>独立董事对公司有关事项提出异议的情况</w:t>
      </w:r>
      <w:bookmarkEnd w:id="530"/>
      <w:bookmarkEnd w:id="531"/>
      <w:bookmarkEnd w:id="533"/>
    </w:p>
    <w:p>
      <w:pPr>
        <w:pStyle w:val="Style38"/>
        <w:keepNext/>
        <w:keepLines/>
        <w:widowControl w:val="0"/>
        <w:shd w:val="clear" w:color="auto" w:fill="auto"/>
        <w:bidi w:val="0"/>
        <w:spacing w:before="0" w:after="0" w:line="439" w:lineRule="exact"/>
        <w:ind w:left="0" w:right="0" w:firstLine="540"/>
        <w:jc w:val="both"/>
      </w:pPr>
      <w:bookmarkStart w:id="530" w:name="bookmark530"/>
      <w:bookmarkStart w:id="531" w:name="bookmark531"/>
      <w:r>
        <w:rPr>
          <w:color w:val="000000"/>
          <w:spacing w:val="0"/>
          <w:w w:val="100"/>
          <w:position w:val="0"/>
        </w:rPr>
        <w:t>独立董事对公司有关事项是否提出异议</w:t>
      </w:r>
      <w:bookmarkEnd w:id="530"/>
      <w:bookmarkEnd w:id="531"/>
    </w:p>
    <w:p>
      <w:pPr>
        <w:pStyle w:val="Style19"/>
        <w:keepNext w:val="0"/>
        <w:keepLines w:val="0"/>
        <w:widowControl w:val="0"/>
        <w:shd w:val="clear" w:color="auto" w:fill="auto"/>
        <w:bidi w:val="0"/>
        <w:spacing w:before="0" w:after="0" w:line="439" w:lineRule="exact"/>
        <w:ind w:left="0" w:right="0" w:firstLine="540"/>
        <w:jc w:val="both"/>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9"/>
        <w:keepNext w:val="0"/>
        <w:keepLines w:val="0"/>
        <w:widowControl w:val="0"/>
        <w:shd w:val="clear" w:color="auto" w:fill="auto"/>
        <w:bidi w:val="0"/>
        <w:spacing w:before="0" w:after="360" w:line="439" w:lineRule="exact"/>
        <w:ind w:left="0" w:right="0" w:firstLine="540"/>
        <w:jc w:val="both"/>
      </w:pPr>
      <w:r>
        <w:rPr>
          <w:color w:val="000000"/>
          <w:spacing w:val="0"/>
          <w:w w:val="100"/>
          <w:position w:val="0"/>
        </w:rPr>
        <w:t>报告期内独立董事对公司有关事项未提出异议。</w:t>
      </w:r>
    </w:p>
    <w:p>
      <w:pPr>
        <w:pStyle w:val="Style38"/>
        <w:keepNext/>
        <w:keepLines/>
        <w:widowControl w:val="0"/>
        <w:shd w:val="clear" w:color="auto" w:fill="auto"/>
        <w:tabs>
          <w:tab w:pos="402" w:val="left"/>
        </w:tabs>
        <w:bidi w:val="0"/>
        <w:spacing w:before="0" w:after="100" w:line="382"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sz w:val="24"/>
          <w:szCs w:val="24"/>
        </w:rPr>
        <w:t>3</w:t>
      </w:r>
      <w:bookmarkEnd w:id="536"/>
      <w:r>
        <w:rPr>
          <w:color w:val="000000"/>
          <w:spacing w:val="0"/>
          <w:w w:val="100"/>
          <w:position w:val="0"/>
        </w:rPr>
        <w:t>、</w:t>
        <w:tab/>
        <w:t>独立董事履行职责的其他说明</w:t>
      </w:r>
      <w:bookmarkEnd w:id="534"/>
      <w:bookmarkEnd w:id="535"/>
      <w:bookmarkEnd w:id="537"/>
    </w:p>
    <w:p>
      <w:pPr>
        <w:pStyle w:val="Style38"/>
        <w:keepNext/>
        <w:keepLines/>
        <w:widowControl w:val="0"/>
        <w:shd w:val="clear" w:color="auto" w:fill="auto"/>
        <w:bidi w:val="0"/>
        <w:spacing w:before="0" w:after="0" w:line="439" w:lineRule="exact"/>
        <w:ind w:left="0" w:right="0" w:firstLine="540"/>
        <w:jc w:val="both"/>
      </w:pPr>
      <w:bookmarkStart w:id="534" w:name="bookmark534"/>
      <w:bookmarkStart w:id="535" w:name="bookmark535"/>
      <w:r>
        <w:rPr>
          <w:color w:val="000000"/>
          <w:spacing w:val="0"/>
          <w:w w:val="100"/>
          <w:position w:val="0"/>
        </w:rPr>
        <w:t>独立董事对公司有关建议是否被采纳</w:t>
      </w:r>
      <w:bookmarkEnd w:id="534"/>
      <w:bookmarkEnd w:id="535"/>
    </w:p>
    <w:p>
      <w:pPr>
        <w:pStyle w:val="Style19"/>
        <w:keepNext w:val="0"/>
        <w:keepLines w:val="0"/>
        <w:widowControl w:val="0"/>
        <w:shd w:val="clear" w:color="auto" w:fill="auto"/>
        <w:bidi w:val="0"/>
        <w:spacing w:before="0" w:after="0" w:line="439" w:lineRule="exact"/>
        <w:ind w:left="0" w:right="0" w:firstLine="540"/>
        <w:jc w:val="both"/>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9"/>
        <w:keepNext w:val="0"/>
        <w:keepLines w:val="0"/>
        <w:widowControl w:val="0"/>
        <w:shd w:val="clear" w:color="auto" w:fill="auto"/>
        <w:bidi w:val="0"/>
        <w:spacing w:before="0" w:after="0" w:line="439" w:lineRule="exact"/>
        <w:ind w:left="0" w:right="0" w:firstLine="540"/>
        <w:jc w:val="both"/>
      </w:pPr>
      <w:r>
        <w:rPr>
          <w:b/>
          <w:bCs/>
          <w:color w:val="000000"/>
          <w:spacing w:val="0"/>
          <w:w w:val="100"/>
          <w:position w:val="0"/>
        </w:rPr>
        <w:t>独立董事对公司有关建议被采纳或未被采纳的说明</w:t>
      </w:r>
    </w:p>
    <w:p>
      <w:pPr>
        <w:pStyle w:val="Style19"/>
        <w:keepNext w:val="0"/>
        <w:keepLines w:val="0"/>
        <w:widowControl w:val="0"/>
        <w:shd w:val="clear" w:color="auto" w:fill="auto"/>
        <w:bidi w:val="0"/>
        <w:spacing w:before="0" w:after="500" w:line="439" w:lineRule="exact"/>
        <w:ind w:left="0" w:right="0" w:firstLine="540"/>
        <w:jc w:val="both"/>
      </w:pPr>
      <w:r>
        <w:rPr>
          <w:color w:val="000000"/>
          <w:spacing w:val="0"/>
          <w:w w:val="100"/>
          <w:position w:val="0"/>
        </w:rPr>
        <w:t>报告期内独立董事对公司有关事项未提出异议。</w:t>
      </w:r>
    </w:p>
    <w:p>
      <w:pPr>
        <w:pStyle w:val="Style26"/>
        <w:keepNext/>
        <w:keepLines/>
        <w:widowControl w:val="0"/>
        <w:shd w:val="clear" w:color="auto" w:fill="auto"/>
        <w:bidi w:val="0"/>
        <w:spacing w:before="0" w:after="240" w:line="439" w:lineRule="exact"/>
        <w:ind w:left="0" w:right="0" w:firstLine="0"/>
        <w:jc w:val="both"/>
      </w:pPr>
      <w:bookmarkStart w:id="538" w:name="bookmark538"/>
      <w:bookmarkStart w:id="539" w:name="bookmark539"/>
      <w:bookmarkStart w:id="540" w:name="bookmark540"/>
      <w:bookmarkStart w:id="541" w:name="bookmark541"/>
      <w:r>
        <w:rPr>
          <w:color w:val="000000"/>
          <w:spacing w:val="0"/>
          <w:w w:val="100"/>
          <w:position w:val="0"/>
        </w:rPr>
        <w:t>六</w:t>
      </w:r>
      <w:bookmarkEnd w:id="540"/>
      <w:r>
        <w:rPr>
          <w:color w:val="000000"/>
          <w:spacing w:val="0"/>
          <w:w w:val="100"/>
          <w:position w:val="0"/>
        </w:rPr>
        <w:t>、董事会下设专门委员会在报告期内履行职责情况</w:t>
      </w:r>
      <w:bookmarkEnd w:id="538"/>
      <w:bookmarkEnd w:id="539"/>
      <w:bookmarkEnd w:id="541"/>
    </w:p>
    <w:p>
      <w:pPr>
        <w:pStyle w:val="Style19"/>
        <w:keepNext w:val="0"/>
        <w:keepLines w:val="0"/>
        <w:widowControl w:val="0"/>
        <w:shd w:val="clear" w:color="auto" w:fill="auto"/>
        <w:bidi w:val="0"/>
        <w:spacing w:before="0" w:after="0" w:line="439" w:lineRule="exact"/>
        <w:ind w:left="0" w:right="0" w:firstLine="540"/>
        <w:jc w:val="both"/>
      </w:pPr>
      <w:r>
        <w:rPr>
          <w:color w:val="000000"/>
          <w:spacing w:val="0"/>
          <w:w w:val="100"/>
          <w:position w:val="0"/>
        </w:rPr>
        <w:t>审计委员会主要指导和监督内部审计工作以及内外部审计的沟通和协调。报告期内，审 计委员会对</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年内部审计工作进行了核查。审计委员会与年审会计机构沟通确定了年度审 计工作的时间和计划安排，在年度审计过程中，对有关事项进行了沟通和讨论，就公司年度 </w:t>
      </w:r>
      <w:r>
        <w:rPr>
          <w:color w:val="000000"/>
          <w:spacing w:val="0"/>
          <w:w w:val="100"/>
          <w:position w:val="0"/>
        </w:rPr>
        <w:t>财务报表形成意见。</w:t>
      </w:r>
    </w:p>
    <w:p>
      <w:pPr>
        <w:pStyle w:val="Style19"/>
        <w:keepNext w:val="0"/>
        <w:keepLines w:val="0"/>
        <w:widowControl w:val="0"/>
        <w:shd w:val="clear" w:color="auto" w:fill="auto"/>
        <w:bidi w:val="0"/>
        <w:spacing w:before="0" w:after="0" w:line="441" w:lineRule="exact"/>
        <w:ind w:left="0" w:right="0" w:firstLine="500"/>
        <w:jc w:val="both"/>
      </w:pPr>
      <w:r>
        <w:rPr>
          <w:color w:val="000000"/>
          <w:spacing w:val="0"/>
          <w:w w:val="100"/>
          <w:position w:val="0"/>
        </w:rPr>
        <w:t>战略委员会结合公司发展实际情况，对公司长期发展战略和重大投资决策进行研究并提 出建议。报告期内，战略委员会对公司投资设立湖北中元九派产业投资基金合伙企业（有限 合伙）及投资参与海富长江成长股权投资（湖北）合伙企业（有限合伙）</w:t>
      </w:r>
    </w:p>
    <w:p>
      <w:pPr>
        <w:pStyle w:val="Style19"/>
        <w:keepNext w:val="0"/>
        <w:keepLines w:val="0"/>
        <w:widowControl w:val="0"/>
        <w:shd w:val="clear" w:color="auto" w:fill="auto"/>
        <w:bidi w:val="0"/>
        <w:spacing w:before="0" w:after="0" w:line="441" w:lineRule="exact"/>
        <w:ind w:left="0" w:right="0" w:firstLine="500"/>
        <w:jc w:val="both"/>
      </w:pPr>
      <w:r>
        <w:rPr>
          <w:color w:val="000000"/>
          <w:spacing w:val="0"/>
          <w:w w:val="100"/>
          <w:position w:val="0"/>
        </w:rPr>
        <w:t>进行了审核，根据上述</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个基金所处的行业状态和市场形式及时进行了战略规划研究，肯 定了公司智能电网与医疗健康同步发展的公司战略。</w:t>
      </w:r>
    </w:p>
    <w:p>
      <w:pPr>
        <w:pStyle w:val="Style19"/>
        <w:keepNext w:val="0"/>
        <w:keepLines w:val="0"/>
        <w:widowControl w:val="0"/>
        <w:shd w:val="clear" w:color="auto" w:fill="auto"/>
        <w:bidi w:val="0"/>
        <w:spacing w:before="0" w:after="0" w:line="441" w:lineRule="exact"/>
        <w:ind w:left="0" w:right="0" w:firstLine="500"/>
        <w:jc w:val="both"/>
      </w:pPr>
      <w:r>
        <w:rPr>
          <w:color w:val="000000"/>
          <w:spacing w:val="0"/>
          <w:w w:val="100"/>
          <w:position w:val="0"/>
        </w:rPr>
        <w:t>提名委员会在公司董事、高级管理人员的选聘上发挥积极的作用。报告期内，审查了副 总经理熊金梅的任职资格。</w:t>
      </w:r>
    </w:p>
    <w:p>
      <w:pPr>
        <w:pStyle w:val="Style19"/>
        <w:keepNext w:val="0"/>
        <w:keepLines w:val="0"/>
        <w:widowControl w:val="0"/>
        <w:shd w:val="clear" w:color="auto" w:fill="auto"/>
        <w:bidi w:val="0"/>
        <w:spacing w:before="0" w:after="180" w:line="441" w:lineRule="exact"/>
        <w:ind w:left="0" w:right="0" w:firstLine="500"/>
        <w:jc w:val="both"/>
      </w:pPr>
      <w:r>
        <w:rPr>
          <w:color w:val="000000"/>
          <w:spacing w:val="0"/>
          <w:w w:val="100"/>
          <w:position w:val="0"/>
        </w:rPr>
        <w:t>薪酬与考核委员会按照高级管理人员薪酬与公司业绩挂钩的绩效考核机制，对高级管理 人员的薪酬情况进行审核，认为高级管理人员薪酬情况符合公司经营情况和相关考评奖惩制 度。</w:t>
      </w:r>
    </w:p>
    <w:p>
      <w:pPr>
        <w:pStyle w:val="Style26"/>
        <w:keepNext/>
        <w:keepLines/>
        <w:widowControl w:val="0"/>
        <w:shd w:val="clear" w:color="auto" w:fill="auto"/>
        <w:tabs>
          <w:tab w:pos="517" w:val="left"/>
        </w:tabs>
        <w:bidi w:val="0"/>
        <w:spacing w:before="0" w:after="280" w:line="441" w:lineRule="exact"/>
        <w:ind w:left="0" w:right="0" w:firstLine="0"/>
        <w:jc w:val="both"/>
      </w:pPr>
      <w:bookmarkStart w:id="542" w:name="bookmark542"/>
      <w:bookmarkStart w:id="543" w:name="bookmark543"/>
      <w:bookmarkStart w:id="544" w:name="bookmark544"/>
      <w:bookmarkStart w:id="545" w:name="bookmark545"/>
      <w:r>
        <w:rPr>
          <w:color w:val="000000"/>
          <w:spacing w:val="0"/>
          <w:w w:val="100"/>
          <w:position w:val="0"/>
        </w:rPr>
        <w:t>七</w:t>
      </w:r>
      <w:bookmarkEnd w:id="544"/>
      <w:r>
        <w:rPr>
          <w:color w:val="000000"/>
          <w:spacing w:val="0"/>
          <w:w w:val="100"/>
          <w:position w:val="0"/>
        </w:rPr>
        <w:t>、</w:t>
        <w:tab/>
        <w:t>监事会工作情况</w:t>
      </w:r>
      <w:bookmarkEnd w:id="542"/>
      <w:bookmarkEnd w:id="543"/>
      <w:bookmarkEnd w:id="545"/>
    </w:p>
    <w:p>
      <w:pPr>
        <w:pStyle w:val="Style26"/>
        <w:keepNext/>
        <w:keepLines/>
        <w:widowControl w:val="0"/>
        <w:shd w:val="clear" w:color="auto" w:fill="auto"/>
        <w:bidi w:val="0"/>
        <w:spacing w:before="0" w:after="0" w:line="441" w:lineRule="exact"/>
        <w:ind w:left="0" w:right="0" w:firstLine="500"/>
        <w:jc w:val="both"/>
      </w:pPr>
      <w:bookmarkStart w:id="542" w:name="bookmark542"/>
      <w:bookmarkStart w:id="543" w:name="bookmark543"/>
      <w:r>
        <w:rPr>
          <w:color w:val="000000"/>
          <w:spacing w:val="0"/>
          <w:w w:val="100"/>
          <w:position w:val="0"/>
        </w:rPr>
        <w:t>监事会在报告期内的监督活动中发现公司是否存在风险</w:t>
      </w:r>
      <w:bookmarkEnd w:id="542"/>
      <w:bookmarkEnd w:id="543"/>
    </w:p>
    <w:p>
      <w:pPr>
        <w:pStyle w:val="Style19"/>
        <w:keepNext w:val="0"/>
        <w:keepLines w:val="0"/>
        <w:widowControl w:val="0"/>
        <w:shd w:val="clear" w:color="auto" w:fill="auto"/>
        <w:bidi w:val="0"/>
        <w:spacing w:before="0" w:after="0" w:line="441" w:lineRule="exact"/>
        <w:ind w:left="0" w:right="0" w:firstLine="500"/>
        <w:jc w:val="both"/>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9"/>
        <w:keepNext w:val="0"/>
        <w:keepLines w:val="0"/>
        <w:widowControl w:val="0"/>
        <w:shd w:val="clear" w:color="auto" w:fill="auto"/>
        <w:bidi w:val="0"/>
        <w:spacing w:before="0" w:after="180" w:line="441" w:lineRule="exact"/>
        <w:ind w:left="0" w:right="0" w:firstLine="500"/>
        <w:jc w:val="both"/>
      </w:pPr>
      <w:r>
        <w:rPr>
          <w:color w:val="000000"/>
          <w:spacing w:val="0"/>
          <w:w w:val="100"/>
          <w:position w:val="0"/>
        </w:rPr>
        <w:t>公司监事会对报告期内的监督事项无异议。</w:t>
      </w:r>
    </w:p>
    <w:p>
      <w:pPr>
        <w:pStyle w:val="Style26"/>
        <w:keepNext/>
        <w:keepLines/>
        <w:widowControl w:val="0"/>
        <w:shd w:val="clear" w:color="auto" w:fill="auto"/>
        <w:tabs>
          <w:tab w:pos="517" w:val="left"/>
        </w:tabs>
        <w:bidi w:val="0"/>
        <w:spacing w:before="0" w:after="280" w:line="441" w:lineRule="exact"/>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八</w:t>
      </w:r>
      <w:bookmarkEnd w:id="548"/>
      <w:r>
        <w:rPr>
          <w:color w:val="000000"/>
          <w:spacing w:val="0"/>
          <w:w w:val="100"/>
          <w:position w:val="0"/>
        </w:rPr>
        <w:t>、</w:t>
        <w:tab/>
        <w:t>高级管理人员的考评及激励情况</w:t>
      </w:r>
      <w:bookmarkEnd w:id="546"/>
      <w:bookmarkEnd w:id="547"/>
      <w:bookmarkEnd w:id="549"/>
    </w:p>
    <w:p>
      <w:pPr>
        <w:pStyle w:val="Style19"/>
        <w:keepNext w:val="0"/>
        <w:keepLines w:val="0"/>
        <w:widowControl w:val="0"/>
        <w:shd w:val="clear" w:color="auto" w:fill="auto"/>
        <w:bidi w:val="0"/>
        <w:spacing w:before="0" w:after="180" w:line="437" w:lineRule="exact"/>
        <w:ind w:left="0" w:right="0" w:firstLine="500"/>
        <w:jc w:val="both"/>
      </w:pPr>
      <w:r>
        <w:rPr>
          <w:color w:val="000000"/>
          <w:spacing w:val="0"/>
          <w:w w:val="100"/>
          <w:position w:val="0"/>
        </w:rPr>
        <w:t>公司建立了高级管理人员薪酬与公司业绩挂钩的绩效考核机制，对高级管理人员业绩完 成情况进行考核。根据年度经营情况、高级管理人员工作业绩，董事会薪酬与考核委员会对 高级人员业绩奖惩考核情况进行审核，强化对高级管理人员的考评激励作用。</w:t>
      </w:r>
    </w:p>
    <w:p>
      <w:pPr>
        <w:pStyle w:val="Style26"/>
        <w:keepNext/>
        <w:keepLines/>
        <w:widowControl w:val="0"/>
        <w:shd w:val="clear" w:color="auto" w:fill="auto"/>
        <w:tabs>
          <w:tab w:pos="517" w:val="left"/>
        </w:tabs>
        <w:bidi w:val="0"/>
        <w:spacing w:before="0" w:line="441" w:lineRule="exact"/>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九</w:t>
      </w:r>
      <w:bookmarkEnd w:id="552"/>
      <w:r>
        <w:rPr>
          <w:color w:val="000000"/>
          <w:spacing w:val="0"/>
          <w:w w:val="100"/>
          <w:position w:val="0"/>
        </w:rPr>
        <w:t>、</w:t>
        <w:tab/>
        <w:t>内部控制评价报告</w:t>
      </w:r>
      <w:bookmarkEnd w:id="550"/>
      <w:bookmarkEnd w:id="551"/>
      <w:bookmarkEnd w:id="553"/>
    </w:p>
    <w:p>
      <w:pPr>
        <w:pStyle w:val="Style38"/>
        <w:keepNext/>
        <w:keepLines/>
        <w:widowControl w:val="0"/>
        <w:shd w:val="clear" w:color="auto" w:fill="auto"/>
        <w:bidi w:val="0"/>
        <w:spacing w:before="0" w:after="100" w:line="384" w:lineRule="auto"/>
        <w:ind w:left="0" w:right="0" w:firstLine="0"/>
        <w:jc w:val="left"/>
      </w:pPr>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、报告期内发现的内部控制重大缺陷的具体情况</w:t>
      </w:r>
      <w:bookmarkEnd w:id="554"/>
      <w:bookmarkEnd w:id="555"/>
      <w:bookmarkEnd w:id="556"/>
    </w:p>
    <w:p>
      <w:pPr>
        <w:pStyle w:val="Style19"/>
        <w:keepNext w:val="0"/>
        <w:keepLines w:val="0"/>
        <w:widowControl w:val="0"/>
        <w:shd w:val="clear" w:color="auto" w:fill="auto"/>
        <w:bidi w:val="0"/>
        <w:spacing w:before="0" w:after="340" w:line="441" w:lineRule="exact"/>
        <w:ind w:left="0" w:right="0" w:firstLine="500"/>
        <w:jc w:val="both"/>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left"/>
        <w:rPr>
          <w:sz w:val="22"/>
          <w:szCs w:val="22"/>
        </w:rPr>
      </w:pPr>
      <w:bookmarkStart w:id="557" w:name="bookmark557"/>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、内控自我评价报告</w:t>
      </w:r>
      <w:bookmarkEnd w:id="557"/>
    </w:p>
    <w:tbl>
      <w:tblPr>
        <w:tblOverlap w:val="never"/>
        <w:jc w:val="center"/>
        <w:tblLayout w:type="fixed"/>
      </w:tblPr>
      <w:tblGrid>
        <w:gridCol w:w="3192"/>
        <w:gridCol w:w="6422"/>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 司合并财务报表资产总额的比例</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3202"/>
        <w:gridCol w:w="6389"/>
      </w:tblGrid>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 司合并财务报表营业收入的比例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tcBorders>
            <w:shd w:val="clear" w:color="auto" w:fill="D3D3D3"/>
            <w:vAlign w:val="center"/>
          </w:tcPr>
          <w:p>
            <w:pPr>
              <w:pStyle w:val="Style2"/>
              <w:keepNext w:val="0"/>
              <w:keepLines w:val="0"/>
              <w:widowControl w:val="0"/>
              <w:shd w:val="clear" w:color="auto" w:fill="auto"/>
              <w:tabs>
                <w:tab w:pos="3082" w:val="left"/>
              </w:tabs>
              <w:bidi w:val="0"/>
              <w:spacing w:before="0" w:after="0" w:line="240" w:lineRule="auto"/>
              <w:ind w:left="0" w:right="0" w:firstLine="0"/>
              <w:jc w:val="center"/>
            </w:pPr>
            <w:r>
              <w:rPr>
                <w:color w:val="000000"/>
                <w:spacing w:val="0"/>
                <w:w w:val="100"/>
                <w:position w:val="0"/>
              </w:rPr>
              <w:t>财务报告</w:t>
              <w:tab/>
              <w:t>非财务报告</w:t>
            </w:r>
          </w:p>
        </w:tc>
      </w:tr>
      <w:tr>
        <w:trPr>
          <w:trHeight w:val="664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157" w:lineRule="exact"/>
              <w:ind w:left="0" w:right="0" w:firstLine="0"/>
              <w:jc w:val="both"/>
            </w:pPr>
            <w:r>
              <w:rPr>
                <w:color w:val="000000"/>
                <w:spacing w:val="0"/>
                <w:w w:val="100"/>
                <w:position w:val="0"/>
              </w:rPr>
              <w:t>具有以下特征的缺陷定为重大缺陷：曰若</w:t>
            </w:r>
            <w:r>
              <w:rPr>
                <w:color w:val="000000"/>
                <w:spacing w:val="0"/>
                <w:w w:val="100"/>
                <w:position w:val="0"/>
              </w:rPr>
              <w:t>f</w:t>
            </w:r>
            <w:r>
              <w:rPr>
                <w:color w:val="000000"/>
                <w:spacing w:val="0"/>
                <w:w w:val="100"/>
                <w:position w:val="0"/>
              </w:rPr>
              <w:t>■正土公所曲公缶+曲 ⑴对已经公告的财务报告出现的具有以下特征的缺陷定为重大缺 （</w:t>
            </w:r>
            <w:r>
              <w:rPr>
                <w:rFonts w:ascii="Times New Roman" w:eastAsia="Times New Roman" w:hAnsi="Times New Roman" w:cs="Times New Roman"/>
                <w:color w:val="000000"/>
                <w:spacing w:val="0"/>
                <w:w w:val="100"/>
                <w:position w:val="0"/>
                <w:vertAlign w:val="superscript"/>
              </w:rPr>
              <w:t>1</w:t>
            </w:r>
            <w:r>
              <w:rPr>
                <w:rFonts w:ascii="Times New Roman" w:eastAsia="Times New Roman" w:hAnsi="Times New Roman" w:cs="Times New Roman"/>
                <w:color w:val="000000"/>
                <w:spacing w:val="0"/>
                <w:w w:val="100"/>
                <w:position w:val="0"/>
              </w:rPr>
              <w:t>J</w:t>
            </w:r>
            <w:r>
              <w:rPr>
                <w:color w:val="000000"/>
                <w:spacing w:val="0"/>
                <w:w w:val="100"/>
                <w:position w:val="0"/>
              </w:rPr>
              <w:t>已经公告的</w:t>
            </w:r>
            <w:r>
              <w:rPr>
                <w:rFonts w:ascii="Times New Roman" w:eastAsia="Times New Roman" w:hAnsi="Times New Roman" w:cs="Times New Roman"/>
                <w:color w:val="000000"/>
                <w:spacing w:val="0"/>
                <w:w w:val="100"/>
                <w:position w:val="0"/>
              </w:rPr>
              <w:t>J</w:t>
            </w:r>
            <w:r>
              <w:rPr>
                <w:color w:val="000000"/>
                <w:spacing w:val="0"/>
                <w:w w:val="100"/>
                <w:position w:val="0"/>
              </w:rPr>
              <w:t>人财务于报告出现</w:t>
            </w:r>
            <w:r>
              <w:rPr>
                <w:rFonts w:ascii="Times New Roman" w:eastAsia="Times New Roman" w:hAnsi="Times New Roman" w:cs="Times New Roman"/>
                <w:color w:val="000000"/>
                <w:spacing w:val="0"/>
                <w:w w:val="100"/>
                <w:position w:val="0"/>
              </w:rPr>
              <w:t>b</w:t>
            </w:r>
            <w:r>
              <w:rPr>
                <w:color w:val="000000"/>
                <w:spacing w:val="0"/>
                <w:w w:val="100"/>
                <w:position w:val="0"/>
              </w:rPr>
              <w:t>的</w:t>
            </w:r>
            <w:r>
              <w:rPr>
                <w:rFonts w:ascii="Times New Roman" w:eastAsia="Times New Roman" w:hAnsi="Times New Roman" w:cs="Times New Roman"/>
                <w:color w:val="000000"/>
                <w:spacing w:val="0"/>
                <w:w w:val="100"/>
                <w:position w:val="0"/>
              </w:rPr>
              <w:t>J</w:t>
            </w:r>
            <w:r>
              <w:rPr>
                <w:color w:val="000000"/>
                <w:spacing w:val="0"/>
                <w:w w:val="100"/>
                <w:position w:val="0"/>
              </w:rPr>
              <w:t>史力</w:t>
            </w:r>
          </w:p>
          <w:p>
            <w:pPr>
              <w:pStyle w:val="Style2"/>
              <w:keepNext w:val="0"/>
              <w:keepLines w:val="0"/>
              <w:widowControl w:val="0"/>
              <w:shd w:val="clear" w:color="auto" w:fill="auto"/>
              <w:bidi w:val="0"/>
              <w:spacing w:before="0" w:after="0" w:line="157" w:lineRule="exact"/>
              <w:ind w:left="0" w:right="0" w:firstLine="3360"/>
              <w:jc w:val="both"/>
            </w:pPr>
            <w:r>
              <w:rPr>
                <w:color w:val="000000"/>
                <w:spacing w:val="0"/>
                <w:w w:val="100"/>
                <w:position w:val="0"/>
              </w:rPr>
              <w:t>陷：（</w:t>
            </w:r>
            <w:r>
              <w:rPr>
                <w:rFonts w:ascii="Times New Roman" w:eastAsia="Times New Roman" w:hAnsi="Times New Roman" w:cs="Times New Roman"/>
                <w:color w:val="000000"/>
                <w:spacing w:val="0"/>
                <w:w w:val="100"/>
                <w:position w:val="0"/>
              </w:rPr>
              <w:t>1</w:t>
            </w:r>
            <w:r>
              <w:rPr>
                <w:color w:val="000000"/>
                <w:spacing w:val="0"/>
                <w:w w:val="100"/>
                <w:position w:val="0"/>
              </w:rPr>
              <w:t>）严重违反国豕法律、法 重大差错进仃错报更正（由于政策变而</w:t>
            </w:r>
          </w:p>
          <w:p>
            <w:pPr>
              <w:pStyle w:val="Style2"/>
              <w:keepNext w:val="0"/>
              <w:keepLines w:val="0"/>
              <w:widowControl w:val="0"/>
              <w:shd w:val="clear" w:color="auto" w:fill="auto"/>
              <w:bidi w:val="0"/>
              <w:spacing w:before="0" w:after="0" w:line="187" w:lineRule="exact"/>
              <w:ind w:left="0" w:right="0" w:firstLine="3360"/>
              <w:jc w:val="both"/>
            </w:pPr>
            <w:r>
              <w:rPr>
                <w:color w:val="000000"/>
                <w:spacing w:val="0"/>
                <w:w w:val="100"/>
                <w:position w:val="0"/>
              </w:rPr>
              <w:t>规</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）企业决策程序不科学， 化或其他客观因素变化导致的对以规比葡出企决策程序不科学,</w:t>
            </w:r>
          </w:p>
          <w:p>
            <w:pPr>
              <w:pStyle w:val="Style2"/>
              <w:keepNext w:val="0"/>
              <w:keepLines w:val="0"/>
              <w:widowControl w:val="0"/>
              <w:shd w:val="clear" w:color="auto" w:fill="auto"/>
              <w:bidi w:val="0"/>
              <w:spacing w:before="0" w:after="0" w:line="240" w:lineRule="exact"/>
              <w:ind w:left="0" w:right="0" w:firstLine="3360"/>
              <w:jc w:val="both"/>
            </w:pPr>
            <w:r>
              <w:rPr>
                <w:color w:val="000000"/>
                <w:spacing w:val="0"/>
                <w:w w:val="100"/>
                <w:position w:val="0"/>
              </w:rPr>
              <w:t>如决策失误，导致重大损失；（</w:t>
            </w:r>
            <w:r>
              <w:rPr>
                <w:rFonts w:ascii="Times New Roman" w:eastAsia="Times New Roman" w:hAnsi="Times New Roman" w:cs="Times New Roman"/>
                <w:color w:val="000000"/>
                <w:spacing w:val="0"/>
                <w:w w:val="100"/>
                <w:position w:val="0"/>
              </w:rPr>
              <w:t>3</w:t>
            </w:r>
            <w:r>
              <w:rPr>
                <w:color w:val="000000"/>
                <w:spacing w:val="0"/>
                <w:w w:val="100"/>
                <w:position w:val="0"/>
              </w:rPr>
              <w:t>） 刖年度的追溯倜整除外；申计公司中高级管理人员或高级技术 师发现的、未被识别的当期财务报告</w:t>
            </w:r>
            <w:r>
              <w:rPr>
                <w:color w:val="000000"/>
                <w:spacing w:val="0"/>
                <w:w w:val="100"/>
                <w:position w:val="0"/>
              </w:rPr>
              <w:t>,</w:t>
            </w:r>
            <w:r>
              <w:rPr>
                <w:color w:val="000000"/>
                <w:spacing w:val="0"/>
                <w:w w:val="100"/>
                <w:position w:val="0"/>
              </w:rPr>
              <w:t>口</w:t>
            </w:r>
          </w:p>
          <w:p>
            <w:pPr>
              <w:pStyle w:val="Style2"/>
              <w:keepNext w:val="0"/>
              <w:keepLines w:val="0"/>
              <w:widowControl w:val="0"/>
              <w:shd w:val="clear" w:color="auto" w:fill="auto"/>
              <w:bidi w:val="0"/>
              <w:spacing w:before="0" w:after="0" w:line="144" w:lineRule="exact"/>
              <w:ind w:left="0" w:right="0" w:firstLine="3360"/>
              <w:jc w:val="both"/>
            </w:pPr>
            <w:r>
              <w:rPr>
                <w:color w:val="000000"/>
                <w:spacing w:val="0"/>
                <w:w w:val="100"/>
                <w:position w:val="0"/>
              </w:rPr>
              <w:t>人员流失严重；（</w:t>
            </w:r>
            <w:r>
              <w:rPr>
                <w:rFonts w:ascii="Times New Roman" w:eastAsia="Times New Roman" w:hAnsi="Times New Roman" w:cs="Times New Roman"/>
                <w:color w:val="000000"/>
                <w:spacing w:val="0"/>
                <w:w w:val="100"/>
                <w:position w:val="0"/>
              </w:rPr>
              <w:t>4</w:t>
            </w:r>
            <w:r>
              <w:rPr>
                <w:color w:val="000000"/>
                <w:spacing w:val="0"/>
                <w:w w:val="100"/>
                <w:position w:val="0"/>
              </w:rPr>
              <w:t>）公司重要业 的重大错报.（</w:t>
            </w:r>
            <w:r>
              <w:rPr>
                <w:rFonts w:ascii="Times New Roman" w:eastAsia="Times New Roman" w:hAnsi="Times New Roman" w:cs="Times New Roman"/>
                <w:color w:val="000000"/>
                <w:spacing w:val="0"/>
                <w:w w:val="100"/>
                <w:position w:val="0"/>
              </w:rPr>
              <w:t>3</w:t>
            </w:r>
            <w:r>
              <w:rPr>
                <w:color w:val="000000"/>
                <w:spacing w:val="0"/>
                <w:w w:val="100"/>
                <w:position w:val="0"/>
              </w:rPr>
              <w:t>）高级管理层中任何</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vertAlign w:val="superscript"/>
              </w:rPr>
              <w:t>；</w:t>
            </w:r>
          </w:p>
          <w:p>
            <w:pPr>
              <w:pStyle w:val="Style2"/>
              <w:keepNext w:val="0"/>
              <w:keepLines w:val="0"/>
              <w:widowControl w:val="0"/>
              <w:shd w:val="clear" w:color="auto" w:fill="auto"/>
              <w:bidi w:val="0"/>
              <w:spacing w:before="0" w:after="0" w:line="134" w:lineRule="exact"/>
              <w:ind w:left="0" w:right="0" w:firstLine="3360"/>
              <w:jc w:val="both"/>
            </w:pPr>
            <w:r>
              <w:rPr>
                <w:color w:val="000000"/>
                <w:spacing w:val="0"/>
                <w:w w:val="100"/>
                <w:position w:val="0"/>
              </w:rPr>
              <w:t>务缺乏制度控制或制度系统性失 程度的舞弊仃为；（</w:t>
            </w:r>
            <w:r>
              <w:rPr>
                <w:rFonts w:ascii="Times New Roman" w:eastAsia="Times New Roman" w:hAnsi="Times New Roman" w:cs="Times New Roman"/>
                <w:color w:val="000000"/>
                <w:spacing w:val="0"/>
                <w:w w:val="100"/>
                <w:position w:val="0"/>
              </w:rPr>
              <w:t>4</w:t>
            </w:r>
            <w:r>
              <w:rPr>
                <w:color w:val="000000"/>
                <w:spacing w:val="0"/>
                <w:w w:val="100"/>
                <w:position w:val="0"/>
              </w:rPr>
              <w:t>）审计委员会以小</w:t>
            </w:r>
          </w:p>
          <w:p>
            <w:pPr>
              <w:pStyle w:val="Style2"/>
              <w:keepNext w:val="0"/>
              <w:keepLines w:val="0"/>
              <w:widowControl w:val="0"/>
              <w:shd w:val="clear" w:color="auto" w:fill="auto"/>
              <w:bidi w:val="0"/>
              <w:spacing w:before="0" w:after="0" w:line="162" w:lineRule="exact"/>
              <w:ind w:left="0" w:right="0" w:firstLine="3360"/>
              <w:jc w:val="both"/>
            </w:pPr>
            <w:r>
              <w:rPr>
                <w:color w:val="000000"/>
                <w:spacing w:val="0"/>
                <w:w w:val="100"/>
                <w:position w:val="0"/>
              </w:rPr>
              <w:t>效，重要的经济业务虽有内控制 及内部审计部口对财务报告内部控寿</w:t>
            </w:r>
          </w:p>
          <w:p>
            <w:pPr>
              <w:pStyle w:val="Style2"/>
              <w:keepNext w:val="0"/>
              <w:keepLines w:val="0"/>
              <w:widowControl w:val="0"/>
              <w:shd w:val="clear" w:color="auto" w:fill="auto"/>
              <w:bidi w:val="0"/>
              <w:spacing w:before="0" w:after="0" w:line="162" w:lineRule="exact"/>
              <w:ind w:left="0" w:right="0" w:firstLine="3360"/>
              <w:jc w:val="both"/>
            </w:pPr>
            <w:r>
              <w:rPr>
                <w:color w:val="000000"/>
                <w:spacing w:val="0"/>
                <w:w w:val="100"/>
                <w:position w:val="0"/>
              </w:rPr>
              <w:t>度，但没有有效的运仃；（</w:t>
            </w:r>
            <w:r>
              <w:rPr>
                <w:rFonts w:ascii="Times New Roman" w:eastAsia="Times New Roman" w:hAnsi="Times New Roman" w:cs="Times New Roman"/>
                <w:color w:val="000000"/>
                <w:spacing w:val="0"/>
                <w:w w:val="100"/>
                <w:position w:val="0"/>
              </w:rPr>
              <w:t>5</w:t>
            </w:r>
            <w:r>
              <w:rPr>
                <w:color w:val="000000"/>
                <w:spacing w:val="0"/>
                <w:w w:val="100"/>
                <w:position w:val="0"/>
              </w:rPr>
              <w:t>）公 制监督无效。具有以下特征的缺陷定,</w:t>
            </w:r>
          </w:p>
          <w:p>
            <w:pPr>
              <w:pStyle w:val="Style2"/>
              <w:keepNext w:val="0"/>
              <w:keepLines w:val="0"/>
              <w:widowControl w:val="0"/>
              <w:shd w:val="clear" w:color="auto" w:fill="auto"/>
              <w:bidi w:val="0"/>
              <w:spacing w:before="0" w:after="0" w:line="162" w:lineRule="exact"/>
              <w:ind w:left="0" w:right="0" w:firstLine="3360"/>
              <w:jc w:val="both"/>
            </w:pPr>
            <w:r>
              <w:rPr>
                <w:color w:val="000000"/>
                <w:spacing w:val="0"/>
                <w:w w:val="100"/>
                <w:position w:val="0"/>
              </w:rPr>
              <w:t>司内部控制重大缺陷在合理期间 为重要缺陷：（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w:t>
            </w:r>
          </w:p>
          <w:p>
            <w:pPr>
              <w:pStyle w:val="Style2"/>
              <w:keepNext w:val="0"/>
              <w:keepLines w:val="0"/>
              <w:widowControl w:val="0"/>
              <w:shd w:val="clear" w:color="auto" w:fill="auto"/>
              <w:bidi w:val="0"/>
              <w:spacing w:before="0" w:after="0" w:line="162" w:lineRule="exact"/>
              <w:ind w:left="0" w:right="0" w:firstLine="3360"/>
              <w:jc w:val="both"/>
            </w:pPr>
            <w:r>
              <w:rPr>
                <w:color w:val="000000"/>
                <w:spacing w:val="0"/>
                <w:w w:val="100"/>
                <w:position w:val="0"/>
              </w:rPr>
              <w:t>内未得到整改。具有以下特征的 则选择和应用会计政策；（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w:t>
            </w:r>
          </w:p>
          <w:p>
            <w:pPr>
              <w:pStyle w:val="Style2"/>
              <w:keepNext w:val="0"/>
              <w:keepLines w:val="0"/>
              <w:widowControl w:val="0"/>
              <w:shd w:val="clear" w:color="auto" w:fill="auto"/>
              <w:tabs>
                <w:tab w:pos="4790" w:val="left"/>
              </w:tabs>
              <w:bidi w:val="0"/>
              <w:spacing w:before="0" w:after="0" w:line="162" w:lineRule="exact"/>
              <w:ind w:left="0" w:right="0" w:firstLine="3360"/>
              <w:jc w:val="both"/>
            </w:pPr>
            <w:r>
              <w:rPr>
                <w:color w:val="000000"/>
                <w:spacing w:val="0"/>
                <w:w w:val="100"/>
                <w:position w:val="0"/>
              </w:rPr>
              <w:t>缺陷定为重要缺陷：（</w:t>
            </w:r>
            <w:r>
              <w:rPr>
                <w:rFonts w:ascii="Times New Roman" w:eastAsia="Times New Roman" w:hAnsi="Times New Roman" w:cs="Times New Roman"/>
                <w:color w:val="000000"/>
                <w:spacing w:val="0"/>
                <w:w w:val="100"/>
                <w:position w:val="0"/>
              </w:rPr>
              <w:t>1</w:t>
            </w:r>
            <w:r>
              <w:rPr>
                <w:color w:val="000000"/>
                <w:spacing w:val="0"/>
                <w:w w:val="100"/>
                <w:position w:val="0"/>
              </w:rPr>
              <w:t>）公司决 反舞弊程序和控制措施；（</w:t>
            </w:r>
            <w:r>
              <w:rPr>
                <w:rFonts w:ascii="Times New Roman" w:eastAsia="Times New Roman" w:hAnsi="Times New Roman" w:cs="Times New Roman"/>
                <w:color w:val="000000"/>
                <w:spacing w:val="0"/>
                <w:w w:val="100"/>
                <w:position w:val="0"/>
              </w:rPr>
              <w:t xml:space="preserve">3 </w:t>
            </w:r>
            <w:r>
              <w:rPr>
                <w:color w:val="000000"/>
                <w:spacing w:val="0"/>
                <w:w w:val="100"/>
                <w:position w:val="0"/>
              </w:rPr>
              <w:t>）对于非</w:t>
              <w:tab/>
            </w:r>
            <w:r>
              <w:rPr>
                <w:rFonts w:ascii="Times New Roman" w:eastAsia="Times New Roman" w:hAnsi="Times New Roman" w:cs="Times New Roman"/>
                <w:color w:val="000000"/>
                <w:spacing w:val="0"/>
                <w:w w:val="100"/>
                <w:position w:val="0"/>
              </w:rPr>
              <w:t>ELZ</w:t>
            </w:r>
            <w:r>
              <w:rPr>
                <w:color w:val="000000"/>
                <w:spacing w:val="0"/>
                <w:w w:val="100"/>
                <w:position w:val="0"/>
              </w:rPr>
              <w:t>；</w:t>
            </w:r>
            <w:r>
              <w:rPr>
                <w:color w:val="000000"/>
                <w:spacing w:val="0"/>
                <w:w w:val="100"/>
                <w:position w:val="0"/>
              </w:rPr>
              <w:t>后击+十、口</w:t>
            </w:r>
          </w:p>
          <w:p>
            <w:pPr>
              <w:pStyle w:val="Style2"/>
              <w:keepNext w:val="0"/>
              <w:keepLines w:val="0"/>
              <w:widowControl w:val="0"/>
              <w:shd w:val="clear" w:color="auto" w:fill="auto"/>
              <w:bidi w:val="0"/>
              <w:spacing w:before="0" w:after="0" w:line="120" w:lineRule="exact"/>
              <w:ind w:left="0" w:right="0" w:firstLine="0"/>
              <w:jc w:val="both"/>
            </w:pPr>
            <w:r>
              <w:rPr>
                <w:color w:val="000000"/>
                <w:spacing w:val="0"/>
                <w:w w:val="100"/>
                <w:position w:val="0"/>
              </w:rPr>
              <w:t>冲•正土•曰</w:t>
            </w:r>
            <w:r>
              <w:rPr>
                <w:rFonts w:ascii="Times New Roman" w:eastAsia="Times New Roman" w:hAnsi="Times New Roman" w:cs="Times New Roman"/>
                <w:color w:val="000000"/>
                <w:spacing w:val="0"/>
                <w:w w:val="100"/>
                <w:position w:val="0"/>
              </w:rPr>
              <w:t>Mm”</w:t>
            </w:r>
            <w:r>
              <w:rPr>
                <w:color w:val="000000"/>
                <w:spacing w:val="0"/>
                <w:w w:val="100"/>
                <w:position w:val="0"/>
              </w:rPr>
              <w:t>々</w:t>
            </w:r>
            <w:r>
              <w:rPr>
                <w:rFonts w:ascii="Times New Roman" w:eastAsia="Times New Roman" w:hAnsi="Times New Roman" w:cs="Times New Roman"/>
                <w:color w:val="000000"/>
                <w:spacing w:val="0"/>
                <w:w w:val="100"/>
                <w:position w:val="0"/>
              </w:rPr>
              <w:t>Mm</w:t>
            </w:r>
            <w:r>
              <w:rPr>
                <w:color w:val="000000"/>
                <w:spacing w:val="0"/>
                <w:w w:val="100"/>
                <w:position w:val="0"/>
              </w:rPr>
              <w:t>'爪士岳 策程序不科学，导致重大失误； 常规或特殊交易的账务处理没有建</w:t>
            </w:r>
          </w:p>
          <w:p>
            <w:pPr>
              <w:pStyle w:val="Style2"/>
              <w:keepNext w:val="0"/>
              <w:keepLines w:val="0"/>
              <w:widowControl w:val="0"/>
              <w:shd w:val="clear" w:color="auto" w:fill="auto"/>
              <w:bidi w:val="0"/>
              <w:spacing w:before="0" w:after="0" w:line="211" w:lineRule="exact"/>
              <w:ind w:left="0" w:right="0" w:firstLine="3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）公司管理、技术、关键冈位 立相应的控制机制或没有实施且没业务人员流失严重；（</w:t>
            </w:r>
            <w:r>
              <w:rPr>
                <w:rFonts w:ascii="Times New Roman" w:eastAsia="Times New Roman" w:hAnsi="Times New Roman" w:cs="Times New Roman"/>
                <w:color w:val="000000"/>
                <w:spacing w:val="0"/>
                <w:w w:val="100"/>
                <w:position w:val="0"/>
              </w:rPr>
              <w:t>3</w:t>
            </w:r>
            <w:r>
              <w:rPr>
                <w:color w:val="000000"/>
                <w:spacing w:val="0"/>
                <w:w w:val="100"/>
                <w:position w:val="0"/>
              </w:rPr>
              <w:t>）公司重 有相应的补偿性控制；（</w:t>
            </w:r>
            <w:r>
              <w:rPr>
                <w:rFonts w:ascii="Times New Roman" w:eastAsia="Times New Roman" w:hAnsi="Times New Roman" w:cs="Times New Roman"/>
                <w:color w:val="000000"/>
                <w:spacing w:val="0"/>
                <w:w w:val="100"/>
                <w:position w:val="0"/>
              </w:rPr>
              <w:t>4</w:t>
            </w:r>
            <w:r>
              <w:rPr>
                <w:color w:val="000000"/>
                <w:spacing w:val="0"/>
                <w:w w:val="100"/>
                <w:position w:val="0"/>
              </w:rPr>
              <w:t>）对于期末业务人员流失严重；</w:t>
            </w:r>
            <w:r>
              <w:rPr>
                <w:color w:val="000000"/>
                <w:spacing w:val="0"/>
                <w:w w:val="100"/>
                <w:position w:val="0"/>
                <w:vertAlign w:val="superscript"/>
              </w:rPr>
              <w:t>（</w:t>
            </w:r>
            <w:r>
              <w:rPr>
                <w:color w:val="000000"/>
                <w:spacing w:val="0"/>
                <w:w w:val="100"/>
                <w:position w:val="0"/>
              </w:rPr>
              <w:t>）公司重</w:t>
            </w:r>
          </w:p>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vertAlign w:val="superscript"/>
              </w:rPr>
              <w:t>；</w:t>
            </w:r>
          </w:p>
          <w:p>
            <w:pPr>
              <w:pStyle w:val="Style2"/>
              <w:keepNext w:val="0"/>
              <w:keepLines w:val="0"/>
              <w:widowControl w:val="0"/>
              <w:shd w:val="clear" w:color="auto" w:fill="auto"/>
              <w:bidi w:val="0"/>
              <w:spacing w:before="0" w:after="0" w:line="238" w:lineRule="exact"/>
              <w:ind w:left="0" w:right="0" w:firstLine="3360"/>
              <w:jc w:val="both"/>
            </w:pPr>
            <w:r>
              <w:rPr>
                <w:color w:val="000000"/>
                <w:spacing w:val="0"/>
                <w:w w:val="100"/>
                <w:position w:val="0"/>
              </w:rPr>
              <w:t>要业务制度或系统存在缺陷；（</w:t>
            </w:r>
            <w:r>
              <w:rPr>
                <w:rFonts w:ascii="Times New Roman" w:eastAsia="Times New Roman" w:hAnsi="Times New Roman" w:cs="Times New Roman"/>
                <w:color w:val="000000"/>
                <w:spacing w:val="0"/>
                <w:w w:val="100"/>
                <w:position w:val="0"/>
              </w:rPr>
              <w:t>4</w:t>
            </w:r>
            <w:r>
              <w:rPr>
                <w:color w:val="000000"/>
                <w:spacing w:val="0"/>
                <w:w w:val="100"/>
                <w:position w:val="0"/>
              </w:rPr>
              <w:t>） 财务报告过程的控制存在项或多公司内部控制重要缺陷在合理期 项缺陷且不能合理保证编制的财务I</w:t>
            </w:r>
          </w:p>
          <w:p>
            <w:pPr>
              <w:pStyle w:val="Style2"/>
              <w:keepNext w:val="0"/>
              <w:keepLines w:val="0"/>
              <w:widowControl w:val="0"/>
              <w:shd w:val="clear" w:color="auto" w:fill="auto"/>
              <w:bidi w:val="0"/>
              <w:spacing w:before="0" w:after="0" w:line="155" w:lineRule="exact"/>
              <w:ind w:left="0" w:right="0" w:firstLine="3360"/>
              <w:jc w:val="both"/>
            </w:pPr>
            <w:r>
              <w:rPr>
                <w:color w:val="000000"/>
                <w:spacing w:val="0"/>
                <w:w w:val="100"/>
                <w:position w:val="0"/>
              </w:rPr>
              <w:t>间内未得到整改。一般缺陷是指 报表达到真头、准确的目标。一般缺</w:t>
            </w:r>
          </w:p>
          <w:p>
            <w:pPr>
              <w:pStyle w:val="Style2"/>
              <w:keepNext w:val="0"/>
              <w:keepLines w:val="0"/>
              <w:widowControl w:val="0"/>
              <w:shd w:val="clear" w:color="auto" w:fill="auto"/>
              <w:bidi w:val="0"/>
              <w:spacing w:before="0" w:after="0" w:line="155" w:lineRule="exact"/>
              <w:ind w:left="0" w:right="0" w:firstLine="3360"/>
              <w:jc w:val="both"/>
            </w:pPr>
            <w:r>
              <w:rPr>
                <w:color w:val="000000"/>
                <w:spacing w:val="0"/>
                <w:w w:val="100"/>
                <w:position w:val="0"/>
              </w:rPr>
              <w:t>除上述重大缺陷、重要缺陷之外 陷是指除上述重大缺陷、重要缺陷之所七</w:t>
            </w:r>
          </w:p>
          <w:p>
            <w:pPr>
              <w:pStyle w:val="Style2"/>
              <w:keepNext w:val="0"/>
              <w:keepLines w:val="0"/>
              <w:widowControl w:val="0"/>
              <w:shd w:val="clear" w:color="auto" w:fill="auto"/>
              <w:bidi w:val="0"/>
              <w:spacing w:before="0" w:after="0" w:line="155" w:lineRule="exact"/>
              <w:ind w:left="0" w:right="0" w:firstLine="3360"/>
              <w:jc w:val="both"/>
            </w:pPr>
            <w:r>
              <w:rPr>
                <w:color w:val="000000"/>
                <w:spacing w:val="0"/>
                <w:w w:val="100"/>
                <w:position w:val="0"/>
              </w:rPr>
              <w:t>的其他控制缺陷。 外的其他控制缺陷。</w:t>
            </w:r>
          </w:p>
        </w:tc>
      </w:tr>
      <w:tr>
        <w:trPr>
          <w:trHeight w:val="351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）错报金额</w:t>
            </w:r>
            <w:r>
              <w:rPr>
                <w:rFonts w:ascii="Times New Roman" w:eastAsia="Times New Roman" w:hAnsi="Times New Roman" w:cs="Times New Roman"/>
                <w:color w:val="000000"/>
                <w:spacing w:val="0"/>
                <w:w w:val="100"/>
                <w:position w:val="0"/>
              </w:rPr>
              <w:t>2</w:t>
            </w:r>
            <w:r>
              <w:rPr>
                <w:color w:val="000000"/>
                <w:spacing w:val="0"/>
                <w:w w:val="100"/>
                <w:position w:val="0"/>
              </w:rPr>
              <w:t>合并财务报 表资产总额的</w:t>
            </w:r>
            <w:r>
              <w:rPr>
                <w:rFonts w:ascii="Times New Roman" w:eastAsia="Times New Roman" w:hAnsi="Times New Roman" w:cs="Times New Roman"/>
                <w:color w:val="000000"/>
                <w:spacing w:val="0"/>
                <w:w w:val="100"/>
                <w:position w:val="0"/>
              </w:rPr>
              <w:t>1%2</w:t>
            </w:r>
            <w:r>
              <w:rPr>
                <w:color w:val="000000"/>
                <w:spacing w:val="0"/>
                <w:w w:val="100"/>
                <w:position w:val="0"/>
              </w:rPr>
              <w:t>）错报金额</w:t>
            </w:r>
            <w:r>
              <w:rPr>
                <w:rFonts w:ascii="Times New Roman" w:eastAsia="Times New Roman" w:hAnsi="Times New Roman" w:cs="Times New Roman"/>
                <w:color w:val="000000"/>
                <w:spacing w:val="0"/>
                <w:w w:val="100"/>
                <w:position w:val="0"/>
              </w:rPr>
              <w:t>2</w:t>
            </w:r>
            <w:r>
              <w:rPr>
                <w:color w:val="000000"/>
                <w:spacing w:val="0"/>
                <w:w w:val="100"/>
                <w:position w:val="0"/>
              </w:rPr>
              <w:t>合并</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财务报表税前利润总额的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重要 重大缺陷：错报金额</w:t>
            </w:r>
            <w:r>
              <w:rPr>
                <w:rFonts w:ascii="Times New Roman" w:eastAsia="Times New Roman" w:hAnsi="Times New Roman" w:cs="Times New Roman"/>
                <w:color w:val="000000"/>
                <w:spacing w:val="0"/>
                <w:w w:val="100"/>
                <w:position w:val="0"/>
              </w:rPr>
              <w:t>2</w:t>
            </w:r>
            <w:r>
              <w:rPr>
                <w:color w:val="000000"/>
                <w:spacing w:val="0"/>
                <w:w w:val="100"/>
                <w:position w:val="0"/>
              </w:rPr>
              <w:t>合并财务报 缺陷：</w:t>
            </w:r>
            <w:r>
              <w:rPr>
                <w:rFonts w:ascii="Times New Roman" w:eastAsia="Times New Roman" w:hAnsi="Times New Roman" w:cs="Times New Roman"/>
                <w:color w:val="000000"/>
                <w:spacing w:val="0"/>
                <w:w w:val="100"/>
                <w:position w:val="0"/>
              </w:rPr>
              <w:t>1</w:t>
            </w:r>
            <w:r>
              <w:rPr>
                <w:color w:val="000000"/>
                <w:spacing w:val="0"/>
                <w:w w:val="100"/>
                <w:position w:val="0"/>
              </w:rPr>
              <w:t>）合并财务报表资产总额的表税前利润总额的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重要缺 </w:t>
            </w:r>
            <w:r>
              <w:rPr>
                <w:rFonts w:ascii="Times New Roman" w:eastAsia="Times New Roman" w:hAnsi="Times New Roman" w:cs="Times New Roman"/>
                <w:color w:val="000000"/>
                <w:spacing w:val="0"/>
                <w:w w:val="100"/>
                <w:position w:val="0"/>
              </w:rPr>
              <w:t>0.5%＜</w:t>
            </w:r>
            <w:r>
              <w:rPr>
                <w:color w:val="000000"/>
                <w:spacing w:val="0"/>
                <w:w w:val="100"/>
                <w:position w:val="0"/>
              </w:rPr>
              <w:t>错报金额〈合并财务报表资陷：合并财务报表税前利润总额 产总额的</w:t>
            </w:r>
            <w:r>
              <w:rPr>
                <w:rFonts w:ascii="Times New Roman" w:eastAsia="Times New Roman" w:hAnsi="Times New Roman" w:cs="Times New Roman"/>
                <w:color w:val="000000"/>
                <w:spacing w:val="0"/>
                <w:w w:val="100"/>
                <w:position w:val="0"/>
              </w:rPr>
              <w:t>1%2</w:t>
            </w:r>
            <w:r>
              <w:rPr>
                <w:color w:val="000000"/>
                <w:spacing w:val="0"/>
                <w:w w:val="100"/>
                <w:position w:val="0"/>
              </w:rPr>
              <w:t>）合并财务报表税前 的</w:t>
            </w:r>
            <w:r>
              <w:rPr>
                <w:rFonts w:ascii="Times New Roman" w:eastAsia="Times New Roman" w:hAnsi="Times New Roman" w:cs="Times New Roman"/>
                <w:color w:val="000000"/>
                <w:spacing w:val="0"/>
                <w:w w:val="100"/>
                <w:position w:val="0"/>
              </w:rPr>
              <w:t>5%＜</w:t>
            </w:r>
            <w:r>
              <w:rPr>
                <w:color w:val="000000"/>
                <w:spacing w:val="0"/>
                <w:w w:val="100"/>
                <w:position w:val="0"/>
              </w:rPr>
              <w:t>错报金额〈合并财务报表 利润总额的</w:t>
            </w:r>
            <w:r>
              <w:rPr>
                <w:rFonts w:ascii="Times New Roman" w:eastAsia="Times New Roman" w:hAnsi="Times New Roman" w:cs="Times New Roman"/>
                <w:color w:val="000000"/>
                <w:spacing w:val="0"/>
                <w:w w:val="100"/>
                <w:position w:val="0"/>
              </w:rPr>
              <w:t>5%＜</w:t>
            </w:r>
            <w:r>
              <w:rPr>
                <w:color w:val="000000"/>
                <w:spacing w:val="0"/>
                <w:w w:val="100"/>
                <w:position w:val="0"/>
              </w:rPr>
              <w:t>错报金额〈合并财税前利润总额的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一般缺陷： 务报表税前利润总额的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一般缺错报金额〈合并财务报表税前利 陷：</w:t>
            </w:r>
            <w:r>
              <w:rPr>
                <w:rFonts w:ascii="Times New Roman" w:eastAsia="Times New Roman" w:hAnsi="Times New Roman" w:cs="Times New Roman"/>
                <w:color w:val="000000"/>
                <w:spacing w:val="0"/>
                <w:w w:val="100"/>
                <w:position w:val="0"/>
              </w:rPr>
              <w:t>1</w:t>
            </w:r>
            <w:r>
              <w:rPr>
                <w:color w:val="000000"/>
                <w:spacing w:val="0"/>
                <w:w w:val="100"/>
                <w:position w:val="0"/>
              </w:rPr>
              <w:t>）错报金额〈合并财务报表资润总额的</w:t>
            </w:r>
            <w:r>
              <w:rPr>
                <w:rFonts w:ascii="Times New Roman" w:eastAsia="Times New Roman" w:hAnsi="Times New Roman" w:cs="Times New Roman"/>
                <w:color w:val="000000"/>
                <w:spacing w:val="0"/>
                <w:w w:val="100"/>
                <w:position w:val="0"/>
              </w:rPr>
              <w:t xml:space="preserve">5% </w:t>
            </w:r>
            <w:r>
              <w:rPr>
                <w:color w:val="000000"/>
                <w:spacing w:val="0"/>
                <w:w w:val="100"/>
                <w:position w:val="0"/>
              </w:rPr>
              <w:t>产总额的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）错报金额〈合并</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财务报表税前利润总额的</w:t>
            </w:r>
            <w:r>
              <w:rPr>
                <w:rFonts w:ascii="Times New Roman" w:eastAsia="Times New Roman" w:hAnsi="Times New Roman" w:cs="Times New Roman"/>
                <w:color w:val="000000"/>
                <w:spacing w:val="0"/>
                <w:w w:val="100"/>
                <w:position w:val="0"/>
              </w:rPr>
              <w:t>5%</w:t>
            </w: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r>
        <w:rPr>
          <w:color w:val="000000"/>
          <w:spacing w:val="0"/>
          <w:w w:val="100"/>
          <w:position w:val="0"/>
        </w:rPr>
        <w:t>十、内部控制审计报告或鉴证报告</w:t>
      </w:r>
      <w:bookmarkEnd w:id="558"/>
      <w:bookmarkEnd w:id="559"/>
      <w:bookmarkEnd w:id="560"/>
    </w:p>
    <w:p>
      <w:pPr>
        <w:pStyle w:val="Style19"/>
        <w:keepNext w:val="0"/>
        <w:keepLines w:val="0"/>
        <w:widowControl w:val="0"/>
        <w:pBdr>
          <w:bottom w:val="single" w:sz="4" w:space="0" w:color="auto"/>
        </w:pBdr>
        <w:shd w:val="clear" w:color="auto" w:fill="auto"/>
        <w:bidi w:val="0"/>
        <w:spacing w:before="0" w:after="0" w:line="370" w:lineRule="exact"/>
        <w:ind w:left="0" w:right="0" w:firstLine="480"/>
        <w:jc w:val="left"/>
      </w:pPr>
      <w:r>
        <w:rPr>
          <w:color w:val="000000"/>
          <w:spacing w:val="0"/>
          <w:w w:val="100"/>
          <w:position w:val="0"/>
          <w:shd w:val="clear" w:color="auto" w:fill="FFFFFF"/>
        </w:rPr>
        <w:t>内部控制鉴证报告</w:t>
      </w:r>
    </w:p>
    <w:p>
      <w:pPr>
        <w:pStyle w:val="Style19"/>
        <w:keepNext w:val="0"/>
        <w:keepLines w:val="0"/>
        <w:widowControl w:val="0"/>
        <w:pBdr>
          <w:bottom w:val="single" w:sz="4" w:space="0" w:color="auto"/>
        </w:pBdr>
        <w:shd w:val="clear" w:color="auto" w:fill="auto"/>
        <w:bidi w:val="0"/>
        <w:spacing w:before="0" w:after="80" w:line="370" w:lineRule="exact"/>
        <w:ind w:left="0" w:right="0" w:firstLine="0"/>
        <w:jc w:val="center"/>
        <w:rPr>
          <w:sz w:val="20"/>
          <w:szCs w:val="20"/>
        </w:rPr>
      </w:pPr>
      <w:r>
        <w:rPr>
          <w:color w:val="000000"/>
          <w:spacing w:val="0"/>
          <w:w w:val="100"/>
          <w:position w:val="0"/>
          <w:sz w:val="20"/>
          <w:szCs w:val="20"/>
        </w:rPr>
        <w:t>内部控制审计报告中的审议意见段</w:t>
      </w:r>
    </w:p>
    <w:p>
      <w:pPr>
        <w:pStyle w:val="Style32"/>
        <w:keepNext w:val="0"/>
        <w:keepLines w:val="0"/>
        <w:widowControl w:val="0"/>
        <w:shd w:val="clear" w:color="auto" w:fill="auto"/>
        <w:bidi w:val="0"/>
        <w:spacing w:before="0" w:after="0" w:line="322" w:lineRule="exact"/>
        <w:ind w:left="24" w:right="0" w:firstLine="0"/>
        <w:jc w:val="left"/>
      </w:pPr>
      <w:r>
        <w:rPr>
          <w:color w:val="000000"/>
          <w:spacing w:val="0"/>
          <w:w w:val="100"/>
          <w:position w:val="0"/>
        </w:rPr>
        <w:t>我们认为，武汉中元华电科技股份有限公司公司于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日在所有重大方面保持了按照财政部 颁布的《内部会计控制规范</w:t>
      </w:r>
      <w:r>
        <w:rPr>
          <w:color w:val="000000"/>
          <w:spacing w:val="0"/>
          <w:w w:val="100"/>
          <w:position w:val="0"/>
        </w:rPr>
        <w:t>一</w:t>
      </w:r>
      <w:r>
        <w:rPr>
          <w:color w:val="000000"/>
          <w:spacing w:val="0"/>
          <w:w w:val="100"/>
          <w:position w:val="0"/>
        </w:rPr>
        <w:t>基本规范（试行）》的有关规范标准中与财务报表相关的有效的内部控制。</w:t>
      </w:r>
    </w:p>
    <w:tbl>
      <w:tblPr>
        <w:tblOverlap w:val="never"/>
        <w:jc w:val="center"/>
        <w:tblLayout w:type="fixed"/>
      </w:tblPr>
      <w:tblGrid>
        <w:gridCol w:w="2674"/>
        <w:gridCol w:w="6917"/>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内控审计报告披露情况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内部控制审计报告全文披露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内部控制审计报告全文披露 索引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内控审计报告意见类型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非财务报告是否存在重大缺 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内控鉴证报告披露情况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非财务报告是否存在重大缺 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480"/>
        <w:jc w:val="left"/>
      </w:pPr>
      <w:r>
        <w:rPr>
          <w:b/>
          <w:bCs/>
          <w:color w:val="000000"/>
          <w:spacing w:val="0"/>
          <w:w w:val="100"/>
          <w:position w:val="0"/>
        </w:rPr>
        <w:t>会计师事务所是否出具非标准意见的内部控制鉴证报告</w:t>
      </w:r>
    </w:p>
    <w:p>
      <w:pPr>
        <w:pStyle w:val="Style19"/>
        <w:keepNext w:val="0"/>
        <w:keepLines w:val="0"/>
        <w:widowControl w:val="0"/>
        <w:shd w:val="clear" w:color="auto" w:fill="auto"/>
        <w:bidi w:val="0"/>
        <w:spacing w:before="0" w:after="160" w:line="240" w:lineRule="auto"/>
        <w:ind w:left="0" w:right="0" w:firstLine="480"/>
        <w:jc w:val="left"/>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9"/>
        <w:keepNext w:val="0"/>
        <w:keepLines w:val="0"/>
        <w:widowControl w:val="0"/>
        <w:shd w:val="clear" w:color="auto" w:fill="auto"/>
        <w:bidi w:val="0"/>
        <w:spacing w:before="0" w:after="160" w:line="240" w:lineRule="auto"/>
        <w:ind w:left="0" w:right="0" w:firstLine="480"/>
        <w:jc w:val="left"/>
      </w:pPr>
      <w:r>
        <w:rPr>
          <w:b/>
          <w:bCs/>
          <w:color w:val="000000"/>
          <w:spacing w:val="0"/>
          <w:w w:val="100"/>
          <w:position w:val="0"/>
        </w:rPr>
        <w:t>会计师事务所出具的内部控制鉴证报告与董事会的自我评价报告意见是否一致</w:t>
      </w:r>
    </w:p>
    <w:p>
      <w:pPr>
        <w:pStyle w:val="Style19"/>
        <w:keepNext w:val="0"/>
        <w:keepLines w:val="0"/>
        <w:widowControl w:val="0"/>
        <w:shd w:val="clear" w:color="auto" w:fill="auto"/>
        <w:bidi w:val="0"/>
        <w:spacing w:before="0" w:after="160" w:line="240" w:lineRule="auto"/>
        <w:ind w:left="0" w:right="0" w:firstLine="480"/>
        <w:jc w:val="left"/>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135" w:right="1017" w:bottom="1560" w:left="1029"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14"/>
        <w:keepNext/>
        <w:keepLines/>
        <w:widowControl w:val="0"/>
        <w:shd w:val="clear" w:color="auto" w:fill="auto"/>
        <w:bidi w:val="0"/>
        <w:spacing w:before="0" w:after="680" w:line="240" w:lineRule="auto"/>
        <w:ind w:left="0" w:right="0" w:firstLine="0"/>
        <w:jc w:val="center"/>
      </w:pPr>
      <w:bookmarkStart w:id="561" w:name="bookmark561"/>
      <w:bookmarkStart w:id="562" w:name="bookmark562"/>
      <w:bookmarkStart w:id="563" w:name="bookmark563"/>
      <w:r>
        <w:rPr>
          <w:color w:val="000000"/>
          <w:spacing w:val="0"/>
          <w:w w:val="100"/>
          <w:position w:val="0"/>
        </w:rPr>
        <w:t>第十节公司债券相关情况</w:t>
      </w:r>
      <w:bookmarkEnd w:id="561"/>
      <w:bookmarkEnd w:id="562"/>
      <w:bookmarkEnd w:id="563"/>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公司是否存在公开发行并在证券交易所上市，且在年度报告批准报出日未到期或到期未</w:t>
      </w:r>
    </w:p>
    <w:p>
      <w:pPr>
        <w:pStyle w:val="Style19"/>
        <w:keepNext w:val="0"/>
        <w:keepLines w:val="0"/>
        <w:widowControl w:val="0"/>
        <w:shd w:val="clear" w:color="auto" w:fill="auto"/>
        <w:bidi w:val="0"/>
        <w:spacing w:before="0" w:after="180" w:line="240" w:lineRule="auto"/>
        <w:ind w:left="0" w:right="0" w:firstLine="0"/>
        <w:jc w:val="left"/>
      </w:pPr>
      <w:bookmarkStart w:id="564" w:name="bookmark564"/>
      <w:r>
        <w:rPr>
          <w:color w:val="000000"/>
          <w:spacing w:val="0"/>
          <w:w w:val="100"/>
          <w:position w:val="0"/>
        </w:rPr>
        <w:t>能全额兑付的公司债券</w:t>
      </w:r>
      <w:bookmarkEnd w:id="564"/>
    </w:p>
    <w:p>
      <w:pPr>
        <w:pStyle w:val="Style19"/>
        <w:keepNext w:val="0"/>
        <w:keepLines w:val="0"/>
        <w:widowControl w:val="0"/>
        <w:shd w:val="clear" w:color="auto" w:fill="auto"/>
        <w:bidi w:val="0"/>
        <w:spacing w:before="0" w:after="420" w:line="240" w:lineRule="auto"/>
        <w:ind w:left="0" w:right="0" w:firstLine="480"/>
        <w:jc w:val="left"/>
        <w:sectPr>
          <w:footnotePr>
            <w:pos w:val="pageBottom"/>
            <w:numFmt w:val="decimal"/>
            <w:numRestart w:val="continuous"/>
          </w:footnotePr>
          <w:pgSz w:w="11900" w:h="16840"/>
          <w:pgMar w:top="1921" w:right="1153" w:bottom="1921" w:left="111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80" w:after="520" w:line="240" w:lineRule="auto"/>
        <w:ind w:left="0" w:right="0" w:firstLine="0"/>
        <w:jc w:val="center"/>
      </w:pPr>
      <w:bookmarkStart w:id="565" w:name="bookmark565"/>
      <w:bookmarkStart w:id="566" w:name="bookmark566"/>
      <w:bookmarkStart w:id="567" w:name="bookmark567"/>
      <w:r>
        <w:rPr>
          <w:color w:val="000000"/>
          <w:spacing w:val="0"/>
          <w:w w:val="100"/>
          <w:position w:val="0"/>
        </w:rPr>
        <w:t>第十一节财务报告</w:t>
      </w:r>
      <w:bookmarkEnd w:id="565"/>
      <w:bookmarkEnd w:id="566"/>
      <w:bookmarkEnd w:id="567"/>
    </w:p>
    <w:tbl>
      <w:tblPr>
        <w:tblOverlap w:val="never"/>
        <w:jc w:val="center"/>
        <w:tblLayout w:type="fixed"/>
      </w:tblPr>
      <w:tblGrid>
        <w:gridCol w:w="4786"/>
        <w:gridCol w:w="4819"/>
      </w:tblGrid>
      <w:tr>
        <w:trPr>
          <w:trHeight w:val="600"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568" w:name="bookmark568"/>
            <w:bookmarkStart w:id="569" w:name="bookmark569"/>
            <w:r>
              <w:rPr>
                <w:b/>
                <w:bCs/>
                <w:color w:val="000000"/>
                <w:spacing w:val="0"/>
                <w:w w:val="100"/>
                <w:position w:val="0"/>
                <w:sz w:val="22"/>
                <w:szCs w:val="22"/>
              </w:rPr>
              <w:t>一、审计报告</w:t>
            </w:r>
            <w:bookmarkEnd w:id="569"/>
            <w:bookmarkEnd w:id="568"/>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01280007</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罗军、夏瑞</w:t>
            </w: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19"/>
        <w:keepNext w:val="0"/>
        <w:keepLines w:val="0"/>
        <w:widowControl w:val="0"/>
        <w:shd w:val="clear" w:color="auto" w:fill="auto"/>
        <w:bidi w:val="0"/>
        <w:spacing w:before="0" w:after="0" w:line="437" w:lineRule="exact"/>
        <w:ind w:left="0" w:right="0" w:firstLine="0"/>
        <w:jc w:val="left"/>
      </w:pPr>
      <w:r>
        <w:rPr>
          <w:b/>
          <w:bCs/>
          <w:color w:val="000000"/>
          <w:spacing w:val="0"/>
          <w:w w:val="100"/>
          <w:position w:val="0"/>
        </w:rPr>
        <w:t>武汉中元华电科技股份有限公司全体股东：</w:t>
      </w:r>
    </w:p>
    <w:p>
      <w:pPr>
        <w:pStyle w:val="Style19"/>
        <w:keepNext w:val="0"/>
        <w:keepLines w:val="0"/>
        <w:widowControl w:val="0"/>
        <w:shd w:val="clear" w:color="auto" w:fill="auto"/>
        <w:bidi w:val="0"/>
        <w:spacing w:before="0" w:after="180" w:line="437" w:lineRule="exact"/>
        <w:ind w:left="0" w:right="0" w:firstLine="500"/>
        <w:jc w:val="both"/>
      </w:pPr>
      <w:r>
        <w:rPr>
          <w:color w:val="000000"/>
          <w:spacing w:val="0"/>
          <w:w w:val="100"/>
          <w:position w:val="0"/>
        </w:rPr>
        <w:t>我们审计了后附的武汉中元华电科技股份有限公司（以下简称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中元华电公司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）的财务 报表，包括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年度合并及公司的利润表、合并 及公司的现金流量表和合并及公司的股东权益变动表以及财务报表附注。</w:t>
      </w:r>
    </w:p>
    <w:p>
      <w:pPr>
        <w:pStyle w:val="Style19"/>
        <w:keepNext w:val="0"/>
        <w:keepLines w:val="0"/>
        <w:widowControl w:val="0"/>
        <w:shd w:val="clear" w:color="auto" w:fill="auto"/>
        <w:tabs>
          <w:tab w:pos="1017" w:val="left"/>
        </w:tabs>
        <w:bidi w:val="0"/>
        <w:spacing w:before="0" w:after="0" w:line="442" w:lineRule="exact"/>
        <w:ind w:left="0" w:right="0" w:firstLine="500"/>
        <w:jc w:val="both"/>
      </w:pPr>
      <w:bookmarkStart w:id="570" w:name="bookmark570"/>
      <w:r>
        <w:rPr>
          <w:b/>
          <w:bCs/>
          <w:color w:val="000000"/>
          <w:spacing w:val="0"/>
          <w:w w:val="100"/>
          <w:position w:val="0"/>
        </w:rPr>
        <w:t>一</w:t>
      </w:r>
      <w:bookmarkEnd w:id="570"/>
      <w:r>
        <w:rPr>
          <w:b/>
          <w:bCs/>
          <w:color w:val="000000"/>
          <w:spacing w:val="0"/>
          <w:w w:val="100"/>
          <w:position w:val="0"/>
        </w:rPr>
        <w:t>、</w:t>
        <w:tab/>
        <w:t>管理层对财务报表的责任</w:t>
      </w:r>
    </w:p>
    <w:p>
      <w:pPr>
        <w:pStyle w:val="Style19"/>
        <w:keepNext w:val="0"/>
        <w:keepLines w:val="0"/>
        <w:widowControl w:val="0"/>
        <w:shd w:val="clear" w:color="auto" w:fill="auto"/>
        <w:bidi w:val="0"/>
        <w:spacing w:before="0" w:after="320" w:line="442" w:lineRule="exact"/>
        <w:ind w:left="0" w:right="0" w:firstLine="500"/>
        <w:jc w:val="both"/>
      </w:pPr>
      <w:r>
        <w:rPr>
          <w:color w:val="000000"/>
          <w:spacing w:val="0"/>
          <w:w w:val="100"/>
          <w:position w:val="0"/>
        </w:rPr>
        <w:t>编制和公允列报财务报表是中元华电公司管理层的责任。这种责任包括：（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）按照企业 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）设计、执行和维护必要的内部控 制，以使财务报表不存在由于舞弊或错误导致的重大错报。</w:t>
      </w:r>
    </w:p>
    <w:p>
      <w:pPr>
        <w:pStyle w:val="Style19"/>
        <w:keepNext w:val="0"/>
        <w:keepLines w:val="0"/>
        <w:widowControl w:val="0"/>
        <w:shd w:val="clear" w:color="auto" w:fill="auto"/>
        <w:tabs>
          <w:tab w:pos="1017" w:val="left"/>
        </w:tabs>
        <w:bidi w:val="0"/>
        <w:spacing w:before="0" w:after="0" w:line="442" w:lineRule="exact"/>
        <w:ind w:left="0" w:right="0" w:firstLine="500"/>
        <w:jc w:val="both"/>
      </w:pPr>
      <w:bookmarkStart w:id="571" w:name="bookmark571"/>
      <w:r>
        <w:rPr>
          <w:b/>
          <w:bCs/>
          <w:color w:val="000000"/>
          <w:spacing w:val="0"/>
          <w:w w:val="100"/>
          <w:position w:val="0"/>
        </w:rPr>
        <w:t>二</w:t>
      </w:r>
      <w:bookmarkEnd w:id="571"/>
      <w:r>
        <w:rPr>
          <w:b/>
          <w:bCs/>
          <w:color w:val="000000"/>
          <w:spacing w:val="0"/>
          <w:w w:val="100"/>
          <w:position w:val="0"/>
        </w:rPr>
        <w:t>、</w:t>
        <w:tab/>
        <w:t>注册会计师的责任</w:t>
      </w:r>
    </w:p>
    <w:p>
      <w:pPr>
        <w:pStyle w:val="Style19"/>
        <w:keepNext w:val="0"/>
        <w:keepLines w:val="0"/>
        <w:widowControl w:val="0"/>
        <w:shd w:val="clear" w:color="auto" w:fill="auto"/>
        <w:bidi w:val="0"/>
        <w:spacing w:before="0" w:after="0" w:line="439" w:lineRule="exact"/>
        <w:ind w:left="0" w:right="0" w:firstLine="50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19"/>
        <w:keepNext w:val="0"/>
        <w:keepLines w:val="0"/>
        <w:widowControl w:val="0"/>
        <w:shd w:val="clear" w:color="auto" w:fill="auto"/>
        <w:bidi w:val="0"/>
        <w:spacing w:before="0" w:after="60" w:line="452" w:lineRule="exact"/>
        <w:ind w:left="0" w:right="0" w:firstLine="50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19"/>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我们相信，我们获取的审计证据是充分、适当的，为发表审计意见提供了基础。</w:t>
      </w:r>
    </w:p>
    <w:p>
      <w:pPr>
        <w:pStyle w:val="Style19"/>
        <w:keepNext w:val="0"/>
        <w:keepLines w:val="0"/>
        <w:widowControl w:val="0"/>
        <w:shd w:val="clear" w:color="auto" w:fill="auto"/>
        <w:tabs>
          <w:tab w:pos="1022" w:val="left"/>
        </w:tabs>
        <w:bidi w:val="0"/>
        <w:spacing w:before="0" w:after="0" w:line="442" w:lineRule="exact"/>
        <w:ind w:left="0" w:right="0" w:firstLine="500"/>
        <w:jc w:val="both"/>
      </w:pPr>
      <w:bookmarkStart w:id="572" w:name="bookmark572"/>
      <w:r>
        <w:rPr>
          <w:b/>
          <w:bCs/>
          <w:color w:val="000000"/>
          <w:spacing w:val="0"/>
          <w:w w:val="100"/>
          <w:position w:val="0"/>
        </w:rPr>
        <w:t>三</w:t>
      </w:r>
      <w:bookmarkEnd w:id="572"/>
      <w:r>
        <w:rPr>
          <w:b/>
          <w:bCs/>
          <w:color w:val="000000"/>
          <w:spacing w:val="0"/>
          <w:w w:val="100"/>
          <w:position w:val="0"/>
        </w:rPr>
        <w:t>、</w:t>
        <w:tab/>
        <w:t>审计意见</w:t>
      </w:r>
    </w:p>
    <w:p>
      <w:pPr>
        <w:pStyle w:val="Style19"/>
        <w:keepNext w:val="0"/>
        <w:keepLines w:val="0"/>
        <w:widowControl w:val="0"/>
        <w:shd w:val="clear" w:color="auto" w:fill="auto"/>
        <w:bidi w:val="0"/>
        <w:spacing w:before="0" w:after="400" w:line="442" w:lineRule="exact"/>
        <w:ind w:left="0" w:right="0" w:firstLine="500"/>
        <w:jc w:val="both"/>
      </w:pPr>
      <w:r>
        <w:rPr>
          <w:color w:val="000000"/>
          <w:spacing w:val="0"/>
          <w:w w:val="100"/>
          <w:position w:val="0"/>
        </w:rPr>
        <w:t xml:space="preserve">我们认为，上述财务报表在所有重大方面按照企业会计准则的规定编制，公允反映了武 </w:t>
      </w:r>
      <w:r>
        <w:rPr>
          <w:color w:val="000000"/>
          <w:spacing w:val="0"/>
          <w:w w:val="100"/>
          <w:position w:val="0"/>
        </w:rPr>
        <w:t>汉中元华电科技股份有限公司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年度合并及公 司的经营成果和现金流量。</w:t>
      </w:r>
    </w:p>
    <w:p>
      <w:pPr>
        <w:pStyle w:val="Style19"/>
        <w:keepNext w:val="0"/>
        <w:keepLines w:val="0"/>
        <w:widowControl w:val="0"/>
        <w:shd w:val="clear" w:color="auto" w:fill="auto"/>
        <w:tabs>
          <w:tab w:pos="4534" w:val="left"/>
        </w:tabs>
        <w:bidi w:val="0"/>
        <w:spacing w:before="0" w:after="100" w:line="240" w:lineRule="auto"/>
        <w:ind w:left="0" w:right="0" w:firstLine="600"/>
        <w:jc w:val="left"/>
        <w:rPr>
          <w:sz w:val="20"/>
          <w:szCs w:val="20"/>
        </w:rPr>
      </w:pPr>
      <w:r>
        <w:rPr>
          <w:color w:val="000000"/>
          <w:spacing w:val="0"/>
          <w:w w:val="100"/>
          <w:position w:val="0"/>
          <w:sz w:val="20"/>
          <w:szCs w:val="20"/>
        </w:rPr>
        <w:t>瑞华会计师事务所（特殊普通合伙）</w:t>
        <w:tab/>
        <w:t>中国注册会计师：罗军</w:t>
      </w:r>
    </w:p>
    <w:p>
      <w:pPr>
        <w:pStyle w:val="Style19"/>
        <w:keepNext w:val="0"/>
        <w:keepLines w:val="0"/>
        <w:widowControl w:val="0"/>
        <w:shd w:val="clear" w:color="auto" w:fill="auto"/>
        <w:tabs>
          <w:tab w:pos="4534" w:val="left"/>
        </w:tabs>
        <w:bidi w:val="0"/>
        <w:spacing w:before="0" w:after="100" w:line="240" w:lineRule="auto"/>
        <w:ind w:left="1820" w:right="0" w:firstLine="0"/>
        <w:jc w:val="left"/>
        <w:rPr>
          <w:sz w:val="20"/>
          <w:szCs w:val="20"/>
        </w:rPr>
      </w:pPr>
      <w:r>
        <w:rPr>
          <w:color w:val="000000"/>
          <w:spacing w:val="0"/>
          <w:w w:val="100"/>
          <w:position w:val="0"/>
          <w:sz w:val="20"/>
          <w:szCs w:val="20"/>
        </w:rPr>
        <w:t>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tab/>
        <w:t>中国注册会计师：夏瑞</w:t>
      </w:r>
    </w:p>
    <w:p>
      <w:pPr>
        <w:pStyle w:val="Style19"/>
        <w:keepNext w:val="0"/>
        <w:keepLines w:val="0"/>
        <w:widowControl w:val="0"/>
        <w:shd w:val="clear" w:color="auto" w:fill="auto"/>
        <w:bidi w:val="0"/>
        <w:spacing w:before="0" w:after="820" w:line="240" w:lineRule="auto"/>
        <w:ind w:left="5640" w:right="0" w:firstLine="0"/>
        <w:jc w:val="left"/>
        <w:rPr>
          <w:sz w:val="20"/>
          <w:szCs w:val="20"/>
        </w:rPr>
      </w:pPr>
      <w:r>
        <w:rPr>
          <w:color w:val="000000"/>
          <w:spacing w:val="0"/>
          <w:w w:val="100"/>
          <w:position w:val="0"/>
          <w:sz w:val="20"/>
          <w:szCs w:val="20"/>
        </w:rPr>
        <w:t>二。一七年三月十五日</w:t>
      </w:r>
    </w:p>
    <w:p>
      <w:pPr>
        <w:pStyle w:val="Style26"/>
        <w:keepNext/>
        <w:keepLines/>
        <w:widowControl w:val="0"/>
        <w:shd w:val="clear" w:color="auto" w:fill="auto"/>
        <w:bidi w:val="0"/>
        <w:spacing w:before="0" w:after="140" w:line="451" w:lineRule="exact"/>
        <w:ind w:left="0" w:right="0" w:firstLine="0"/>
        <w:jc w:val="left"/>
      </w:pPr>
      <w:bookmarkStart w:id="573" w:name="bookmark573"/>
      <w:bookmarkStart w:id="574" w:name="bookmark574"/>
      <w:bookmarkStart w:id="575" w:name="bookmark575"/>
      <w:r>
        <w:rPr>
          <w:color w:val="000000"/>
          <w:spacing w:val="0"/>
          <w:w w:val="100"/>
          <w:position w:val="0"/>
        </w:rPr>
        <w:t>二、财务报表</w:t>
      </w:r>
      <w:bookmarkEnd w:id="573"/>
      <w:bookmarkEnd w:id="574"/>
      <w:bookmarkEnd w:id="575"/>
    </w:p>
    <w:p>
      <w:pPr>
        <w:pStyle w:val="Style19"/>
        <w:keepNext w:val="0"/>
        <w:keepLines w:val="0"/>
        <w:widowControl w:val="0"/>
        <w:shd w:val="clear" w:color="auto" w:fill="auto"/>
        <w:bidi w:val="0"/>
        <w:spacing w:before="0" w:after="360" w:line="451" w:lineRule="exact"/>
        <w:ind w:left="0" w:right="0" w:firstLine="48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140" w:line="394" w:lineRule="auto"/>
        <w:ind w:left="0" w:right="0" w:firstLine="0"/>
        <w:jc w:val="left"/>
      </w:pPr>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、合并资产负债表</w:t>
      </w:r>
      <w:bookmarkEnd w:id="576"/>
      <w:bookmarkEnd w:id="577"/>
      <w:bookmarkEnd w:id="578"/>
    </w:p>
    <w:p>
      <w:pPr>
        <w:pStyle w:val="Style19"/>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编制单位：武汉中元华电科技股份有限公司</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90"/>
        <w:gridCol w:w="3403"/>
        <w:gridCol w:w="2698"/>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期初余额</w:t>
            </w:r>
          </w:p>
        </w:tc>
      </w:tr>
      <w:tr>
        <w:trPr>
          <w:trHeight w:val="398" w:hRule="exact"/>
        </w:trPr>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499,942,596.22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494,515,405.97</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r>
      <w:tr>
        <w:trPr>
          <w:trHeight w:val="71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以公允价值计量且其变动 计入当期损益的金融资产</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5,111,700.00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7,374,239.17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270,329,419.92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287,108,323.09</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12,735,085.82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5,128,841.09</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4,050,679.97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1,895,655.21</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10,534,149.41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12,296,277.92</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78,194,556.77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63,551,812.73</w:t>
            </w:r>
          </w:p>
        </w:tc>
      </w:tr>
    </w:tbl>
    <w:p>
      <w:pPr>
        <w:spacing w:lineRule="exact" w:line="1"/>
        <w:rPr>
          <w:sz w:val="2"/>
          <w:szCs w:val="2"/>
        </w:rPr>
      </w:pPr>
      <w:r>
        <w:br w:type="page"/>
      </w:r>
    </w:p>
    <w:tbl>
      <w:tblPr>
        <w:tblOverlap w:val="never"/>
        <w:jc w:val="center"/>
        <w:tblLayout w:type="fixed"/>
      </w:tblPr>
      <w:tblGrid>
        <w:gridCol w:w="3787"/>
        <w:gridCol w:w="3398"/>
        <w:gridCol w:w="2405"/>
      </w:tblGrid>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341,895.09</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3,140,527.10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381,100.96</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884,380,610.30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872,251,656.14</w:t>
            </w:r>
          </w:p>
        </w:tc>
      </w:tr>
      <w:tr>
        <w:trPr>
          <w:trHeight w:val="398" w:hRule="exact"/>
        </w:trPr>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发放贷款及垫款</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30,000,000.00</w:t>
            </w:r>
          </w:p>
        </w:tc>
        <w:tc>
          <w:tcPr>
            <w:tcBorders>
              <w:top w:val="single" w:sz="4"/>
            </w:tcBorders>
            <w:shd w:val="clear" w:color="auto" w:fill="FFFFFF"/>
            <w:vAlign w:val="top"/>
          </w:tcPr>
          <w:p>
            <w:pPr>
              <w:widowControl w:val="0"/>
              <w:rPr>
                <w:sz w:val="10"/>
                <w:szCs w:val="10"/>
              </w:rPr>
            </w:pP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持有至到期投资</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868,703.23</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12,824,688.01</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58,120,561.98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59,770,410.68</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37,102,343.78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44,853,656.36</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43,484,128.59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49,132,327.42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1,709,952.21</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491,690,768.29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484,660,787.29</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818,966.85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2,749,532.18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10,896,031.63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9,288,890.18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26,229,968.06</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713,746,112.63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650,455,604.11</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1,598,126,722.93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1,522,707,260.25</w:t>
            </w:r>
          </w:p>
        </w:tc>
      </w:tr>
      <w:tr>
        <w:trPr>
          <w:trHeight w:val="403" w:hRule="exact"/>
        </w:trPr>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r>
      <w:tr>
        <w:trPr>
          <w:trHeight w:val="36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以公允价值计量且其变动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3,695,583.57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11,304,769.07</w:t>
            </w:r>
          </w:p>
        </w:tc>
      </w:tr>
    </w:tbl>
    <w:p>
      <w:pPr>
        <w:spacing w:lineRule="exact" w:line="1"/>
        <w:rPr>
          <w:sz w:val="2"/>
          <w:szCs w:val="2"/>
        </w:rPr>
      </w:pPr>
      <w:r>
        <w:br w:type="page"/>
      </w:r>
    </w:p>
    <w:tbl>
      <w:tblPr>
        <w:tblOverlap w:val="never"/>
        <w:jc w:val="center"/>
        <w:tblLayout w:type="fixed"/>
      </w:tblPr>
      <w:tblGrid>
        <w:gridCol w:w="3854"/>
        <w:gridCol w:w="3403"/>
        <w:gridCol w:w="2333"/>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58,638,109.22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60,016,134.82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11,774,782.54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6,053,411.50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卖出回购金融资产款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应付手续费及佣金</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8,144,452.29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3,805,354.23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13,013,882.17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31,426,075.64</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应付利息</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应付股利</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4,518,884.75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5,565,995.17</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应付分保账款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代理买卖证券款</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代理承销证券款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99,785,694.54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118,171,740.43</w:t>
            </w:r>
          </w:p>
        </w:tc>
      </w:tr>
      <w:tr>
        <w:trPr>
          <w:trHeight w:val="403" w:hRule="exact"/>
        </w:trPr>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1,600,000.00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2,791,847.78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3,749,052.74</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25,791,847.78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25,349,052.74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125,577,542.32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143,520,793.17</w:t>
            </w:r>
          </w:p>
        </w:tc>
      </w:tr>
      <w:tr>
        <w:trPr>
          <w:trHeight w:val="403" w:hRule="exact"/>
        </w:trPr>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480,831,536.00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240,415,768.00</w:t>
            </w:r>
          </w:p>
        </w:tc>
      </w:tr>
      <w:tr>
        <w:trPr>
          <w:trHeight w:val="413" w:hRule="exact"/>
        </w:trPr>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r>
    </w:tbl>
    <w:p>
      <w:pPr>
        <w:spacing w:lineRule="exact" w:line="1"/>
        <w:rPr>
          <w:sz w:val="2"/>
          <w:szCs w:val="2"/>
        </w:rPr>
      </w:pPr>
      <w:r>
        <w:br w:type="page"/>
      </w:r>
    </w:p>
    <w:tbl>
      <w:tblPr>
        <w:tblOverlap w:val="never"/>
        <w:jc w:val="center"/>
        <w:tblLayout w:type="fixed"/>
      </w:tblPr>
      <w:tblGrid>
        <w:gridCol w:w="3192"/>
        <w:gridCol w:w="3586"/>
        <w:gridCol w:w="2861"/>
      </w:tblGrid>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永续债</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资本公积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598,940,043.72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839,355,811.72</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减：库存股</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其他综合收益</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专项储备</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37,277,652.65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33,201,454.36</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一般风险准备</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未分配利润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305,407,668.04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226,745,251.42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1,422,456,900.41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1,339,718,285.50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少数股东权益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50,092,280.20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39,468,181.58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1,472,549,180.61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1,379,186,467.08</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1,598,126,722.93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1,522,707,260.25</w:t>
            </w:r>
          </w:p>
        </w:tc>
      </w:tr>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法定代表人：邓志刚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0" w:right="0" w:firstLine="0"/>
              <w:jc w:val="center"/>
              <w:rPr>
                <w:sz w:val="17"/>
                <w:szCs w:val="17"/>
              </w:rPr>
            </w:pPr>
            <w:r>
              <w:rPr>
                <w:color w:val="000000"/>
                <w:spacing w:val="0"/>
                <w:w w:val="100"/>
                <w:position w:val="0"/>
                <w:sz w:val="17"/>
                <w:szCs w:val="17"/>
              </w:rPr>
              <w:t>主管会计工作负责人：王永业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会计机构负责人：黄伟兵</w:t>
            </w: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579" w:name="bookmark579"/>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、母公司资产负债表</w:t>
            </w:r>
            <w:bookmarkEnd w:id="579"/>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72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期初余额</w:t>
            </w:r>
          </w:p>
        </w:tc>
      </w:tr>
      <w:tr>
        <w:trPr>
          <w:trHeight w:val="403" w:hRule="exact"/>
        </w:trPr>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216,064,877.50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317,590,292.63</w:t>
            </w:r>
          </w:p>
        </w:tc>
      </w:tr>
      <w:tr>
        <w:trPr>
          <w:trHeight w:val="36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以公允价值计量且其变动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衍生金融资产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5,111,700.00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7,274,239.17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107,738,847.42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108,405,861.86</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预付款项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724,231.26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1,226,899.47</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2,047,624.42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1,403,162.64</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应收股利</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2,505,946.62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7,558,549.84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59,970,365.86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55,858,126.70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划分为持有待售的资产</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一年内到期的非流动资产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36,331.06</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583,422.52</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394,783,346.66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499,317,132.31</w:t>
            </w:r>
          </w:p>
        </w:tc>
      </w:tr>
    </w:tbl>
    <w:p>
      <w:pPr>
        <w:spacing w:lineRule="exact" w:line="1"/>
        <w:rPr>
          <w:sz w:val="2"/>
          <w:szCs w:val="2"/>
        </w:rPr>
      </w:pPr>
      <w:r>
        <w:br w:type="page"/>
      </w:r>
    </w:p>
    <w:tbl>
      <w:tblPr>
        <w:tblOverlap w:val="never"/>
        <w:jc w:val="center"/>
        <w:tblLayout w:type="fixed"/>
      </w:tblPr>
      <w:tblGrid>
        <w:gridCol w:w="2976"/>
        <w:gridCol w:w="6614"/>
      </w:tblGrid>
      <w:tr>
        <w:trPr>
          <w:trHeight w:val="403"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tcBorders>
            <w:shd w:val="clear" w:color="auto" w:fill="FFFFFF"/>
            <w:vAlign w:val="center"/>
          </w:tcPr>
          <w:p>
            <w:pPr>
              <w:pStyle w:val="Style2"/>
              <w:keepNext w:val="0"/>
              <w:keepLines w:val="0"/>
              <w:widowControl w:val="0"/>
              <w:shd w:val="clear" w:color="auto" w:fill="auto"/>
              <w:tabs>
                <w:tab w:pos="5372" w:val="left"/>
              </w:tabs>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21,212,499.98</w:t>
              <w:tab/>
              <w:t>10,500,000.00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tcBorders>
            <w:shd w:val="clear" w:color="auto" w:fill="FFFFFF"/>
            <w:vAlign w:val="center"/>
          </w:tcPr>
          <w:p>
            <w:pPr>
              <w:pStyle w:val="Style2"/>
              <w:keepNext w:val="0"/>
              <w:keepLines w:val="0"/>
              <w:widowControl w:val="0"/>
              <w:shd w:val="clear" w:color="auto" w:fill="auto"/>
              <w:tabs>
                <w:tab w:pos="330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904,449,950.16</w:t>
              <w:tab/>
              <w:t>794,769,950.16</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tcBorders>
            <w:shd w:val="clear" w:color="auto" w:fill="FFFFFF"/>
            <w:vAlign w:val="center"/>
          </w:tcPr>
          <w:p>
            <w:pPr>
              <w:pStyle w:val="Style2"/>
              <w:keepNext w:val="0"/>
              <w:keepLines w:val="0"/>
              <w:widowControl w:val="0"/>
              <w:shd w:val="clear" w:color="auto" w:fill="auto"/>
              <w:tabs>
                <w:tab w:pos="5353" w:val="left"/>
              </w:tabs>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32,256,413.92</w:t>
              <w:tab/>
              <w:t>34,341,873.05</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tcBorders>
            <w:shd w:val="clear" w:color="auto" w:fill="FFFFFF"/>
            <w:vAlign w:val="center"/>
          </w:tcPr>
          <w:p>
            <w:pPr>
              <w:pStyle w:val="Style2"/>
              <w:keepNext w:val="0"/>
              <w:keepLines w:val="0"/>
              <w:widowControl w:val="0"/>
              <w:shd w:val="clear" w:color="auto" w:fill="auto"/>
              <w:tabs>
                <w:tab w:pos="5353" w:val="left"/>
              </w:tabs>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37,102,343.78</w:t>
              <w:tab/>
              <w:t>32,644,659.23</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tcBorders>
            <w:shd w:val="clear" w:color="auto" w:fill="FFFFFF"/>
            <w:vAlign w:val="center"/>
          </w:tcPr>
          <w:p>
            <w:pPr>
              <w:pStyle w:val="Style2"/>
              <w:keepNext w:val="0"/>
              <w:keepLines w:val="0"/>
              <w:widowControl w:val="0"/>
              <w:shd w:val="clear" w:color="auto" w:fill="auto"/>
              <w:tabs>
                <w:tab w:pos="5353" w:val="left"/>
              </w:tabs>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23,610,995.33</w:t>
              <w:tab/>
              <w:t>24,228,578.79</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tcBorders>
            <w:shd w:val="clear" w:color="auto" w:fill="FFFFFF"/>
            <w:vAlign w:val="center"/>
          </w:tcPr>
          <w:p>
            <w:pPr>
              <w:pStyle w:val="Style2"/>
              <w:keepNext w:val="0"/>
              <w:keepLines w:val="0"/>
              <w:widowControl w:val="0"/>
              <w:shd w:val="clear" w:color="auto" w:fill="auto"/>
              <w:tabs>
                <w:tab w:pos="3043"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88,914.68</w:t>
              <w:tab/>
              <w:t>1,000,213.77</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tcBorders>
            <w:shd w:val="clear" w:color="auto" w:fill="FFFFFF"/>
            <w:vAlign w:val="center"/>
          </w:tcPr>
          <w:p>
            <w:pPr>
              <w:pStyle w:val="Style2"/>
              <w:keepNext w:val="0"/>
              <w:keepLines w:val="0"/>
              <w:widowControl w:val="0"/>
              <w:shd w:val="clear" w:color="auto" w:fill="auto"/>
              <w:tabs>
                <w:tab w:pos="5458" w:val="left"/>
              </w:tabs>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4,447,721.61</w:t>
              <w:tab/>
              <w:t>4,079,958.37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tcBorders>
            <w:shd w:val="clear" w:color="auto" w:fill="FFFFFF"/>
            <w:vAlign w:val="center"/>
          </w:tcPr>
          <w:p>
            <w:pPr>
              <w:pStyle w:val="Style2"/>
              <w:keepNext w:val="0"/>
              <w:keepLines w:val="0"/>
              <w:widowControl w:val="0"/>
              <w:shd w:val="clear" w:color="auto" w:fill="auto"/>
              <w:tabs>
                <w:tab w:pos="5237" w:val="left"/>
              </w:tabs>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1,023,168,839.46</w:t>
              <w:tab/>
              <w:t>901,565,233.37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tcBorders>
            <w:shd w:val="clear" w:color="auto" w:fill="FFFFFF"/>
            <w:vAlign w:val="center"/>
          </w:tcPr>
          <w:p>
            <w:pPr>
              <w:pStyle w:val="Style2"/>
              <w:keepNext w:val="0"/>
              <w:keepLines w:val="0"/>
              <w:widowControl w:val="0"/>
              <w:shd w:val="clear" w:color="auto" w:fill="auto"/>
              <w:tabs>
                <w:tab w:pos="5098" w:val="left"/>
              </w:tabs>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1,417,952,186.12</w:t>
              <w:tab/>
              <w:t>1,400,882,365.68</w:t>
            </w:r>
          </w:p>
        </w:tc>
      </w:tr>
      <w:tr>
        <w:trPr>
          <w:trHeight w:val="398"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以公允价值计量且其变动 计入当期损益的金融负债</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tcBorders>
            <w:shd w:val="clear" w:color="auto" w:fill="FFFFFF"/>
            <w:vAlign w:val="center"/>
          </w:tcPr>
          <w:p>
            <w:pPr>
              <w:pStyle w:val="Style2"/>
              <w:keepNext w:val="0"/>
              <w:keepLines w:val="0"/>
              <w:widowControl w:val="0"/>
              <w:shd w:val="clear" w:color="auto" w:fill="auto"/>
              <w:tabs>
                <w:tab w:pos="5371" w:val="left"/>
              </w:tabs>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2,463,405.96</w:t>
              <w:tab/>
              <w:t>10,254,769.07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tcBorders>
            <w:shd w:val="clear" w:color="auto" w:fill="FFFFFF"/>
            <w:vAlign w:val="center"/>
          </w:tcPr>
          <w:p>
            <w:pPr>
              <w:pStyle w:val="Style2"/>
              <w:keepNext w:val="0"/>
              <w:keepLines w:val="0"/>
              <w:widowControl w:val="0"/>
              <w:shd w:val="clear" w:color="auto" w:fill="auto"/>
              <w:tabs>
                <w:tab w:pos="5348" w:val="left"/>
              </w:tabs>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89,335,385.27</w:t>
              <w:tab/>
              <w:t>79,933,834.14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tcBorders>
            <w:shd w:val="clear" w:color="auto" w:fill="FFFFFF"/>
            <w:vAlign w:val="center"/>
          </w:tcPr>
          <w:p>
            <w:pPr>
              <w:pStyle w:val="Style2"/>
              <w:keepNext w:val="0"/>
              <w:keepLines w:val="0"/>
              <w:widowControl w:val="0"/>
              <w:shd w:val="clear" w:color="auto" w:fill="auto"/>
              <w:tabs>
                <w:tab w:pos="5458" w:val="left"/>
              </w:tabs>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2,370,042.76</w:t>
              <w:tab/>
              <w:t>3,688,452.74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tcBorders>
            <w:shd w:val="clear" w:color="auto" w:fill="FFFFFF"/>
            <w:vAlign w:val="center"/>
          </w:tcPr>
          <w:p>
            <w:pPr>
              <w:pStyle w:val="Style2"/>
              <w:keepNext w:val="0"/>
              <w:keepLines w:val="0"/>
              <w:widowControl w:val="0"/>
              <w:shd w:val="clear" w:color="auto" w:fill="auto"/>
              <w:tabs>
                <w:tab w:pos="5621" w:val="left"/>
              </w:tabs>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2,899,636.72</w:t>
              <w:tab/>
              <w:t>743,607.09</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tcBorders>
            <w:shd w:val="clear" w:color="auto" w:fill="FFFFFF"/>
            <w:vAlign w:val="center"/>
          </w:tcPr>
          <w:p>
            <w:pPr>
              <w:pStyle w:val="Style2"/>
              <w:keepNext w:val="0"/>
              <w:keepLines w:val="0"/>
              <w:widowControl w:val="0"/>
              <w:shd w:val="clear" w:color="auto" w:fill="auto"/>
              <w:tabs>
                <w:tab w:pos="5448" w:val="left"/>
              </w:tabs>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1,306,126.62</w:t>
              <w:tab/>
              <w:t>2,950,118.94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tabs>
                <w:tab w:pos="5438" w:val="left"/>
              </w:tabs>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1,790,856.64</w:t>
              <w:tab/>
              <w:t>2,245,257.69</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81"/>
        <w:gridCol w:w="6610"/>
      </w:tblGrid>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339" w:val="left"/>
              </w:tabs>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100,165,453.97</w:t>
              <w:tab/>
              <w:t>99,816,039.67</w:t>
            </w:r>
          </w:p>
        </w:tc>
      </w:tr>
      <w:tr>
        <w:trPr>
          <w:trHeight w:val="403" w:hRule="exact"/>
        </w:trPr>
        <w:tc>
          <w:tcPr>
            <w:gridSpan w:val="2"/>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非流动负债：</w:t>
            </w:r>
          </w:p>
        </w:tc>
      </w:tr>
      <w:tr>
        <w:trPr>
          <w:trHeight w:val="398"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353" w:val="left"/>
              </w:tabs>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20,000,000.00</w:t>
              <w:tab/>
              <w:t>20,000,000.00</w:t>
            </w: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353" w:val="left"/>
              </w:tabs>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20,000,000.00</w:t>
              <w:tab/>
              <w:t>20,000,000.00</w:t>
            </w:r>
          </w:p>
        </w:tc>
      </w:tr>
      <w:tr>
        <w:trPr>
          <w:trHeight w:val="398"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262" w:val="left"/>
              </w:tabs>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120,165,453.97</w:t>
              <w:tab/>
              <w:t>119,816,039.67</w:t>
            </w:r>
          </w:p>
        </w:tc>
      </w:tr>
      <w:tr>
        <w:trPr>
          <w:trHeight w:val="403" w:hRule="exact"/>
        </w:trPr>
        <w:tc>
          <w:tcPr>
            <w:gridSpan w:val="2"/>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所有者权益：</w:t>
            </w: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258" w:val="left"/>
              </w:tabs>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480,831,536.00</w:t>
              <w:tab/>
              <w:t>240,415,768.00</w:t>
            </w: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262" w:val="left"/>
              </w:tabs>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605,920,741.11</w:t>
              <w:tab/>
              <w:t>846,336,509.11</w:t>
            </w: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tcBorders>
            <w:shd w:val="clear" w:color="auto" w:fill="FFFFFF"/>
            <w:vAlign w:val="top"/>
          </w:tcPr>
          <w:p>
            <w:pPr>
              <w:framePr w:w="9590" w:h="12072" w:hSpace="5" w:vSpace="581" w:wrap="notBeside" w:vAnchor="text" w:hAnchor="text" w:x="107"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353" w:val="left"/>
              </w:tabs>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36,277,652.65</w:t>
              <w:tab/>
              <w:t>32,201,454.36</w:t>
            </w:r>
          </w:p>
        </w:tc>
      </w:tr>
      <w:tr>
        <w:trPr>
          <w:trHeight w:val="403"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262" w:val="left"/>
              </w:tabs>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174,756,802.39</w:t>
              <w:tab/>
              <w:t>162,112,594.54</w:t>
            </w:r>
          </w:p>
        </w:tc>
      </w:tr>
      <w:tr>
        <w:trPr>
          <w:trHeight w:val="398" w:hRule="exact"/>
        </w:trPr>
        <w:tc>
          <w:tcPr>
            <w:tcBorders>
              <w:top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098" w:val="left"/>
              </w:tabs>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1,297,786,732.15</w:t>
              <w:tab/>
              <w:t>1,281,066,326.01</w:t>
            </w:r>
          </w:p>
        </w:tc>
      </w:tr>
      <w:tr>
        <w:trPr>
          <w:trHeight w:val="413" w:hRule="exact"/>
        </w:trPr>
        <w:tc>
          <w:tcPr>
            <w:tcBorders>
              <w:top w:val="single" w:sz="4"/>
              <w:bottom w:val="single" w:sz="4"/>
            </w:tcBorders>
            <w:shd w:val="clear" w:color="auto" w:fill="D3D3D3"/>
            <w:vAlign w:val="center"/>
          </w:tcPr>
          <w:p>
            <w:pPr>
              <w:pStyle w:val="Style2"/>
              <w:keepNext w:val="0"/>
              <w:keepLines w:val="0"/>
              <w:framePr w:w="9590" w:h="12072" w:hSpace="5" w:vSpace="581"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bottom w:val="single" w:sz="4"/>
            </w:tcBorders>
            <w:shd w:val="clear" w:color="auto" w:fill="FFFFFF"/>
            <w:vAlign w:val="center"/>
          </w:tcPr>
          <w:p>
            <w:pPr>
              <w:pStyle w:val="Style2"/>
              <w:keepNext w:val="0"/>
              <w:keepLines w:val="0"/>
              <w:framePr w:w="9590" w:h="12072" w:hSpace="5" w:vSpace="581" w:wrap="notBeside" w:vAnchor="text" w:hAnchor="text" w:x="107" w:y="1"/>
              <w:widowControl w:val="0"/>
              <w:shd w:val="clear" w:color="auto" w:fill="auto"/>
              <w:tabs>
                <w:tab w:pos="5098" w:val="left"/>
              </w:tabs>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1,417,952,186.12</w:t>
              <w:tab/>
              <w:t>1,400,882,365.68</w:t>
            </w:r>
          </w:p>
        </w:tc>
      </w:tr>
    </w:tbl>
    <w:p>
      <w:pPr>
        <w:pStyle w:val="Style32"/>
        <w:keepNext w:val="0"/>
        <w:keepLines w:val="0"/>
        <w:framePr w:w="1661" w:h="235" w:hSpace="101" w:wrap="notBeside" w:vAnchor="text" w:hAnchor="text" w:x="102" w:y="124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法定代表人：邓志刚</w:t>
      </w:r>
    </w:p>
    <w:p>
      <w:pPr>
        <w:pStyle w:val="Style32"/>
        <w:keepNext w:val="0"/>
        <w:keepLines w:val="0"/>
        <w:framePr w:w="2376" w:h="230" w:hSpace="101" w:wrap="notBeside" w:vAnchor="text" w:hAnchor="text" w:x="4067" w:y="124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主管会计工作负责人：王永业</w:t>
      </w:r>
    </w:p>
    <w:p>
      <w:pPr>
        <w:pStyle w:val="Style32"/>
        <w:keepNext w:val="0"/>
        <w:keepLines w:val="0"/>
        <w:framePr w:w="2026" w:h="235" w:hSpace="101" w:wrap="notBeside" w:vAnchor="text" w:hAnchor="text" w:x="7480" w:y="124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p>
      <w:pPr>
        <w:widowControl w:val="0"/>
        <w:spacing w:line="1" w:lineRule="exact"/>
      </w:pPr>
    </w:p>
    <w:p>
      <w:pPr>
        <w:pStyle w:val="Style38"/>
        <w:keepNext/>
        <w:keepLines/>
        <w:widowControl w:val="0"/>
        <w:shd w:val="clear" w:color="auto" w:fill="auto"/>
        <w:bidi w:val="0"/>
        <w:spacing w:before="0" w:after="34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sz w:val="24"/>
          <w:szCs w:val="24"/>
        </w:rPr>
        <w:t>3</w:t>
      </w:r>
      <w:bookmarkEnd w:id="582"/>
      <w:r>
        <w:rPr>
          <w:color w:val="000000"/>
          <w:spacing w:val="0"/>
          <w:w w:val="100"/>
          <w:position w:val="0"/>
        </w:rPr>
        <w:t>、合并利润表</w:t>
      </w:r>
      <w:bookmarkEnd w:id="580"/>
      <w:bookmarkEnd w:id="581"/>
      <w:bookmarkEnd w:id="583"/>
    </w:p>
    <w:p>
      <w:pPr>
        <w:pStyle w:val="Style19"/>
        <w:keepNext w:val="0"/>
        <w:keepLines w:val="0"/>
        <w:widowControl w:val="0"/>
        <w:shd w:val="clear" w:color="auto" w:fill="auto"/>
        <w:bidi w:val="0"/>
        <w:spacing w:before="0" w:after="34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3619"/>
        <w:gridCol w:w="3240"/>
        <w:gridCol w:w="2731"/>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359,010,984.09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270,961,135.97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359,010,984.09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270,961,135.97</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利息收入</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已赚保费</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手续费及佣金收入</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250,610,091.06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193,466,147.60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130,906,921.82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105,793,192.77</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利息支出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手续费及佣金支出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退保金</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赔付支出净额</w:t>
            </w:r>
          </w:p>
        </w:tc>
      </w:tr>
      <w:tr>
        <w:trPr>
          <w:trHeight w:val="35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提取保险合同准备金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保单红利支出</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分保费用</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税金及附加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4,748,066.22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3,383,106.74</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销售费用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37,626,842.20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30,562,461.62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管理费用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84,845,387.22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70,342,251.12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-12,844,485.90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-14,643,178.56</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资产减值损失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5,327,359.50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-1,971,686.09</w:t>
            </w:r>
          </w:p>
        </w:tc>
      </w:tr>
      <w:tr>
        <w:trPr>
          <w:trHeight w:val="36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加：公允价值变动收益（损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8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-51,328.71</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其中：对联营企业和合</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营企业的投资收益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汇兑收益（损失以号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108,349,564.32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77,494,988.37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16,584,040.64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10,887,617.29</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80"/>
              <w:jc w:val="both"/>
            </w:pPr>
            <w:r>
              <w:rPr>
                <w:color w:val="000000"/>
                <w:spacing w:val="0"/>
                <w:w w:val="100"/>
                <w:position w:val="0"/>
              </w:rPr>
              <w:t>其中：非流动资产处置 利得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90,360.39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67,213.17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1,464,479.78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84,826.36</w:t>
            </w:r>
          </w:p>
        </w:tc>
      </w:tr>
      <w:tr>
        <w:trPr>
          <w:trHeight w:val="72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both"/>
            </w:pPr>
            <w:r>
              <w:rPr>
                <w:color w:val="000000"/>
                <w:spacing w:val="0"/>
                <w:w w:val="100"/>
                <w:position w:val="0"/>
              </w:rPr>
              <w:t>其中：非流动资产处置 损失</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111,310.16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83,253.35</w:t>
            </w:r>
          </w:p>
        </w:tc>
      </w:tr>
    </w:tbl>
    <w:p>
      <w:pPr>
        <w:spacing w:lineRule="exact" w:line="1"/>
        <w:rPr>
          <w:sz w:val="2"/>
          <w:szCs w:val="2"/>
        </w:rPr>
      </w:pPr>
      <w:r>
        <w:br w:type="page"/>
      </w:r>
    </w:p>
    <w:tbl>
      <w:tblPr>
        <w:tblOverlap w:val="never"/>
        <w:jc w:val="center"/>
        <w:tblLayout w:type="fixed"/>
      </w:tblPr>
      <w:tblGrid>
        <w:gridCol w:w="3067"/>
        <w:gridCol w:w="6547"/>
      </w:tblGrid>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四、利润总额（亏损总额以“一</w:t>
            </w:r>
            <w:r>
              <w:rPr>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tabs>
                <w:tab w:pos="5265" w:val="left"/>
              </w:tabs>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123,469,125.18</w:t>
              <w:tab/>
              <w:t>88,297,779.30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tcBorders>
            <w:shd w:val="clear" w:color="auto" w:fill="FFFFFF"/>
            <w:vAlign w:val="center"/>
          </w:tcPr>
          <w:p>
            <w:pPr>
              <w:pStyle w:val="Style2"/>
              <w:keepNext w:val="0"/>
              <w:keepLines w:val="0"/>
              <w:widowControl w:val="0"/>
              <w:shd w:val="clear" w:color="auto" w:fill="auto"/>
              <w:tabs>
                <w:tab w:pos="3274"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13,074,815.85</w:t>
              <w:tab/>
              <w:t>14,368,546.19</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tabs>
                <w:tab w:pos="5265" w:val="left"/>
              </w:tabs>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110,394,309.33</w:t>
              <w:tab/>
              <w:t>73,929,233.11</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归属于母公司所有者的净利 润</w:t>
            </w:r>
          </w:p>
        </w:tc>
        <w:tc>
          <w:tcPr>
            <w:tcBorders>
              <w:top w:val="single" w:sz="4"/>
            </w:tcBorders>
            <w:shd w:val="clear" w:color="auto" w:fill="FFFFFF"/>
            <w:vAlign w:val="center"/>
          </w:tcPr>
          <w:p>
            <w:pPr>
              <w:pStyle w:val="Style2"/>
              <w:keepNext w:val="0"/>
              <w:keepLines w:val="0"/>
              <w:widowControl w:val="0"/>
              <w:shd w:val="clear" w:color="auto" w:fill="auto"/>
              <w:tabs>
                <w:tab w:pos="5260" w:val="left"/>
              </w:tabs>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106,780,191.71</w:t>
              <w:tab/>
              <w:t>75,153,078.61</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少数股东损益</w:t>
            </w:r>
          </w:p>
        </w:tc>
        <w:tc>
          <w:tcPr>
            <w:tcBorders>
              <w:top w:val="single" w:sz="4"/>
            </w:tcBorders>
            <w:shd w:val="clear" w:color="auto" w:fill="FFFFFF"/>
            <w:vAlign w:val="center"/>
          </w:tcPr>
          <w:p>
            <w:pPr>
              <w:pStyle w:val="Style2"/>
              <w:keepNext w:val="0"/>
              <w:keepLines w:val="0"/>
              <w:widowControl w:val="0"/>
              <w:shd w:val="clear" w:color="auto" w:fill="auto"/>
              <w:tabs>
                <w:tab w:pos="5297" w:val="left"/>
              </w:tabs>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3,614,117.62</w:t>
              <w:tab/>
              <w:t>-1,223,845.50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40"/>
              <w:jc w:val="both"/>
            </w:pPr>
            <w:r>
              <w:rPr>
                <w:color w:val="000000"/>
                <w:spacing w:val="0"/>
                <w:w w:val="100"/>
                <w:position w:val="0"/>
              </w:rPr>
              <w:t>归属母公司所有者的其他综合 收益的税后净额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（一）以后不能重分类进损 益的其他综合收益</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0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计划净负债或净资产的变动</w:t>
            </w: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8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 单位不能重分类进损益的其他综 合收益中享有的份额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（二）以后将重分类进损益 的其他综合收益</w:t>
            </w: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8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 单位以后将重分类进损益的其他 综合收益中享有的份额</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0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08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分类为可供出售金融资产损益</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08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的有效部分</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8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 差额</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40"/>
              <w:jc w:val="both"/>
            </w:pPr>
            <w:r>
              <w:rPr>
                <w:color w:val="000000"/>
                <w:spacing w:val="0"/>
                <w:w w:val="100"/>
                <w:position w:val="0"/>
              </w:rPr>
              <w:t>归属于少数股东的其他综合收 益的税后净额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tcBorders>
            <w:shd w:val="clear" w:color="auto" w:fill="FFFFFF"/>
            <w:vAlign w:val="center"/>
          </w:tcPr>
          <w:p>
            <w:pPr>
              <w:pStyle w:val="Style2"/>
              <w:keepNext w:val="0"/>
              <w:keepLines w:val="0"/>
              <w:widowControl w:val="0"/>
              <w:shd w:val="clear" w:color="auto" w:fill="auto"/>
              <w:tabs>
                <w:tab w:pos="5265" w:val="left"/>
              </w:tabs>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110,394,309.33</w:t>
              <w:tab/>
              <w:t>73,929,233.11</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归属于母公司所有者的综合 收益总额</w:t>
            </w:r>
          </w:p>
        </w:tc>
        <w:tc>
          <w:tcPr>
            <w:tcBorders>
              <w:top w:val="single" w:sz="4"/>
            </w:tcBorders>
            <w:shd w:val="clear" w:color="auto" w:fill="FFFFFF"/>
            <w:vAlign w:val="center"/>
          </w:tcPr>
          <w:p>
            <w:pPr>
              <w:pStyle w:val="Style2"/>
              <w:keepNext w:val="0"/>
              <w:keepLines w:val="0"/>
              <w:widowControl w:val="0"/>
              <w:shd w:val="clear" w:color="auto" w:fill="auto"/>
              <w:tabs>
                <w:tab w:pos="5260" w:val="left"/>
              </w:tabs>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106,780,191.71</w:t>
              <w:tab/>
              <w:t>75,153,078.61</w:t>
            </w:r>
          </w:p>
        </w:tc>
      </w:tr>
      <w:tr>
        <w:trPr>
          <w:trHeight w:val="72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归属于少数股东的综合收益 总额</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5297" w:val="left"/>
              </w:tabs>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3,614,117.62</w:t>
              <w:tab/>
              <w:t>-1,223,845.50</w:t>
            </w:r>
          </w:p>
        </w:tc>
      </w:tr>
    </w:tbl>
    <w:p>
      <w:pPr>
        <w:spacing w:lineRule="exact" w:line="1"/>
        <w:rPr>
          <w:sz w:val="2"/>
          <w:szCs w:val="2"/>
        </w:rPr>
      </w:pPr>
      <w:r>
        <w:br w:type="page"/>
      </w:r>
    </w:p>
    <w:tbl>
      <w:tblPr>
        <w:tblOverlap w:val="never"/>
        <w:jc w:val="center"/>
        <w:tblLayout w:type="fixed"/>
      </w:tblPr>
      <w:tblGrid>
        <w:gridCol w:w="4133"/>
        <w:gridCol w:w="3600"/>
        <w:gridCol w:w="1858"/>
      </w:tblGrid>
      <w:tr>
        <w:trPr>
          <w:trHeight w:val="403" w:hRule="exact"/>
        </w:trPr>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0.22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bl>
    <w:p>
      <w:pPr>
        <w:pStyle w:val="Style3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本期发生同一控制下企业合并的，被合并方在合并前实现的净利润为：元，上期被合并方实现的净利润为：元。</w:t>
      </w:r>
    </w:p>
    <w:p>
      <w:pPr>
        <w:widowControl w:val="0"/>
        <w:spacing w:after="359" w:line="1" w:lineRule="exact"/>
      </w:pPr>
    </w:p>
    <w:p>
      <w:pPr>
        <w:pStyle w:val="Style68"/>
        <w:keepNext w:val="0"/>
        <w:keepLines w:val="0"/>
        <w:widowControl w:val="0"/>
        <w:shd w:val="clear" w:color="auto" w:fill="auto"/>
        <w:tabs>
          <w:tab w:pos="3691" w:val="left"/>
          <w:tab w:pos="7642" w:val="left"/>
        </w:tabs>
        <w:bidi w:val="0"/>
        <w:spacing w:before="0" w:after="360" w:line="240" w:lineRule="auto"/>
        <w:ind w:left="0" w:right="0" w:firstLine="0"/>
        <w:jc w:val="left"/>
      </w:pPr>
      <w:r>
        <w:rPr>
          <w:color w:val="000000"/>
          <w:spacing w:val="0"/>
          <w:w w:val="100"/>
          <w:position w:val="0"/>
        </w:rPr>
        <w:t>法定代表人：邓志刚</w:t>
        <w:tab/>
        <w:t>主管会计工作负责人：王永业</w:t>
        <w:tab/>
        <w:t>会计机构负责人：黄伟兵</w:t>
      </w:r>
    </w:p>
    <w:p>
      <w:pPr>
        <w:pStyle w:val="Style38"/>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sz w:val="24"/>
          <w:szCs w:val="24"/>
        </w:rPr>
        <w:t>4</w:t>
      </w:r>
      <w:bookmarkEnd w:id="586"/>
      <w:r>
        <w:rPr>
          <w:color w:val="000000"/>
          <w:spacing w:val="0"/>
          <w:w w:val="100"/>
          <w:position w:val="0"/>
        </w:rPr>
        <w:t>、母公司利润表</w:t>
      </w:r>
      <w:bookmarkEnd w:id="584"/>
      <w:bookmarkEnd w:id="585"/>
      <w:bookmarkEnd w:id="58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3298"/>
        <w:gridCol w:w="275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167,249,845.80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182,026,147.60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98,879,313.98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107,572,060.48</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税金及附加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1,790,269.23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1,620,143.88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销售费用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19,786,640.46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19,506,843.04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管理费用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27,818,214.21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28,919,078.18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-7,868,159.31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-13,109,216.06</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资产减值损失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3,394,472.08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1,443,792.65</w:t>
            </w:r>
          </w:p>
        </w:tc>
      </w:tr>
      <w:tr>
        <w:trPr>
          <w:trHeight w:val="36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加：公允价值变动收益（损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20,660,000.00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r>
        <w:trPr>
          <w:trHeight w:val="35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其中：对联营企业和合</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营企业的投资收益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44,109,095.15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56,073,445.43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705,192.86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869,518.74</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both"/>
            </w:pPr>
            <w:r>
              <w:rPr>
                <w:color w:val="000000"/>
                <w:spacing w:val="0"/>
                <w:w w:val="100"/>
                <w:position w:val="0"/>
              </w:rPr>
              <w:t>其中：非流动资产处置 利得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5,109.00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12,932.95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47,021.60</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80"/>
              <w:jc w:val="both"/>
            </w:pPr>
            <w:r>
              <w:rPr>
                <w:color w:val="000000"/>
                <w:spacing w:val="0"/>
                <w:w w:val="100"/>
                <w:position w:val="0"/>
              </w:rPr>
              <w:t>其中：非流动资产处置 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11,808.01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46,068.92</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44,801,355.06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56,895,942.57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4,039,372.12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5,663,801.42</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40,761,982.94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51,232,141.15</w:t>
            </w:r>
          </w:p>
        </w:tc>
      </w:tr>
    </w:tbl>
    <w:p>
      <w:pPr>
        <w:spacing w:lineRule="exact" w:line="1"/>
        <w:rPr>
          <w:sz w:val="2"/>
          <w:szCs w:val="2"/>
        </w:rPr>
      </w:pPr>
      <w:r>
        <w:br w:type="page"/>
      </w:r>
    </w:p>
    <w:tbl>
      <w:tblPr>
        <w:tblOverlap w:val="never"/>
        <w:jc w:val="center"/>
        <w:tblLayout w:type="fixed"/>
      </w:tblPr>
      <w:tblGrid>
        <w:gridCol w:w="2947"/>
        <w:gridCol w:w="6691"/>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（一）以后不能重分类进损 益的其他综合收益</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0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计划净负债或净资产的变动</w:t>
            </w: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108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 单位不能重分类进损益的其他 综合收益中享有的份额</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（二）以后将重分类进损益 的其他综合收益</w:t>
            </w: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08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 单位以后将重分类进损益的其 他综合收益中享有的份额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0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08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分类为可供出售金融资产损益</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08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的有效部分</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8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 差额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tcBorders>
            <w:shd w:val="clear" w:color="auto" w:fill="FFFFFF"/>
            <w:vAlign w:val="center"/>
          </w:tcPr>
          <w:p>
            <w:pPr>
              <w:pStyle w:val="Style2"/>
              <w:keepNext w:val="0"/>
              <w:keepLines w:val="0"/>
              <w:widowControl w:val="0"/>
              <w:shd w:val="clear" w:color="auto" w:fill="auto"/>
              <w:tabs>
                <w:tab w:pos="3298"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40,761,982.94</w:t>
              <w:tab/>
              <w:t>51,232,141.15</w:t>
            </w:r>
          </w:p>
        </w:tc>
      </w:tr>
      <w:tr>
        <w:trPr>
          <w:trHeight w:val="398"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（一）基本每股收益</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（二）稀释每股收益</w:t>
            </w:r>
          </w:p>
        </w:tc>
        <w:tc>
          <w:tcPr>
            <w:tcBorders>
              <w:top w:val="single" w:sz="4"/>
            </w:tcBorders>
            <w:shd w:val="clear" w:color="auto" w:fill="FFFFFF"/>
            <w:vAlign w:val="top"/>
          </w:tcPr>
          <w:p>
            <w:pPr>
              <w:widowControl w:val="0"/>
              <w:rPr>
                <w:sz w:val="10"/>
                <w:szCs w:val="10"/>
              </w:rPr>
            </w:pPr>
          </w:p>
        </w:tc>
      </w:tr>
      <w:tr>
        <w:trPr>
          <w:trHeight w:val="18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法定代表人：邓志刚</w:t>
            </w:r>
          </w:p>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588" w:name="bookmark588"/>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2"/>
                <w:szCs w:val="22"/>
              </w:rPr>
              <w:t>、合并现金流量表</w:t>
            </w:r>
            <w:bookmarkEnd w:id="588"/>
          </w:p>
        </w:tc>
        <w:tc>
          <w:tcPr>
            <w:tcBorders>
              <w:top w:val="single" w:sz="4"/>
            </w:tcBorders>
            <w:shd w:val="clear" w:color="auto" w:fill="FFFFFF"/>
            <w:vAlign w:val="bottom"/>
          </w:tcPr>
          <w:p>
            <w:pPr>
              <w:pStyle w:val="Style2"/>
              <w:keepNext w:val="0"/>
              <w:keepLines w:val="0"/>
              <w:widowControl w:val="0"/>
              <w:shd w:val="clear" w:color="auto" w:fill="auto"/>
              <w:tabs>
                <w:tab w:pos="3946" w:val="left"/>
              </w:tabs>
              <w:bidi w:val="0"/>
              <w:spacing w:before="0" w:after="1000" w:line="240" w:lineRule="auto"/>
              <w:ind w:left="0" w:right="260" w:firstLine="0"/>
              <w:jc w:val="right"/>
              <w:rPr>
                <w:sz w:val="17"/>
                <w:szCs w:val="17"/>
              </w:rPr>
            </w:pPr>
            <w:r>
              <w:rPr>
                <w:color w:val="000000"/>
                <w:spacing w:val="0"/>
                <w:w w:val="100"/>
                <w:position w:val="0"/>
                <w:sz w:val="17"/>
                <w:szCs w:val="17"/>
              </w:rPr>
              <w:t>主管会计工作负责人：王永业</w:t>
              <w:tab/>
              <w:t>会计机构负责人：黄伟兵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tabs>
                <w:tab w:pos="3293" w:val="left"/>
              </w:tabs>
              <w:bidi w:val="0"/>
              <w:spacing w:before="0" w:after="0" w:line="240" w:lineRule="auto"/>
              <w:ind w:left="0" w:right="0" w:firstLine="0"/>
              <w:jc w:val="center"/>
            </w:pPr>
            <w:r>
              <w:rPr>
                <w:color w:val="000000"/>
                <w:spacing w:val="0"/>
                <w:w w:val="100"/>
                <w:position w:val="0"/>
              </w:rPr>
              <w:t>本期发生额</w:t>
              <w:tab/>
              <w:t>上期发生额</w:t>
            </w:r>
          </w:p>
        </w:tc>
      </w:tr>
      <w:tr>
        <w:trPr>
          <w:trHeight w:val="403"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销售商品、提供劳务收到的 现金</w:t>
            </w:r>
          </w:p>
        </w:tc>
        <w:tc>
          <w:tcPr>
            <w:tcBorders>
              <w:top w:val="single" w:sz="4"/>
            </w:tcBorders>
            <w:shd w:val="clear" w:color="auto" w:fill="FFFFFF"/>
            <w:vAlign w:val="center"/>
          </w:tcPr>
          <w:p>
            <w:pPr>
              <w:pStyle w:val="Style2"/>
              <w:keepNext w:val="0"/>
              <w:keepLines w:val="0"/>
              <w:widowControl w:val="0"/>
              <w:shd w:val="clear" w:color="auto" w:fill="auto"/>
              <w:tabs>
                <w:tab w:pos="3298"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420,651,389.29</w:t>
              <w:tab/>
              <w:t>307,971,715.37</w:t>
            </w:r>
          </w:p>
        </w:tc>
      </w:tr>
      <w:tr>
        <w:trPr>
          <w:trHeight w:val="72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客户存款和同业存放款项 净增加额</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6634"/>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向其他金融机构拆入资金 净增加额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 的现金</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收到再保险业务现金净额</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保户储金及投资款净增加 额</w:t>
            </w: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处置以公允价值计量且其 变动计入当期损益的金融资产 净增加额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 现金</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tcBorders>
            <w:shd w:val="clear" w:color="auto" w:fill="FFFFFF"/>
            <w:vAlign w:val="center"/>
          </w:tcPr>
          <w:p>
            <w:pPr>
              <w:pStyle w:val="Style2"/>
              <w:keepNext w:val="0"/>
              <w:keepLines w:val="0"/>
              <w:widowControl w:val="0"/>
              <w:shd w:val="clear" w:color="auto" w:fill="auto"/>
              <w:tabs>
                <w:tab w:pos="5464" w:val="left"/>
              </w:tabs>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11,527,762.39</w:t>
              <w:tab/>
              <w:t>8,792,027.71</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 的现金</w:t>
            </w:r>
          </w:p>
        </w:tc>
        <w:tc>
          <w:tcPr>
            <w:tcBorders>
              <w:top w:val="single" w:sz="4"/>
            </w:tcBorders>
            <w:shd w:val="clear" w:color="auto" w:fill="FFFFFF"/>
            <w:vAlign w:val="center"/>
          </w:tcPr>
          <w:p>
            <w:pPr>
              <w:pStyle w:val="Style2"/>
              <w:keepNext w:val="0"/>
              <w:keepLines w:val="0"/>
              <w:widowControl w:val="0"/>
              <w:shd w:val="clear" w:color="auto" w:fill="auto"/>
              <w:tabs>
                <w:tab w:pos="5378" w:val="left"/>
              </w:tabs>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37,936,401.69</w:t>
              <w:tab/>
              <w:t>51,640,133.62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tcBorders>
            <w:shd w:val="clear" w:color="auto" w:fill="FFFFFF"/>
            <w:vAlign w:val="center"/>
          </w:tcPr>
          <w:p>
            <w:pPr>
              <w:pStyle w:val="Style2"/>
              <w:keepNext w:val="0"/>
              <w:keepLines w:val="0"/>
              <w:widowControl w:val="0"/>
              <w:shd w:val="clear" w:color="auto" w:fill="auto"/>
              <w:tabs>
                <w:tab w:pos="5273" w:val="left"/>
              </w:tabs>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470,115,553.37</w:t>
              <w:tab/>
              <w:t>368,403,876.70</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购买商品、接受劳务支付的 现金</w:t>
            </w:r>
          </w:p>
        </w:tc>
        <w:tc>
          <w:tcPr>
            <w:tcBorders>
              <w:top w:val="single" w:sz="4"/>
            </w:tcBorders>
            <w:shd w:val="clear" w:color="auto" w:fill="FFFFFF"/>
            <w:vAlign w:val="center"/>
          </w:tcPr>
          <w:p>
            <w:pPr>
              <w:pStyle w:val="Style2"/>
              <w:keepNext w:val="0"/>
              <w:keepLines w:val="0"/>
              <w:widowControl w:val="0"/>
              <w:shd w:val="clear" w:color="auto" w:fill="auto"/>
              <w:tabs>
                <w:tab w:pos="5278" w:val="left"/>
              </w:tabs>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142,735,913.83</w:t>
              <w:tab/>
              <w:t>105,073,238.52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存放中央银行和同业款项 净增加额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支付原保险合同赔付款项 的现金</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支付利息、手续费及佣金的 现金</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支付给职工以及为职工支 付的现金</w:t>
            </w:r>
          </w:p>
        </w:tc>
        <w:tc>
          <w:tcPr>
            <w:tcBorders>
              <w:top w:val="single" w:sz="4"/>
            </w:tcBorders>
            <w:shd w:val="clear" w:color="auto" w:fill="FFFFFF"/>
            <w:vAlign w:val="center"/>
          </w:tcPr>
          <w:p>
            <w:pPr>
              <w:pStyle w:val="Style2"/>
              <w:keepNext w:val="0"/>
              <w:keepLines w:val="0"/>
              <w:widowControl w:val="0"/>
              <w:shd w:val="clear" w:color="auto" w:fill="auto"/>
              <w:tabs>
                <w:tab w:pos="5373" w:val="left"/>
              </w:tabs>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74,063,931.94</w:t>
              <w:tab/>
              <w:t>58,706,844.37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tcBorders>
            <w:shd w:val="clear" w:color="auto" w:fill="FFFFFF"/>
            <w:vAlign w:val="center"/>
          </w:tcPr>
          <w:p>
            <w:pPr>
              <w:pStyle w:val="Style2"/>
              <w:keepNext w:val="0"/>
              <w:keepLines w:val="0"/>
              <w:widowControl w:val="0"/>
              <w:shd w:val="clear" w:color="auto" w:fill="auto"/>
              <w:tabs>
                <w:tab w:pos="5368" w:val="left"/>
              </w:tabs>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60,815,852.12</w:t>
              <w:tab/>
              <w:t>43,485,237.24</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 的现金</w:t>
            </w:r>
          </w:p>
        </w:tc>
        <w:tc>
          <w:tcPr>
            <w:tcBorders>
              <w:top w:val="single" w:sz="4"/>
            </w:tcBorders>
            <w:shd w:val="clear" w:color="auto" w:fill="FFFFFF"/>
            <w:vAlign w:val="center"/>
          </w:tcPr>
          <w:p>
            <w:pPr>
              <w:pStyle w:val="Style2"/>
              <w:keepNext w:val="0"/>
              <w:keepLines w:val="0"/>
              <w:widowControl w:val="0"/>
              <w:shd w:val="clear" w:color="auto" w:fill="auto"/>
              <w:tabs>
                <w:tab w:pos="5368" w:val="left"/>
              </w:tabs>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73,117,212.09</w:t>
              <w:tab/>
              <w:t>59,559,540.30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tcBorders>
            <w:shd w:val="clear" w:color="auto" w:fill="FFFFFF"/>
            <w:vAlign w:val="center"/>
          </w:tcPr>
          <w:p>
            <w:pPr>
              <w:pStyle w:val="Style2"/>
              <w:keepNext w:val="0"/>
              <w:keepLines w:val="0"/>
              <w:widowControl w:val="0"/>
              <w:shd w:val="clear" w:color="auto" w:fill="auto"/>
              <w:tabs>
                <w:tab w:pos="5278" w:val="left"/>
              </w:tabs>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350,732,909.98</w:t>
              <w:tab/>
              <w:t>266,824,860.43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tcBorders>
            <w:shd w:val="clear" w:color="auto" w:fill="FFFFFF"/>
            <w:vAlign w:val="center"/>
          </w:tcPr>
          <w:p>
            <w:pPr>
              <w:pStyle w:val="Style2"/>
              <w:keepNext w:val="0"/>
              <w:keepLines w:val="0"/>
              <w:widowControl w:val="0"/>
              <w:shd w:val="clear" w:color="auto" w:fill="auto"/>
              <w:tabs>
                <w:tab w:pos="5273" w:val="left"/>
              </w:tabs>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119,382,643.39</w:t>
              <w:tab/>
              <w:t>101,579,016.27</w:t>
            </w:r>
          </w:p>
        </w:tc>
      </w:tr>
      <w:tr>
        <w:trPr>
          <w:trHeight w:val="413" w:hRule="exact"/>
        </w:trPr>
        <w:tc>
          <w:tcPr>
            <w:gridSpan w:val="2"/>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r>
    </w:tbl>
    <w:p>
      <w:pPr>
        <w:spacing w:lineRule="exact" w:line="1"/>
        <w:rPr>
          <w:sz w:val="2"/>
          <w:szCs w:val="2"/>
        </w:rPr>
      </w:pPr>
      <w:r>
        <w:br w:type="page"/>
      </w:r>
    </w:p>
    <w:tbl>
      <w:tblPr>
        <w:tblOverlap w:val="never"/>
        <w:jc w:val="center"/>
        <w:tblLayout w:type="fixed"/>
      </w:tblPr>
      <w:tblGrid>
        <w:gridCol w:w="2962"/>
        <w:gridCol w:w="6629"/>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 其他长期资产收回的现金净额</w:t>
            </w:r>
          </w:p>
        </w:tc>
        <w:tc>
          <w:tcPr>
            <w:tcBorders>
              <w:top w:val="single" w:sz="4"/>
            </w:tcBorders>
            <w:shd w:val="clear" w:color="auto" w:fill="FFFFFF"/>
            <w:vAlign w:val="center"/>
          </w:tcPr>
          <w:p>
            <w:pPr>
              <w:pStyle w:val="Style2"/>
              <w:keepNext w:val="0"/>
              <w:keepLines w:val="0"/>
              <w:widowControl w:val="0"/>
              <w:shd w:val="clear" w:color="auto" w:fill="auto"/>
              <w:tabs>
                <w:tab w:pos="5657" w:val="left"/>
              </w:tabs>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420,718.00</w:t>
              <w:tab/>
              <w:t>159,282.00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处置子公司及其他营业单 位收到的现金净额</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收到其他与投资活动有关 的现金</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tcBorders>
            <w:shd w:val="clear" w:color="auto" w:fill="FFFFFF"/>
            <w:vAlign w:val="center"/>
          </w:tcPr>
          <w:p>
            <w:pPr>
              <w:pStyle w:val="Style2"/>
              <w:keepNext w:val="0"/>
              <w:keepLines w:val="0"/>
              <w:widowControl w:val="0"/>
              <w:shd w:val="clear" w:color="auto" w:fill="auto"/>
              <w:tabs>
                <w:tab w:pos="5657" w:val="left"/>
              </w:tabs>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420,718.00</w:t>
              <w:tab/>
              <w:t>159,282.00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 其他长期资产支付的现金</w:t>
            </w:r>
          </w:p>
        </w:tc>
        <w:tc>
          <w:tcPr>
            <w:tcBorders>
              <w:top w:val="single" w:sz="4"/>
            </w:tcBorders>
            <w:shd w:val="clear" w:color="auto" w:fill="FFFFFF"/>
            <w:vAlign w:val="center"/>
          </w:tcPr>
          <w:p>
            <w:pPr>
              <w:pStyle w:val="Style2"/>
              <w:keepNext w:val="0"/>
              <w:keepLines w:val="0"/>
              <w:widowControl w:val="0"/>
              <w:shd w:val="clear" w:color="auto" w:fill="auto"/>
              <w:tabs>
                <w:tab w:pos="5354" w:val="left"/>
              </w:tabs>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12,666,003.35</w:t>
              <w:tab/>
              <w:t>21,045,054.66</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57,150,000.00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取得子公司及其他营业单 位支付的现金净额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76,305,748.91</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支付其他与投资活动有关 的现金</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tcBorders>
            <w:shd w:val="clear" w:color="auto" w:fill="FFFFFF"/>
            <w:vAlign w:val="center"/>
          </w:tcPr>
          <w:p>
            <w:pPr>
              <w:pStyle w:val="Style2"/>
              <w:keepNext w:val="0"/>
              <w:keepLines w:val="0"/>
              <w:widowControl w:val="0"/>
              <w:shd w:val="clear" w:color="auto" w:fill="auto"/>
              <w:tabs>
                <w:tab w:pos="5368" w:val="left"/>
              </w:tabs>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69,816,003.35</w:t>
              <w:tab/>
              <w:t>97,350,803.57</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tcBorders>
            <w:shd w:val="clear" w:color="auto" w:fill="FFFFFF"/>
            <w:vAlign w:val="center"/>
          </w:tcPr>
          <w:p>
            <w:pPr>
              <w:pStyle w:val="Style2"/>
              <w:keepNext w:val="0"/>
              <w:keepLines w:val="0"/>
              <w:widowControl w:val="0"/>
              <w:shd w:val="clear" w:color="auto" w:fill="auto"/>
              <w:tabs>
                <w:tab w:pos="5298" w:val="left"/>
              </w:tabs>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-69,395,285.35</w:t>
              <w:tab/>
              <w:t>-97,191,521.57</w:t>
            </w:r>
          </w:p>
        </w:tc>
      </w:tr>
      <w:tr>
        <w:trPr>
          <w:trHeight w:val="403" w:hRule="exact"/>
        </w:trPr>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320,000.00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 投资收到的现金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320,000.00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 的现金</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320,000.00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分配股利、利润或偿付利息 支付的现金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24,381,575.50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其中：子公司支付给少数股 东的股利、利润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340,000.00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支付其他与筹资活动有关 的现金</w:t>
            </w:r>
          </w:p>
        </w:tc>
        <w:tc>
          <w:tcPr>
            <w:tcBorders>
              <w:top w:val="single" w:sz="4"/>
            </w:tcBorders>
            <w:shd w:val="clear" w:color="auto" w:fill="FFFFFF"/>
            <w:vAlign w:val="center"/>
          </w:tcPr>
          <w:p>
            <w:pPr>
              <w:pStyle w:val="Style2"/>
              <w:keepNext w:val="0"/>
              <w:keepLines w:val="0"/>
              <w:widowControl w:val="0"/>
              <w:shd w:val="clear" w:color="auto" w:fill="auto"/>
              <w:tabs>
                <w:tab w:pos="5373" w:val="left"/>
              </w:tabs>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18,533,528.31</w:t>
              <w:tab/>
              <w:t>13,000,000.00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tcBorders>
            <w:shd w:val="clear" w:color="auto" w:fill="FFFFFF"/>
            <w:vAlign w:val="center"/>
          </w:tcPr>
          <w:p>
            <w:pPr>
              <w:pStyle w:val="Style2"/>
              <w:keepNext w:val="0"/>
              <w:keepLines w:val="0"/>
              <w:widowControl w:val="0"/>
              <w:shd w:val="clear" w:color="auto" w:fill="auto"/>
              <w:tabs>
                <w:tab w:pos="5392" w:val="left"/>
              </w:tabs>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42,915,103.81</w:t>
              <w:tab/>
              <w:t>13,000,000.00</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5298" w:val="left"/>
              </w:tabs>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-42,595,103.81</w:t>
              <w:tab/>
              <w:t>-13,000,000.00</w:t>
            </w:r>
          </w:p>
        </w:tc>
      </w:tr>
    </w:tbl>
    <w:p>
      <w:pPr>
        <w:spacing w:lineRule="exact" w:line="1"/>
        <w:rPr>
          <w:sz w:val="2"/>
          <w:szCs w:val="2"/>
        </w:rPr>
      </w:pPr>
      <w:r>
        <w:br w:type="page"/>
      </w:r>
    </w:p>
    <w:tbl>
      <w:tblPr>
        <w:tblOverlap w:val="never"/>
        <w:jc w:val="center"/>
        <w:tblLayout w:type="fixed"/>
      </w:tblPr>
      <w:tblGrid>
        <w:gridCol w:w="3283"/>
        <w:gridCol w:w="3547"/>
        <w:gridCol w:w="2808"/>
      </w:tblGrid>
      <w:tr>
        <w:trPr>
          <w:trHeight w:val="715"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 物的影响</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7,392,254.23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-8,612,505.30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加：期初现金及现金等价物 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486,901,350.22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495,513,855.52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494,293,604.45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486,901,350.22</w:t>
            </w: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法定代表人：邓志刚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主管会计工作负责人：王永业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会计机构负责人：黄伟兵</w:t>
            </w:r>
          </w:p>
        </w:tc>
      </w:tr>
      <w:tr>
        <w:trPr>
          <w:trHeight w:val="1133" w:hRule="exact"/>
        </w:trPr>
        <w:tc>
          <w:tcPr>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left"/>
              <w:rPr>
                <w:sz w:val="22"/>
                <w:szCs w:val="22"/>
              </w:rPr>
            </w:pPr>
            <w:bookmarkStart w:id="589" w:name="bookmark589"/>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sz w:val="22"/>
                <w:szCs w:val="22"/>
              </w:rPr>
              <w:t>、母公司现金流量表</w:t>
            </w:r>
            <w:bookmarkEnd w:id="589"/>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r>
      <w:tr>
        <w:trPr>
          <w:trHeight w:val="398" w:hRule="exact"/>
        </w:trPr>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销售商品、提供劳务收到的 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180,494,852.58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199,022,198.80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收到的税费返还</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收到其他与经营活动有关 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11,076,391.73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16,199,520.21</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191,571,244.31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215,221,719.01</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购买商品、接受劳务支付的 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92,537,369.73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102,389,723.53</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支付给职工以及为职工支 付的现金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25,216,442.90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25,526,436.15</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支付的各项税费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19,695,776.08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24,261,584.96</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支付其他与经营活动有关 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29,299,771.74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29,549,992.69</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166,749,360.45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181,727,737.33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24,821,883.86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33,493,981.68</w:t>
            </w:r>
          </w:p>
        </w:tc>
      </w:tr>
      <w:tr>
        <w:trPr>
          <w:trHeight w:val="403" w:hRule="exact"/>
        </w:trPr>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收回投资收到的现金</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取得投资收益收到的现金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20,660,000.00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20,000,000.00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处置固定资产、无形资产和 其他长期资产收回的现金净额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25,500.00</w:t>
            </w:r>
          </w:p>
        </w:tc>
      </w:tr>
      <w:tr>
        <w:trPr>
          <w:trHeight w:val="35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处置子公司及其他营业单</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位收到的现金净额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收到其他与投资活动有关 的现金</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7,142,283.68</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950"/>
        <w:gridCol w:w="3269"/>
        <w:gridCol w:w="2371"/>
      </w:tblGrid>
      <w:tr>
        <w:trPr>
          <w:trHeight w:val="403"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27,822,883.68</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20,025,500.00</w:t>
            </w:r>
          </w:p>
        </w:tc>
      </w:tr>
      <w:tr>
        <w:trPr>
          <w:trHeight w:val="715"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317" w:lineRule="exact"/>
              <w:ind w:left="0" w:right="0" w:firstLine="460"/>
              <w:jc w:val="left"/>
            </w:pPr>
            <w:r>
              <w:rPr>
                <w:color w:val="000000"/>
                <w:spacing w:val="0"/>
                <w:w w:val="100"/>
                <w:position w:val="0"/>
              </w:rPr>
              <w:t>购建固定资产、无形资产和 其他长期资产支付的现金</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4,936,365.58</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16,270,477.42</w:t>
            </w:r>
          </w:p>
        </w:tc>
      </w:tr>
      <w:tr>
        <w:trPr>
          <w:trHeight w:val="403"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109,680,000.00</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148,197,804.80</w:t>
            </w:r>
          </w:p>
        </w:tc>
      </w:tr>
      <w:tr>
        <w:trPr>
          <w:trHeight w:val="355"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取得子公司及其他营业单</w:t>
            </w:r>
          </w:p>
        </w:tc>
        <w:tc>
          <w:tcPr>
            <w:tcBorders>
              <w:top w:val="single" w:sz="4"/>
            </w:tcBorders>
            <w:shd w:val="clear" w:color="auto" w:fill="FFFFFF"/>
            <w:vAlign w:val="top"/>
          </w:tcPr>
          <w:p>
            <w:pPr>
              <w:framePr w:w="9590" w:h="11352" w:hSpace="5" w:vSpace="576" w:wrap="notBeside" w:vAnchor="text" w:hAnchor="text" w:x="107" w:y="1"/>
              <w:widowControl w:val="0"/>
              <w:rPr>
                <w:sz w:val="10"/>
                <w:szCs w:val="10"/>
              </w:rPr>
            </w:pPr>
          </w:p>
        </w:tc>
        <w:tc>
          <w:tcPr>
            <w:tcBorders>
              <w:top w:val="single" w:sz="4"/>
            </w:tcBorders>
            <w:shd w:val="clear" w:color="auto" w:fill="FFFFFF"/>
            <w:vAlign w:val="top"/>
          </w:tcPr>
          <w:p>
            <w:pPr>
              <w:framePr w:w="9590" w:h="11352" w:hSpace="5" w:vSpace="576" w:wrap="notBeside" w:vAnchor="text" w:hAnchor="text" w:x="107" w:y="1"/>
              <w:widowControl w:val="0"/>
              <w:rPr>
                <w:sz w:val="10"/>
                <w:szCs w:val="10"/>
              </w:rPr>
            </w:pPr>
          </w:p>
        </w:tc>
      </w:tr>
      <w:tr>
        <w:trPr>
          <w:trHeight w:val="360" w:hRule="exact"/>
        </w:trPr>
        <w:tc>
          <w:tcPr>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位支付的现金净额</w:t>
            </w:r>
          </w:p>
        </w:tc>
        <w:tc>
          <w:tcPr>
            <w:tcBorders/>
            <w:shd w:val="clear" w:color="auto" w:fill="FFFFFF"/>
            <w:vAlign w:val="top"/>
          </w:tcPr>
          <w:p>
            <w:pPr>
              <w:framePr w:w="9590" w:h="11352" w:hSpace="5" w:vSpace="576" w:wrap="notBeside" w:vAnchor="text" w:hAnchor="text" w:x="107" w:y="1"/>
              <w:widowControl w:val="0"/>
              <w:rPr>
                <w:sz w:val="10"/>
                <w:szCs w:val="10"/>
              </w:rPr>
            </w:pPr>
          </w:p>
        </w:tc>
        <w:tc>
          <w:tcPr>
            <w:tcBorders/>
            <w:shd w:val="clear" w:color="auto" w:fill="FFFFFF"/>
            <w:vAlign w:val="top"/>
          </w:tcPr>
          <w:p>
            <w:pPr>
              <w:framePr w:w="9590" w:h="11352" w:hSpace="5" w:vSpace="576" w:wrap="notBeside" w:vAnchor="text" w:hAnchor="text" w:x="107" w:y="1"/>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307" w:lineRule="exact"/>
              <w:ind w:left="0" w:right="0" w:firstLine="460"/>
              <w:jc w:val="left"/>
            </w:pPr>
            <w:r>
              <w:rPr>
                <w:color w:val="000000"/>
                <w:spacing w:val="0"/>
                <w:w w:val="100"/>
                <w:position w:val="0"/>
              </w:rPr>
              <w:t>支付其他与投资活动有关 的现金</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13,150,000.00</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r>
      <w:tr>
        <w:trPr>
          <w:trHeight w:val="403"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127,766,365.58</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168,968,282.22</w:t>
            </w:r>
          </w:p>
        </w:tc>
      </w:tr>
      <w:tr>
        <w:trPr>
          <w:trHeight w:val="403"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-99,943,481.90</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-148,942,782.22</w:t>
            </w:r>
          </w:p>
        </w:tc>
      </w:tr>
      <w:tr>
        <w:trPr>
          <w:trHeight w:val="403" w:hRule="exact"/>
        </w:trPr>
        <w:tc>
          <w:tcPr>
            <w:gridSpan w:val="3"/>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r>
      <w:tr>
        <w:trPr>
          <w:trHeight w:val="398" w:hRule="exact"/>
        </w:trPr>
        <w:tc>
          <w:tcPr>
            <w:gridSpan w:val="3"/>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r>
      <w:tr>
        <w:trPr>
          <w:trHeight w:val="403" w:hRule="exact"/>
        </w:trPr>
        <w:tc>
          <w:tcPr>
            <w:gridSpan w:val="3"/>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r>
      <w:tr>
        <w:trPr>
          <w:trHeight w:val="403" w:hRule="exact"/>
        </w:trPr>
        <w:tc>
          <w:tcPr>
            <w:gridSpan w:val="3"/>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r>
      <w:tr>
        <w:trPr>
          <w:trHeight w:val="355"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收到其他与筹资活动有关</w:t>
            </w:r>
          </w:p>
        </w:tc>
        <w:tc>
          <w:tcPr>
            <w:tcBorders>
              <w:top w:val="single" w:sz="4"/>
            </w:tcBorders>
            <w:shd w:val="clear" w:color="auto" w:fill="FFFFFF"/>
            <w:vAlign w:val="top"/>
          </w:tcPr>
          <w:p>
            <w:pPr>
              <w:framePr w:w="9590" w:h="11352" w:hSpace="5" w:vSpace="576" w:wrap="notBeside" w:vAnchor="text" w:hAnchor="text" w:x="107" w:y="1"/>
              <w:widowControl w:val="0"/>
              <w:rPr>
                <w:sz w:val="10"/>
                <w:szCs w:val="10"/>
              </w:rPr>
            </w:pPr>
          </w:p>
        </w:tc>
        <w:tc>
          <w:tcPr>
            <w:tcBorders>
              <w:top w:val="single" w:sz="4"/>
            </w:tcBorders>
            <w:shd w:val="clear" w:color="auto" w:fill="FFFFFF"/>
            <w:vAlign w:val="top"/>
          </w:tcPr>
          <w:p>
            <w:pPr>
              <w:framePr w:w="9590" w:h="11352" w:hSpace="5" w:vSpace="576" w:wrap="notBeside" w:vAnchor="text" w:hAnchor="text" w:x="107" w:y="1"/>
              <w:widowControl w:val="0"/>
              <w:rPr>
                <w:sz w:val="10"/>
                <w:szCs w:val="10"/>
              </w:rPr>
            </w:pPr>
          </w:p>
        </w:tc>
      </w:tr>
      <w:tr>
        <w:trPr>
          <w:trHeight w:val="360" w:hRule="exact"/>
        </w:trPr>
        <w:tc>
          <w:tcPr>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shd w:val="clear" w:color="auto" w:fill="FFFFFF"/>
            <w:vAlign w:val="top"/>
          </w:tcPr>
          <w:p>
            <w:pPr>
              <w:framePr w:w="9590" w:h="11352" w:hSpace="5" w:vSpace="576" w:wrap="notBeside" w:vAnchor="text" w:hAnchor="text" w:x="107" w:y="1"/>
              <w:widowControl w:val="0"/>
              <w:rPr>
                <w:sz w:val="10"/>
                <w:szCs w:val="10"/>
              </w:rPr>
            </w:pPr>
          </w:p>
        </w:tc>
        <w:tc>
          <w:tcPr>
            <w:tcBorders/>
            <w:shd w:val="clear" w:color="auto" w:fill="FFFFFF"/>
            <w:vAlign w:val="top"/>
          </w:tcPr>
          <w:p>
            <w:pPr>
              <w:framePr w:w="9590" w:h="11352" w:hSpace="5" w:vSpace="576" w:wrap="notBeside" w:vAnchor="text" w:hAnchor="text" w:x="107" w:y="1"/>
              <w:widowControl w:val="0"/>
              <w:rPr>
                <w:sz w:val="10"/>
                <w:szCs w:val="10"/>
              </w:rPr>
            </w:pPr>
          </w:p>
        </w:tc>
      </w:tr>
      <w:tr>
        <w:trPr>
          <w:trHeight w:val="398" w:hRule="exact"/>
        </w:trPr>
        <w:tc>
          <w:tcPr>
            <w:gridSpan w:val="3"/>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r>
      <w:tr>
        <w:trPr>
          <w:trHeight w:val="403" w:hRule="exact"/>
        </w:trPr>
        <w:tc>
          <w:tcPr>
            <w:gridSpan w:val="3"/>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r>
      <w:tr>
        <w:trPr>
          <w:trHeight w:val="715"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317" w:lineRule="exact"/>
              <w:ind w:left="0" w:right="0" w:firstLine="460"/>
              <w:jc w:val="left"/>
            </w:pPr>
            <w:r>
              <w:rPr>
                <w:color w:val="000000"/>
                <w:spacing w:val="0"/>
                <w:w w:val="100"/>
                <w:position w:val="0"/>
              </w:rPr>
              <w:t>分配股利、利润或偿付利息 支付的现金</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24,041,575.50</w:t>
            </w:r>
          </w:p>
        </w:tc>
        <w:tc>
          <w:tcPr>
            <w:tcBorders>
              <w:top w:val="single" w:sz="4"/>
            </w:tcBorders>
            <w:shd w:val="clear" w:color="auto" w:fill="FFFFFF"/>
            <w:vAlign w:val="top"/>
          </w:tcPr>
          <w:p>
            <w:pPr>
              <w:framePr w:w="9590" w:h="11352" w:hSpace="5" w:vSpace="576" w:wrap="notBeside" w:vAnchor="text" w:hAnchor="text" w:x="107" w:y="1"/>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307" w:lineRule="exact"/>
              <w:ind w:left="0" w:right="0" w:firstLine="460"/>
              <w:jc w:val="left"/>
            </w:pPr>
            <w:r>
              <w:rPr>
                <w:color w:val="000000"/>
                <w:spacing w:val="0"/>
                <w:w w:val="100"/>
                <w:position w:val="0"/>
              </w:rPr>
              <w:t>支付其他与筹资活动有关 的现金</w:t>
            </w:r>
          </w:p>
        </w:tc>
        <w:tc>
          <w:tcPr>
            <w:tcBorders>
              <w:top w:val="single" w:sz="4"/>
            </w:tcBorders>
            <w:shd w:val="clear" w:color="auto" w:fill="FFFFFF"/>
            <w:vAlign w:val="top"/>
          </w:tcPr>
          <w:p>
            <w:pPr>
              <w:framePr w:w="9590" w:h="11352" w:hSpace="5" w:vSpace="576" w:wrap="notBeside" w:vAnchor="text" w:hAnchor="text" w:x="107" w:y="1"/>
              <w:widowControl w:val="0"/>
              <w:rPr>
                <w:sz w:val="10"/>
                <w:szCs w:val="10"/>
              </w:rPr>
            </w:pP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13,000,000.00</w:t>
            </w:r>
          </w:p>
        </w:tc>
      </w:tr>
      <w:tr>
        <w:trPr>
          <w:trHeight w:val="398"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24,041,575.50</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13,000,000.00</w:t>
            </w:r>
          </w:p>
        </w:tc>
      </w:tr>
      <w:tr>
        <w:trPr>
          <w:trHeight w:val="403"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-24,041,575.50</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-13,000,000.00</w:t>
            </w:r>
          </w:p>
        </w:tc>
      </w:tr>
      <w:tr>
        <w:trPr>
          <w:trHeight w:val="715" w:hRule="exact"/>
        </w:trPr>
        <w:tc>
          <w:tcPr>
            <w:gridSpan w:val="3"/>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 物的影响</w:t>
            </w:r>
          </w:p>
        </w:tc>
      </w:tr>
      <w:tr>
        <w:trPr>
          <w:trHeight w:val="403"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-99,163,173.54</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-128,448,800.54</w:t>
            </w:r>
          </w:p>
        </w:tc>
      </w:tr>
      <w:tr>
        <w:trPr>
          <w:trHeight w:val="710" w:hRule="exact"/>
        </w:trPr>
        <w:tc>
          <w:tcPr>
            <w:tcBorders>
              <w:top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317" w:lineRule="exact"/>
              <w:ind w:left="0" w:right="0" w:firstLine="460"/>
              <w:jc w:val="left"/>
            </w:pPr>
            <w:r>
              <w:rPr>
                <w:color w:val="000000"/>
                <w:spacing w:val="0"/>
                <w:w w:val="100"/>
                <w:position w:val="0"/>
              </w:rPr>
              <w:t>加：期初现金及现金等价物 余额</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311,026,236.88</w:t>
            </w:r>
          </w:p>
        </w:tc>
        <w:tc>
          <w:tcPr>
            <w:tcBorders>
              <w:top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439,475,037.42</w:t>
            </w:r>
          </w:p>
        </w:tc>
      </w:tr>
      <w:tr>
        <w:trPr>
          <w:trHeight w:val="413" w:hRule="exact"/>
        </w:trPr>
        <w:tc>
          <w:tcPr>
            <w:tcBorders>
              <w:top w:val="single" w:sz="4"/>
              <w:bottom w:val="single" w:sz="4"/>
            </w:tcBorders>
            <w:shd w:val="clear" w:color="auto" w:fill="D3D3D3"/>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bottom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211,863,063.34</w:t>
            </w:r>
          </w:p>
        </w:tc>
        <w:tc>
          <w:tcPr>
            <w:tcBorders>
              <w:top w:val="single" w:sz="4"/>
              <w:bottom w:val="single" w:sz="4"/>
            </w:tcBorders>
            <w:shd w:val="clear" w:color="auto" w:fill="FFFFFF"/>
            <w:vAlign w:val="center"/>
          </w:tcPr>
          <w:p>
            <w:pPr>
              <w:pStyle w:val="Style2"/>
              <w:keepNext w:val="0"/>
              <w:keepLines w:val="0"/>
              <w:framePr w:w="9590" w:h="11352" w:hSpace="5" w:vSpace="576" w:wrap="notBeside" w:vAnchor="text" w:hAnchor="text" w:x="107" w:y="1"/>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311,026,236.88</w:t>
            </w:r>
          </w:p>
        </w:tc>
      </w:tr>
    </w:tbl>
    <w:p>
      <w:pPr>
        <w:pStyle w:val="Style32"/>
        <w:keepNext w:val="0"/>
        <w:keepLines w:val="0"/>
        <w:framePr w:w="1661" w:h="235" w:hSpace="101" w:wrap="notBeside" w:vAnchor="text" w:hAnchor="text" w:x="102" w:y="116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法定代表人：邓志刚</w:t>
      </w:r>
    </w:p>
    <w:p>
      <w:pPr>
        <w:pStyle w:val="Style32"/>
        <w:keepNext w:val="0"/>
        <w:keepLines w:val="0"/>
        <w:framePr w:w="2376" w:h="230" w:hSpace="101" w:wrap="notBeside" w:vAnchor="text" w:hAnchor="text" w:x="3707" w:y="116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主管会计工作负责人：王永业</w:t>
      </w:r>
    </w:p>
    <w:p>
      <w:pPr>
        <w:pStyle w:val="Style32"/>
        <w:keepNext w:val="0"/>
        <w:keepLines w:val="0"/>
        <w:framePr w:w="2026" w:h="235" w:hSpace="101" w:wrap="notBeside" w:vAnchor="text" w:hAnchor="text" w:x="7571" w:y="116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p>
      <w:pPr>
        <w:widowControl w:val="0"/>
        <w:spacing w:line="1" w:lineRule="exact"/>
        <w:sectPr>
          <w:footnotePr>
            <w:pos w:val="pageBottom"/>
            <w:numFmt w:val="decimal"/>
            <w:numRestart w:val="continuous"/>
          </w:footnotePr>
          <w:pgSz w:w="11900" w:h="16840"/>
          <w:pgMar w:top="1398" w:right="1073" w:bottom="1504" w:left="1030" w:header="0" w:footer="3" w:gutter="0"/>
          <w:cols w:space="720"/>
          <w:noEndnote/>
          <w:rtlGutter w:val="0"/>
          <w:docGrid w:linePitch="360"/>
        </w:sectPr>
      </w:pPr>
    </w:p>
    <w:p>
      <w:pPr>
        <w:pStyle w:val="Style38"/>
        <w:keepNext/>
        <w:keepLines/>
        <w:widowControl w:val="0"/>
        <w:shd w:val="clear" w:color="auto" w:fill="auto"/>
        <w:bidi w:val="0"/>
        <w:spacing w:before="0" w:after="34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sz w:val="24"/>
          <w:szCs w:val="24"/>
        </w:rPr>
        <w:t>7</w:t>
      </w:r>
      <w:bookmarkEnd w:id="592"/>
      <w:r>
        <w:rPr>
          <w:color w:val="000000"/>
          <w:spacing w:val="0"/>
          <w:w w:val="100"/>
          <w:position w:val="0"/>
        </w:rPr>
        <w:t>、合并所有者权益变动表</w:t>
      </w:r>
      <w:bookmarkEnd w:id="590"/>
      <w:bookmarkEnd w:id="591"/>
      <w:bookmarkEnd w:id="593"/>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13147" w:right="0" w:firstLine="0"/>
        <w:jc w:val="left"/>
      </w:pPr>
      <w:r>
        <w:rPr>
          <w:color w:val="000000"/>
          <w:spacing w:val="0"/>
          <w:w w:val="100"/>
          <w:position w:val="0"/>
        </w:rPr>
        <w:t>单位：元</w:t>
      </w:r>
    </w:p>
    <w:tbl>
      <w:tblPr>
        <w:tblOverlap w:val="never"/>
        <w:jc w:val="center"/>
        <w:tblLayout w:type="fixed"/>
      </w:tblPr>
      <w:tblGrid>
        <w:gridCol w:w="1781"/>
        <w:gridCol w:w="12283"/>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归属于母公司所有者权益</w:t>
            </w:r>
          </w:p>
        </w:tc>
      </w:tr>
      <w:tr>
        <w:trPr>
          <w:trHeight w:val="1426"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tabs>
                <w:tab w:pos="8198" w:val="left"/>
              </w:tabs>
              <w:bidi w:val="0"/>
              <w:spacing w:before="0" w:after="0" w:line="240" w:lineRule="auto"/>
              <w:ind w:left="0" w:right="0" w:firstLine="0"/>
              <w:jc w:val="center"/>
            </w:pPr>
            <w:r>
              <w:rPr>
                <w:color w:val="000000"/>
                <w:spacing w:val="0"/>
                <w:w w:val="100"/>
                <w:position w:val="0"/>
              </w:rPr>
              <w:t>其他权益工具</w:t>
              <w:tab/>
              <w:t>,端眄升如</w:t>
            </w:r>
          </w:p>
          <w:p>
            <w:pPr>
              <w:pStyle w:val="Style2"/>
              <w:keepNext w:val="0"/>
              <w:keepLines w:val="0"/>
              <w:widowControl w:val="0"/>
              <w:shd w:val="clear" w:color="auto" w:fill="auto"/>
              <w:tabs>
                <w:tab w:pos="4157" w:val="left"/>
                <w:tab w:pos="7685" w:val="left"/>
                <w:tab w:pos="9475" w:val="left"/>
              </w:tabs>
              <w:bidi w:val="0"/>
              <w:spacing w:before="0" w:after="0" w:line="240" w:lineRule="auto"/>
              <w:ind w:left="1440" w:right="0" w:firstLine="0"/>
              <w:jc w:val="left"/>
            </w:pPr>
            <w:r>
              <w:rPr>
                <w:color w:val="000000"/>
                <w:spacing w:val="0"/>
                <w:w w:val="100"/>
                <w:position w:val="0"/>
              </w:rPr>
              <w:t>优永</w:t>
              <w:tab/>
              <w:t>减：库其他专项</w:t>
              <w:tab/>
              <w:t>般</w:t>
              <w:tab/>
              <w:t>少数股东权所有者权益合计</w:t>
            </w:r>
          </w:p>
          <w:p>
            <w:pPr>
              <w:pStyle w:val="Style2"/>
              <w:keepNext w:val="0"/>
              <w:keepLines w:val="0"/>
              <w:widowControl w:val="0"/>
              <w:shd w:val="clear" w:color="auto" w:fill="auto"/>
              <w:tabs>
                <w:tab w:pos="1493" w:val="left"/>
                <w:tab w:pos="3058" w:val="left"/>
                <w:tab w:pos="4234" w:val="left"/>
                <w:tab w:pos="9970" w:val="left"/>
              </w:tabs>
              <w:bidi w:val="0"/>
              <w:spacing w:before="0" w:after="0" w:line="240" w:lineRule="auto"/>
              <w:ind w:left="0" w:right="0" w:firstLine="480"/>
              <w:jc w:val="left"/>
            </w:pPr>
            <w:r>
              <w:rPr>
                <w:color w:val="000000"/>
                <w:spacing w:val="0"/>
                <w:w w:val="100"/>
                <w:position w:val="0"/>
              </w:rPr>
              <w:t>股本</w:t>
              <w:tab/>
              <w:t>优永其</w:t>
              <w:tab/>
              <w:t>资本公积</w:t>
              <w:tab/>
              <w:t>「二</w:t>
            </w:r>
            <w:r>
              <w:rPr>
                <w:rFonts w:ascii="Times New Roman" w:eastAsia="Times New Roman" w:hAnsi="Times New Roman" w:cs="Times New Roman"/>
                <w:color w:val="000000"/>
                <w:spacing w:val="0"/>
                <w:w w:val="100"/>
                <w:position w:val="0"/>
              </w:rPr>
              <w:t>n</w:t>
            </w:r>
            <w:r>
              <w:rPr>
                <w:color w:val="000000"/>
                <w:spacing w:val="0"/>
                <w:w w:val="100"/>
                <w:position w:val="0"/>
              </w:rPr>
              <w:t>库综合专项盈余公积风险未分配利润</w:t>
              <w:tab/>
              <w:t>益</w:t>
            </w:r>
          </w:p>
          <w:p>
            <w:pPr>
              <w:pStyle w:val="Style2"/>
              <w:keepNext w:val="0"/>
              <w:keepLines w:val="0"/>
              <w:widowControl w:val="0"/>
              <w:shd w:val="clear" w:color="auto" w:fill="auto"/>
              <w:tabs>
                <w:tab w:pos="4219" w:val="left"/>
                <w:tab w:pos="7469" w:val="left"/>
              </w:tabs>
              <w:bidi w:val="0"/>
              <w:spacing w:before="0" w:after="0" w:line="240" w:lineRule="auto"/>
              <w:ind w:left="1440" w:right="0" w:firstLine="0"/>
              <w:jc w:val="left"/>
            </w:pPr>
            <w:r>
              <w:rPr>
                <w:color w:val="000000"/>
                <w:spacing w:val="0"/>
                <w:w w:val="100"/>
                <w:position w:val="0"/>
              </w:rPr>
              <w:t>先续其</w:t>
              <w:tab/>
              <w:t>存股收益储备</w:t>
              <w:tab/>
              <w:t>准备</w:t>
            </w:r>
          </w:p>
          <w:p>
            <w:pPr>
              <w:pStyle w:val="Style2"/>
              <w:keepNext w:val="0"/>
              <w:keepLines w:val="0"/>
              <w:widowControl w:val="0"/>
              <w:shd w:val="clear" w:color="auto" w:fill="auto"/>
              <w:tabs>
                <w:tab w:pos="4969" w:val="left"/>
                <w:tab w:pos="7537" w:val="left"/>
              </w:tabs>
              <w:bidi w:val="0"/>
              <w:spacing w:before="0" w:after="0" w:line="240" w:lineRule="auto"/>
              <w:ind w:left="2420" w:right="0" w:firstLine="0"/>
              <w:jc w:val="left"/>
            </w:pPr>
            <w:r>
              <w:rPr>
                <w:color w:val="000000"/>
                <w:spacing w:val="0"/>
                <w:w w:val="100"/>
                <w:position w:val="0"/>
              </w:rPr>
              <w:t>他</w:t>
              <w:tab/>
              <w:t>耳乂益</w:t>
              <w:tab/>
              <w:t>准备</w:t>
            </w:r>
          </w:p>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股债他</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tcBorders>
            <w:shd w:val="clear" w:color="auto" w:fill="FFFFFF"/>
            <w:vAlign w:val="center"/>
          </w:tcPr>
          <w:p>
            <w:pPr>
              <w:pStyle w:val="Style2"/>
              <w:keepNext w:val="0"/>
              <w:keepLines w:val="0"/>
              <w:widowControl w:val="0"/>
              <w:shd w:val="clear" w:color="auto" w:fill="auto"/>
              <w:tabs>
                <w:tab w:pos="2832" w:val="left"/>
                <w:tab w:pos="6149" w:val="left"/>
                <w:tab w:pos="806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839,355,811.72</w:t>
              <w:tab/>
              <w:t>33,201,454.36</w:t>
              <w:tab/>
              <w:t>226,745,251.42 39,468,181.58 1,379,186,467.08</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加：会计政策 变更</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80"/>
              <w:jc w:val="both"/>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80"/>
              <w:jc w:val="both"/>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tcBorders>
            <w:shd w:val="clear" w:color="auto" w:fill="FFFFFF"/>
            <w:vAlign w:val="center"/>
          </w:tcPr>
          <w:p>
            <w:pPr>
              <w:pStyle w:val="Style2"/>
              <w:keepNext w:val="0"/>
              <w:keepLines w:val="0"/>
              <w:widowControl w:val="0"/>
              <w:shd w:val="clear" w:color="auto" w:fill="auto"/>
              <w:tabs>
                <w:tab w:pos="2832" w:val="left"/>
                <w:tab w:pos="6149" w:val="left"/>
                <w:tab w:pos="806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839,355,811.72</w:t>
              <w:tab/>
              <w:t>33,201,454.36</w:t>
              <w:tab/>
              <w:t>226,745,251.42 39,468,181.58 1,379,186,467.08</w:t>
            </w: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三、本期增减变动 金额（减少以“一</w:t>
            </w:r>
            <w:r>
              <w:rPr>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tabs>
                <w:tab w:pos="2746" w:val="left"/>
                <w:tab w:pos="6250" w:val="left"/>
                <w:tab w:pos="8174" w:val="left"/>
                <w:tab w:pos="1096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-240,415,768.00</w:t>
              <w:tab/>
              <w:t>4,076,198.29</w:t>
              <w:tab/>
              <w:t>78,662,416.62 10,624,098.62</w:t>
              <w:tab/>
              <w:t>93,362,713.53</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tcBorders>
            <w:shd w:val="clear" w:color="auto" w:fill="FFFFFF"/>
            <w:vAlign w:val="center"/>
          </w:tcPr>
          <w:p>
            <w:pPr>
              <w:pStyle w:val="Style2"/>
              <w:keepNext w:val="0"/>
              <w:keepLines w:val="0"/>
              <w:widowControl w:val="0"/>
              <w:shd w:val="clear" w:color="auto" w:fill="auto"/>
              <w:tabs>
                <w:tab w:pos="1454" w:val="left"/>
                <w:tab w:pos="2789"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106,780,191.71</w:t>
              <w:tab/>
              <w:t>3,614,117.62</w:t>
              <w:tab/>
              <w:t>110,394,309.33</w:t>
            </w:r>
          </w:p>
        </w:tc>
      </w:tr>
      <w:tr>
        <w:trPr>
          <w:trHeight w:val="72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52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7,349,981.00</w:t>
              <w:tab/>
              <w:t>7,349,981.00</w:t>
            </w:r>
          </w:p>
        </w:tc>
      </w:tr>
    </w:tbl>
    <w:p>
      <w:pPr>
        <w:spacing w:lineRule="exact" w:line="1"/>
        <w:rPr>
          <w:sz w:val="2"/>
          <w:szCs w:val="2"/>
        </w:rPr>
      </w:pPr>
      <w:r>
        <w:br w:type="page"/>
      </w:r>
    </w:p>
    <w:tbl>
      <w:tblPr>
        <w:tblOverlap w:val="never"/>
        <w:jc w:val="center"/>
        <w:tblLayout w:type="fixed"/>
      </w:tblPr>
      <w:tblGrid>
        <w:gridCol w:w="1771"/>
        <w:gridCol w:w="12278"/>
      </w:tblGrid>
      <w:tr>
        <w:trPr>
          <w:trHeight w:val="749"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股东投入的普通 股</w:t>
            </w:r>
          </w:p>
        </w:tc>
        <w:tc>
          <w:tcPr>
            <w:tcBorders>
              <w:top w:val="single" w:sz="4"/>
            </w:tcBorders>
            <w:shd w:val="clear" w:color="auto" w:fill="FFFFFF"/>
            <w:vAlign w:val="center"/>
          </w:tcPr>
          <w:p>
            <w:pPr>
              <w:pStyle w:val="Style2"/>
              <w:keepNext w:val="0"/>
              <w:keepLines w:val="0"/>
              <w:widowControl w:val="0"/>
              <w:shd w:val="clear" w:color="auto" w:fill="auto"/>
              <w:tabs>
                <w:tab w:pos="11262" w:val="left"/>
              </w:tabs>
              <w:bidi w:val="0"/>
              <w:spacing w:before="0" w:after="0" w:line="240" w:lineRule="auto"/>
              <w:ind w:left="9740" w:right="0" w:firstLine="0"/>
              <w:jc w:val="left"/>
            </w:pPr>
            <w:r>
              <w:rPr>
                <w:rFonts w:ascii="Times New Roman" w:eastAsia="Times New Roman" w:hAnsi="Times New Roman" w:cs="Times New Roman"/>
                <w:color w:val="000000"/>
                <w:spacing w:val="0"/>
                <w:w w:val="100"/>
                <w:position w:val="0"/>
              </w:rPr>
              <w:t>320,000.00</w:t>
              <w:tab/>
              <w:t>320,000.00</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 有者权益的金额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tabs>
                <w:tab w:pos="11102" w:val="left"/>
              </w:tabs>
              <w:bidi w:val="0"/>
              <w:spacing w:before="0" w:after="0" w:line="240" w:lineRule="auto"/>
              <w:ind w:left="9580" w:right="0" w:firstLine="0"/>
              <w:jc w:val="left"/>
            </w:pPr>
            <w:r>
              <w:rPr>
                <w:rFonts w:ascii="Times New Roman" w:eastAsia="Times New Roman" w:hAnsi="Times New Roman" w:cs="Times New Roman"/>
                <w:color w:val="000000"/>
                <w:spacing w:val="0"/>
                <w:w w:val="100"/>
                <w:position w:val="0"/>
              </w:rPr>
              <w:t>7,029,981.00</w:t>
              <w:tab/>
              <w:t>7,029,981.00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tcBorders>
            <w:shd w:val="clear" w:color="auto" w:fill="FFFFFF"/>
            <w:vAlign w:val="center"/>
          </w:tcPr>
          <w:p>
            <w:pPr>
              <w:pStyle w:val="Style2"/>
              <w:keepNext w:val="0"/>
              <w:keepLines w:val="0"/>
              <w:widowControl w:val="0"/>
              <w:shd w:val="clear" w:color="auto" w:fill="auto"/>
              <w:tabs>
                <w:tab w:pos="8162" w:val="left"/>
                <w:tab w:pos="9679" w:val="left"/>
                <w:tab w:pos="10942" w:val="left"/>
              </w:tabs>
              <w:bidi w:val="0"/>
              <w:spacing w:before="0" w:after="0" w:line="240" w:lineRule="auto"/>
              <w:ind w:left="6300" w:right="0" w:firstLine="0"/>
              <w:jc w:val="left"/>
            </w:pPr>
            <w:r>
              <w:rPr>
                <w:rFonts w:ascii="Times New Roman" w:eastAsia="Times New Roman" w:hAnsi="Times New Roman" w:cs="Times New Roman"/>
                <w:color w:val="000000"/>
                <w:spacing w:val="0"/>
                <w:w w:val="100"/>
                <w:position w:val="0"/>
              </w:rPr>
              <w:t>4,076,198.29</w:t>
              <w:tab/>
              <w:t>-28,117,775.09</w:t>
              <w:tab/>
              <w:t>-340,000.00</w:t>
              <w:tab/>
              <w:t>-24,381,576.80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tcBorders>
            <w:shd w:val="clear" w:color="auto" w:fill="FFFFFF"/>
            <w:vAlign w:val="center"/>
          </w:tcPr>
          <w:p>
            <w:pPr>
              <w:pStyle w:val="Style2"/>
              <w:keepNext w:val="0"/>
              <w:keepLines w:val="0"/>
              <w:widowControl w:val="0"/>
              <w:shd w:val="clear" w:color="auto" w:fill="auto"/>
              <w:tabs>
                <w:tab w:pos="8258" w:val="left"/>
              </w:tabs>
              <w:bidi w:val="0"/>
              <w:spacing w:before="0" w:after="0" w:line="240" w:lineRule="auto"/>
              <w:ind w:left="6300" w:right="0" w:firstLine="0"/>
              <w:jc w:val="left"/>
            </w:pPr>
            <w:r>
              <w:rPr>
                <w:rFonts w:ascii="Times New Roman" w:eastAsia="Times New Roman" w:hAnsi="Times New Roman" w:cs="Times New Roman"/>
                <w:color w:val="000000"/>
                <w:spacing w:val="0"/>
                <w:w w:val="100"/>
                <w:position w:val="0"/>
              </w:rPr>
              <w:t>4,076,198.29</w:t>
              <w:tab/>
              <w:t>-4,076,198.29</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 备</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 东）的分配</w:t>
            </w:r>
          </w:p>
        </w:tc>
        <w:tc>
          <w:tcPr>
            <w:tcBorders>
              <w:top w:val="single" w:sz="4"/>
            </w:tcBorders>
            <w:shd w:val="clear" w:color="auto" w:fill="FFFFFF"/>
            <w:vAlign w:val="center"/>
          </w:tcPr>
          <w:p>
            <w:pPr>
              <w:pStyle w:val="Style2"/>
              <w:keepNext w:val="0"/>
              <w:keepLines w:val="0"/>
              <w:widowControl w:val="0"/>
              <w:shd w:val="clear" w:color="auto" w:fill="auto"/>
              <w:tabs>
                <w:tab w:pos="9662" w:val="left"/>
                <w:tab w:pos="10924" w:val="left"/>
              </w:tabs>
              <w:bidi w:val="0"/>
              <w:spacing w:before="0" w:after="0" w:line="240" w:lineRule="auto"/>
              <w:ind w:left="8140" w:right="0" w:firstLine="0"/>
              <w:jc w:val="left"/>
            </w:pPr>
            <w:r>
              <w:rPr>
                <w:rFonts w:ascii="Times New Roman" w:eastAsia="Times New Roman" w:hAnsi="Times New Roman" w:cs="Times New Roman"/>
                <w:color w:val="000000"/>
                <w:spacing w:val="0"/>
                <w:w w:val="100"/>
                <w:position w:val="0"/>
              </w:rPr>
              <w:t>-24,041,576.80</w:t>
              <w:tab/>
              <w:t>-340,000.00</w:t>
              <w:tab/>
              <w:t>-24,381,576.80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tcBorders>
            <w:shd w:val="clear" w:color="auto" w:fill="FFFFFF"/>
            <w:vAlign w:val="center"/>
          </w:tcPr>
          <w:p>
            <w:pPr>
              <w:pStyle w:val="Style2"/>
              <w:keepNext w:val="0"/>
              <w:keepLines w:val="0"/>
              <w:widowControl w:val="0"/>
              <w:shd w:val="clear" w:color="auto" w:fill="auto"/>
              <w:tabs>
                <w:tab w:pos="274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-240,415,768.00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 本（或股本）</w:t>
            </w:r>
          </w:p>
        </w:tc>
        <w:tc>
          <w:tcPr>
            <w:tcBorders>
              <w:top w:val="single" w:sz="4"/>
            </w:tcBorders>
            <w:shd w:val="clear" w:color="auto" w:fill="FFFFFF"/>
            <w:vAlign w:val="center"/>
          </w:tcPr>
          <w:p>
            <w:pPr>
              <w:pStyle w:val="Style2"/>
              <w:keepNext w:val="0"/>
              <w:keepLines w:val="0"/>
              <w:widowControl w:val="0"/>
              <w:shd w:val="clear" w:color="auto" w:fill="auto"/>
              <w:tabs>
                <w:tab w:pos="274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-240,415,768.00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 损</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95"/>
        <w:gridCol w:w="2098"/>
        <w:gridCol w:w="3077"/>
        <w:gridCol w:w="2568"/>
        <w:gridCol w:w="4526"/>
      </w:tblGrid>
      <w:tr>
        <w:trPr>
          <w:trHeight w:val="43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gridSpan w:val="4"/>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598,940,043.72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37,277,652.65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305,407,668.04 50,092,280.20 1,472,549,180.61</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上期金额</w:t>
      </w:r>
    </w:p>
    <w:p>
      <w:pPr>
        <w:pStyle w:val="Style32"/>
        <w:keepNext w:val="0"/>
        <w:keepLines w:val="0"/>
        <w:widowControl w:val="0"/>
        <w:shd w:val="clear" w:color="auto" w:fill="auto"/>
        <w:bidi w:val="0"/>
        <w:spacing w:before="0" w:after="0" w:line="240" w:lineRule="auto"/>
        <w:ind w:left="13147" w:right="0" w:firstLine="0"/>
        <w:jc w:val="left"/>
      </w:pPr>
      <w:r>
        <w:rPr>
          <w:color w:val="000000"/>
          <w:spacing w:val="0"/>
          <w:w w:val="100"/>
          <w:position w:val="0"/>
        </w:rPr>
        <w:t>单位：元</w:t>
      </w:r>
    </w:p>
    <w:tbl>
      <w:tblPr>
        <w:tblOverlap w:val="never"/>
        <w:jc w:val="center"/>
        <w:tblLayout w:type="fixed"/>
      </w:tblPr>
      <w:tblGrid>
        <w:gridCol w:w="1790"/>
        <w:gridCol w:w="12274"/>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归属于母公司所有者权益</w:t>
            </w:r>
          </w:p>
        </w:tc>
      </w:tr>
      <w:tr>
        <w:trPr>
          <w:trHeight w:val="1426"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tabs>
                <w:tab w:pos="9559" w:val="left"/>
              </w:tabs>
              <w:bidi w:val="0"/>
              <w:spacing w:before="0" w:after="0" w:line="240" w:lineRule="auto"/>
              <w:ind w:left="1380" w:right="0" w:firstLine="0"/>
              <w:jc w:val="left"/>
            </w:pPr>
            <w:r>
              <w:rPr>
                <w:color w:val="000000"/>
                <w:spacing w:val="0"/>
                <w:w w:val="100"/>
                <w:position w:val="0"/>
              </w:rPr>
              <w:t>其他权益工具</w:t>
              <w:tab/>
              <w:t>,端眄升如</w:t>
            </w:r>
          </w:p>
          <w:p>
            <w:pPr>
              <w:pStyle w:val="Style2"/>
              <w:keepNext w:val="0"/>
              <w:keepLines w:val="0"/>
              <w:widowControl w:val="0"/>
              <w:shd w:val="clear" w:color="auto" w:fill="auto"/>
              <w:tabs>
                <w:tab w:pos="1498" w:val="left"/>
                <w:tab w:leader="hyphen" w:pos="2770" w:val="left"/>
                <w:tab w:pos="3048" w:val="left"/>
                <w:tab w:pos="7488" w:val="left"/>
                <w:tab w:pos="9509" w:val="left"/>
                <w:tab w:pos="9960" w:val="left"/>
              </w:tabs>
              <w:bidi w:val="0"/>
              <w:spacing w:before="0" w:after="0" w:line="312" w:lineRule="exact"/>
              <w:ind w:left="480" w:right="0" w:firstLine="940"/>
              <w:jc w:val="left"/>
            </w:pPr>
            <w:r>
              <w:rPr>
                <w:color w:val="000000"/>
                <w:spacing w:val="0"/>
                <w:w w:val="100"/>
                <w:position w:val="0"/>
              </w:rPr>
              <w:tab/>
              <w:t xml:space="preserve"> 守</w:t>
            </w:r>
            <w:r>
              <w:rPr>
                <w:color w:val="000000"/>
                <w:spacing w:val="0"/>
                <w:w w:val="100"/>
                <w:position w:val="0"/>
              </w:rPr>
              <w:t>.</w:t>
            </w:r>
            <w:r>
              <w:rPr>
                <w:color w:val="000000"/>
                <w:spacing w:val="0"/>
                <w:w w:val="100"/>
                <w:position w:val="0"/>
              </w:rPr>
              <w:t>其他丑侣</w:t>
              <w:tab/>
              <w:t>一般</w:t>
              <w:tab/>
              <w:t>少数股东权 股本</w:t>
              <w:tab/>
              <w:t>伉水其</w:t>
              <w:tab/>
              <w:t>资本公积「二</w:t>
            </w:r>
            <w:r>
              <w:rPr>
                <w:rFonts w:ascii="Times New Roman" w:eastAsia="Times New Roman" w:hAnsi="Times New Roman" w:cs="Times New Roman"/>
                <w:color w:val="000000"/>
                <w:spacing w:val="0"/>
                <w:w w:val="100"/>
                <w:position w:val="0"/>
              </w:rPr>
              <w:t>n</w:t>
            </w:r>
            <w:r>
              <w:rPr>
                <w:color w:val="000000"/>
                <w:spacing w:val="0"/>
                <w:w w:val="100"/>
                <w:position w:val="0"/>
              </w:rPr>
              <w:t>库综合专项盈余公积风险未分配利润</w:t>
              <w:tab/>
              <w:t>益</w:t>
            </w:r>
          </w:p>
          <w:p>
            <w:pPr>
              <w:pStyle w:val="Style2"/>
              <w:keepNext w:val="0"/>
              <w:keepLines w:val="0"/>
              <w:widowControl w:val="0"/>
              <w:shd w:val="clear" w:color="auto" w:fill="auto"/>
              <w:tabs>
                <w:tab w:pos="4260" w:val="left"/>
                <w:tab w:pos="7481" w:val="left"/>
              </w:tabs>
              <w:bidi w:val="0"/>
              <w:spacing w:before="0" w:after="0" w:line="312" w:lineRule="exact"/>
              <w:ind w:left="1500" w:right="0" w:firstLine="0"/>
              <w:jc w:val="left"/>
            </w:pPr>
            <w:r>
              <w:rPr>
                <w:color w:val="000000"/>
                <w:spacing w:val="0"/>
                <w:w w:val="100"/>
                <w:position w:val="0"/>
              </w:rPr>
              <w:t>先续他</w:t>
              <w:tab/>
              <w:t>存股收益储备</w:t>
              <w:tab/>
              <w:t>准备</w:t>
            </w:r>
          </w:p>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股债他</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tcBorders>
            <w:shd w:val="clear" w:color="auto" w:fill="FFFFFF"/>
            <w:vAlign w:val="center"/>
          </w:tcPr>
          <w:p>
            <w:pPr>
              <w:pStyle w:val="Style2"/>
              <w:keepNext w:val="0"/>
              <w:keepLines w:val="0"/>
              <w:widowControl w:val="0"/>
              <w:shd w:val="clear" w:color="auto" w:fill="auto"/>
              <w:tabs>
                <w:tab w:pos="2750" w:val="left"/>
                <w:tab w:pos="6110" w:val="left"/>
                <w:tab w:pos="8059" w:val="left"/>
                <w:tab w:pos="1083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tab/>
              <w:t>367,769,384.52</w:t>
              <w:tab/>
              <w:t>28,078,240.24</w:t>
              <w:tab/>
              <w:t>156,715,386.93 31,362,050.50</w:t>
              <w:tab/>
              <w:t>778,925,062.19</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加：会计政策 变更</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80"/>
              <w:jc w:val="both"/>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80"/>
              <w:jc w:val="both"/>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tcBorders>
            <w:shd w:val="clear" w:color="auto" w:fill="FFFFFF"/>
            <w:vAlign w:val="center"/>
          </w:tcPr>
          <w:p>
            <w:pPr>
              <w:pStyle w:val="Style2"/>
              <w:keepNext w:val="0"/>
              <w:keepLines w:val="0"/>
              <w:widowControl w:val="0"/>
              <w:shd w:val="clear" w:color="auto" w:fill="auto"/>
              <w:tabs>
                <w:tab w:pos="2750" w:val="left"/>
                <w:tab w:pos="6110" w:val="left"/>
                <w:tab w:pos="8059" w:val="left"/>
                <w:tab w:pos="1083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tab/>
              <w:t>367,769,384.52</w:t>
              <w:tab/>
              <w:t>28,078,240.24</w:t>
              <w:tab/>
              <w:t>156,715,386.93 31,362,050.50</w:t>
              <w:tab/>
              <w:t>778,925,062.19</w:t>
            </w:r>
          </w:p>
        </w:tc>
      </w:tr>
      <w:tr>
        <w:trPr>
          <w:trHeight w:val="10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三、本期增减变动 金额（减少以“一</w:t>
            </w:r>
            <w:r>
              <w:rPr>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tabs>
                <w:tab w:pos="2804" w:val="left"/>
                <w:tab w:pos="6274" w:val="left"/>
                <w:tab w:pos="8199" w:val="left"/>
                <w:tab w:pos="9572" w:val="left"/>
                <w:tab w:pos="10887"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45,415,768.00</w:t>
              <w:tab/>
              <w:t>471,586,427.20</w:t>
              <w:tab/>
              <w:t>5,123,214.12</w:t>
              <w:tab/>
              <w:t>70,029,864.49</w:t>
              <w:tab/>
              <w:t>8,106,131.08</w:t>
              <w:tab/>
              <w:t>600,261,404.89</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0994" w:val="left"/>
              </w:tabs>
              <w:bidi w:val="0"/>
              <w:spacing w:before="0" w:after="0" w:line="240" w:lineRule="auto"/>
              <w:ind w:left="8200" w:right="0" w:firstLine="0"/>
              <w:jc w:val="left"/>
            </w:pPr>
            <w:r>
              <w:rPr>
                <w:rFonts w:ascii="Times New Roman" w:eastAsia="Times New Roman" w:hAnsi="Times New Roman" w:cs="Times New Roman"/>
                <w:color w:val="000000"/>
                <w:spacing w:val="0"/>
                <w:w w:val="100"/>
                <w:position w:val="0"/>
              </w:rPr>
              <w:t>75,153,078.61 -1,223,845.50</w:t>
              <w:tab/>
              <w:t>73,929,233.11</w:t>
            </w:r>
          </w:p>
        </w:tc>
      </w:tr>
    </w:tbl>
    <w:p>
      <w:pPr>
        <w:spacing w:lineRule="exact" w:line="1"/>
        <w:rPr>
          <w:sz w:val="2"/>
          <w:szCs w:val="2"/>
        </w:rPr>
      </w:pPr>
      <w:r>
        <w:br w:type="page"/>
      </w:r>
    </w:p>
    <w:tbl>
      <w:tblPr>
        <w:tblOverlap w:val="never"/>
        <w:jc w:val="center"/>
        <w:tblLayout w:type="fixed"/>
      </w:tblPr>
      <w:tblGrid>
        <w:gridCol w:w="1776"/>
        <w:gridCol w:w="12274"/>
      </w:tblGrid>
      <w:tr>
        <w:trPr>
          <w:trHeight w:val="749"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tcBorders>
            <w:shd w:val="clear" w:color="auto" w:fill="FFFFFF"/>
            <w:vAlign w:val="center"/>
          </w:tcPr>
          <w:p>
            <w:pPr>
              <w:pStyle w:val="Style2"/>
              <w:keepNext w:val="0"/>
              <w:keepLines w:val="0"/>
              <w:widowControl w:val="0"/>
              <w:shd w:val="clear" w:color="auto" w:fill="auto"/>
              <w:tabs>
                <w:tab w:pos="2804" w:val="left"/>
                <w:tab w:pos="9562" w:val="left"/>
                <w:tab w:pos="10887"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45,415,768.00</w:t>
              <w:tab/>
              <w:t>471,586,427.20</w:t>
              <w:tab/>
              <w:t>9,329,976.58</w:t>
              <w:tab/>
              <w:t>526,332,171.78</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.股东投入的普通 股</w:t>
            </w:r>
          </w:p>
        </w:tc>
        <w:tc>
          <w:tcPr>
            <w:tcBorders>
              <w:top w:val="single" w:sz="4"/>
            </w:tcBorders>
            <w:shd w:val="clear" w:color="auto" w:fill="FFFFFF"/>
            <w:vAlign w:val="center"/>
          </w:tcPr>
          <w:p>
            <w:pPr>
              <w:pStyle w:val="Style2"/>
              <w:keepNext w:val="0"/>
              <w:keepLines w:val="0"/>
              <w:widowControl w:val="0"/>
              <w:shd w:val="clear" w:color="auto" w:fill="auto"/>
              <w:tabs>
                <w:tab w:pos="2804" w:val="left"/>
                <w:tab w:pos="10887"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45,415,768.00</w:t>
              <w:tab/>
              <w:t>471,586,427.20</w:t>
              <w:tab/>
              <w:t>517,002,195.20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tabs>
                <w:tab w:pos="11102" w:val="left"/>
              </w:tabs>
              <w:bidi w:val="0"/>
              <w:spacing w:before="0" w:after="0" w:line="240" w:lineRule="auto"/>
              <w:ind w:left="9580" w:right="0" w:firstLine="0"/>
              <w:jc w:val="left"/>
            </w:pPr>
            <w:r>
              <w:rPr>
                <w:rFonts w:ascii="Times New Roman" w:eastAsia="Times New Roman" w:hAnsi="Times New Roman" w:cs="Times New Roman"/>
                <w:color w:val="000000"/>
                <w:spacing w:val="0"/>
                <w:w w:val="100"/>
                <w:position w:val="0"/>
              </w:rPr>
              <w:t>9,329,976.58</w:t>
              <w:tab/>
              <w:t>9,329,976.58</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tcBorders>
            <w:shd w:val="clear" w:color="auto" w:fill="FFFFFF"/>
            <w:vAlign w:val="center"/>
          </w:tcPr>
          <w:p>
            <w:pPr>
              <w:pStyle w:val="Style2"/>
              <w:keepNext w:val="0"/>
              <w:keepLines w:val="0"/>
              <w:widowControl w:val="0"/>
              <w:shd w:val="clear" w:color="auto" w:fill="auto"/>
              <w:tabs>
                <w:tab w:pos="8238" w:val="left"/>
              </w:tabs>
              <w:bidi w:val="0"/>
              <w:spacing w:before="0" w:after="0" w:line="240" w:lineRule="auto"/>
              <w:ind w:left="6280" w:right="0" w:firstLine="0"/>
              <w:jc w:val="left"/>
            </w:pPr>
            <w:r>
              <w:rPr>
                <w:rFonts w:ascii="Times New Roman" w:eastAsia="Times New Roman" w:hAnsi="Times New Roman" w:cs="Times New Roman"/>
                <w:color w:val="000000"/>
                <w:spacing w:val="0"/>
                <w:w w:val="100"/>
                <w:position w:val="0"/>
              </w:rPr>
              <w:t>5,123,214.12</w:t>
              <w:tab/>
              <w:t>-5,123,214.12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tcBorders>
            <w:shd w:val="clear" w:color="auto" w:fill="FFFFFF"/>
            <w:vAlign w:val="center"/>
          </w:tcPr>
          <w:p>
            <w:pPr>
              <w:pStyle w:val="Style2"/>
              <w:keepNext w:val="0"/>
              <w:keepLines w:val="0"/>
              <w:widowControl w:val="0"/>
              <w:shd w:val="clear" w:color="auto" w:fill="auto"/>
              <w:tabs>
                <w:tab w:pos="8238" w:val="left"/>
              </w:tabs>
              <w:bidi w:val="0"/>
              <w:spacing w:before="0" w:after="0" w:line="240" w:lineRule="auto"/>
              <w:ind w:left="6280" w:right="0" w:firstLine="0"/>
              <w:jc w:val="left"/>
            </w:pPr>
            <w:r>
              <w:rPr>
                <w:rFonts w:ascii="Times New Roman" w:eastAsia="Times New Roman" w:hAnsi="Times New Roman" w:cs="Times New Roman"/>
                <w:color w:val="000000"/>
                <w:spacing w:val="0"/>
                <w:w w:val="100"/>
                <w:position w:val="0"/>
              </w:rPr>
              <w:t>5,123,214.12</w:t>
              <w:tab/>
              <w:t>-5,123,214.12</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 备</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 东）的分配</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 本（或股本）</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 损</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bottom w:val="single" w:sz="4"/>
            </w:tcBorders>
            <w:shd w:val="clear" w:color="auto" w:fill="FFFFFF"/>
            <w:vAlign w:val="top"/>
          </w:tcPr>
          <w:p>
            <w:pPr>
              <w:widowControl w:val="0"/>
              <w:rPr>
                <w:sz w:val="10"/>
                <w:szCs w:val="10"/>
              </w:rPr>
            </w:pPr>
          </w:p>
        </w:tc>
      </w:tr>
    </w:tbl>
    <w:p>
      <w:pPr>
        <w:sectPr>
          <w:headerReference w:type="default" r:id="rId23"/>
          <w:footerReference w:type="default" r:id="rId24"/>
          <w:footnotePr>
            <w:pos w:val="pageBottom"/>
            <w:numFmt w:val="decimal"/>
            <w:numRestart w:val="continuous"/>
          </w:footnotePr>
          <w:pgSz w:w="16840" w:h="11900" w:orient="landscape"/>
          <w:pgMar w:top="1098" w:right="1377" w:bottom="1206" w:left="1399" w:header="0" w:footer="3" w:gutter="0"/>
          <w:cols w:space="720"/>
          <w:noEndnote/>
          <w:rtlGutter w:val="0"/>
          <w:docGrid w:linePitch="360"/>
        </w:sectPr>
      </w:pPr>
    </w:p>
    <w:tbl>
      <w:tblPr>
        <w:tblOverlap w:val="never"/>
        <w:jc w:val="left"/>
        <w:tblLayout w:type="fixed"/>
      </w:tblPr>
      <w:tblGrid>
        <w:gridCol w:w="1795"/>
        <w:gridCol w:w="12259"/>
      </w:tblGrid>
      <w:tr>
        <w:trPr>
          <w:trHeight w:val="269" w:hRule="exact"/>
        </w:trPr>
        <w:tc>
          <w:tcPr>
            <w:gridSpan w:val="2"/>
            <w:tcBorders/>
            <w:shd w:val="clear" w:color="auto" w:fill="FFFFFF"/>
            <w:vAlign w:val="top"/>
          </w:tcPr>
          <w:p>
            <w:pPr>
              <w:pStyle w:val="Style2"/>
              <w:keepNext w:val="0"/>
              <w:keepLines w:val="0"/>
              <w:framePr w:w="14054" w:h="1901" w:vSpace="576" w:wrap="notBeside" w:vAnchor="text" w:hAnchor="text" w:x="6"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年年度报告全文</w:t>
            </w:r>
          </w:p>
        </w:tc>
      </w:tr>
      <w:tr>
        <w:trPr>
          <w:trHeight w:val="418" w:hRule="exact"/>
        </w:trPr>
        <w:tc>
          <w:tcPr>
            <w:tcBorders>
              <w:top w:val="single" w:sz="4"/>
            </w:tcBorders>
            <w:shd w:val="clear" w:color="auto" w:fill="D3D3D3"/>
            <w:vAlign w:val="center"/>
          </w:tcPr>
          <w:p>
            <w:pPr>
              <w:pStyle w:val="Style2"/>
              <w:keepNext w:val="0"/>
              <w:keepLines w:val="0"/>
              <w:framePr w:w="14054" w:h="1901" w:vSpace="576" w:wrap="notBeside" w:vAnchor="text" w:hAnchor="text" w:x="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tcBorders>
            <w:shd w:val="clear" w:color="auto" w:fill="FFFFFF"/>
            <w:vAlign w:val="top"/>
          </w:tcPr>
          <w:p>
            <w:pPr>
              <w:framePr w:w="14054" w:h="1901" w:vSpace="576" w:wrap="notBeside" w:vAnchor="text" w:hAnchor="text" w:x="6" w:y="1"/>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framePr w:w="14054" w:h="1901" w:vSpace="576" w:wrap="notBeside" w:vAnchor="text" w:hAnchor="text" w:x="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tcBorders>
            <w:shd w:val="clear" w:color="auto" w:fill="FFFFFF"/>
            <w:vAlign w:val="top"/>
          </w:tcPr>
          <w:p>
            <w:pPr>
              <w:framePr w:w="14054" w:h="1901" w:vSpace="576" w:wrap="notBeside" w:vAnchor="text" w:hAnchor="text" w:x="6"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14054" w:h="1901" w:vSpace="576" w:wrap="notBeside" w:vAnchor="text" w:hAnchor="text" w:x="6"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tcBorders>
            <w:shd w:val="clear" w:color="auto" w:fill="FFFFFF"/>
            <w:vAlign w:val="top"/>
          </w:tcPr>
          <w:p>
            <w:pPr>
              <w:framePr w:w="14054" w:h="1901" w:vSpace="576" w:wrap="notBeside" w:vAnchor="text" w:hAnchor="text" w:x="6" w:y="1"/>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framePr w:w="14054" w:h="1901" w:vSpace="576" w:wrap="notBeside" w:vAnchor="text" w:hAnchor="text" w:x="6"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bottom w:val="single" w:sz="4"/>
            </w:tcBorders>
            <w:shd w:val="clear" w:color="auto" w:fill="FFFFFF"/>
            <w:vAlign w:val="center"/>
          </w:tcPr>
          <w:p>
            <w:pPr>
              <w:pStyle w:val="Style2"/>
              <w:keepNext w:val="0"/>
              <w:keepLines w:val="0"/>
              <w:framePr w:w="14054" w:h="1901" w:vSpace="576" w:wrap="notBeside" w:vAnchor="text" w:hAnchor="text" w:x="6" w:y="1"/>
              <w:widowControl w:val="0"/>
              <w:shd w:val="clear" w:color="auto" w:fill="auto"/>
              <w:tabs>
                <w:tab w:pos="2784" w:val="left"/>
                <w:tab w:pos="6130" w:val="left"/>
                <w:tab w:pos="805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839,355,811.72</w:t>
              <w:tab/>
              <w:t>33,201,454.36</w:t>
              <w:tab/>
              <w:t>226,745,251.42 39,468,181.58 1,379,186,467.08</w:t>
            </w:r>
          </w:p>
        </w:tc>
      </w:tr>
    </w:tbl>
    <w:p>
      <w:pPr>
        <w:pStyle w:val="Style32"/>
        <w:keepNext w:val="0"/>
        <w:keepLines w:val="0"/>
        <w:framePr w:w="2016" w:h="235" w:hSpace="5" w:wrap="notBeside" w:vAnchor="text" w:hAnchor="text" w:x="112" w:y="22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法定代表人：邓志刚主管</w:t>
      </w:r>
    </w:p>
    <w:p>
      <w:pPr>
        <w:pStyle w:val="Style32"/>
        <w:keepNext w:val="0"/>
        <w:keepLines w:val="0"/>
        <w:framePr w:w="2203" w:h="235" w:hSpace="5" w:wrap="notBeside" w:vAnchor="text" w:hAnchor="text" w:x="6318" w:y="22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会计工作负责人：王永业会</w:t>
      </w:r>
    </w:p>
    <w:p>
      <w:pPr>
        <w:pStyle w:val="Style32"/>
        <w:keepNext w:val="0"/>
        <w:keepLines w:val="0"/>
        <w:framePr w:w="1838" w:h="235" w:hSpace="5" w:wrap="notBeside" w:vAnchor="text" w:hAnchor="text" w:x="11992" w:y="22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计机构负责人：黄伟兵</w:t>
      </w:r>
    </w:p>
    <w:p>
      <w:pPr>
        <w:widowControl w:val="0"/>
        <w:spacing w:line="1" w:lineRule="exact"/>
      </w:pPr>
    </w:p>
    <w:p>
      <w:pPr>
        <w:pStyle w:val="Style38"/>
        <w:keepNext/>
        <w:keepLines/>
        <w:widowControl w:val="0"/>
        <w:shd w:val="clear" w:color="auto" w:fill="auto"/>
        <w:bidi w:val="0"/>
        <w:spacing w:before="0" w:after="34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sz w:val="24"/>
          <w:szCs w:val="24"/>
        </w:rPr>
        <w:t>8</w:t>
      </w:r>
      <w:bookmarkEnd w:id="596"/>
      <w:r>
        <w:rPr>
          <w:color w:val="000000"/>
          <w:spacing w:val="0"/>
          <w:w w:val="100"/>
          <w:position w:val="0"/>
        </w:rPr>
        <w:t>、母公司所有者权益变动表</w:t>
      </w:r>
      <w:bookmarkEnd w:id="594"/>
      <w:bookmarkEnd w:id="595"/>
      <w:bookmarkEnd w:id="597"/>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13147" w:right="0" w:firstLine="0"/>
        <w:jc w:val="left"/>
      </w:pPr>
      <w:r>
        <w:rPr>
          <w:color w:val="000000"/>
          <w:spacing w:val="0"/>
          <w:w w:val="100"/>
          <w:position w:val="0"/>
        </w:rPr>
        <w:t>单位：元</w:t>
      </w:r>
    </w:p>
    <w:tbl>
      <w:tblPr>
        <w:tblOverlap w:val="never"/>
        <w:jc w:val="center"/>
        <w:tblLayout w:type="fixed"/>
      </w:tblPr>
      <w:tblGrid>
        <w:gridCol w:w="1896"/>
        <w:gridCol w:w="12168"/>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806"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tabs>
                <w:tab w:pos="5144" w:val="left"/>
              </w:tabs>
              <w:bidi w:val="0"/>
              <w:spacing w:before="0" w:after="0" w:line="240" w:lineRule="auto"/>
              <w:ind w:left="1880" w:right="0" w:firstLine="0"/>
              <w:jc w:val="left"/>
            </w:pPr>
            <w:r>
              <w:rPr>
                <w:color w:val="000000"/>
                <w:spacing w:val="0"/>
                <w:w w:val="100"/>
                <w:position w:val="0"/>
              </w:rPr>
              <w:t>其他权益工具</w:t>
              <w:tab/>
              <w:t>减：库存其他综合</w:t>
            </w:r>
          </w:p>
          <w:p>
            <w:pPr>
              <w:pStyle w:val="Style2"/>
              <w:keepNext w:val="0"/>
              <w:keepLines w:val="0"/>
              <w:widowControl w:val="0"/>
              <w:shd w:val="clear" w:color="auto" w:fill="auto"/>
              <w:tabs>
                <w:tab w:pos="3960" w:val="left"/>
                <w:tab w:pos="7056" w:val="left"/>
                <w:tab w:pos="9365" w:val="left"/>
              </w:tabs>
              <w:bidi w:val="0"/>
              <w:spacing w:before="0" w:after="0" w:line="240" w:lineRule="auto"/>
              <w:ind w:left="0" w:right="0" w:firstLine="480"/>
              <w:jc w:val="left"/>
            </w:pPr>
            <w:r>
              <w:rPr>
                <w:color w:val="000000"/>
                <w:spacing w:val="0"/>
                <w:w w:val="100"/>
                <w:position w:val="0"/>
              </w:rPr>
              <w:t>股本</w:t>
              <w:tab/>
              <w:t>资本公积</w:t>
              <w:tab/>
              <w:t>专项储备盈余公积</w:t>
              <w:tab/>
              <w:t>未分配利润所有者权益合计</w:t>
            </w:r>
          </w:p>
          <w:p>
            <w:pPr>
              <w:pStyle w:val="Style2"/>
              <w:keepNext w:val="0"/>
              <w:keepLines w:val="0"/>
              <w:widowControl w:val="0"/>
              <w:shd w:val="clear" w:color="auto" w:fill="auto"/>
              <w:tabs>
                <w:tab w:pos="5467" w:val="left"/>
                <w:tab w:pos="6322" w:val="left"/>
              </w:tabs>
              <w:bidi w:val="0"/>
              <w:spacing w:before="0" w:after="0" w:line="240" w:lineRule="auto"/>
              <w:ind w:left="1440" w:right="0" w:firstLine="0"/>
              <w:jc w:val="left"/>
            </w:pPr>
            <w:r>
              <w:rPr>
                <w:color w:val="000000"/>
                <w:spacing w:val="0"/>
                <w:w w:val="100"/>
                <w:position w:val="0"/>
              </w:rPr>
              <w:t>优先股永续债其他</w:t>
              <w:tab/>
              <w:t>股</w:t>
              <w:tab/>
              <w:t>收益</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tcBorders>
            <w:shd w:val="clear" w:color="auto" w:fill="FFFFFF"/>
            <w:vAlign w:val="center"/>
          </w:tcPr>
          <w:p>
            <w:pPr>
              <w:pStyle w:val="Style2"/>
              <w:keepNext w:val="0"/>
              <w:keepLines w:val="0"/>
              <w:widowControl w:val="0"/>
              <w:shd w:val="clear" w:color="auto" w:fill="auto"/>
              <w:tabs>
                <w:tab w:pos="3730" w:val="left"/>
                <w:tab w:pos="79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846,336,509.11</w:t>
              <w:tab/>
              <w:t>32,201,454.36 162,112,594.54 1,281,066,326.01</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加：会计政策变 更</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tcBorders>
            <w:shd w:val="clear" w:color="auto" w:fill="FFFFFF"/>
            <w:vAlign w:val="center"/>
          </w:tcPr>
          <w:p>
            <w:pPr>
              <w:pStyle w:val="Style2"/>
              <w:keepNext w:val="0"/>
              <w:keepLines w:val="0"/>
              <w:widowControl w:val="0"/>
              <w:shd w:val="clear" w:color="auto" w:fill="auto"/>
              <w:tabs>
                <w:tab w:pos="3730" w:val="left"/>
                <w:tab w:pos="79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846,336,509.11</w:t>
              <w:tab/>
              <w:t>32,201,454.36 162,112,594.54 1,281,066,326.01</w:t>
            </w:r>
          </w:p>
        </w:tc>
      </w:tr>
      <w:tr>
        <w:trPr>
          <w:trHeight w:val="10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tcBorders>
            <w:shd w:val="clear" w:color="auto" w:fill="FFFFFF"/>
            <w:vAlign w:val="center"/>
          </w:tcPr>
          <w:p>
            <w:pPr>
              <w:pStyle w:val="Style2"/>
              <w:keepNext w:val="0"/>
              <w:keepLines w:val="0"/>
              <w:widowControl w:val="0"/>
              <w:shd w:val="clear" w:color="auto" w:fill="auto"/>
              <w:tabs>
                <w:tab w:pos="3648" w:val="left"/>
                <w:tab w:pos="8054" w:val="left"/>
                <w:tab w:pos="9341" w:val="left"/>
                <w:tab w:pos="1086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-240,415,768.00</w:t>
              <w:tab/>
              <w:t>4,076,198.29</w:t>
              <w:tab/>
              <w:t>12,644,207.85</w:t>
              <w:tab/>
              <w:t>16,720,406.14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tcBorders>
            <w:shd w:val="clear" w:color="auto" w:fill="FFFFFF"/>
            <w:vAlign w:val="center"/>
          </w:tcPr>
          <w:p>
            <w:pPr>
              <w:pStyle w:val="Style2"/>
              <w:keepNext w:val="0"/>
              <w:keepLines w:val="0"/>
              <w:widowControl w:val="0"/>
              <w:shd w:val="clear" w:color="auto" w:fill="auto"/>
              <w:tabs>
                <w:tab w:pos="152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40,761,982.94</w:t>
              <w:tab/>
              <w:t>40,761,982.94</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（二）所有者投入和</w:t>
            </w:r>
          </w:p>
        </w:tc>
        <w:tc>
          <w:tcPr>
            <w:tcBorders>
              <w:top w:val="single" w:sz="4"/>
              <w:bottom w:val="single" w:sz="4"/>
            </w:tcBorders>
            <w:shd w:val="clear" w:color="auto" w:fill="FFFFFF"/>
            <w:vAlign w:val="top"/>
          </w:tcPr>
          <w:p>
            <w:pPr>
              <w:widowControl w:val="0"/>
              <w:rPr>
                <w:sz w:val="10"/>
                <w:szCs w:val="10"/>
              </w:rPr>
            </w:pPr>
          </w:p>
        </w:tc>
      </w:tr>
    </w:tbl>
    <w:p>
      <w:pPr>
        <w:sectPr>
          <w:headerReference w:type="default" r:id="rId25"/>
          <w:footerReference w:type="default" r:id="rId26"/>
          <w:footnotePr>
            <w:pos w:val="pageBottom"/>
            <w:numFmt w:val="decimal"/>
            <w:numRestart w:val="continuous"/>
          </w:footnotePr>
          <w:pgSz w:w="16840" w:h="11900" w:orient="landscape"/>
          <w:pgMar w:top="850" w:right="1379" w:bottom="1038" w:left="1398" w:header="422" w:footer="3" w:gutter="0"/>
          <w:cols w:space="720"/>
          <w:noEndnote/>
          <w:rtlGutter w:val="0"/>
          <w:docGrid w:linePitch="360"/>
        </w:sectPr>
      </w:pPr>
    </w:p>
    <w:tbl>
      <w:tblPr>
        <w:tblOverlap w:val="never"/>
        <w:jc w:val="center"/>
        <w:tblLayout w:type="fixed"/>
      </w:tblPr>
      <w:tblGrid>
        <w:gridCol w:w="1882"/>
        <w:gridCol w:w="12168"/>
      </w:tblGrid>
      <w:tr>
        <w:trPr>
          <w:trHeight w:val="394"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减少资本</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.股东投入的普通 股</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 有者投入资本</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tcBorders>
            <w:shd w:val="clear" w:color="auto" w:fill="FFFFFF"/>
            <w:vAlign w:val="center"/>
          </w:tcPr>
          <w:p>
            <w:pPr>
              <w:pStyle w:val="Style2"/>
              <w:keepNext w:val="0"/>
              <w:keepLines w:val="0"/>
              <w:widowControl w:val="0"/>
              <w:shd w:val="clear" w:color="auto" w:fill="auto"/>
              <w:tabs>
                <w:tab w:pos="10822" w:val="left"/>
              </w:tabs>
              <w:bidi w:val="0"/>
              <w:spacing w:before="0" w:after="0" w:line="240" w:lineRule="auto"/>
              <w:ind w:left="8100" w:right="0" w:firstLine="0"/>
              <w:jc w:val="left"/>
            </w:pPr>
            <w:r>
              <w:rPr>
                <w:rFonts w:ascii="Times New Roman" w:eastAsia="Times New Roman" w:hAnsi="Times New Roman" w:cs="Times New Roman"/>
                <w:color w:val="000000"/>
                <w:spacing w:val="0"/>
                <w:w w:val="100"/>
                <w:position w:val="0"/>
              </w:rPr>
              <w:t>4,076,198.29 -28,117,775.09</w:t>
              <w:tab/>
              <w:t>-24,041,576.80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tcBorders>
            <w:shd w:val="clear" w:color="auto" w:fill="FFFFFF"/>
            <w:vAlign w:val="center"/>
          </w:tcPr>
          <w:p>
            <w:pPr>
              <w:pStyle w:val="Style2"/>
              <w:keepNext w:val="0"/>
              <w:keepLines w:val="0"/>
              <w:widowControl w:val="0"/>
              <w:shd w:val="clear" w:color="auto" w:fill="auto"/>
              <w:tabs>
                <w:tab w:pos="9401" w:val="left"/>
              </w:tabs>
              <w:bidi w:val="0"/>
              <w:spacing w:before="0" w:after="0" w:line="240" w:lineRule="auto"/>
              <w:ind w:left="8100" w:right="0" w:firstLine="0"/>
              <w:jc w:val="left"/>
            </w:pPr>
            <w:r>
              <w:rPr>
                <w:rFonts w:ascii="Times New Roman" w:eastAsia="Times New Roman" w:hAnsi="Times New Roman" w:cs="Times New Roman"/>
                <w:color w:val="000000"/>
                <w:spacing w:val="0"/>
                <w:w w:val="100"/>
                <w:position w:val="0"/>
              </w:rPr>
              <w:t>4,076,198.29</w:t>
              <w:tab/>
              <w:t>-4,076,198.29</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.对所有者（或股 东）的分配</w:t>
            </w:r>
          </w:p>
        </w:tc>
        <w:tc>
          <w:tcPr>
            <w:tcBorders>
              <w:top w:val="single" w:sz="4"/>
            </w:tcBorders>
            <w:shd w:val="clear" w:color="auto" w:fill="FFFFFF"/>
            <w:vAlign w:val="center"/>
          </w:tcPr>
          <w:p>
            <w:pPr>
              <w:pStyle w:val="Style2"/>
              <w:keepNext w:val="0"/>
              <w:keepLines w:val="0"/>
              <w:widowControl w:val="0"/>
              <w:shd w:val="clear" w:color="auto" w:fill="auto"/>
              <w:tabs>
                <w:tab w:pos="10822" w:val="left"/>
              </w:tabs>
              <w:bidi w:val="0"/>
              <w:spacing w:before="0" w:after="0" w:line="240" w:lineRule="auto"/>
              <w:ind w:left="9300" w:right="0" w:firstLine="0"/>
              <w:jc w:val="left"/>
            </w:pPr>
            <w:r>
              <w:rPr>
                <w:rFonts w:ascii="Times New Roman" w:eastAsia="Times New Roman" w:hAnsi="Times New Roman" w:cs="Times New Roman"/>
                <w:color w:val="000000"/>
                <w:spacing w:val="0"/>
                <w:w w:val="100"/>
                <w:position w:val="0"/>
              </w:rPr>
              <w:t>-24,041,576.80</w:t>
              <w:tab/>
              <w:t>-24,041,576.80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（四）所有者权益内 部结转</w:t>
            </w:r>
          </w:p>
        </w:tc>
        <w:tc>
          <w:tcPr>
            <w:tcBorders>
              <w:top w:val="single" w:sz="4"/>
            </w:tcBorders>
            <w:shd w:val="clear" w:color="auto" w:fill="FFFFFF"/>
            <w:vAlign w:val="center"/>
          </w:tcPr>
          <w:p>
            <w:pPr>
              <w:pStyle w:val="Style2"/>
              <w:keepNext w:val="0"/>
              <w:keepLines w:val="0"/>
              <w:widowControl w:val="0"/>
              <w:shd w:val="clear" w:color="auto" w:fill="auto"/>
              <w:tabs>
                <w:tab w:pos="364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-240,415,768.00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 本（或股本）</w:t>
            </w:r>
          </w:p>
        </w:tc>
        <w:tc>
          <w:tcPr>
            <w:tcBorders>
              <w:top w:val="single" w:sz="4"/>
            </w:tcBorders>
            <w:shd w:val="clear" w:color="auto" w:fill="FFFFFF"/>
            <w:vAlign w:val="center"/>
          </w:tcPr>
          <w:p>
            <w:pPr>
              <w:pStyle w:val="Style2"/>
              <w:keepNext w:val="0"/>
              <w:keepLines w:val="0"/>
              <w:widowControl w:val="0"/>
              <w:shd w:val="clear" w:color="auto" w:fill="auto"/>
              <w:tabs>
                <w:tab w:pos="364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-240,415,768.00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 本（或股本）</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125" w:right="0" w:firstLine="0"/>
        <w:jc w:val="left"/>
      </w:pPr>
      <w:r>
        <w:rPr>
          <w:color w:val="000000"/>
          <w:spacing w:val="0"/>
          <w:w w:val="100"/>
          <w:position w:val="0"/>
        </w:rPr>
        <w:t>（六）其他</w:t>
      </w:r>
    </w:p>
    <w:tbl>
      <w:tblPr>
        <w:tblOverlap w:val="never"/>
        <w:jc w:val="center"/>
        <w:tblLayout w:type="fixed"/>
      </w:tblPr>
      <w:tblGrid>
        <w:gridCol w:w="1896"/>
        <w:gridCol w:w="12158"/>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tcBorders>
            <w:shd w:val="clear" w:color="auto" w:fill="FFFFFF"/>
            <w:vAlign w:val="center"/>
          </w:tcPr>
          <w:p>
            <w:pPr>
              <w:pStyle w:val="Style2"/>
              <w:keepNext w:val="0"/>
              <w:keepLines w:val="0"/>
              <w:widowControl w:val="0"/>
              <w:shd w:val="clear" w:color="auto" w:fill="auto"/>
              <w:tabs>
                <w:tab w:pos="3725" w:val="left"/>
                <w:tab w:pos="79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480,831,536.00</w:t>
              <w:tab/>
              <w:t>605,920,741.11</w:t>
              <w:tab/>
              <w:t>36,277,652.65 174,756,802.39 1,297,786,732.15</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上期金额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806"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tabs>
                <w:tab w:pos="5087" w:val="left"/>
              </w:tabs>
              <w:bidi w:val="0"/>
              <w:spacing w:before="0" w:after="0" w:line="240" w:lineRule="auto"/>
              <w:ind w:left="1900" w:right="0" w:firstLine="0"/>
              <w:jc w:val="left"/>
            </w:pPr>
            <w:r>
              <w:rPr>
                <w:color w:val="000000"/>
                <w:spacing w:val="0"/>
                <w:w w:val="100"/>
                <w:position w:val="0"/>
              </w:rPr>
              <w:t>其他权益工具</w:t>
              <w:tab/>
              <w:t>减：库存其他综合</w:t>
            </w:r>
          </w:p>
          <w:p>
            <w:pPr>
              <w:pStyle w:val="Style2"/>
              <w:keepNext w:val="0"/>
              <w:keepLines w:val="0"/>
              <w:widowControl w:val="0"/>
              <w:shd w:val="clear" w:color="auto" w:fill="auto"/>
              <w:tabs>
                <w:tab w:pos="3960" w:val="left"/>
                <w:tab w:pos="7051" w:val="left"/>
                <w:tab w:pos="9379" w:val="left"/>
              </w:tabs>
              <w:bidi w:val="0"/>
              <w:spacing w:before="0" w:after="0" w:line="240" w:lineRule="auto"/>
              <w:ind w:left="0" w:right="0" w:firstLine="480"/>
              <w:jc w:val="left"/>
            </w:pPr>
            <w:r>
              <w:rPr>
                <w:color w:val="000000"/>
                <w:spacing w:val="0"/>
                <w:w w:val="100"/>
                <w:position w:val="0"/>
              </w:rPr>
              <w:t>股本</w:t>
              <w:tab/>
              <w:t>资本公积</w:t>
              <w:tab/>
              <w:t>专项储备盈余公积</w:t>
              <w:tab/>
              <w:t>未分配利润所有者权益合计</w:t>
            </w:r>
          </w:p>
          <w:p>
            <w:pPr>
              <w:pStyle w:val="Style2"/>
              <w:keepNext w:val="0"/>
              <w:keepLines w:val="0"/>
              <w:widowControl w:val="0"/>
              <w:shd w:val="clear" w:color="auto" w:fill="auto"/>
              <w:tabs>
                <w:tab w:pos="5429" w:val="left"/>
                <w:tab w:pos="6293" w:val="left"/>
              </w:tabs>
              <w:bidi w:val="0"/>
              <w:spacing w:before="0" w:after="0" w:line="240" w:lineRule="auto"/>
              <w:ind w:left="1440" w:right="0" w:firstLine="0"/>
              <w:jc w:val="left"/>
            </w:pPr>
            <w:r>
              <w:rPr>
                <w:color w:val="000000"/>
                <w:spacing w:val="0"/>
                <w:w w:val="100"/>
                <w:position w:val="0"/>
              </w:rPr>
              <w:t>优先股永续债其他</w:t>
              <w:tab/>
              <w:t>股</w:t>
              <w:tab/>
              <w:t>收益</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tcBorders>
            <w:shd w:val="clear" w:color="auto" w:fill="FFFFFF"/>
            <w:vAlign w:val="center"/>
          </w:tcPr>
          <w:p>
            <w:pPr>
              <w:pStyle w:val="Style2"/>
              <w:keepNext w:val="0"/>
              <w:keepLines w:val="0"/>
              <w:widowControl w:val="0"/>
              <w:shd w:val="clear" w:color="auto" w:fill="auto"/>
              <w:tabs>
                <w:tab w:pos="3662" w:val="left"/>
                <w:tab w:pos="7930" w:val="left"/>
                <w:tab w:pos="1071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tab/>
              <w:t>374,750,081.91</w:t>
              <w:tab/>
              <w:t>27,078,240.24 116,003,667.51</w:t>
              <w:tab/>
              <w:t>712,831,989.66</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加：会计政策变 更</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60"/>
              <w:jc w:val="left"/>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tcBorders>
            <w:shd w:val="clear" w:color="auto" w:fill="FFFFFF"/>
            <w:vAlign w:val="center"/>
          </w:tcPr>
          <w:p>
            <w:pPr>
              <w:pStyle w:val="Style2"/>
              <w:keepNext w:val="0"/>
              <w:keepLines w:val="0"/>
              <w:widowControl w:val="0"/>
              <w:shd w:val="clear" w:color="auto" w:fill="auto"/>
              <w:tabs>
                <w:tab w:pos="3662" w:val="left"/>
                <w:tab w:pos="7930" w:val="left"/>
                <w:tab w:pos="1071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tab/>
              <w:t>374,750,081.91</w:t>
              <w:tab/>
              <w:t>27,078,240.24 116,003,667.51</w:t>
              <w:tab/>
              <w:t>712,831,989.66</w:t>
            </w: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tcBorders>
            <w:shd w:val="clear" w:color="auto" w:fill="FFFFFF"/>
            <w:vAlign w:val="center"/>
          </w:tcPr>
          <w:p>
            <w:pPr>
              <w:pStyle w:val="Style2"/>
              <w:keepNext w:val="0"/>
              <w:keepLines w:val="0"/>
              <w:widowControl w:val="0"/>
              <w:shd w:val="clear" w:color="auto" w:fill="auto"/>
              <w:tabs>
                <w:tab w:pos="3716" w:val="left"/>
                <w:tab w:pos="8094" w:val="left"/>
                <w:tab w:pos="9346" w:val="left"/>
                <w:tab w:pos="10772" w:val="left"/>
              </w:tabs>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45,415,768.00</w:t>
              <w:tab/>
              <w:t>471,586,427.20</w:t>
              <w:tab/>
              <w:t>5,123,214.12</w:t>
              <w:tab/>
              <w:t>46,108,927.03</w:t>
              <w:tab/>
              <w:t>568,234,336.35</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tcBorders>
            <w:shd w:val="clear" w:color="auto" w:fill="FFFFFF"/>
            <w:vAlign w:val="center"/>
          </w:tcPr>
          <w:p>
            <w:pPr>
              <w:pStyle w:val="Style2"/>
              <w:keepNext w:val="0"/>
              <w:keepLines w:val="0"/>
              <w:widowControl w:val="0"/>
              <w:shd w:val="clear" w:color="auto" w:fill="auto"/>
              <w:tabs>
                <w:tab w:pos="152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51,232,141.15</w:t>
              <w:tab/>
              <w:t>51,232,141.15</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（二）所有者投入和 减少资本</w:t>
            </w:r>
          </w:p>
        </w:tc>
        <w:tc>
          <w:tcPr>
            <w:tcBorders>
              <w:top w:val="single" w:sz="4"/>
            </w:tcBorders>
            <w:shd w:val="clear" w:color="auto" w:fill="FFFFFF"/>
            <w:vAlign w:val="center"/>
          </w:tcPr>
          <w:p>
            <w:pPr>
              <w:pStyle w:val="Style2"/>
              <w:keepNext w:val="0"/>
              <w:keepLines w:val="0"/>
              <w:widowControl w:val="0"/>
              <w:shd w:val="clear" w:color="auto" w:fill="auto"/>
              <w:tabs>
                <w:tab w:pos="3716" w:val="left"/>
                <w:tab w:pos="10772"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45,415,768.00</w:t>
              <w:tab/>
              <w:t>471,586,427.20</w:t>
              <w:tab/>
              <w:t>517,002,195.20</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.股东投入的普通 股</w:t>
            </w:r>
          </w:p>
        </w:tc>
        <w:tc>
          <w:tcPr>
            <w:tcBorders>
              <w:top w:val="single" w:sz="4"/>
            </w:tcBorders>
            <w:shd w:val="clear" w:color="auto" w:fill="FFFFFF"/>
            <w:vAlign w:val="center"/>
          </w:tcPr>
          <w:p>
            <w:pPr>
              <w:pStyle w:val="Style2"/>
              <w:keepNext w:val="0"/>
              <w:keepLines w:val="0"/>
              <w:widowControl w:val="0"/>
              <w:shd w:val="clear" w:color="auto" w:fill="auto"/>
              <w:tabs>
                <w:tab w:pos="3716" w:val="left"/>
                <w:tab w:pos="10772"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45,415,768.00</w:t>
              <w:tab/>
              <w:t>471,586,427.20</w:t>
              <w:tab/>
              <w:t>517,002,195.20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 有者投入资本</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901"/>
        <w:gridCol w:w="12149"/>
      </w:tblGrid>
      <w:tr>
        <w:trPr>
          <w:trHeight w:val="394"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color w:val="000000"/>
                <w:spacing w:val="0"/>
                <w:w w:val="100"/>
                <w:position w:val="0"/>
              </w:rPr>
              <w:t>有者权益的金额</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tcBorders>
            <w:shd w:val="clear" w:color="auto" w:fill="FFFFFF"/>
            <w:vAlign w:val="center"/>
          </w:tcPr>
          <w:p>
            <w:pPr>
              <w:pStyle w:val="Style2"/>
              <w:keepNext w:val="0"/>
              <w:keepLines w:val="0"/>
              <w:framePr w:w="14050" w:h="7997" w:vSpace="576" w:wrap="notBeside" w:vAnchor="text" w:hAnchor="text" w:x="3" w:y="1"/>
              <w:widowControl w:val="0"/>
              <w:shd w:val="clear" w:color="auto" w:fill="auto"/>
              <w:tabs>
                <w:tab w:pos="9386" w:val="left"/>
              </w:tabs>
              <w:bidi w:val="0"/>
              <w:spacing w:before="0" w:after="0" w:line="240" w:lineRule="auto"/>
              <w:ind w:left="8100" w:right="0" w:firstLine="0"/>
              <w:jc w:val="left"/>
            </w:pPr>
            <w:r>
              <w:rPr>
                <w:rFonts w:ascii="Times New Roman" w:eastAsia="Times New Roman" w:hAnsi="Times New Roman" w:cs="Times New Roman"/>
                <w:color w:val="000000"/>
                <w:spacing w:val="0"/>
                <w:w w:val="100"/>
                <w:position w:val="0"/>
              </w:rPr>
              <w:t>5,123,214.12</w:t>
              <w:tab/>
              <w:t>-5,123,214.12</w:t>
            </w:r>
          </w:p>
        </w:tc>
      </w:tr>
      <w:tr>
        <w:trPr>
          <w:trHeight w:val="403"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tcBorders>
            <w:shd w:val="clear" w:color="auto" w:fill="FFFFFF"/>
            <w:vAlign w:val="center"/>
          </w:tcPr>
          <w:p>
            <w:pPr>
              <w:pStyle w:val="Style2"/>
              <w:keepNext w:val="0"/>
              <w:keepLines w:val="0"/>
              <w:framePr w:w="14050" w:h="7997" w:vSpace="576" w:wrap="notBeside" w:vAnchor="text" w:hAnchor="text" w:x="3" w:y="1"/>
              <w:widowControl w:val="0"/>
              <w:shd w:val="clear" w:color="auto" w:fill="auto"/>
              <w:tabs>
                <w:tab w:pos="9386" w:val="left"/>
              </w:tabs>
              <w:bidi w:val="0"/>
              <w:spacing w:before="0" w:after="0" w:line="240" w:lineRule="auto"/>
              <w:ind w:left="8100" w:right="0" w:firstLine="0"/>
              <w:jc w:val="left"/>
            </w:pPr>
            <w:r>
              <w:rPr>
                <w:rFonts w:ascii="Times New Roman" w:eastAsia="Times New Roman" w:hAnsi="Times New Roman" w:cs="Times New Roman"/>
                <w:color w:val="000000"/>
                <w:spacing w:val="0"/>
                <w:w w:val="100"/>
                <w:position w:val="0"/>
              </w:rPr>
              <w:t>5,123,214.12</w:t>
              <w:tab/>
              <w:t>-5,123,214.12</w:t>
            </w:r>
          </w:p>
        </w:tc>
      </w:tr>
      <w:tr>
        <w:trPr>
          <w:trHeight w:val="710"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.对所有者（或股 东）的分配</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317" w:lineRule="exact"/>
              <w:ind w:left="0" w:right="0" w:firstLine="0"/>
              <w:jc w:val="both"/>
            </w:pPr>
            <w:r>
              <w:rPr>
                <w:color w:val="000000"/>
                <w:spacing w:val="0"/>
                <w:w w:val="100"/>
                <w:position w:val="0"/>
              </w:rPr>
              <w:t>（四）所有者权益内 部结转</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 本（或股本）</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 本（或股本）</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tcBorders>
            <w:shd w:val="clear" w:color="auto" w:fill="FFFFFF"/>
            <w:vAlign w:val="top"/>
          </w:tcPr>
          <w:p>
            <w:pPr>
              <w:framePr w:w="14050" w:h="7997" w:vSpace="576" w:wrap="notBeside" w:vAnchor="text" w:hAnchor="text" w:x="3" w:y="1"/>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framePr w:w="14050" w:h="7997" w:vSpace="576" w:wrap="notBeside" w:vAnchor="text" w:hAnchor="text" w:x="3" w:y="1"/>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bottom w:val="single" w:sz="4"/>
            </w:tcBorders>
            <w:shd w:val="clear" w:color="auto" w:fill="FFFFFF"/>
            <w:vAlign w:val="center"/>
          </w:tcPr>
          <w:p>
            <w:pPr>
              <w:pStyle w:val="Style2"/>
              <w:keepNext w:val="0"/>
              <w:keepLines w:val="0"/>
              <w:framePr w:w="14050" w:h="7997" w:vSpace="576" w:wrap="notBeside" w:vAnchor="text" w:hAnchor="text" w:x="3" w:y="1"/>
              <w:widowControl w:val="0"/>
              <w:shd w:val="clear" w:color="auto" w:fill="auto"/>
              <w:tabs>
                <w:tab w:pos="3696" w:val="left"/>
                <w:tab w:pos="794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240,415,768.00</w:t>
              <w:tab/>
              <w:t>846,336,509.11</w:t>
              <w:tab/>
              <w:t>32,201,454.36 162,112,594.54 1,281,066,326.01</w:t>
            </w:r>
          </w:p>
        </w:tc>
      </w:tr>
    </w:tbl>
    <w:p>
      <w:pPr>
        <w:pStyle w:val="Style32"/>
        <w:keepNext w:val="0"/>
        <w:keepLines w:val="0"/>
        <w:framePr w:w="1661" w:h="235" w:hSpace="2" w:wrap="notBeside" w:vAnchor="text" w:hAnchor="text" w:x="17" w:y="8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法定代表人：邓志刚</w:t>
      </w:r>
    </w:p>
    <w:p>
      <w:pPr>
        <w:pStyle w:val="Style32"/>
        <w:keepNext w:val="0"/>
        <w:keepLines w:val="0"/>
        <w:framePr w:w="2376" w:h="230" w:hSpace="2" w:wrap="notBeside" w:vAnchor="text" w:hAnchor="text" w:x="5422" w:y="8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主管会计工作负责人：王永业</w:t>
      </w:r>
    </w:p>
    <w:p>
      <w:pPr>
        <w:pStyle w:val="Style32"/>
        <w:keepNext w:val="0"/>
        <w:keepLines w:val="0"/>
        <w:framePr w:w="2026" w:h="235" w:hSpace="2" w:wrap="notBeside" w:vAnchor="text" w:hAnchor="text" w:x="11355" w:y="8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p>
      <w:pPr>
        <w:widowControl w:val="0"/>
        <w:spacing w:line="1" w:lineRule="exact"/>
        <w:sectPr>
          <w:headerReference w:type="default" r:id="rId27"/>
          <w:footerReference w:type="default" r:id="rId28"/>
          <w:footnotePr>
            <w:pos w:val="pageBottom"/>
            <w:numFmt w:val="decimal"/>
            <w:numRestart w:val="continuous"/>
          </w:footnotePr>
          <w:pgSz w:w="16840" w:h="11900" w:orient="landscape"/>
          <w:pgMar w:top="1131" w:right="1380" w:bottom="1355" w:left="1406" w:header="0" w:footer="3" w:gutter="0"/>
          <w:cols w:space="720"/>
          <w:noEndnote/>
          <w:rtlGutter w:val="0"/>
          <w:docGrid w:linePitch="360"/>
        </w:sectPr>
      </w:pPr>
    </w:p>
    <w:p>
      <w:pPr>
        <w:pStyle w:val="Style26"/>
        <w:keepNext/>
        <w:keepLines/>
        <w:widowControl w:val="0"/>
        <w:shd w:val="clear" w:color="auto" w:fill="auto"/>
        <w:bidi w:val="0"/>
        <w:spacing w:before="100" w:after="300" w:line="441" w:lineRule="exact"/>
        <w:ind w:left="0" w:right="0" w:firstLine="0"/>
        <w:jc w:val="both"/>
      </w:pPr>
      <w:bookmarkStart w:id="598" w:name="bookmark598"/>
      <w:bookmarkStart w:id="599" w:name="bookmark599"/>
      <w:bookmarkStart w:id="600" w:name="bookmark600"/>
      <w:bookmarkStart w:id="601" w:name="bookmark601"/>
      <w:r>
        <w:rPr>
          <w:color w:val="000000"/>
          <w:spacing w:val="0"/>
          <w:w w:val="100"/>
          <w:position w:val="0"/>
        </w:rPr>
        <w:t>三</w:t>
      </w:r>
      <w:bookmarkEnd w:id="600"/>
      <w:r>
        <w:rPr>
          <w:color w:val="000000"/>
          <w:spacing w:val="0"/>
          <w:w w:val="100"/>
          <w:position w:val="0"/>
        </w:rPr>
        <w:t>、公司基本情况</w:t>
      </w:r>
      <w:bookmarkEnd w:id="598"/>
      <w:bookmarkEnd w:id="599"/>
      <w:bookmarkEnd w:id="601"/>
    </w:p>
    <w:p>
      <w:pPr>
        <w:pStyle w:val="Style19"/>
        <w:keepNext w:val="0"/>
        <w:keepLines w:val="0"/>
        <w:widowControl w:val="0"/>
        <w:shd w:val="clear" w:color="auto" w:fill="auto"/>
        <w:bidi w:val="0"/>
        <w:spacing w:before="0" w:after="100" w:line="441" w:lineRule="exact"/>
        <w:ind w:left="0" w:right="0" w:firstLine="500"/>
        <w:jc w:val="both"/>
      </w:pPr>
      <w:r>
        <w:rPr>
          <w:color w:val="000000"/>
          <w:spacing w:val="0"/>
          <w:w w:val="100"/>
          <w:position w:val="0"/>
        </w:rPr>
        <w:t>武汉中元华电科技股份有限公司（以下简称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）是由邓志刚、陈西平等 </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 xml:space="preserve">位自然人共同发起设立的股份有限公司，注册地为中华人民共和国湖北省武汉市。公司于 </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 xml:space="preserve">日经湖北省武汉市工商行政管理局批准成立，统一社会信用代码号： </w:t>
      </w:r>
      <w:r>
        <w:rPr>
          <w:rFonts w:ascii="Times New Roman" w:eastAsia="Times New Roman" w:hAnsi="Times New Roman" w:cs="Times New Roman"/>
          <w:color w:val="000000"/>
          <w:spacing w:val="0"/>
          <w:w w:val="100"/>
          <w:position w:val="0"/>
          <w:sz w:val="24"/>
          <w:szCs w:val="24"/>
        </w:rPr>
        <w:t>91420100731084500Y</w:t>
      </w:r>
      <w:r>
        <w:rPr>
          <w:color w:val="000000"/>
          <w:spacing w:val="0"/>
          <w:w w:val="100"/>
          <w:position w:val="0"/>
        </w:rPr>
        <w:t>。</w:t>
      </w:r>
      <w:r>
        <w:rPr>
          <w:color w:val="000000"/>
          <w:spacing w:val="0"/>
          <w:w w:val="100"/>
          <w:position w:val="0"/>
        </w:rPr>
        <w:t xml:space="preserve">本公司总部位于湖北省武汉市东湖新技术开发区华中科技大学园六路 </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号。本公司主要从事电力系统智能化记录分析、时间同步和变电站综合自动化系统相关产品 的研发、制造、销售和服务。本公司主要生产电力故障录波装置、时间同步系统、变电站综 合自动化系统等产品，属输配电及控制设备制造业。</w:t>
      </w:r>
    </w:p>
    <w:p>
      <w:pPr>
        <w:pStyle w:val="Style19"/>
        <w:keepNext w:val="0"/>
        <w:keepLines w:val="0"/>
        <w:widowControl w:val="0"/>
        <w:shd w:val="clear" w:color="auto" w:fill="auto"/>
        <w:bidi w:val="0"/>
        <w:spacing w:before="0" w:after="100" w:line="439" w:lineRule="exact"/>
        <w:ind w:left="0" w:right="0" w:firstLine="500"/>
        <w:jc w:val="both"/>
      </w:pPr>
      <w:r>
        <w:rPr>
          <w:color w:val="000000"/>
          <w:spacing w:val="0"/>
          <w:w w:val="100"/>
          <w:position w:val="0"/>
        </w:rPr>
        <w:t>本公司前身为原武汉中元华电科技有限公司，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日整体改制为武汉中元华电科 技股份有限公司，公司以截至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日经审计确认的净资产</w:t>
      </w:r>
      <w:r>
        <w:rPr>
          <w:rFonts w:ascii="Times New Roman" w:eastAsia="Times New Roman" w:hAnsi="Times New Roman" w:cs="Times New Roman"/>
          <w:color w:val="000000"/>
          <w:spacing w:val="0"/>
          <w:w w:val="100"/>
          <w:position w:val="0"/>
          <w:sz w:val="24"/>
          <w:szCs w:val="24"/>
        </w:rPr>
        <w:t>50,966,314.45</w:t>
      </w:r>
      <w:r>
        <w:rPr>
          <w:color w:val="000000"/>
          <w:spacing w:val="0"/>
          <w:w w:val="100"/>
          <w:position w:val="0"/>
        </w:rPr>
        <w:t xml:space="preserve">元折为股本 </w:t>
      </w:r>
      <w:r>
        <w:rPr>
          <w:rFonts w:ascii="Times New Roman" w:eastAsia="Times New Roman" w:hAnsi="Times New Roman" w:cs="Times New Roman"/>
          <w:color w:val="000000"/>
          <w:spacing w:val="0"/>
          <w:w w:val="100"/>
          <w:position w:val="0"/>
          <w:sz w:val="24"/>
          <w:szCs w:val="24"/>
        </w:rPr>
        <w:t>4,500.00</w:t>
      </w:r>
      <w:r>
        <w:rPr>
          <w:color w:val="000000"/>
          <w:spacing w:val="0"/>
          <w:w w:val="100"/>
          <w:position w:val="0"/>
        </w:rPr>
        <w:t>万股，剩余部分列入资本公积金。</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日中国</w:t>
      </w:r>
      <w:r>
        <w:rPr>
          <w:color w:val="000000"/>
          <w:spacing w:val="0"/>
          <w:w w:val="100"/>
          <w:position w:val="0"/>
          <w:sz w:val="24"/>
          <w:szCs w:val="24"/>
        </w:rPr>
        <w:t>一</w:t>
      </w:r>
      <w:r>
        <w:rPr>
          <w:color w:val="000000"/>
          <w:spacing w:val="0"/>
          <w:w w:val="100"/>
          <w:position w:val="0"/>
        </w:rPr>
        <w:t>比利时直接股权投资基金（下 称中比基金）以货币资金出资</w:t>
      </w:r>
      <w:r>
        <w:rPr>
          <w:rFonts w:ascii="Times New Roman" w:eastAsia="Times New Roman" w:hAnsi="Times New Roman" w:cs="Times New Roman"/>
          <w:color w:val="000000"/>
          <w:spacing w:val="0"/>
          <w:w w:val="100"/>
          <w:position w:val="0"/>
          <w:sz w:val="24"/>
          <w:szCs w:val="24"/>
        </w:rPr>
        <w:t>2,362.50</w:t>
      </w:r>
      <w:r>
        <w:rPr>
          <w:color w:val="000000"/>
          <w:spacing w:val="0"/>
          <w:w w:val="100"/>
          <w:position w:val="0"/>
        </w:rPr>
        <w:t>万元，增加股本</w:t>
      </w:r>
      <w:r>
        <w:rPr>
          <w:rFonts w:ascii="Times New Roman" w:eastAsia="Times New Roman" w:hAnsi="Times New Roman" w:cs="Times New Roman"/>
          <w:color w:val="000000"/>
          <w:spacing w:val="0"/>
          <w:w w:val="100"/>
          <w:position w:val="0"/>
          <w:sz w:val="24"/>
          <w:szCs w:val="24"/>
        </w:rPr>
        <w:t>365.00</w:t>
      </w:r>
      <w:r>
        <w:rPr>
          <w:color w:val="000000"/>
          <w:spacing w:val="0"/>
          <w:w w:val="100"/>
          <w:position w:val="0"/>
        </w:rPr>
        <w:t>万元，增加资本公积金</w:t>
      </w:r>
      <w:r>
        <w:rPr>
          <w:rFonts w:ascii="Times New Roman" w:eastAsia="Times New Roman" w:hAnsi="Times New Roman" w:cs="Times New Roman"/>
          <w:color w:val="000000"/>
          <w:spacing w:val="0"/>
          <w:w w:val="100"/>
          <w:position w:val="0"/>
          <w:sz w:val="24"/>
          <w:szCs w:val="24"/>
        </w:rPr>
        <w:t xml:space="preserve">1,997.50 </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日经中国证券监督管理委员会（以下简称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）证监许可 </w:t>
      </w:r>
      <w:r>
        <w:rPr>
          <w:rFonts w:ascii="Times New Roman" w:eastAsia="Times New Roman" w:hAnsi="Times New Roman" w:cs="Times New Roman"/>
          <w:color w:val="000000"/>
          <w:spacing w:val="0"/>
          <w:w w:val="100"/>
          <w:position w:val="0"/>
          <w:sz w:val="24"/>
          <w:szCs w:val="24"/>
        </w:rPr>
        <w:t>[2009]1011</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日向社会发行人民币普通股股票</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,635.00</w:t>
      </w:r>
      <w:r>
        <w:rPr>
          <w:color w:val="000000"/>
          <w:spacing w:val="0"/>
          <w:w w:val="100"/>
          <w:position w:val="0"/>
        </w:rPr>
        <w:t>万股，收 到社会公众股股东认缴的投入资金</w:t>
      </w:r>
      <w:r>
        <w:rPr>
          <w:rFonts w:ascii="Times New Roman" w:eastAsia="Times New Roman" w:hAnsi="Times New Roman" w:cs="Times New Roman"/>
          <w:color w:val="000000"/>
          <w:spacing w:val="0"/>
          <w:w w:val="100"/>
          <w:position w:val="0"/>
          <w:sz w:val="24"/>
          <w:szCs w:val="24"/>
        </w:rPr>
        <w:t>49,683.59</w:t>
      </w:r>
      <w:r>
        <w:rPr>
          <w:color w:val="000000"/>
          <w:spacing w:val="0"/>
          <w:w w:val="100"/>
          <w:position w:val="0"/>
        </w:rPr>
        <w:t>万元，扣除发行费用后，募集资金净额为</w:t>
      </w:r>
      <w:r>
        <w:rPr>
          <w:rFonts w:ascii="Times New Roman" w:eastAsia="Times New Roman" w:hAnsi="Times New Roman" w:cs="Times New Roman"/>
          <w:color w:val="000000"/>
          <w:spacing w:val="0"/>
          <w:w w:val="100"/>
          <w:position w:val="0"/>
          <w:sz w:val="24"/>
          <w:szCs w:val="24"/>
        </w:rPr>
        <w:t xml:space="preserve">48,917.81 </w:t>
      </w:r>
      <w:r>
        <w:rPr>
          <w:color w:val="000000"/>
          <w:spacing w:val="0"/>
          <w:w w:val="100"/>
          <w:position w:val="0"/>
        </w:rPr>
        <w:t>万元，其中增加股本</w:t>
      </w:r>
      <w:r>
        <w:rPr>
          <w:rFonts w:ascii="Times New Roman" w:eastAsia="Times New Roman" w:hAnsi="Times New Roman" w:cs="Times New Roman"/>
          <w:color w:val="000000"/>
          <w:spacing w:val="0"/>
          <w:w w:val="100"/>
          <w:position w:val="0"/>
          <w:sz w:val="24"/>
          <w:szCs w:val="24"/>
        </w:rPr>
        <w:t>1,635.00</w:t>
      </w:r>
      <w:r>
        <w:rPr>
          <w:color w:val="000000"/>
          <w:spacing w:val="0"/>
          <w:w w:val="100"/>
          <w:position w:val="0"/>
        </w:rPr>
        <w:t>万元，增加资本公积</w:t>
      </w:r>
      <w:r>
        <w:rPr>
          <w:rFonts w:ascii="Times New Roman" w:eastAsia="Times New Roman" w:hAnsi="Times New Roman" w:cs="Times New Roman"/>
          <w:color w:val="000000"/>
          <w:spacing w:val="0"/>
          <w:w w:val="100"/>
          <w:position w:val="0"/>
          <w:sz w:val="24"/>
          <w:szCs w:val="24"/>
        </w:rPr>
        <w:t>47,282.81</w:t>
      </w:r>
      <w:r>
        <w:rPr>
          <w:color w:val="000000"/>
          <w:spacing w:val="0"/>
          <w:w w:val="100"/>
          <w:position w:val="0"/>
        </w:rPr>
        <w:t>万元。根据公司</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年度股东大会 会议决议和修改后的章程规定，公司申请增加注册资本人民币</w:t>
      </w:r>
      <w:r>
        <w:rPr>
          <w:rFonts w:ascii="Times New Roman" w:eastAsia="Times New Roman" w:hAnsi="Times New Roman" w:cs="Times New Roman"/>
          <w:color w:val="000000"/>
          <w:spacing w:val="0"/>
          <w:w w:val="100"/>
          <w:position w:val="0"/>
          <w:sz w:val="24"/>
          <w:szCs w:val="24"/>
        </w:rPr>
        <w:t>6,500.00</w:t>
      </w:r>
      <w:r>
        <w:rPr>
          <w:color w:val="000000"/>
          <w:spacing w:val="0"/>
          <w:w w:val="100"/>
          <w:position w:val="0"/>
        </w:rPr>
        <w:t>万元，由资本公积转增 股本，转增基准日期为</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24"/>
          <w:szCs w:val="24"/>
        </w:rPr>
        <w:t>13,000.00</w:t>
      </w:r>
      <w:r>
        <w:rPr>
          <w:color w:val="000000"/>
          <w:spacing w:val="0"/>
          <w:w w:val="100"/>
          <w:position w:val="0"/>
        </w:rPr>
        <w:t>万元，至此本公司 股本增加至</w:t>
      </w:r>
      <w:r>
        <w:rPr>
          <w:rFonts w:ascii="Times New Roman" w:eastAsia="Times New Roman" w:hAnsi="Times New Roman" w:cs="Times New Roman"/>
          <w:color w:val="000000"/>
          <w:spacing w:val="0"/>
          <w:w w:val="100"/>
          <w:position w:val="0"/>
          <w:sz w:val="24"/>
          <w:szCs w:val="24"/>
        </w:rPr>
        <w:t>13,000.00</w:t>
      </w:r>
      <w:r>
        <w:rPr>
          <w:color w:val="000000"/>
          <w:spacing w:val="0"/>
          <w:w w:val="100"/>
          <w:position w:val="0"/>
        </w:rPr>
        <w:t>万股。</w:t>
      </w:r>
    </w:p>
    <w:p>
      <w:pPr>
        <w:pStyle w:val="Style19"/>
        <w:keepNext w:val="0"/>
        <w:keepLines w:val="0"/>
        <w:widowControl w:val="0"/>
        <w:shd w:val="clear" w:color="auto" w:fill="auto"/>
        <w:bidi w:val="0"/>
        <w:spacing w:before="0" w:after="100" w:line="444"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年度股东大会会议决议和修改后章程的规定，本公司以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 股本</w:t>
      </w:r>
      <w:r>
        <w:rPr>
          <w:rFonts w:ascii="Times New Roman" w:eastAsia="Times New Roman" w:hAnsi="Times New Roman" w:cs="Times New Roman"/>
          <w:color w:val="000000"/>
          <w:spacing w:val="0"/>
          <w:w w:val="100"/>
          <w:position w:val="0"/>
          <w:sz w:val="24"/>
          <w:szCs w:val="24"/>
        </w:rPr>
        <w:t>13,000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24"/>
          <w:szCs w:val="24"/>
        </w:rPr>
        <w:t>6,500</w:t>
      </w:r>
      <w:r>
        <w:rPr>
          <w:color w:val="000000"/>
          <w:spacing w:val="0"/>
          <w:w w:val="100"/>
          <w:position w:val="0"/>
        </w:rPr>
        <w:t>万股，并于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年度实 施。转增后，注册资本增至人民币</w:t>
      </w:r>
      <w:r>
        <w:rPr>
          <w:rFonts w:ascii="Times New Roman" w:eastAsia="Times New Roman" w:hAnsi="Times New Roman" w:cs="Times New Roman"/>
          <w:color w:val="000000"/>
          <w:spacing w:val="0"/>
          <w:w w:val="100"/>
          <w:position w:val="0"/>
          <w:sz w:val="24"/>
          <w:szCs w:val="24"/>
        </w:rPr>
        <w:t>19,500.00</w:t>
      </w:r>
      <w:r>
        <w:rPr>
          <w:color w:val="000000"/>
          <w:spacing w:val="0"/>
          <w:w w:val="100"/>
          <w:position w:val="0"/>
        </w:rPr>
        <w:t>万元。</w:t>
      </w:r>
    </w:p>
    <w:p>
      <w:pPr>
        <w:pStyle w:val="Style19"/>
        <w:keepNext w:val="0"/>
        <w:keepLines w:val="0"/>
        <w:widowControl w:val="0"/>
        <w:shd w:val="clear" w:color="auto" w:fill="auto"/>
        <w:bidi w:val="0"/>
        <w:spacing w:before="0" w:after="100" w:line="443"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 xml:space="preserve">年第一次临时股东大会决议及中国证券监督管理委员会证监许可 </w:t>
      </w:r>
      <w:r>
        <w:rPr>
          <w:rFonts w:ascii="Times New Roman" w:eastAsia="Times New Roman" w:hAnsi="Times New Roman" w:cs="Times New Roman"/>
          <w:color w:val="000000"/>
          <w:spacing w:val="0"/>
          <w:w w:val="100"/>
          <w:position w:val="0"/>
          <w:sz w:val="24"/>
          <w:szCs w:val="24"/>
        </w:rPr>
        <w:t>[2015]2108</w:t>
      </w:r>
      <w:r>
        <w:rPr>
          <w:color w:val="000000"/>
          <w:spacing w:val="0"/>
          <w:w w:val="100"/>
          <w:position w:val="0"/>
        </w:rPr>
        <w:t>号文《关于核准武汉中元华电科技股份有限公司向徐福轩等发行股份购买资产的 批复》，核准本公司向徐福轩等合计发行</w:t>
      </w:r>
      <w:r>
        <w:rPr>
          <w:rFonts w:ascii="Times New Roman" w:eastAsia="Times New Roman" w:hAnsi="Times New Roman" w:cs="Times New Roman"/>
          <w:color w:val="000000"/>
          <w:spacing w:val="0"/>
          <w:w w:val="100"/>
          <w:position w:val="0"/>
          <w:sz w:val="24"/>
          <w:szCs w:val="24"/>
        </w:rPr>
        <w:t>45,415,768</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元，每股发行价格 为人民币</w:t>
      </w:r>
      <w:r>
        <w:rPr>
          <w:rFonts w:ascii="Times New Roman" w:eastAsia="Times New Roman" w:hAnsi="Times New Roman" w:cs="Times New Roman"/>
          <w:color w:val="000000"/>
          <w:spacing w:val="0"/>
          <w:w w:val="100"/>
          <w:position w:val="0"/>
          <w:sz w:val="24"/>
          <w:szCs w:val="24"/>
        </w:rPr>
        <w:t>11.67</w:t>
      </w:r>
      <w:r>
        <w:rPr>
          <w:color w:val="000000"/>
          <w:spacing w:val="0"/>
          <w:w w:val="100"/>
          <w:position w:val="0"/>
        </w:rPr>
        <w:t>元，合计</w:t>
      </w:r>
      <w:r>
        <w:rPr>
          <w:rFonts w:ascii="Times New Roman" w:eastAsia="Times New Roman" w:hAnsi="Times New Roman" w:cs="Times New Roman"/>
          <w:color w:val="000000"/>
          <w:spacing w:val="0"/>
          <w:w w:val="100"/>
          <w:position w:val="0"/>
          <w:sz w:val="24"/>
          <w:szCs w:val="24"/>
        </w:rPr>
        <w:t>530,002,195.20</w:t>
      </w:r>
      <w:r>
        <w:rPr>
          <w:color w:val="000000"/>
          <w:spacing w:val="0"/>
          <w:w w:val="100"/>
          <w:position w:val="0"/>
        </w:rPr>
        <w:t xml:space="preserve">元，扣除发行费用后，募集资金净额为人民币 </w:t>
      </w:r>
      <w:r>
        <w:rPr>
          <w:rFonts w:ascii="Times New Roman" w:eastAsia="Times New Roman" w:hAnsi="Times New Roman" w:cs="Times New Roman"/>
          <w:color w:val="000000"/>
          <w:spacing w:val="0"/>
          <w:w w:val="100"/>
          <w:position w:val="0"/>
          <w:sz w:val="24"/>
          <w:szCs w:val="24"/>
        </w:rPr>
        <w:t>517,002,195.20</w:t>
      </w:r>
      <w:r>
        <w:rPr>
          <w:color w:val="000000"/>
          <w:spacing w:val="0"/>
          <w:w w:val="100"/>
          <w:position w:val="0"/>
        </w:rPr>
        <w:t>元，其中转入股本人民币</w:t>
      </w:r>
      <w:r>
        <w:rPr>
          <w:rFonts w:ascii="Times New Roman" w:eastAsia="Times New Roman" w:hAnsi="Times New Roman" w:cs="Times New Roman"/>
          <w:color w:val="000000"/>
          <w:spacing w:val="0"/>
          <w:w w:val="100"/>
          <w:position w:val="0"/>
          <w:sz w:val="24"/>
          <w:szCs w:val="24"/>
        </w:rPr>
        <w:t>45,415,768.00</w:t>
      </w:r>
      <w:r>
        <w:rPr>
          <w:color w:val="000000"/>
          <w:spacing w:val="0"/>
          <w:w w:val="100"/>
          <w:position w:val="0"/>
        </w:rPr>
        <w:t>元，余额人民币</w:t>
      </w:r>
      <w:r>
        <w:rPr>
          <w:rFonts w:ascii="Times New Roman" w:eastAsia="Times New Roman" w:hAnsi="Times New Roman" w:cs="Times New Roman"/>
          <w:color w:val="000000"/>
          <w:spacing w:val="0"/>
          <w:w w:val="100"/>
          <w:position w:val="0"/>
          <w:sz w:val="24"/>
          <w:szCs w:val="24"/>
        </w:rPr>
        <w:t>471,586,427.20</w:t>
      </w:r>
      <w:r>
        <w:rPr>
          <w:color w:val="000000"/>
          <w:spacing w:val="0"/>
          <w:w w:val="100"/>
          <w:position w:val="0"/>
        </w:rPr>
        <w:t>元转入资 本公积。</w:t>
      </w:r>
    </w:p>
    <w:p>
      <w:pPr>
        <w:pStyle w:val="Style19"/>
        <w:keepNext w:val="0"/>
        <w:keepLines w:val="0"/>
        <w:widowControl w:val="0"/>
        <w:shd w:val="clear" w:color="auto" w:fill="auto"/>
        <w:bidi w:val="0"/>
        <w:spacing w:before="0" w:after="100" w:line="446"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年度股东大会决议和修改后章程的规定，本公司以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日股本 </w:t>
      </w:r>
      <w:r>
        <w:rPr>
          <w:rFonts w:ascii="Times New Roman" w:eastAsia="Times New Roman" w:hAnsi="Times New Roman" w:cs="Times New Roman"/>
          <w:color w:val="000000"/>
          <w:spacing w:val="0"/>
          <w:w w:val="100"/>
          <w:position w:val="0"/>
          <w:sz w:val="24"/>
          <w:szCs w:val="24"/>
        </w:rPr>
        <w:t>240,415,768</w:t>
      </w:r>
      <w:r>
        <w:rPr>
          <w:color w:val="000000"/>
          <w:spacing w:val="0"/>
          <w:w w:val="100"/>
          <w:position w:val="0"/>
        </w:rPr>
        <w:t>股为基数，按每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股，转增后，注册资本增至人民币</w:t>
      </w:r>
    </w:p>
    <w:p>
      <w:pPr>
        <w:pStyle w:val="Style71"/>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4"/>
          <w:szCs w:val="24"/>
        </w:rPr>
        <w:t>480,831,536.00</w:t>
      </w:r>
      <w:r>
        <w:rPr>
          <w:rFonts w:ascii="SimSun" w:eastAsia="SimSun" w:hAnsi="SimSun" w:cs="SimSun"/>
          <w:color w:val="000000"/>
          <w:spacing w:val="0"/>
          <w:w w:val="100"/>
          <w:position w:val="0"/>
          <w:sz w:val="22"/>
          <w:szCs w:val="22"/>
        </w:rPr>
        <w:t>元。</w:t>
      </w:r>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24"/>
          <w:szCs w:val="24"/>
        </w:rPr>
        <w:t>480,831,536.00</w:t>
      </w:r>
      <w:r>
        <w:rPr>
          <w:color w:val="000000"/>
          <w:spacing w:val="0"/>
          <w:w w:val="100"/>
          <w:position w:val="0"/>
        </w:rPr>
        <w:t>股，详见附注七、</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股 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本公司经营范围为：计算机软、硬件、自动化、电力、电子设备与器件、通讯、办公设 备的开发、研制、生产、销售及技术服务；信息系统集成及服务；自营和代理各类产品和技 术的进出口业务（国家禁止经营或禁止进出口的产品和技术除外）。</w:t>
      </w:r>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日决议批准报出。</w:t>
      </w:r>
    </w:p>
    <w:p>
      <w:pPr>
        <w:pStyle w:val="Style19"/>
        <w:keepNext w:val="0"/>
        <w:keepLines w:val="0"/>
        <w:widowControl w:val="0"/>
        <w:shd w:val="clear" w:color="auto" w:fill="auto"/>
        <w:bidi w:val="0"/>
        <w:spacing w:before="0" w:after="160" w:line="461" w:lineRule="exact"/>
        <w:ind w:left="0" w:right="0" w:firstLine="50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 公司本年度合并范围比上年度增加</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6"/>
        <w:keepNext/>
        <w:keepLines/>
        <w:widowControl w:val="0"/>
        <w:shd w:val="clear" w:color="auto" w:fill="auto"/>
        <w:tabs>
          <w:tab w:pos="498" w:val="left"/>
        </w:tabs>
        <w:bidi w:val="0"/>
        <w:spacing w:before="0" w:line="442" w:lineRule="exact"/>
        <w:ind w:left="0" w:right="0" w:firstLine="0"/>
        <w:jc w:val="both"/>
      </w:pPr>
      <w:bookmarkStart w:id="602" w:name="bookmark602"/>
      <w:bookmarkStart w:id="603" w:name="bookmark603"/>
      <w:bookmarkStart w:id="604" w:name="bookmark604"/>
      <w:bookmarkStart w:id="605" w:name="bookmark605"/>
      <w:r>
        <w:rPr>
          <w:color w:val="000000"/>
          <w:spacing w:val="0"/>
          <w:w w:val="100"/>
          <w:position w:val="0"/>
        </w:rPr>
        <w:t>四</w:t>
      </w:r>
      <w:bookmarkEnd w:id="604"/>
      <w:r>
        <w:rPr>
          <w:color w:val="000000"/>
          <w:spacing w:val="0"/>
          <w:w w:val="100"/>
          <w:position w:val="0"/>
        </w:rPr>
        <w:t>、</w:t>
        <w:tab/>
        <w:t>财务报表的编制基础</w:t>
      </w:r>
      <w:bookmarkEnd w:id="602"/>
      <w:bookmarkEnd w:id="603"/>
      <w:bookmarkEnd w:id="605"/>
    </w:p>
    <w:p>
      <w:pPr>
        <w:pStyle w:val="Style38"/>
        <w:keepNext/>
        <w:keepLines/>
        <w:widowControl w:val="0"/>
        <w:shd w:val="clear" w:color="auto" w:fill="auto"/>
        <w:tabs>
          <w:tab w:pos="415" w:val="left"/>
        </w:tabs>
        <w:bidi w:val="0"/>
        <w:spacing w:before="0" w:after="100" w:line="384"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sz w:val="24"/>
          <w:szCs w:val="24"/>
        </w:rPr>
        <w:t>1</w:t>
      </w:r>
      <w:bookmarkEnd w:id="608"/>
      <w:r>
        <w:rPr>
          <w:color w:val="000000"/>
          <w:spacing w:val="0"/>
          <w:w w:val="100"/>
          <w:position w:val="0"/>
        </w:rPr>
        <w:t>、</w:t>
        <w:tab/>
        <w:t>编制基础</w:t>
      </w:r>
      <w:bookmarkEnd w:id="606"/>
      <w:bookmarkEnd w:id="607"/>
      <w:bookmarkEnd w:id="609"/>
    </w:p>
    <w:p>
      <w:pPr>
        <w:pStyle w:val="Style19"/>
        <w:keepNext w:val="0"/>
        <w:keepLines w:val="0"/>
        <w:widowControl w:val="0"/>
        <w:shd w:val="clear" w:color="auto" w:fill="auto"/>
        <w:bidi w:val="0"/>
        <w:spacing w:before="0" w:after="100" w:line="441" w:lineRule="exact"/>
        <w:ind w:left="0" w:right="0" w:firstLine="500"/>
        <w:jc w:val="both"/>
      </w:pPr>
      <w:r>
        <w:rPr>
          <w:color w:val="000000"/>
          <w:spacing w:val="0"/>
          <w:w w:val="100"/>
          <w:position w:val="0"/>
        </w:rPr>
        <w:t>本公司财务报表以持续经营假设为基础，根据实际发生的交易和事项，按照财政部发布 的《企业会计准则一基本准则》（财政部令第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24"/>
          <w:szCs w:val="24"/>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项具体会计准则、企业会计准则应用指南、企业会计准则解 释及其他相关规定（以下合称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），以及中国证券监督管理委员会《公开发行 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年修订）的披露规定 编制。</w:t>
      </w:r>
    </w:p>
    <w:p>
      <w:pPr>
        <w:pStyle w:val="Style19"/>
        <w:keepNext w:val="0"/>
        <w:keepLines w:val="0"/>
        <w:widowControl w:val="0"/>
        <w:shd w:val="clear" w:color="auto" w:fill="auto"/>
        <w:bidi w:val="0"/>
        <w:spacing w:before="0" w:after="340" w:line="444" w:lineRule="exact"/>
        <w:ind w:left="0" w:right="0" w:firstLine="500"/>
        <w:jc w:val="both"/>
      </w:pPr>
      <w:r>
        <w:rPr>
          <w:color w:val="000000"/>
          <w:spacing w:val="0"/>
          <w:w w:val="100"/>
          <w:position w:val="0"/>
        </w:rPr>
        <w:t>根据企业会计准则的相关规定，本公司会计核算以权责发生制为基础。除某些金融工具 外，本财务报表均以历史成本为计量基础。资产如果发生减值，则按照相关规定计提相应的 减值准备。</w:t>
      </w:r>
    </w:p>
    <w:p>
      <w:pPr>
        <w:pStyle w:val="Style38"/>
        <w:keepNext/>
        <w:keepLines/>
        <w:widowControl w:val="0"/>
        <w:shd w:val="clear" w:color="auto" w:fill="auto"/>
        <w:tabs>
          <w:tab w:pos="415" w:val="left"/>
        </w:tabs>
        <w:bidi w:val="0"/>
        <w:spacing w:before="0" w:after="100" w:line="384"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sz w:val="24"/>
          <w:szCs w:val="24"/>
        </w:rPr>
        <w:t>2</w:t>
      </w:r>
      <w:bookmarkEnd w:id="612"/>
      <w:r>
        <w:rPr>
          <w:color w:val="000000"/>
          <w:spacing w:val="0"/>
          <w:w w:val="100"/>
          <w:position w:val="0"/>
        </w:rPr>
        <w:t>、</w:t>
        <w:tab/>
        <w:t>持续经营</w:t>
      </w:r>
      <w:bookmarkEnd w:id="610"/>
      <w:bookmarkEnd w:id="611"/>
      <w:bookmarkEnd w:id="613"/>
    </w:p>
    <w:p>
      <w:pPr>
        <w:pStyle w:val="Style19"/>
        <w:keepNext w:val="0"/>
        <w:keepLines w:val="0"/>
        <w:widowControl w:val="0"/>
        <w:shd w:val="clear" w:color="auto" w:fill="auto"/>
        <w:bidi w:val="0"/>
        <w:spacing w:before="0" w:after="160" w:line="451" w:lineRule="exact"/>
        <w:ind w:left="0" w:right="0" w:firstLine="50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个月的持续经营能力进行了评价，未发现对持续经营能力产生重 大怀疑的事项或情况。因此，本财务报表系在持续经营假设基础上编制。</w:t>
      </w:r>
    </w:p>
    <w:p>
      <w:pPr>
        <w:pStyle w:val="Style26"/>
        <w:keepNext/>
        <w:keepLines/>
        <w:widowControl w:val="0"/>
        <w:shd w:val="clear" w:color="auto" w:fill="auto"/>
        <w:tabs>
          <w:tab w:pos="517" w:val="left"/>
        </w:tabs>
        <w:bidi w:val="0"/>
        <w:spacing w:before="0" w:after="260" w:line="442" w:lineRule="exact"/>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五</w:t>
      </w:r>
      <w:bookmarkEnd w:id="616"/>
      <w:r>
        <w:rPr>
          <w:color w:val="000000"/>
          <w:spacing w:val="0"/>
          <w:w w:val="100"/>
          <w:position w:val="0"/>
        </w:rPr>
        <w:t>、</w:t>
        <w:tab/>
        <w:t>重要会计政策及会计估计</w:t>
      </w:r>
      <w:bookmarkEnd w:id="614"/>
      <w:bookmarkEnd w:id="615"/>
      <w:bookmarkEnd w:id="617"/>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否</w:t>
      </w:r>
    </w:p>
    <w:p>
      <w:pPr>
        <w:pStyle w:val="Style19"/>
        <w:keepNext w:val="0"/>
        <w:keepLines w:val="0"/>
        <w:widowControl w:val="0"/>
        <w:shd w:val="clear" w:color="auto" w:fill="auto"/>
        <w:bidi w:val="0"/>
        <w:spacing w:before="0" w:after="100" w:line="442" w:lineRule="exact"/>
        <w:ind w:left="0" w:right="0" w:firstLine="50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360" w:line="442" w:lineRule="exact"/>
        <w:ind w:left="0" w:right="0" w:firstLine="500"/>
        <w:jc w:val="left"/>
      </w:pPr>
      <w:r>
        <w:rPr>
          <w:color w:val="000000"/>
          <w:spacing w:val="0"/>
          <w:w w:val="100"/>
          <w:position w:val="0"/>
        </w:rPr>
        <w:t>本公司及各子公司从事生产电力故障录波装置、时间同步系统、变电站综合自动化系统、 诊断试剂、医疗器械及医疗器械软件的开发和销售等产品经营。本公司及各子公司根据实际 生产经营特点，依据相关企业会计准则的规定，对收入确认、研究开发支出等交易和事项制 定了若干项具体会计政策和会计估计，详见本附注五、</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、附注五、</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)各项描 述。关于管理层所作出的重大会计判断和估计的说明，请参阅附注五、</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重要会计政策和会 计估计变更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8"/>
        <w:keepNext/>
        <w:keepLines/>
        <w:widowControl w:val="0"/>
        <w:shd w:val="clear" w:color="auto" w:fill="auto"/>
        <w:tabs>
          <w:tab w:pos="387" w:val="left"/>
        </w:tabs>
        <w:bidi w:val="0"/>
        <w:spacing w:before="0" w:after="100" w:line="384"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sz w:val="24"/>
          <w:szCs w:val="24"/>
        </w:rPr>
        <w:t>1</w:t>
      </w:r>
      <w:bookmarkEnd w:id="620"/>
      <w:r>
        <w:rPr>
          <w:color w:val="000000"/>
          <w:spacing w:val="0"/>
          <w:w w:val="100"/>
          <w:position w:val="0"/>
        </w:rPr>
        <w:t>、</w:t>
        <w:tab/>
        <w:t>遵循企业会计准则的声明</w:t>
      </w:r>
      <w:bookmarkEnd w:id="618"/>
      <w:bookmarkEnd w:id="619"/>
      <w:bookmarkEnd w:id="621"/>
    </w:p>
    <w:p>
      <w:pPr>
        <w:pStyle w:val="Style19"/>
        <w:keepNext w:val="0"/>
        <w:keepLines w:val="0"/>
        <w:widowControl w:val="0"/>
        <w:shd w:val="clear" w:color="auto" w:fill="auto"/>
        <w:bidi w:val="0"/>
        <w:spacing w:before="0" w:after="360" w:line="438" w:lineRule="exact"/>
        <w:ind w:left="0" w:right="0" w:firstLine="50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年度的经营成果和现金流量等有关信息。此外，本公司的财务报表 在所有重大方面符合中国证券监督管理委员会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年修订的《公开发行证券的公司信息披露 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号一财务报告的一般规定》有关财务报表及其附注的披露要求。</w:t>
      </w:r>
    </w:p>
    <w:p>
      <w:pPr>
        <w:pStyle w:val="Style38"/>
        <w:keepNext/>
        <w:keepLines/>
        <w:widowControl w:val="0"/>
        <w:shd w:val="clear" w:color="auto" w:fill="auto"/>
        <w:tabs>
          <w:tab w:pos="402" w:val="left"/>
        </w:tabs>
        <w:bidi w:val="0"/>
        <w:spacing w:before="0" w:after="100" w:line="384"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sz w:val="24"/>
          <w:szCs w:val="24"/>
        </w:rPr>
        <w:t>2</w:t>
      </w:r>
      <w:bookmarkEnd w:id="624"/>
      <w:r>
        <w:rPr>
          <w:color w:val="000000"/>
          <w:spacing w:val="0"/>
          <w:w w:val="100"/>
          <w:position w:val="0"/>
        </w:rPr>
        <w:t>、</w:t>
        <w:tab/>
        <w:t>会计期间</w:t>
      </w:r>
      <w:bookmarkEnd w:id="622"/>
      <w:bookmarkEnd w:id="623"/>
      <w:bookmarkEnd w:id="625"/>
    </w:p>
    <w:p>
      <w:pPr>
        <w:pStyle w:val="Style19"/>
        <w:keepNext w:val="0"/>
        <w:keepLines w:val="0"/>
        <w:widowControl w:val="0"/>
        <w:shd w:val="clear" w:color="auto" w:fill="auto"/>
        <w:bidi w:val="0"/>
        <w:spacing w:before="0" w:after="360" w:line="437" w:lineRule="exact"/>
        <w:ind w:left="0" w:right="0" w:firstLine="500"/>
        <w:jc w:val="both"/>
      </w:pPr>
      <w:r>
        <w:rPr>
          <w:color w:val="000000"/>
          <w:spacing w:val="0"/>
          <w:w w:val="100"/>
          <w:position w:val="0"/>
        </w:rPr>
        <w:t>本公司的会计期间分为年度和中期，会计中期指短于一个完整的会计年度的报告期间。 本公司会计年度采用公历年度，即每年自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w:t>
      </w:r>
    </w:p>
    <w:p>
      <w:pPr>
        <w:pStyle w:val="Style38"/>
        <w:keepNext/>
        <w:keepLines/>
        <w:widowControl w:val="0"/>
        <w:shd w:val="clear" w:color="auto" w:fill="auto"/>
        <w:tabs>
          <w:tab w:pos="402" w:val="left"/>
        </w:tabs>
        <w:bidi w:val="0"/>
        <w:spacing w:before="0" w:after="100" w:line="384"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sz w:val="24"/>
          <w:szCs w:val="24"/>
        </w:rPr>
        <w:t>3</w:t>
      </w:r>
      <w:bookmarkEnd w:id="628"/>
      <w:r>
        <w:rPr>
          <w:color w:val="000000"/>
          <w:spacing w:val="0"/>
          <w:w w:val="100"/>
          <w:position w:val="0"/>
        </w:rPr>
        <w:t>、</w:t>
        <w:tab/>
        <w:t>营业周期</w:t>
      </w:r>
      <w:bookmarkEnd w:id="626"/>
      <w:bookmarkEnd w:id="627"/>
      <w:bookmarkEnd w:id="629"/>
    </w:p>
    <w:p>
      <w:pPr>
        <w:pStyle w:val="Style19"/>
        <w:keepNext w:val="0"/>
        <w:keepLines w:val="0"/>
        <w:widowControl w:val="0"/>
        <w:shd w:val="clear" w:color="auto" w:fill="auto"/>
        <w:bidi w:val="0"/>
        <w:spacing w:before="0" w:after="360" w:line="437" w:lineRule="exact"/>
        <w:ind w:left="0" w:right="0" w:firstLine="500"/>
        <w:jc w:val="both"/>
      </w:pPr>
      <w:r>
        <w:rPr>
          <w:color w:val="000000"/>
          <w:spacing w:val="0"/>
          <w:w w:val="100"/>
          <w:position w:val="0"/>
        </w:rPr>
        <w:t>正常营业周期是指本公司从购买用于加工的资产起至实现现金或现金等价物的期间。本 公司以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个月作为一个营业周期，并以其作为资产和负债的流动性划分标准。</w:t>
      </w:r>
    </w:p>
    <w:p>
      <w:pPr>
        <w:pStyle w:val="Style38"/>
        <w:keepNext/>
        <w:keepLines/>
        <w:widowControl w:val="0"/>
        <w:shd w:val="clear" w:color="auto" w:fill="auto"/>
        <w:tabs>
          <w:tab w:pos="397" w:val="left"/>
        </w:tabs>
        <w:bidi w:val="0"/>
        <w:spacing w:before="0" w:after="100" w:line="384"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sz w:val="24"/>
          <w:szCs w:val="24"/>
        </w:rPr>
        <w:t>4</w:t>
      </w:r>
      <w:bookmarkEnd w:id="632"/>
      <w:r>
        <w:rPr>
          <w:color w:val="000000"/>
          <w:spacing w:val="0"/>
          <w:w w:val="100"/>
          <w:position w:val="0"/>
        </w:rPr>
        <w:t>、</w:t>
        <w:tab/>
        <w:t>记账本位币</w:t>
      </w:r>
      <w:bookmarkEnd w:id="630"/>
      <w:bookmarkEnd w:id="631"/>
      <w:bookmarkEnd w:id="633"/>
    </w:p>
    <w:p>
      <w:pPr>
        <w:pStyle w:val="Style19"/>
        <w:keepNext w:val="0"/>
        <w:keepLines w:val="0"/>
        <w:widowControl w:val="0"/>
        <w:shd w:val="clear" w:color="auto" w:fill="auto"/>
        <w:bidi w:val="0"/>
        <w:spacing w:before="0" w:after="360" w:line="442" w:lineRule="exact"/>
        <w:ind w:left="0" w:right="0" w:firstLine="500"/>
        <w:jc w:val="both"/>
      </w:pPr>
      <w:r>
        <w:rPr>
          <w:color w:val="000000"/>
          <w:spacing w:val="0"/>
          <w:w w:val="100"/>
          <w:position w:val="0"/>
        </w:rPr>
        <w:t>人民币为本公司及境内子公司经营所处的主要经济环境中的货币，本公司及境内子公司 以人民币为记账本位币。本公司编制本财务报表时所采用的货币为人民币。</w:t>
      </w:r>
    </w:p>
    <w:p>
      <w:pPr>
        <w:pStyle w:val="Style38"/>
        <w:keepNext/>
        <w:keepLines/>
        <w:widowControl w:val="0"/>
        <w:shd w:val="clear" w:color="auto" w:fill="auto"/>
        <w:tabs>
          <w:tab w:pos="402" w:val="left"/>
        </w:tabs>
        <w:bidi w:val="0"/>
        <w:spacing w:before="0" w:after="100" w:line="384"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sz w:val="24"/>
          <w:szCs w:val="24"/>
        </w:rPr>
        <w:t>5</w:t>
      </w:r>
      <w:bookmarkEnd w:id="636"/>
      <w:r>
        <w:rPr>
          <w:color w:val="000000"/>
          <w:spacing w:val="0"/>
          <w:w w:val="100"/>
          <w:position w:val="0"/>
        </w:rPr>
        <w:t>、</w:t>
        <w:tab/>
        <w:t>同一控制下和非同一控制下企业合并的会计处理方法</w:t>
      </w:r>
      <w:bookmarkEnd w:id="634"/>
      <w:bookmarkEnd w:id="635"/>
      <w:bookmarkEnd w:id="637"/>
    </w:p>
    <w:p>
      <w:pPr>
        <w:pStyle w:val="Style19"/>
        <w:keepNext w:val="0"/>
        <w:keepLines w:val="0"/>
        <w:widowControl w:val="0"/>
        <w:shd w:val="clear" w:color="auto" w:fill="auto"/>
        <w:bidi w:val="0"/>
        <w:spacing w:before="0" w:after="100" w:line="451" w:lineRule="exact"/>
        <w:ind w:left="0" w:right="0" w:firstLine="500"/>
        <w:jc w:val="both"/>
      </w:pPr>
      <w:r>
        <w:rPr>
          <w:color w:val="000000"/>
          <w:spacing w:val="0"/>
          <w:w w:val="100"/>
          <w:position w:val="0"/>
        </w:rPr>
        <w:t>企业合并，是指将两个或两个以上单独的企业合并形成一个报告主体的交易或事项。企 业合并分为同一控制下企业合并和非同一控制下企业合并。</w:t>
      </w:r>
    </w:p>
    <w:p>
      <w:pPr>
        <w:pStyle w:val="Style19"/>
        <w:keepNext w:val="0"/>
        <w:keepLines w:val="0"/>
        <w:widowControl w:val="0"/>
        <w:numPr>
          <w:ilvl w:val="0"/>
          <w:numId w:val="13"/>
        </w:numPr>
        <w:shd w:val="clear" w:color="auto" w:fill="auto"/>
        <w:bidi w:val="0"/>
        <w:spacing w:before="0" w:after="100" w:line="442" w:lineRule="exact"/>
        <w:ind w:left="0" w:right="0" w:firstLine="500"/>
        <w:jc w:val="both"/>
      </w:pPr>
      <w:bookmarkStart w:id="638" w:name="bookmark638"/>
      <w:bookmarkEnd w:id="638"/>
      <w:r>
        <w:rPr>
          <w:color w:val="000000"/>
          <w:spacing w:val="0"/>
          <w:w w:val="100"/>
          <w:position w:val="0"/>
        </w:rPr>
        <w:t>同一控制下企业合并</w:t>
      </w:r>
    </w:p>
    <w:p>
      <w:pPr>
        <w:pStyle w:val="Style19"/>
        <w:keepNext w:val="0"/>
        <w:keepLines w:val="0"/>
        <w:widowControl w:val="0"/>
        <w:shd w:val="clear" w:color="auto" w:fill="auto"/>
        <w:bidi w:val="0"/>
        <w:spacing w:before="0" w:after="120" w:line="442" w:lineRule="exact"/>
        <w:ind w:left="0" w:right="0" w:firstLine="480"/>
        <w:jc w:val="left"/>
      </w:pPr>
      <w:r>
        <w:rPr>
          <w:color w:val="000000"/>
          <w:spacing w:val="0"/>
          <w:w w:val="100"/>
          <w:position w:val="0"/>
        </w:rPr>
        <w:t>参与合并的企业在合并前后均受同一方或相同的多方最终控制，且该控制并非暂时性的, 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Style19"/>
        <w:keepNext w:val="0"/>
        <w:keepLines w:val="0"/>
        <w:widowControl w:val="0"/>
        <w:shd w:val="clear" w:color="auto" w:fill="auto"/>
        <w:bidi w:val="0"/>
        <w:spacing w:before="0" w:after="120" w:line="437" w:lineRule="exact"/>
        <w:ind w:left="0" w:right="0" w:firstLine="480"/>
        <w:jc w:val="left"/>
      </w:pPr>
      <w:r>
        <w:rPr>
          <w:color w:val="000000"/>
          <w:spacing w:val="0"/>
          <w:w w:val="100"/>
          <w:position w:val="0"/>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Style19"/>
        <w:keepNext w:val="0"/>
        <w:keepLines w:val="0"/>
        <w:widowControl w:val="0"/>
        <w:shd w:val="clear" w:color="auto" w:fill="auto"/>
        <w:bidi w:val="0"/>
        <w:spacing w:before="0" w:after="120" w:line="440" w:lineRule="exact"/>
        <w:ind w:left="0" w:right="0" w:firstLine="480"/>
        <w:jc w:val="left"/>
      </w:pPr>
      <w:r>
        <w:rPr>
          <w:color w:val="000000"/>
          <w:spacing w:val="0"/>
          <w:w w:val="100"/>
          <w:position w:val="0"/>
        </w:rPr>
        <w:t>合并方为进行企业合并发生的各项直接费用，于发生时计入当期损益。</w:t>
      </w:r>
    </w:p>
    <w:p>
      <w:pPr>
        <w:pStyle w:val="Style19"/>
        <w:keepNext w:val="0"/>
        <w:keepLines w:val="0"/>
        <w:widowControl w:val="0"/>
        <w:shd w:val="clear" w:color="auto" w:fill="auto"/>
        <w:bidi w:val="0"/>
        <w:spacing w:before="0" w:after="120" w:line="440" w:lineRule="exact"/>
        <w:ind w:left="0" w:right="0" w:firstLine="48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sz w:val="24"/>
          <w:szCs w:val="24"/>
        </w:rPr>
        <w:t>2</w:t>
      </w:r>
      <w:r>
        <w:rPr>
          <w:color w:val="000000"/>
          <w:spacing w:val="0"/>
          <w:w w:val="100"/>
          <w:position w:val="0"/>
        </w:rPr>
        <w:t>）非同一控制下企业合并</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参与合并的企业在合并前后不受同一方或相同的多方最终控制的，为非同一控制下的企 业合并。非同一控制下的企业合并，在购买日取得对其他参与合并企业控制权的一方为购买 方，参与合并的其他企业为被购买方。购买日，是指为购买方实际取得对被购买方控制权的 日期。</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个月内出 现对购买日已存在情况的新的或进一步证据而需要调整或有对价的，相应调整合并商誉。购 买方发生的合并成本及在合并中取得的可辨认净资产按购买日的公允价值计量。合并成本大 于合并中取得的被购买方于购买日可辨认净资产公允价值份额的差额，确认为商誉。合并成 本小于合并中取得的被购买方可辨认净资产公允价值份额的，首先对取得的被购买方各项可 辨认资产、负债及或有负债的公允价值以及合并成本的计量进行复核，复核后合并成本仍小 于合并中取得的被购买方可辨认净资产公允价值份额的，其差额计入当期损益。</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购买方取得被购买方的可抵扣暂时性差异，在购买日因不符合递延所得税资产确认条件 而未予确认的，在购买日后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个月内，如取得新的或进一步的信息表明购买日的相关情况已 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Style19"/>
        <w:keepNext w:val="0"/>
        <w:keepLines w:val="0"/>
        <w:widowControl w:val="0"/>
        <w:shd w:val="clear" w:color="auto" w:fill="auto"/>
        <w:bidi w:val="0"/>
        <w:spacing w:before="0" w:after="120" w:line="439" w:lineRule="exact"/>
        <w:ind w:left="0" w:right="0" w:firstLine="480"/>
        <w:jc w:val="both"/>
      </w:pPr>
      <w:r>
        <w:rPr>
          <w:color w:val="000000"/>
          <w:spacing w:val="0"/>
          <w:w w:val="100"/>
          <w:position w:val="0"/>
        </w:rPr>
        <w:t>通过多次交易分步实现的非同一控制下企业合并，根据《财政部关于印发企业会计准则 解释第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号——合并财务报表》第五 十一条关于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的，区分个别财务报表和合并财务报表进行相关会计处 理：</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计划净负债或净资产导致的变动中的相应份额以外，其余转入当期投资收益）。</w:t>
      </w:r>
    </w:p>
    <w:p>
      <w:pPr>
        <w:pStyle w:val="Style19"/>
        <w:keepNext w:val="0"/>
        <w:keepLines w:val="0"/>
        <w:widowControl w:val="0"/>
        <w:shd w:val="clear" w:color="auto" w:fill="auto"/>
        <w:bidi w:val="0"/>
        <w:spacing w:before="0" w:after="360" w:line="440" w:lineRule="exact"/>
        <w:ind w:left="0" w:right="0" w:firstLine="480"/>
        <w:jc w:val="both"/>
      </w:pPr>
      <w:r>
        <w:rPr>
          <w:color w:val="000000"/>
          <w:spacing w:val="0"/>
          <w:w w:val="100"/>
          <w:position w:val="0"/>
        </w:rPr>
        <w:t>在合并财务报表中，对于购买日之前持有的被购买方的股权，按照该股权在购买日的公 允价值进行重新计量，公允价值与其账面价值的差额计入当期投资收益；购买日之前持有的 被购买方的股权涉及其他综合收益的，与其相关的其他综合收益应当采用与被购买方直接处 置相关资产或负债相同的基础进行会计处理（即，除了按照权益法核算的在被购买方重新计 量设定受益计划净负债或净资产导致的变动中的相应份额以外，其余转为购买日所属当期投 资收益）。</w:t>
      </w:r>
    </w:p>
    <w:p>
      <w:pPr>
        <w:pStyle w:val="Style38"/>
        <w:keepNext/>
        <w:keepLines/>
        <w:widowControl w:val="0"/>
        <w:shd w:val="clear" w:color="auto" w:fill="auto"/>
        <w:bidi w:val="0"/>
        <w:spacing w:before="0" w:after="120" w:line="382"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sz w:val="24"/>
          <w:szCs w:val="24"/>
        </w:rPr>
        <w:t>6</w:t>
      </w:r>
      <w:bookmarkEnd w:id="642"/>
      <w:r>
        <w:rPr>
          <w:color w:val="000000"/>
          <w:spacing w:val="0"/>
          <w:w w:val="100"/>
          <w:position w:val="0"/>
        </w:rPr>
        <w:t>、合并财务报表的编制方法</w:t>
      </w:r>
      <w:bookmarkEnd w:id="640"/>
      <w:bookmarkEnd w:id="641"/>
      <w:bookmarkEnd w:id="643"/>
    </w:p>
    <w:p>
      <w:pPr>
        <w:pStyle w:val="Style19"/>
        <w:keepNext w:val="0"/>
        <w:keepLines w:val="0"/>
        <w:widowControl w:val="0"/>
        <w:shd w:val="clear" w:color="auto" w:fill="auto"/>
        <w:tabs>
          <w:tab w:pos="950" w:val="left"/>
        </w:tabs>
        <w:bidi w:val="0"/>
        <w:spacing w:before="0" w:after="120" w:line="440" w:lineRule="exact"/>
        <w:ind w:left="0" w:right="0" w:firstLine="48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合并财务报表范围的确定原则</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合并财务报表的合并范围以控制为基础予以确定。控制是指本公司拥有对被投资方的权 力，通过参与被投资方的相关活动而享有可变回报，并且有能力运用对被投资方的权力影响 该回报金额。合并范围包括本公司及全部子公司。子公司，是指被本公司控制的主体。</w:t>
      </w:r>
    </w:p>
    <w:p>
      <w:pPr>
        <w:pStyle w:val="Style19"/>
        <w:keepNext w:val="0"/>
        <w:keepLines w:val="0"/>
        <w:widowControl w:val="0"/>
        <w:shd w:val="clear" w:color="auto" w:fill="auto"/>
        <w:bidi w:val="0"/>
        <w:spacing w:before="0" w:after="120" w:line="432" w:lineRule="exact"/>
        <w:ind w:left="0" w:right="0" w:firstLine="480"/>
        <w:jc w:val="both"/>
      </w:pPr>
      <w:r>
        <w:rPr>
          <w:color w:val="000000"/>
          <w:spacing w:val="0"/>
          <w:w w:val="100"/>
          <w:position w:val="0"/>
        </w:rPr>
        <w:t>一旦相关事实和情况的变化导致上述控制定义涉及的相关要素发生了变化，本公司将进 行重新评估。</w:t>
      </w:r>
    </w:p>
    <w:p>
      <w:pPr>
        <w:pStyle w:val="Style19"/>
        <w:keepNext w:val="0"/>
        <w:keepLines w:val="0"/>
        <w:widowControl w:val="0"/>
        <w:shd w:val="clear" w:color="auto" w:fill="auto"/>
        <w:tabs>
          <w:tab w:pos="950" w:val="left"/>
        </w:tabs>
        <w:bidi w:val="0"/>
        <w:spacing w:before="0" w:after="120" w:line="440" w:lineRule="exact"/>
        <w:ind w:left="0" w:right="0" w:firstLine="48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合并财务报表编制的方法</w:t>
      </w:r>
    </w:p>
    <w:p>
      <w:pPr>
        <w:pStyle w:val="Style19"/>
        <w:keepNext w:val="0"/>
        <w:keepLines w:val="0"/>
        <w:widowControl w:val="0"/>
        <w:shd w:val="clear" w:color="auto" w:fill="auto"/>
        <w:bidi w:val="0"/>
        <w:spacing w:before="0" w:after="120" w:line="445" w:lineRule="exact"/>
        <w:ind w:left="0" w:right="0" w:firstLine="480"/>
        <w:jc w:val="both"/>
      </w:pPr>
      <w:r>
        <w:rPr>
          <w:color w:val="000000"/>
          <w:spacing w:val="0"/>
          <w:w w:val="100"/>
          <w:position w:val="0"/>
        </w:rPr>
        <w:t xml:space="preserve">从取得子公司的净资产和生产经营决策的实际控制权之日起，本公司开始将其纳入合并 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w:t>
      </w:r>
      <w:r>
        <w:rPr>
          <w:color w:val="000000"/>
          <w:spacing w:val="0"/>
          <w:w w:val="100"/>
          <w:position w:val="0"/>
        </w:rPr>
        <w:t>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Style19"/>
        <w:keepNext w:val="0"/>
        <w:keepLines w:val="0"/>
        <w:widowControl w:val="0"/>
        <w:shd w:val="clear" w:color="auto" w:fill="auto"/>
        <w:bidi w:val="0"/>
        <w:spacing w:before="0" w:after="120" w:line="439" w:lineRule="exact"/>
        <w:ind w:left="0" w:right="0" w:firstLine="480"/>
        <w:jc w:val="both"/>
      </w:pPr>
      <w:r>
        <w:rPr>
          <w:color w:val="000000"/>
          <w:spacing w:val="0"/>
          <w:w w:val="100"/>
          <w:position w:val="0"/>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Style19"/>
        <w:keepNext w:val="0"/>
        <w:keepLines w:val="0"/>
        <w:widowControl w:val="0"/>
        <w:shd w:val="clear" w:color="auto" w:fill="auto"/>
        <w:bidi w:val="0"/>
        <w:spacing w:before="0" w:after="120" w:line="439" w:lineRule="exact"/>
        <w:ind w:left="0" w:right="0" w:firstLine="480"/>
        <w:jc w:val="both"/>
      </w:pPr>
      <w:r>
        <w:rPr>
          <w:color w:val="000000"/>
          <w:spacing w:val="0"/>
          <w:w w:val="100"/>
          <w:position w:val="0"/>
        </w:rPr>
        <w:t>公司内所有重大往来余额、交易及未实现利润在合并财务报表编制时予以抵销。</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子公司的股东权益及当期净损益中不属于本公司所拥有的部分分别作为少数股东权益及 少数股东损益在合并财务报表中股东权益及净利润项下单独列示。子公司当期净损益中属于 少数股东权益的份额，在合并利润表中净利润项目下以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项目列示。少数股东 分担的子公司的亏损超过了少数股东在该子公司期初股东权益中所享有的份额，仍冲减少数 股东权益。</w:t>
      </w:r>
    </w:p>
    <w:p>
      <w:pPr>
        <w:pStyle w:val="Style19"/>
        <w:keepNext w:val="0"/>
        <w:keepLines w:val="0"/>
        <w:widowControl w:val="0"/>
        <w:shd w:val="clear" w:color="auto" w:fill="auto"/>
        <w:bidi w:val="0"/>
        <w:spacing w:before="0" w:after="120" w:line="439" w:lineRule="exact"/>
        <w:ind w:left="0" w:right="0" w:firstLine="480"/>
        <w:jc w:val="both"/>
      </w:pPr>
      <w:r>
        <w:rPr>
          <w:color w:val="000000"/>
          <w:spacing w:val="0"/>
          <w:w w:val="100"/>
          <w:position w:val="0"/>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资收益）。其后，对该部分剩余股权按照《企业会计准则第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号——长期股权投资》或《企业 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长 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9"/>
        <w:keepNext w:val="0"/>
        <w:keepLines w:val="0"/>
        <w:widowControl w:val="0"/>
        <w:shd w:val="clear" w:color="auto" w:fill="auto"/>
        <w:bidi w:val="0"/>
        <w:spacing w:before="0" w:after="200" w:line="439" w:lineRule="exact"/>
        <w:ind w:left="0" w:right="0" w:firstLine="480"/>
        <w:jc w:val="both"/>
      </w:pPr>
      <w:r>
        <w:rPr>
          <w:color w:val="000000"/>
          <w:spacing w:val="0"/>
          <w:w w:val="100"/>
          <w:position w:val="0"/>
        </w:rPr>
        <w:t>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 一揽子交易进行会计处理：①这些交易是同时或者在考虑了彼此影响的情况下订立的；②这 些交易整体才能达成一项完整的商业结果；③一项交易的发生取决于其他至少一项交易的发 生；④一项交易单独看是不经济的，但是和其他交易一并考虑时是经济的。不属于一揽子交 易的，对其中的每一项交易视情况分别按照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不丧失控制权的情况下部分处置对子公司的长期 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（详见本附注五、</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）④）和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因处置部分股权投资或其他原因丧失了对原有 </w:t>
      </w:r>
      <w:r>
        <w:rPr>
          <w:color w:val="000000"/>
          <w:spacing w:val="0"/>
          <w:w w:val="100"/>
          <w:position w:val="0"/>
        </w:rPr>
        <w:t>子公司的控制权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（详见前段）适用的原则进行会计处理。处置对子公司股权投资直至丧失控 制权的各项交易属于一揽子交易的，将各项交易作为一项处置子公司并丧失控制权的交易进 行会计处理；但是，在丧失控制权之前每一次处置价款与处置投资对应的享有该子公司净资 产份额的差额，在合并财务报表中确认为其他综合收益，在丧失控制权时一并转入丧失控制 权当期的损益。</w:t>
      </w:r>
    </w:p>
    <w:p>
      <w:pPr>
        <w:pStyle w:val="Style38"/>
        <w:keepNext/>
        <w:keepLines/>
        <w:widowControl w:val="0"/>
        <w:shd w:val="clear" w:color="auto" w:fill="auto"/>
        <w:tabs>
          <w:tab w:pos="360" w:val="left"/>
        </w:tabs>
        <w:bidi w:val="0"/>
        <w:spacing w:before="0" w:after="260" w:line="443" w:lineRule="exact"/>
        <w:ind w:left="0" w:right="0" w:firstLine="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sz w:val="24"/>
          <w:szCs w:val="24"/>
        </w:rPr>
        <w:t>7</w:t>
      </w:r>
      <w:bookmarkEnd w:id="648"/>
      <w:r>
        <w:rPr>
          <w:color w:val="000000"/>
          <w:spacing w:val="0"/>
          <w:w w:val="100"/>
          <w:position w:val="0"/>
        </w:rPr>
        <w:t>、</w:t>
        <w:tab/>
        <w:t>合营安排分类及共同经营会计处理方法</w:t>
      </w:r>
      <w:bookmarkEnd w:id="646"/>
      <w:bookmarkEnd w:id="647"/>
      <w:bookmarkEnd w:id="649"/>
    </w:p>
    <w:p>
      <w:pPr>
        <w:pStyle w:val="Style19"/>
        <w:keepNext w:val="0"/>
        <w:keepLines w:val="0"/>
        <w:widowControl w:val="0"/>
        <w:shd w:val="clear" w:color="auto" w:fill="auto"/>
        <w:bidi w:val="0"/>
        <w:spacing w:before="0" w:after="80" w:line="440" w:lineRule="exact"/>
        <w:ind w:left="0" w:right="0" w:firstLine="480"/>
        <w:jc w:val="both"/>
      </w:pPr>
      <w:r>
        <w:rPr>
          <w:color w:val="000000"/>
          <w:spacing w:val="0"/>
          <w:w w:val="100"/>
          <w:position w:val="0"/>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Style19"/>
        <w:keepNext w:val="0"/>
        <w:keepLines w:val="0"/>
        <w:widowControl w:val="0"/>
        <w:shd w:val="clear" w:color="auto" w:fill="auto"/>
        <w:bidi w:val="0"/>
        <w:spacing w:before="0" w:after="80" w:line="451" w:lineRule="exact"/>
        <w:ind w:left="0" w:right="0" w:firstLine="480"/>
        <w:jc w:val="both"/>
      </w:pPr>
      <w:r>
        <w:rPr>
          <w:color w:val="000000"/>
          <w:spacing w:val="0"/>
          <w:w w:val="100"/>
          <w:position w:val="0"/>
        </w:rPr>
        <w:t>本公司对合营企业的投资采用权益法核算，按照本附注五、</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权益法核算的长 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中所述的会计政策处理。</w:t>
      </w:r>
    </w:p>
    <w:p>
      <w:pPr>
        <w:pStyle w:val="Style19"/>
        <w:keepNext w:val="0"/>
        <w:keepLines w:val="0"/>
        <w:widowControl w:val="0"/>
        <w:shd w:val="clear" w:color="auto" w:fill="auto"/>
        <w:bidi w:val="0"/>
        <w:spacing w:before="0" w:after="80" w:line="442" w:lineRule="exact"/>
        <w:ind w:left="0" w:right="0" w:firstLine="480"/>
        <w:jc w:val="both"/>
      </w:pPr>
      <w:r>
        <w:rPr>
          <w:color w:val="000000"/>
          <w:spacing w:val="0"/>
          <w:w w:val="100"/>
          <w:position w:val="0"/>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Style19"/>
        <w:keepNext w:val="0"/>
        <w:keepLines w:val="0"/>
        <w:widowControl w:val="0"/>
        <w:shd w:val="clear" w:color="auto" w:fill="auto"/>
        <w:bidi w:val="0"/>
        <w:spacing w:before="0" w:after="200" w:line="451" w:lineRule="exact"/>
        <w:ind w:left="0" w:right="0" w:firstLine="480"/>
        <w:jc w:val="both"/>
      </w:pPr>
      <w:r>
        <w:rPr>
          <w:color w:val="000000"/>
          <w:spacing w:val="0"/>
          <w:w w:val="100"/>
          <w:position w:val="0"/>
        </w:rPr>
        <w:t>当本公司作为合营方向共同经营投出或出售资产（该资产不构成业务，下同）、或者自 共同经营购买资产时，在该等资产出售给第三方之前，本公司仅确认因该交易产生的损益中 归属于共同经营其他参与方的部分。该等资产发生符合《企业会计准则第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w:t>
      </w:r>
      <w:r>
        <w:rPr>
          <w:color w:val="000000"/>
          <w:spacing w:val="0"/>
          <w:w w:val="100"/>
          <w:position w:val="0"/>
          <w:sz w:val="24"/>
          <w:szCs w:val="24"/>
        </w:rPr>
        <w:t>一一</w:t>
      </w:r>
      <w:r>
        <w:rPr>
          <w:color w:val="000000"/>
          <w:spacing w:val="0"/>
          <w:w w:val="100"/>
          <w:position w:val="0"/>
        </w:rPr>
        <w:t>资产减值》 等规定的资产减值损失的，对于由本公司向共同经营投出或出售资产的情况，本公司全额确 认该损失；对于本公司自共同经营购买资产的情况，本公司按承担的份额确认该损失。</w:t>
      </w:r>
    </w:p>
    <w:p>
      <w:pPr>
        <w:pStyle w:val="Style38"/>
        <w:keepNext/>
        <w:keepLines/>
        <w:widowControl w:val="0"/>
        <w:shd w:val="clear" w:color="auto" w:fill="auto"/>
        <w:tabs>
          <w:tab w:pos="360" w:val="left"/>
        </w:tabs>
        <w:bidi w:val="0"/>
        <w:spacing w:before="0" w:after="260" w:line="443" w:lineRule="exact"/>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sz w:val="24"/>
          <w:szCs w:val="24"/>
        </w:rPr>
        <w:t>8</w:t>
      </w:r>
      <w:bookmarkEnd w:id="652"/>
      <w:r>
        <w:rPr>
          <w:color w:val="000000"/>
          <w:spacing w:val="0"/>
          <w:w w:val="100"/>
          <w:position w:val="0"/>
        </w:rPr>
        <w:t>、</w:t>
        <w:tab/>
        <w:t>现金及现金等价物的确定标准</w:t>
      </w:r>
      <w:bookmarkEnd w:id="650"/>
      <w:bookmarkEnd w:id="651"/>
      <w:bookmarkEnd w:id="653"/>
    </w:p>
    <w:p>
      <w:pPr>
        <w:pStyle w:val="Style19"/>
        <w:keepNext w:val="0"/>
        <w:keepLines w:val="0"/>
        <w:widowControl w:val="0"/>
        <w:shd w:val="clear" w:color="auto" w:fill="auto"/>
        <w:bidi w:val="0"/>
        <w:spacing w:before="0" w:after="200" w:line="442" w:lineRule="exact"/>
        <w:ind w:left="0" w:right="0" w:firstLine="480"/>
        <w:jc w:val="both"/>
      </w:pPr>
      <w:r>
        <w:rPr>
          <w:color w:val="000000"/>
          <w:spacing w:val="0"/>
          <w:w w:val="100"/>
          <w:position w:val="0"/>
        </w:rPr>
        <w:t>本公司现金及现金等价物包括库存现金、可以随时用于支付的存款以及本公司持有的期 限短（一般为从购买日起，三个月内到期）、流动性强、易于转换为已知金额的现金、价值 变动风险很小的投资。</w:t>
      </w:r>
    </w:p>
    <w:p>
      <w:pPr>
        <w:pStyle w:val="Style38"/>
        <w:keepNext/>
        <w:keepLines/>
        <w:widowControl w:val="0"/>
        <w:shd w:val="clear" w:color="auto" w:fill="auto"/>
        <w:tabs>
          <w:tab w:pos="360" w:val="left"/>
        </w:tabs>
        <w:bidi w:val="0"/>
        <w:spacing w:before="0" w:after="260" w:line="443" w:lineRule="exact"/>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sz w:val="24"/>
          <w:szCs w:val="24"/>
        </w:rPr>
        <w:t>9</w:t>
      </w:r>
      <w:bookmarkEnd w:id="656"/>
      <w:r>
        <w:rPr>
          <w:color w:val="000000"/>
          <w:spacing w:val="0"/>
          <w:w w:val="100"/>
          <w:position w:val="0"/>
        </w:rPr>
        <w:t>、</w:t>
        <w:tab/>
        <w:t>外币业务和外币报表折算</w:t>
      </w:r>
      <w:bookmarkEnd w:id="654"/>
      <w:bookmarkEnd w:id="655"/>
      <w:bookmarkEnd w:id="657"/>
    </w:p>
    <w:p>
      <w:pPr>
        <w:pStyle w:val="Style19"/>
        <w:keepNext w:val="0"/>
        <w:keepLines w:val="0"/>
        <w:widowControl w:val="0"/>
        <w:shd w:val="clear" w:color="auto" w:fill="auto"/>
        <w:bidi w:val="0"/>
        <w:spacing w:before="0" w:after="200" w:line="443" w:lineRule="exact"/>
        <w:ind w:left="0" w:right="0" w:firstLine="48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）外币交易的折算方法</w:t>
      </w:r>
    </w:p>
    <w:p>
      <w:pPr>
        <w:pStyle w:val="Style19"/>
        <w:keepNext w:val="0"/>
        <w:keepLines w:val="0"/>
        <w:widowControl w:val="0"/>
        <w:shd w:val="clear" w:color="auto" w:fill="auto"/>
        <w:bidi w:val="0"/>
        <w:spacing w:before="0" w:after="100" w:line="444" w:lineRule="exact"/>
        <w:ind w:left="0" w:right="0" w:firstLine="480"/>
        <w:jc w:val="both"/>
      </w:pPr>
      <w:r>
        <w:rPr>
          <w:color w:val="000000"/>
          <w:spacing w:val="0"/>
          <w:w w:val="100"/>
          <w:position w:val="0"/>
        </w:rPr>
        <w:t>本公司发生的外币交易在初始确认时，按交易日的即期汇率(通常指中国人民银行公布 的当日外汇牌价的中间价，下同)折算为记账本位币金额，但公司发生的外币兑换业务或涉 及外币兑换的交易事项，按照实际采用的汇率折算为记账本位币金额。</w:t>
      </w:r>
    </w:p>
    <w:p>
      <w:pPr>
        <w:pStyle w:val="Style19"/>
        <w:keepNext w:val="0"/>
        <w:keepLines w:val="0"/>
        <w:widowControl w:val="0"/>
        <w:numPr>
          <w:ilvl w:val="0"/>
          <w:numId w:val="13"/>
        </w:numPr>
        <w:shd w:val="clear" w:color="auto" w:fill="auto"/>
        <w:tabs>
          <w:tab w:pos="956" w:val="left"/>
        </w:tabs>
        <w:bidi w:val="0"/>
        <w:spacing w:before="0" w:after="100" w:line="441" w:lineRule="exact"/>
        <w:ind w:left="0" w:right="0" w:firstLine="480"/>
        <w:jc w:val="left"/>
      </w:pPr>
      <w:bookmarkStart w:id="659" w:name="bookmark659"/>
      <w:bookmarkEnd w:id="659"/>
      <w:r>
        <w:rPr>
          <w:color w:val="000000"/>
          <w:spacing w:val="0"/>
          <w:w w:val="100"/>
          <w:position w:val="0"/>
        </w:rPr>
        <w:t>对于外币货币性项目和外币非货币性项目的折算方法</w:t>
      </w:r>
    </w:p>
    <w:p>
      <w:pPr>
        <w:pStyle w:val="Style19"/>
        <w:keepNext w:val="0"/>
        <w:keepLines w:val="0"/>
        <w:widowControl w:val="0"/>
        <w:shd w:val="clear" w:color="auto" w:fill="auto"/>
        <w:bidi w:val="0"/>
        <w:spacing w:before="0" w:after="100" w:line="440" w:lineRule="exact"/>
        <w:ind w:left="0" w:right="0" w:firstLine="480"/>
        <w:jc w:val="both"/>
      </w:pPr>
      <w:r>
        <w:rPr>
          <w:color w:val="000000"/>
          <w:spacing w:val="0"/>
          <w:w w:val="100"/>
          <w:position w:val="0"/>
        </w:rPr>
        <w:t>资产负债表日，对于外币货币性项目采用资产负债表日即期汇率折算，由此产生的汇兑 差额，除：①属于与购建符合资本化条件的资产相关的外币专门借款产生的汇兑差额按照借 款费用资本化的原则处理；②可供出售的外币货币性项目除摊余成本之外的其他账面余额变 动产生的汇兑差额计入其他综合收益之外，均计入当期损益。</w:t>
      </w:r>
    </w:p>
    <w:p>
      <w:pPr>
        <w:pStyle w:val="Style19"/>
        <w:keepNext w:val="0"/>
        <w:keepLines w:val="0"/>
        <w:widowControl w:val="0"/>
        <w:shd w:val="clear" w:color="auto" w:fill="auto"/>
        <w:bidi w:val="0"/>
        <w:spacing w:before="0" w:after="100" w:line="440" w:lineRule="exact"/>
        <w:ind w:left="0" w:right="0" w:firstLine="480"/>
        <w:jc w:val="both"/>
      </w:pPr>
      <w:r>
        <w:rPr>
          <w:color w:val="000000"/>
          <w:spacing w:val="0"/>
          <w:w w:val="100"/>
          <w:position w:val="0"/>
        </w:rPr>
        <w:t>以历史成本计量的外币非货币性项目，仍采用交易发生日的即期汇率折算的记账本位币 金额计量。以公允价值计量的外币非货币性项目，采用公允价值确定日的即期汇率折算，折 算后的记账本位币金额与原记账本位币金额的差额，作为公允价值变动(含汇率变动)处理, 计入当期损益或确认为其他综合收益。</w:t>
      </w:r>
    </w:p>
    <w:p>
      <w:pPr>
        <w:pStyle w:val="Style19"/>
        <w:keepNext w:val="0"/>
        <w:keepLines w:val="0"/>
        <w:widowControl w:val="0"/>
        <w:numPr>
          <w:ilvl w:val="0"/>
          <w:numId w:val="13"/>
        </w:numPr>
        <w:shd w:val="clear" w:color="auto" w:fill="auto"/>
        <w:tabs>
          <w:tab w:pos="956" w:val="left"/>
        </w:tabs>
        <w:bidi w:val="0"/>
        <w:spacing w:before="0" w:after="100" w:line="441" w:lineRule="exact"/>
        <w:ind w:left="0" w:right="0" w:firstLine="480"/>
        <w:jc w:val="both"/>
      </w:pPr>
      <w:bookmarkStart w:id="660" w:name="bookmark660"/>
      <w:bookmarkEnd w:id="660"/>
      <w:r>
        <w:rPr>
          <w:color w:val="000000"/>
          <w:spacing w:val="0"/>
          <w:w w:val="100"/>
          <w:position w:val="0"/>
        </w:rPr>
        <w:t>外币财务报表的折算方法</w:t>
      </w:r>
    </w:p>
    <w:p>
      <w:pPr>
        <w:pStyle w:val="Style19"/>
        <w:keepNext w:val="0"/>
        <w:keepLines w:val="0"/>
        <w:widowControl w:val="0"/>
        <w:shd w:val="clear" w:color="auto" w:fill="auto"/>
        <w:bidi w:val="0"/>
        <w:spacing w:before="0" w:after="100" w:line="437" w:lineRule="exact"/>
        <w:ind w:left="0" w:right="0" w:firstLine="480"/>
        <w:jc w:val="both"/>
      </w:pPr>
      <w:r>
        <w:rPr>
          <w:color w:val="000000"/>
          <w:spacing w:val="0"/>
          <w:w w:val="100"/>
          <w:position w:val="0"/>
        </w:rPr>
        <w:t>编制合并财务报表涉及境外经营的，如有实质上构成对境外经营净投资的外币货币性项 目，因汇率变动而产生的汇兑差额，作为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外币报表折算差额，，确认为其他综合收益；处置境 外经营时，计入处置当期损益。</w:t>
      </w:r>
    </w:p>
    <w:p>
      <w:pPr>
        <w:pStyle w:val="Style19"/>
        <w:keepNext w:val="0"/>
        <w:keepLines w:val="0"/>
        <w:widowControl w:val="0"/>
        <w:shd w:val="clear" w:color="auto" w:fill="auto"/>
        <w:bidi w:val="0"/>
        <w:spacing w:before="0" w:after="100" w:line="441" w:lineRule="exact"/>
        <w:ind w:left="0" w:right="0" w:firstLine="480"/>
        <w:jc w:val="both"/>
      </w:pPr>
      <w:r>
        <w:rPr>
          <w:color w:val="000000"/>
          <w:spacing w:val="0"/>
          <w:w w:val="100"/>
          <w:position w:val="0"/>
        </w:rPr>
        <w:t>境外经营的外币财务报表按以下方法折算为人民币报表：资产负债表中的资产和负债项 目，采用资产负债表日的即期汇率折算；股东权益类项目除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项目外，其他项目 采用发生时的即期汇率折算。利润表中的收入和费用项目，采用交易发生日的即期汇率折算。 年初未分配利润为上一年折算后的年末未分配利润；年末未分配利润按折算后的利润分配各 项目计算列示；折算后资产类项目与负债类项目和股东权益类项目合计数的差额，作为外币 报表折算差额，确认为其他综合收益。处置境外经营并丧失控制权时，将资产负债表中股东 权益项目下列示的、与该境外经营相关的外币报表折算差额，全部或按处置该境外经营的比 例转入处置当期损益。</w:t>
      </w:r>
    </w:p>
    <w:p>
      <w:pPr>
        <w:pStyle w:val="Style19"/>
        <w:keepNext w:val="0"/>
        <w:keepLines w:val="0"/>
        <w:widowControl w:val="0"/>
        <w:shd w:val="clear" w:color="auto" w:fill="auto"/>
        <w:bidi w:val="0"/>
        <w:spacing w:before="0" w:after="100" w:line="446" w:lineRule="exact"/>
        <w:ind w:left="0" w:right="0" w:firstLine="480"/>
        <w:jc w:val="both"/>
      </w:pPr>
      <w:r>
        <w:rPr>
          <w:color w:val="000000"/>
          <w:spacing w:val="0"/>
          <w:w w:val="100"/>
          <w:position w:val="0"/>
        </w:rPr>
        <w:t>外币现金流量，采用现金流量发生日的即期汇率折算。汇率变动对现金的影响额作为调 节项目，在现金流量表中单独列报。</w:t>
      </w:r>
    </w:p>
    <w:p>
      <w:pPr>
        <w:pStyle w:val="Style19"/>
        <w:keepNext w:val="0"/>
        <w:keepLines w:val="0"/>
        <w:widowControl w:val="0"/>
        <w:shd w:val="clear" w:color="auto" w:fill="auto"/>
        <w:bidi w:val="0"/>
        <w:spacing w:before="0" w:after="100" w:line="441" w:lineRule="exact"/>
        <w:ind w:left="0" w:right="0" w:firstLine="480"/>
        <w:jc w:val="left"/>
      </w:pPr>
      <w:r>
        <w:rPr>
          <w:color w:val="000000"/>
          <w:spacing w:val="0"/>
          <w:w w:val="100"/>
          <w:position w:val="0"/>
        </w:rPr>
        <w:t>年初数和上年实际数按照上年财务报表折算后的数额列示。</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 xml:space="preserve">在处置本公司在境外经营的全部所有者权益或因处置部分股权投资或其他原因丧失了对 境外经营控制权时，将资产负债表中股东权益项目下列示的、与该境外经营相关的归属于母 </w:t>
      </w:r>
      <w:r>
        <w:rPr>
          <w:color w:val="000000"/>
          <w:spacing w:val="0"/>
          <w:w w:val="100"/>
          <w:position w:val="0"/>
        </w:rPr>
        <w:t>公司所有者权益的外币报表折算差额，全部转入处置当期损益。</w:t>
      </w:r>
    </w:p>
    <w:p>
      <w:pPr>
        <w:pStyle w:val="Style19"/>
        <w:keepNext w:val="0"/>
        <w:keepLines w:val="0"/>
        <w:widowControl w:val="0"/>
        <w:shd w:val="clear" w:color="auto" w:fill="auto"/>
        <w:bidi w:val="0"/>
        <w:spacing w:before="0" w:after="360" w:line="440" w:lineRule="exact"/>
        <w:ind w:left="0" w:right="0" w:firstLine="480"/>
        <w:jc w:val="both"/>
      </w:pPr>
      <w:r>
        <w:rPr>
          <w:color w:val="000000"/>
          <w:spacing w:val="0"/>
          <w:w w:val="100"/>
          <w:position w:val="0"/>
        </w:rPr>
        <w:t>在处置部分股权投资或其他原因导致持有境外经营权益比例降低但不丧失对境外经营控 制权时，与该境外经营处置部分相关的外币报表折算差额将归属于少数股东权益，不转入当 期损益。在处置境外经营为联营企业或合营企业的部分股权时，与该境外经营相关的外币报 表折算差额，按处置该境外经营的比例转入处置当期损益。</w:t>
      </w:r>
    </w:p>
    <w:p>
      <w:pPr>
        <w:pStyle w:val="Style38"/>
        <w:keepNext/>
        <w:keepLines/>
        <w:widowControl w:val="0"/>
        <w:shd w:val="clear" w:color="auto" w:fill="auto"/>
        <w:bidi w:val="0"/>
        <w:spacing w:before="0" w:after="100" w:line="384" w:lineRule="auto"/>
        <w:ind w:left="0" w:right="0" w:firstLine="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sz w:val="24"/>
          <w:szCs w:val="24"/>
        </w:rPr>
        <w:t>1</w:t>
      </w:r>
      <w:bookmarkEnd w:id="663"/>
      <w:r>
        <w:rPr>
          <w:rFonts w:ascii="Times New Roman" w:eastAsia="Times New Roman" w:hAnsi="Times New Roman" w:cs="Times New Roman"/>
          <w:color w:val="000000"/>
          <w:spacing w:val="0"/>
          <w:w w:val="100"/>
          <w:position w:val="0"/>
          <w:sz w:val="24"/>
          <w:szCs w:val="24"/>
        </w:rPr>
        <w:t>0</w:t>
      </w:r>
      <w:r>
        <w:rPr>
          <w:color w:val="000000"/>
          <w:spacing w:val="0"/>
          <w:w w:val="100"/>
          <w:position w:val="0"/>
        </w:rPr>
        <w:t>、金融工具</w:t>
      </w:r>
      <w:bookmarkEnd w:id="661"/>
      <w:bookmarkEnd w:id="662"/>
      <w:bookmarkEnd w:id="664"/>
    </w:p>
    <w:p>
      <w:pPr>
        <w:pStyle w:val="Style19"/>
        <w:keepNext w:val="0"/>
        <w:keepLines w:val="0"/>
        <w:widowControl w:val="0"/>
        <w:shd w:val="clear" w:color="auto" w:fill="auto"/>
        <w:bidi w:val="0"/>
        <w:spacing w:before="0" w:after="100" w:line="443" w:lineRule="exact"/>
        <w:ind w:left="0" w:right="0" w:firstLine="480"/>
        <w:jc w:val="both"/>
      </w:pPr>
      <w:r>
        <w:rPr>
          <w:color w:val="000000"/>
          <w:spacing w:val="0"/>
          <w:w w:val="100"/>
          <w:position w:val="0"/>
        </w:rPr>
        <w:t>在本公司成为金融工具合同的一方时确认一项金融资产或金融负债。金融资产和金融负 债在初始确认时以公允价值计量。对于以公允价值计量且其变动计入当期损益的金融资产和 金融负债，相关的交易费用直接计入损益，对于其他类别的金融资产和金融负债，相关交易 费用计入初始确认金额。</w:t>
      </w:r>
    </w:p>
    <w:p>
      <w:pPr>
        <w:pStyle w:val="Style19"/>
        <w:keepNext w:val="0"/>
        <w:keepLines w:val="0"/>
        <w:widowControl w:val="0"/>
        <w:numPr>
          <w:ilvl w:val="0"/>
          <w:numId w:val="15"/>
        </w:numPr>
        <w:shd w:val="clear" w:color="auto" w:fill="auto"/>
        <w:tabs>
          <w:tab w:pos="981" w:val="left"/>
        </w:tabs>
        <w:bidi w:val="0"/>
        <w:spacing w:before="0" w:after="100" w:line="440" w:lineRule="exact"/>
        <w:ind w:left="0" w:right="0" w:firstLine="480"/>
        <w:jc w:val="both"/>
      </w:pPr>
      <w:bookmarkStart w:id="665" w:name="bookmark665"/>
      <w:bookmarkEnd w:id="665"/>
      <w:r>
        <w:rPr>
          <w:color w:val="000000"/>
          <w:spacing w:val="0"/>
          <w:w w:val="100"/>
          <w:position w:val="0"/>
        </w:rPr>
        <w:t>金融资产和金融负债的公允价值确定方法</w:t>
      </w:r>
    </w:p>
    <w:p>
      <w:pPr>
        <w:pStyle w:val="Style19"/>
        <w:keepNext w:val="0"/>
        <w:keepLines w:val="0"/>
        <w:widowControl w:val="0"/>
        <w:shd w:val="clear" w:color="auto" w:fill="auto"/>
        <w:bidi w:val="0"/>
        <w:spacing w:before="0" w:after="100" w:line="440" w:lineRule="exact"/>
        <w:ind w:left="0" w:right="0" w:firstLine="480"/>
        <w:jc w:val="both"/>
      </w:pPr>
      <w:r>
        <w:rPr>
          <w:color w:val="000000"/>
          <w:spacing w:val="0"/>
          <w:w w:val="100"/>
          <w:position w:val="0"/>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w:t>
      </w:r>
    </w:p>
    <w:p>
      <w:pPr>
        <w:pStyle w:val="Style19"/>
        <w:keepNext w:val="0"/>
        <w:keepLines w:val="0"/>
        <w:widowControl w:val="0"/>
        <w:numPr>
          <w:ilvl w:val="0"/>
          <w:numId w:val="15"/>
        </w:numPr>
        <w:shd w:val="clear" w:color="auto" w:fill="auto"/>
        <w:tabs>
          <w:tab w:pos="981" w:val="left"/>
        </w:tabs>
        <w:bidi w:val="0"/>
        <w:spacing w:before="0" w:after="100" w:line="440" w:lineRule="exact"/>
        <w:ind w:left="0" w:right="0" w:firstLine="480"/>
        <w:jc w:val="both"/>
      </w:pPr>
      <w:bookmarkStart w:id="666" w:name="bookmark666"/>
      <w:bookmarkEnd w:id="666"/>
      <w:r>
        <w:rPr>
          <w:color w:val="000000"/>
          <w:spacing w:val="0"/>
          <w:w w:val="100"/>
          <w:position w:val="0"/>
        </w:rPr>
        <w:t>金融资产的分类、确认和计量</w:t>
      </w:r>
    </w:p>
    <w:p>
      <w:pPr>
        <w:pStyle w:val="Style19"/>
        <w:keepNext w:val="0"/>
        <w:keepLines w:val="0"/>
        <w:widowControl w:val="0"/>
        <w:shd w:val="clear" w:color="auto" w:fill="auto"/>
        <w:bidi w:val="0"/>
        <w:spacing w:before="0" w:after="100" w:line="439" w:lineRule="exact"/>
        <w:ind w:left="0" w:right="0" w:firstLine="480"/>
        <w:jc w:val="both"/>
      </w:pPr>
      <w:r>
        <w:rPr>
          <w:color w:val="000000"/>
          <w:spacing w:val="0"/>
          <w:w w:val="100"/>
          <w:position w:val="0"/>
        </w:rPr>
        <w:t>以常规方式买卖金融资产，按交易日进行会计确认和终止确认。金融资产在初始确认时 划分为以公允价值计量且其变动计入当期损益的金融资产、持有至到期投资、贷款和应收款 项以及可供出售金融资产。</w:t>
      </w:r>
    </w:p>
    <w:p>
      <w:pPr>
        <w:pStyle w:val="Style19"/>
        <w:keepNext w:val="0"/>
        <w:keepLines w:val="0"/>
        <w:widowControl w:val="0"/>
        <w:numPr>
          <w:ilvl w:val="0"/>
          <w:numId w:val="17"/>
        </w:numPr>
        <w:shd w:val="clear" w:color="auto" w:fill="auto"/>
        <w:bidi w:val="0"/>
        <w:spacing w:before="0" w:after="100" w:line="440" w:lineRule="exact"/>
        <w:ind w:left="0" w:right="0" w:firstLine="480"/>
        <w:jc w:val="both"/>
      </w:pPr>
      <w:bookmarkStart w:id="667" w:name="bookmark667"/>
      <w:bookmarkEnd w:id="667"/>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100" w:line="440" w:lineRule="exact"/>
        <w:ind w:left="0" w:right="0" w:firstLine="480"/>
        <w:jc w:val="both"/>
      </w:pPr>
      <w:r>
        <w:rPr>
          <w:color w:val="000000"/>
          <w:spacing w:val="0"/>
          <w:w w:val="100"/>
          <w:position w:val="0"/>
        </w:rPr>
        <w:t>包括交易性金融资产和指定为以公允价值计量且其变动计入当期损益的金融资产。</w:t>
      </w:r>
    </w:p>
    <w:p>
      <w:pPr>
        <w:pStyle w:val="Style19"/>
        <w:keepNext w:val="0"/>
        <w:keepLines w:val="0"/>
        <w:widowControl w:val="0"/>
        <w:shd w:val="clear" w:color="auto" w:fill="auto"/>
        <w:bidi w:val="0"/>
        <w:spacing w:before="0" w:after="100" w:line="443" w:lineRule="exact"/>
        <w:ind w:left="0" w:right="0" w:firstLine="48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取得该金融资产的目的，主要是 为了近期内出售；</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属于进行集中管理的可辨认金融工具组合的一部分，且有客观证据表明 本公司近期采用短期获利方式对该组合进行管理；</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 xml:space="preserve">属于衍生工具，但是，被指定且为有效 套期工具的衍生工具、属于财务担保合同的衍生工具、与在活跃市场中没有报价且其公允价 </w:t>
      </w:r>
      <w:r>
        <w:rPr>
          <w:color w:val="000000"/>
          <w:spacing w:val="0"/>
          <w:w w:val="100"/>
          <w:position w:val="0"/>
        </w:rPr>
        <w:t>值不能可靠计量的权益工具投资挂钩并须通过交付该权益工具结算的衍生工具除外。</w:t>
      </w:r>
    </w:p>
    <w:p>
      <w:pPr>
        <w:pStyle w:val="Style19"/>
        <w:keepNext w:val="0"/>
        <w:keepLines w:val="0"/>
        <w:widowControl w:val="0"/>
        <w:shd w:val="clear" w:color="auto" w:fill="auto"/>
        <w:bidi w:val="0"/>
        <w:spacing w:before="0" w:after="100" w:line="439" w:lineRule="exact"/>
        <w:ind w:left="0" w:right="0" w:firstLine="480"/>
        <w:jc w:val="both"/>
      </w:pPr>
      <w:r>
        <w:rPr>
          <w:color w:val="000000"/>
          <w:spacing w:val="0"/>
          <w:w w:val="100"/>
          <w:position w:val="0"/>
        </w:rPr>
        <w:t>符合下述条件之一的金融资产，在初始确认时可指定为以公允价值计量且其变动计入当 期损益的金融资产：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该指定可以消除或明显减少由于该金融资产的计量基础不同所导致的 相关利得或损失在确认或计量方面不一致的情况；</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本公司风险管理或投资策略的正式书面 文件已载明，对该金融资产所在的金融资产组合或金融资产和金融负债组合以公允价值为基 础进行管理、评价并向关键管理人员报告。</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以公允价值计量且其变动计入当期损益的金融资产采用公允价值进行后续计量，公允价 值变动形成的利得或损失以及与该等金融资产相关的股利和利息收入计入当期损益。</w:t>
      </w:r>
    </w:p>
    <w:p>
      <w:pPr>
        <w:pStyle w:val="Style19"/>
        <w:keepNext w:val="0"/>
        <w:keepLines w:val="0"/>
        <w:widowControl w:val="0"/>
        <w:numPr>
          <w:ilvl w:val="0"/>
          <w:numId w:val="17"/>
        </w:numPr>
        <w:shd w:val="clear" w:color="auto" w:fill="auto"/>
        <w:tabs>
          <w:tab w:pos="901" w:val="left"/>
        </w:tabs>
        <w:bidi w:val="0"/>
        <w:spacing w:before="0" w:after="100" w:line="442" w:lineRule="exact"/>
        <w:ind w:left="0" w:right="0" w:firstLine="480"/>
        <w:jc w:val="both"/>
      </w:pPr>
      <w:bookmarkStart w:id="668" w:name="bookmark668"/>
      <w:bookmarkEnd w:id="668"/>
      <w:r>
        <w:rPr>
          <w:color w:val="000000"/>
          <w:spacing w:val="0"/>
          <w:w w:val="100"/>
          <w:position w:val="0"/>
        </w:rPr>
        <w:t>持有至到期投资</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是指到期日固定、回收金额固定或可确定，且本公司有明确意图和能力持有至到期的非 衍生金融资产。</w:t>
      </w:r>
    </w:p>
    <w:p>
      <w:pPr>
        <w:pStyle w:val="Style19"/>
        <w:keepNext w:val="0"/>
        <w:keepLines w:val="0"/>
        <w:widowControl w:val="0"/>
        <w:shd w:val="clear" w:color="auto" w:fill="auto"/>
        <w:bidi w:val="0"/>
        <w:spacing w:before="0" w:after="100" w:line="437" w:lineRule="exact"/>
        <w:ind w:left="0" w:right="0" w:firstLine="480"/>
        <w:jc w:val="both"/>
      </w:pPr>
      <w:r>
        <w:rPr>
          <w:color w:val="000000"/>
          <w:spacing w:val="0"/>
          <w:w w:val="100"/>
          <w:position w:val="0"/>
        </w:rPr>
        <w:t>持有至到期投资采用实际利率法，按摊余成本进行后续计量，在终止确认、发生减值或 摊销时产生的利得或损失，计入当期损益。</w:t>
      </w:r>
    </w:p>
    <w:p>
      <w:pPr>
        <w:pStyle w:val="Style19"/>
        <w:keepNext w:val="0"/>
        <w:keepLines w:val="0"/>
        <w:widowControl w:val="0"/>
        <w:shd w:val="clear" w:color="auto" w:fill="auto"/>
        <w:bidi w:val="0"/>
        <w:spacing w:before="0" w:after="100" w:line="454" w:lineRule="exact"/>
        <w:ind w:left="0" w:right="0" w:firstLine="480"/>
        <w:jc w:val="both"/>
      </w:pPr>
      <w:r>
        <w:rPr>
          <w:color w:val="000000"/>
          <w:spacing w:val="0"/>
          <w:w w:val="100"/>
          <w:position w:val="0"/>
        </w:rPr>
        <w:t>实际利率法是指按照金融资产或金融负债（含一组金融资产或金融负债）的实际利率计 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Style19"/>
        <w:keepNext w:val="0"/>
        <w:keepLines w:val="0"/>
        <w:widowControl w:val="0"/>
        <w:shd w:val="clear" w:color="auto" w:fill="auto"/>
        <w:bidi w:val="0"/>
        <w:spacing w:before="0" w:after="100" w:line="439" w:lineRule="exact"/>
        <w:ind w:left="0" w:right="0" w:firstLine="480"/>
        <w:jc w:val="both"/>
      </w:pPr>
      <w:r>
        <w:rPr>
          <w:color w:val="000000"/>
          <w:spacing w:val="0"/>
          <w:w w:val="100"/>
          <w:position w:val="0"/>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Style19"/>
        <w:keepNext w:val="0"/>
        <w:keepLines w:val="0"/>
        <w:widowControl w:val="0"/>
        <w:numPr>
          <w:ilvl w:val="0"/>
          <w:numId w:val="17"/>
        </w:numPr>
        <w:shd w:val="clear" w:color="auto" w:fill="auto"/>
        <w:tabs>
          <w:tab w:pos="901" w:val="left"/>
        </w:tabs>
        <w:bidi w:val="0"/>
        <w:spacing w:before="0" w:after="100" w:line="442" w:lineRule="exact"/>
        <w:ind w:left="0" w:right="0" w:firstLine="480"/>
        <w:jc w:val="both"/>
      </w:pPr>
      <w:bookmarkStart w:id="669" w:name="bookmark669"/>
      <w:bookmarkEnd w:id="669"/>
      <w:r>
        <w:rPr>
          <w:color w:val="000000"/>
          <w:spacing w:val="0"/>
          <w:w w:val="100"/>
          <w:position w:val="0"/>
        </w:rPr>
        <w:t>贷款和应收款项</w:t>
      </w:r>
    </w:p>
    <w:p>
      <w:pPr>
        <w:pStyle w:val="Style19"/>
        <w:keepNext w:val="0"/>
        <w:keepLines w:val="0"/>
        <w:widowControl w:val="0"/>
        <w:shd w:val="clear" w:color="auto" w:fill="auto"/>
        <w:bidi w:val="0"/>
        <w:spacing w:before="0" w:after="100" w:line="446" w:lineRule="exact"/>
        <w:ind w:left="0" w:right="0" w:firstLine="480"/>
        <w:jc w:val="both"/>
      </w:pPr>
      <w:r>
        <w:rPr>
          <w:color w:val="000000"/>
          <w:spacing w:val="0"/>
          <w:w w:val="100"/>
          <w:position w:val="0"/>
        </w:rPr>
        <w:t>是指在活跃市场中没有报价、回收金额固定或可确定的非衍生金融资产。本公司划分为 贷款和应收款的金融资产包括应收票据、应收账款、应收利息、应收股利及其他应收款等。</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贷款和应收款项采用实际利率法，按摊余成本进行后续计量，在终止确认、发生减值或 摊销时产生的利得或损失，计入当期损益。</w:t>
      </w:r>
    </w:p>
    <w:p>
      <w:pPr>
        <w:pStyle w:val="Style19"/>
        <w:keepNext w:val="0"/>
        <w:keepLines w:val="0"/>
        <w:widowControl w:val="0"/>
        <w:numPr>
          <w:ilvl w:val="0"/>
          <w:numId w:val="17"/>
        </w:numPr>
        <w:shd w:val="clear" w:color="auto" w:fill="auto"/>
        <w:tabs>
          <w:tab w:pos="901" w:val="left"/>
        </w:tabs>
        <w:bidi w:val="0"/>
        <w:spacing w:before="0" w:after="100" w:line="442" w:lineRule="exact"/>
        <w:ind w:left="0" w:right="0" w:firstLine="480"/>
        <w:jc w:val="both"/>
      </w:pPr>
      <w:bookmarkStart w:id="670" w:name="bookmark670"/>
      <w:bookmarkEnd w:id="670"/>
      <w:r>
        <w:rPr>
          <w:color w:val="000000"/>
          <w:spacing w:val="0"/>
          <w:w w:val="100"/>
          <w:position w:val="0"/>
        </w:rPr>
        <w:t>可供出售金融资产</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 xml:space="preserve">包括初始确认时即被指定为可供出售的非衍生金融资产，以及除了以公允价值计量且其 </w:t>
      </w:r>
      <w:r>
        <w:rPr>
          <w:color w:val="000000"/>
          <w:spacing w:val="0"/>
          <w:w w:val="100"/>
          <w:position w:val="0"/>
        </w:rPr>
        <w:t>变动计入当期损益的金融资产、贷款和应收款项、持有至到期投资以外的金融资产。</w:t>
      </w:r>
    </w:p>
    <w:p>
      <w:pPr>
        <w:pStyle w:val="Style19"/>
        <w:keepNext w:val="0"/>
        <w:keepLines w:val="0"/>
        <w:widowControl w:val="0"/>
        <w:shd w:val="clear" w:color="auto" w:fill="auto"/>
        <w:bidi w:val="0"/>
        <w:spacing w:before="0" w:after="120" w:line="442" w:lineRule="exact"/>
        <w:ind w:left="0" w:right="0" w:firstLine="500"/>
        <w:jc w:val="both"/>
      </w:pPr>
      <w:r>
        <w:rPr>
          <w:color w:val="000000"/>
          <w:spacing w:val="0"/>
          <w:w w:val="100"/>
          <w:position w:val="0"/>
        </w:rPr>
        <w:t>可供出售债务工具投资的期末成本按照摊余成本法确定，即初始确认金额扣除已偿还的 本金，加上或减去采用实际利率法将该初始确认金额与到期日金额之间的差额进行摊销形成 的累计摊销额，并扣除已发生的减值损失后的金额。可供出售权益工具投资的期末成本为其 初始取得成本。</w:t>
      </w:r>
    </w:p>
    <w:p>
      <w:pPr>
        <w:pStyle w:val="Style19"/>
        <w:keepNext w:val="0"/>
        <w:keepLines w:val="0"/>
        <w:widowControl w:val="0"/>
        <w:shd w:val="clear" w:color="auto" w:fill="auto"/>
        <w:bidi w:val="0"/>
        <w:spacing w:before="0" w:after="120" w:line="440" w:lineRule="exact"/>
        <w:ind w:left="0" w:right="0" w:firstLine="500"/>
        <w:jc w:val="both"/>
      </w:pPr>
      <w:r>
        <w:rPr>
          <w:color w:val="000000"/>
          <w:spacing w:val="0"/>
          <w:w w:val="100"/>
          <w:position w:val="0"/>
        </w:rPr>
        <w:t>可供出售金融资产采用公允价值进行后续计量，公允价值变动形成的利得或损失，除减 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Style19"/>
        <w:keepNext w:val="0"/>
        <w:keepLines w:val="0"/>
        <w:widowControl w:val="0"/>
        <w:shd w:val="clear" w:color="auto" w:fill="auto"/>
        <w:bidi w:val="0"/>
        <w:spacing w:before="0" w:after="120" w:line="427" w:lineRule="exact"/>
        <w:ind w:left="0" w:right="0" w:firstLine="500"/>
        <w:jc w:val="both"/>
      </w:pPr>
      <w:r>
        <w:rPr>
          <w:color w:val="000000"/>
          <w:spacing w:val="0"/>
          <w:w w:val="100"/>
          <w:position w:val="0"/>
        </w:rPr>
        <w:t>可供出售金融资产持有期间取得的利息及被投资单位宣告发放的现金股利，计入投资收 益。</w:t>
      </w:r>
    </w:p>
    <w:p>
      <w:pPr>
        <w:pStyle w:val="Style19"/>
        <w:keepNext w:val="0"/>
        <w:keepLines w:val="0"/>
        <w:widowControl w:val="0"/>
        <w:numPr>
          <w:ilvl w:val="0"/>
          <w:numId w:val="15"/>
        </w:numPr>
        <w:shd w:val="clear" w:color="auto" w:fill="auto"/>
        <w:bidi w:val="0"/>
        <w:spacing w:before="0" w:after="120" w:line="440" w:lineRule="exact"/>
        <w:ind w:left="0" w:right="0" w:firstLine="500"/>
        <w:jc w:val="both"/>
      </w:pPr>
      <w:bookmarkStart w:id="671" w:name="bookmark671"/>
      <w:bookmarkEnd w:id="671"/>
      <w:r>
        <w:rPr>
          <w:color w:val="000000"/>
          <w:spacing w:val="0"/>
          <w:w w:val="100"/>
          <w:position w:val="0"/>
        </w:rPr>
        <w:t>金融资产减值</w:t>
      </w:r>
    </w:p>
    <w:p>
      <w:pPr>
        <w:pStyle w:val="Style19"/>
        <w:keepNext w:val="0"/>
        <w:keepLines w:val="0"/>
        <w:widowControl w:val="0"/>
        <w:shd w:val="clear" w:color="auto" w:fill="auto"/>
        <w:bidi w:val="0"/>
        <w:spacing w:before="0" w:after="120" w:line="442" w:lineRule="exact"/>
        <w:ind w:left="0" w:right="0" w:firstLine="500"/>
        <w:jc w:val="both"/>
      </w:pPr>
      <w:r>
        <w:rPr>
          <w:color w:val="000000"/>
          <w:spacing w:val="0"/>
          <w:w w:val="100"/>
          <w:position w:val="0"/>
        </w:rPr>
        <w:t>除了以公允价值计量且其变动计入当期损益的金融资产外，本公司在每个资产负债表日 对其他金融资产的账面价值进行检查，有客观证据表明金融资产发生减值的，计提减值准备。</w:t>
      </w:r>
    </w:p>
    <w:p>
      <w:pPr>
        <w:pStyle w:val="Style19"/>
        <w:keepNext w:val="0"/>
        <w:keepLines w:val="0"/>
        <w:widowControl w:val="0"/>
        <w:shd w:val="clear" w:color="auto" w:fill="auto"/>
        <w:bidi w:val="0"/>
        <w:spacing w:before="0" w:after="120" w:line="440" w:lineRule="exact"/>
        <w:ind w:left="0" w:right="0" w:firstLine="500"/>
        <w:jc w:val="both"/>
      </w:pPr>
      <w:r>
        <w:rPr>
          <w:color w:val="000000"/>
          <w:spacing w:val="0"/>
          <w:w w:val="100"/>
          <w:position w:val="0"/>
        </w:rPr>
        <w:t>本公司对单项金额重大的金融资产单独进行减值测试；对单项金额不重大的金融资产， 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Style19"/>
        <w:keepNext w:val="0"/>
        <w:keepLines w:val="0"/>
        <w:widowControl w:val="0"/>
        <w:numPr>
          <w:ilvl w:val="0"/>
          <w:numId w:val="19"/>
        </w:numPr>
        <w:shd w:val="clear" w:color="auto" w:fill="auto"/>
        <w:tabs>
          <w:tab w:pos="873" w:val="left"/>
        </w:tabs>
        <w:bidi w:val="0"/>
        <w:spacing w:before="0" w:after="120" w:line="440" w:lineRule="exact"/>
        <w:ind w:left="0" w:right="0" w:firstLine="500"/>
        <w:jc w:val="both"/>
      </w:pPr>
      <w:bookmarkStart w:id="672" w:name="bookmark672"/>
      <w:bookmarkEnd w:id="672"/>
      <w:r>
        <w:rPr>
          <w:color w:val="000000"/>
          <w:spacing w:val="0"/>
          <w:w w:val="100"/>
          <w:position w:val="0"/>
        </w:rPr>
        <w:t>持有至到期投资、贷款和应收款项减值</w:t>
      </w:r>
    </w:p>
    <w:p>
      <w:pPr>
        <w:pStyle w:val="Style19"/>
        <w:keepNext w:val="0"/>
        <w:keepLines w:val="0"/>
        <w:widowControl w:val="0"/>
        <w:shd w:val="clear" w:color="auto" w:fill="auto"/>
        <w:bidi w:val="0"/>
        <w:spacing w:before="0" w:after="120" w:line="439" w:lineRule="exact"/>
        <w:ind w:left="0" w:right="0" w:firstLine="500"/>
        <w:jc w:val="both"/>
      </w:pPr>
      <w:r>
        <w:rPr>
          <w:color w:val="000000"/>
          <w:spacing w:val="0"/>
          <w:w w:val="100"/>
          <w:position w:val="0"/>
        </w:rPr>
        <w:t>以成本或摊余成本计量的金融资产将其账面价值减记至预计未来现金流量现值，减记金 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Style19"/>
        <w:keepNext w:val="0"/>
        <w:keepLines w:val="0"/>
        <w:widowControl w:val="0"/>
        <w:numPr>
          <w:ilvl w:val="0"/>
          <w:numId w:val="19"/>
        </w:numPr>
        <w:shd w:val="clear" w:color="auto" w:fill="auto"/>
        <w:tabs>
          <w:tab w:pos="873" w:val="left"/>
        </w:tabs>
        <w:bidi w:val="0"/>
        <w:spacing w:before="0" w:after="120" w:line="440" w:lineRule="exact"/>
        <w:ind w:left="0" w:right="0" w:firstLine="500"/>
        <w:jc w:val="both"/>
      </w:pPr>
      <w:bookmarkStart w:id="673" w:name="bookmark673"/>
      <w:bookmarkEnd w:id="673"/>
      <w:r>
        <w:rPr>
          <w:color w:val="000000"/>
          <w:spacing w:val="0"/>
          <w:w w:val="100"/>
          <w:position w:val="0"/>
        </w:rPr>
        <w:t>可供出售金融资产减值</w:t>
      </w:r>
    </w:p>
    <w:p>
      <w:pPr>
        <w:pStyle w:val="Style19"/>
        <w:keepNext w:val="0"/>
        <w:keepLines w:val="0"/>
        <w:widowControl w:val="0"/>
        <w:shd w:val="clear" w:color="auto" w:fill="auto"/>
        <w:bidi w:val="0"/>
        <w:spacing w:before="0" w:after="100" w:line="430" w:lineRule="exact"/>
        <w:ind w:left="0" w:right="0" w:firstLine="500"/>
        <w:jc w:val="both"/>
      </w:pPr>
      <w:r>
        <w:rPr>
          <w:color w:val="000000"/>
          <w:spacing w:val="0"/>
          <w:w w:val="100"/>
          <w:position w:val="0"/>
        </w:rPr>
        <w:t>当综合相关因素判断可供出售权益工具投资公允价值下跌是严重或非暂时性下跌时，表 明该可供出售权益工具投资发生减值。其中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严重下跌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个月，持续下跌期间的确定依据为该资产 </w:t>
      </w:r>
      <w:r>
        <w:rPr>
          <w:color w:val="000000"/>
          <w:spacing w:val="0"/>
          <w:w w:val="100"/>
          <w:position w:val="0"/>
        </w:rPr>
        <w:t>市价。</w:t>
      </w:r>
    </w:p>
    <w:p>
      <w:pPr>
        <w:pStyle w:val="Style19"/>
        <w:keepNext w:val="0"/>
        <w:keepLines w:val="0"/>
        <w:widowControl w:val="0"/>
        <w:shd w:val="clear" w:color="auto" w:fill="auto"/>
        <w:bidi w:val="0"/>
        <w:spacing w:before="0" w:after="100" w:line="439" w:lineRule="exact"/>
        <w:ind w:left="0" w:right="0" w:firstLine="480"/>
        <w:jc w:val="both"/>
      </w:pPr>
      <w:r>
        <w:rPr>
          <w:color w:val="000000"/>
          <w:spacing w:val="0"/>
          <w:w w:val="100"/>
          <w:position w:val="0"/>
        </w:rPr>
        <w:t>可供出售金融资产发生减值时，将原计入其他综合收益的因公允价值下降形成的累计损 失予以转出并计入当期损益，该转出的累计损失为该资产初始取得成本扣除已收回本金和已 摊销金额、当前公允价值和原已计入损益的减值损失后的余额。</w:t>
      </w:r>
    </w:p>
    <w:p>
      <w:pPr>
        <w:pStyle w:val="Style19"/>
        <w:keepNext w:val="0"/>
        <w:keepLines w:val="0"/>
        <w:widowControl w:val="0"/>
        <w:shd w:val="clear" w:color="auto" w:fill="auto"/>
        <w:bidi w:val="0"/>
        <w:spacing w:before="0" w:after="100" w:line="439" w:lineRule="exact"/>
        <w:ind w:left="0" w:right="0" w:firstLine="480"/>
        <w:jc w:val="both"/>
      </w:pPr>
      <w:r>
        <w:rPr>
          <w:color w:val="000000"/>
          <w:spacing w:val="0"/>
          <w:w w:val="100"/>
          <w:position w:val="0"/>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Style19"/>
        <w:keepNext w:val="0"/>
        <w:keepLines w:val="0"/>
        <w:widowControl w:val="0"/>
        <w:shd w:val="clear" w:color="auto" w:fill="auto"/>
        <w:bidi w:val="0"/>
        <w:spacing w:before="0" w:after="100" w:line="437" w:lineRule="exact"/>
        <w:ind w:left="0" w:right="0" w:firstLine="480"/>
        <w:jc w:val="both"/>
      </w:pPr>
      <w:r>
        <w:rPr>
          <w:color w:val="000000"/>
          <w:spacing w:val="0"/>
          <w:w w:val="100"/>
          <w:position w:val="0"/>
        </w:rPr>
        <w:t>在活跃市场中没有报价且其公允价值不能可靠计量的权益工具投资，或与该权益工具挂 钩并须通过交付该权益工具结算的衍生金融资产的减值损失，不予转回。</w:t>
      </w:r>
    </w:p>
    <w:p>
      <w:pPr>
        <w:pStyle w:val="Style19"/>
        <w:keepNext w:val="0"/>
        <w:keepLines w:val="0"/>
        <w:widowControl w:val="0"/>
        <w:numPr>
          <w:ilvl w:val="0"/>
          <w:numId w:val="15"/>
        </w:numPr>
        <w:shd w:val="clear" w:color="auto" w:fill="auto"/>
        <w:bidi w:val="0"/>
        <w:spacing w:before="0" w:after="100" w:line="439" w:lineRule="exact"/>
        <w:ind w:left="0" w:right="0" w:firstLine="480"/>
        <w:jc w:val="both"/>
      </w:pPr>
      <w:bookmarkStart w:id="674" w:name="bookmark674"/>
      <w:bookmarkEnd w:id="674"/>
      <w:r>
        <w:rPr>
          <w:color w:val="000000"/>
          <w:spacing w:val="0"/>
          <w:w w:val="100"/>
          <w:position w:val="0"/>
        </w:rPr>
        <w:t>金融资产转移的确认依据和计量方法</w:t>
      </w:r>
    </w:p>
    <w:p>
      <w:pPr>
        <w:pStyle w:val="Style19"/>
        <w:keepNext w:val="0"/>
        <w:keepLines w:val="0"/>
        <w:widowControl w:val="0"/>
        <w:shd w:val="clear" w:color="auto" w:fill="auto"/>
        <w:bidi w:val="0"/>
        <w:spacing w:before="0" w:after="100" w:line="438" w:lineRule="exact"/>
        <w:ind w:left="0" w:right="0" w:firstLine="480"/>
        <w:jc w:val="both"/>
      </w:pPr>
      <w:r>
        <w:rPr>
          <w:color w:val="000000"/>
          <w:spacing w:val="0"/>
          <w:w w:val="100"/>
          <w:position w:val="0"/>
        </w:rPr>
        <w:t>满足下列条件之一的金融资产，予以终止确认：①收取该金融资产现金流量的合同权利 终止；②该金融资产已转移，且将金融资产所有权上几乎所有的风险和报酬转移给转入方； ③该金融资产已转移，虽然企业既没有转移也没有保留金融资产所有权上几乎所有的风险和 报酬，但是放弃了对该金融资产的控制。</w:t>
      </w:r>
    </w:p>
    <w:p>
      <w:pPr>
        <w:pStyle w:val="Style19"/>
        <w:keepNext w:val="0"/>
        <w:keepLines w:val="0"/>
        <w:widowControl w:val="0"/>
        <w:shd w:val="clear" w:color="auto" w:fill="auto"/>
        <w:bidi w:val="0"/>
        <w:spacing w:before="0" w:after="100" w:line="443" w:lineRule="exact"/>
        <w:ind w:left="0" w:right="0" w:firstLine="480"/>
        <w:jc w:val="both"/>
      </w:pPr>
      <w:r>
        <w:rPr>
          <w:color w:val="000000"/>
          <w:spacing w:val="0"/>
          <w:w w:val="100"/>
          <w:position w:val="0"/>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19"/>
        <w:keepNext w:val="0"/>
        <w:keepLines w:val="0"/>
        <w:widowControl w:val="0"/>
        <w:shd w:val="clear" w:color="auto" w:fill="auto"/>
        <w:bidi w:val="0"/>
        <w:spacing w:before="0" w:after="100" w:line="446" w:lineRule="exact"/>
        <w:ind w:left="0" w:right="0" w:firstLine="480"/>
        <w:jc w:val="both"/>
      </w:pPr>
      <w:r>
        <w:rPr>
          <w:color w:val="000000"/>
          <w:spacing w:val="0"/>
          <w:w w:val="100"/>
          <w:position w:val="0"/>
        </w:rPr>
        <w:t>金融资产整体转移满足终止确认条件的，将所转移金融资产的账面价值及因转移而收到 的对价与原计入其他综合收益的公允价值变动累计额之和的差额计入当期损益。</w:t>
      </w:r>
    </w:p>
    <w:p>
      <w:pPr>
        <w:pStyle w:val="Style19"/>
        <w:keepNext w:val="0"/>
        <w:keepLines w:val="0"/>
        <w:widowControl w:val="0"/>
        <w:shd w:val="clear" w:color="auto" w:fill="auto"/>
        <w:bidi w:val="0"/>
        <w:spacing w:before="0" w:after="100" w:line="438" w:lineRule="exact"/>
        <w:ind w:left="0" w:right="0" w:firstLine="480"/>
        <w:jc w:val="both"/>
      </w:pPr>
      <w:r>
        <w:rPr>
          <w:color w:val="000000"/>
          <w:spacing w:val="0"/>
          <w:w w:val="100"/>
          <w:position w:val="0"/>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Style19"/>
        <w:keepNext w:val="0"/>
        <w:keepLines w:val="0"/>
        <w:widowControl w:val="0"/>
        <w:shd w:val="clear" w:color="auto" w:fill="auto"/>
        <w:bidi w:val="0"/>
        <w:spacing w:before="0" w:after="120" w:line="442" w:lineRule="exact"/>
        <w:ind w:left="0" w:right="0" w:firstLine="480"/>
        <w:jc w:val="both"/>
      </w:pPr>
      <w:r>
        <w:rPr>
          <w:color w:val="000000"/>
          <w:spacing w:val="0"/>
          <w:w w:val="100"/>
          <w:position w:val="0"/>
        </w:rPr>
        <w:t xml:space="preserve">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w:t>
      </w:r>
      <w:r>
        <w:rPr>
          <w:color w:val="000000"/>
          <w:spacing w:val="0"/>
          <w:w w:val="100"/>
          <w:position w:val="0"/>
        </w:rPr>
        <w:t>行会计处理。</w:t>
      </w:r>
    </w:p>
    <w:p>
      <w:pPr>
        <w:pStyle w:val="Style19"/>
        <w:keepNext w:val="0"/>
        <w:keepLines w:val="0"/>
        <w:widowControl w:val="0"/>
        <w:numPr>
          <w:ilvl w:val="0"/>
          <w:numId w:val="15"/>
        </w:numPr>
        <w:shd w:val="clear" w:color="auto" w:fill="auto"/>
        <w:tabs>
          <w:tab w:pos="1006" w:val="left"/>
        </w:tabs>
        <w:bidi w:val="0"/>
        <w:spacing w:before="0" w:after="120" w:line="440" w:lineRule="exact"/>
        <w:ind w:left="0" w:right="0" w:firstLine="480"/>
        <w:jc w:val="left"/>
      </w:pPr>
      <w:bookmarkStart w:id="675" w:name="bookmark675"/>
      <w:bookmarkEnd w:id="675"/>
      <w:r>
        <w:rPr>
          <w:color w:val="000000"/>
          <w:spacing w:val="0"/>
          <w:w w:val="100"/>
          <w:position w:val="0"/>
        </w:rPr>
        <w:t>金融负债的分类和计量</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金融负债在初始确认时划分为以公允价值计量且其变动计入当期损益的金融负债和其他 金融负债。初始确认金融负债，以公允价值计量。对于以公允价值计量且其变动计入当期损 益的金融负债，相关的交易费用直接计入当期损益，对于其他金融负债，相关交易费用计入 初始确认金额。</w:t>
      </w:r>
    </w:p>
    <w:p>
      <w:pPr>
        <w:pStyle w:val="Style19"/>
        <w:keepNext w:val="0"/>
        <w:keepLines w:val="0"/>
        <w:widowControl w:val="0"/>
        <w:numPr>
          <w:ilvl w:val="0"/>
          <w:numId w:val="21"/>
        </w:numPr>
        <w:shd w:val="clear" w:color="auto" w:fill="auto"/>
        <w:tabs>
          <w:tab w:pos="901" w:val="left"/>
        </w:tabs>
        <w:bidi w:val="0"/>
        <w:spacing w:before="0" w:after="120" w:line="440" w:lineRule="exact"/>
        <w:ind w:left="0" w:right="0" w:firstLine="480"/>
        <w:jc w:val="left"/>
      </w:pPr>
      <w:bookmarkStart w:id="676" w:name="bookmark676"/>
      <w:bookmarkEnd w:id="676"/>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分类为交易性金融负债和在初始确认时指定为以公允价值计量且其变动计入当期损益的 金融负债的条件与分类为交易性金融资产和在初始确认时指定为以公允价值计量且其变动计 入当期损益的金融资产的条件一致。</w:t>
      </w:r>
    </w:p>
    <w:p>
      <w:pPr>
        <w:pStyle w:val="Style19"/>
        <w:keepNext w:val="0"/>
        <w:keepLines w:val="0"/>
        <w:widowControl w:val="0"/>
        <w:shd w:val="clear" w:color="auto" w:fill="auto"/>
        <w:bidi w:val="0"/>
        <w:spacing w:before="0" w:after="120" w:line="442" w:lineRule="exact"/>
        <w:ind w:left="0" w:right="0" w:firstLine="480"/>
        <w:jc w:val="both"/>
      </w:pPr>
      <w:r>
        <w:rPr>
          <w:color w:val="000000"/>
          <w:spacing w:val="0"/>
          <w:w w:val="100"/>
          <w:position w:val="0"/>
        </w:rPr>
        <w:t>以公允价值计量且其变动计入当期损益的金融负债采用公允价值进行后续计量，公允价 值的变动形成的利得或损失以及与该等金融负债相关的股利和利息支出计入当期损益。</w:t>
      </w:r>
    </w:p>
    <w:p>
      <w:pPr>
        <w:pStyle w:val="Style19"/>
        <w:keepNext w:val="0"/>
        <w:keepLines w:val="0"/>
        <w:widowControl w:val="0"/>
        <w:numPr>
          <w:ilvl w:val="0"/>
          <w:numId w:val="21"/>
        </w:numPr>
        <w:shd w:val="clear" w:color="auto" w:fill="auto"/>
        <w:tabs>
          <w:tab w:pos="901" w:val="left"/>
        </w:tabs>
        <w:bidi w:val="0"/>
        <w:spacing w:before="0" w:after="120" w:line="440" w:lineRule="exact"/>
        <w:ind w:left="0" w:right="0" w:firstLine="480"/>
        <w:jc w:val="left"/>
      </w:pPr>
      <w:bookmarkStart w:id="677" w:name="bookmark677"/>
      <w:bookmarkEnd w:id="677"/>
      <w:r>
        <w:rPr>
          <w:color w:val="000000"/>
          <w:spacing w:val="0"/>
          <w:w w:val="100"/>
          <w:position w:val="0"/>
        </w:rPr>
        <w:t>其他金融负债</w:t>
      </w:r>
    </w:p>
    <w:p>
      <w:pPr>
        <w:pStyle w:val="Style19"/>
        <w:keepNext w:val="0"/>
        <w:keepLines w:val="0"/>
        <w:widowControl w:val="0"/>
        <w:shd w:val="clear" w:color="auto" w:fill="auto"/>
        <w:bidi w:val="0"/>
        <w:spacing w:before="0" w:after="120" w:line="446" w:lineRule="exact"/>
        <w:ind w:left="0" w:right="0" w:firstLine="480"/>
        <w:jc w:val="both"/>
      </w:pPr>
      <w:r>
        <w:rPr>
          <w:color w:val="000000"/>
          <w:spacing w:val="0"/>
          <w:w w:val="100"/>
          <w:position w:val="0"/>
        </w:rPr>
        <w:t>与在活跃市场中没有报价、公允价值不能可靠计量的权益工具挂钩并须通过交付该权益 工具结算的衍生金融负债，按照成本进行后续计量。其他金融负债采用实际利率法，按摊余 成本进行后续计量，终止确认或摊销产生的利得或损失计入当期损益。</w:t>
      </w:r>
    </w:p>
    <w:p>
      <w:pPr>
        <w:pStyle w:val="Style19"/>
        <w:keepNext w:val="0"/>
        <w:keepLines w:val="0"/>
        <w:widowControl w:val="0"/>
        <w:numPr>
          <w:ilvl w:val="0"/>
          <w:numId w:val="21"/>
        </w:numPr>
        <w:shd w:val="clear" w:color="auto" w:fill="auto"/>
        <w:tabs>
          <w:tab w:pos="901" w:val="left"/>
        </w:tabs>
        <w:bidi w:val="0"/>
        <w:spacing w:before="0" w:after="120" w:line="440" w:lineRule="exact"/>
        <w:ind w:left="0" w:right="0" w:firstLine="480"/>
        <w:jc w:val="both"/>
      </w:pPr>
      <w:bookmarkStart w:id="678" w:name="bookmark678"/>
      <w:bookmarkEnd w:id="678"/>
      <w:r>
        <w:rPr>
          <w:color w:val="000000"/>
          <w:spacing w:val="0"/>
          <w:w w:val="100"/>
          <w:position w:val="0"/>
        </w:rPr>
        <w:t>财务担保合同</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不属于指定为以公允价值计量且其变动计入当期损益的金融负债的财务担保合同，以公 允价值进行初始确认，在初始确认后按照《企业会计准则第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w:t>
      </w:r>
      <w:r>
        <w:rPr>
          <w:color w:val="000000"/>
          <w:spacing w:val="0"/>
          <w:w w:val="100"/>
          <w:position w:val="0"/>
          <w:sz w:val="24"/>
          <w:szCs w:val="24"/>
        </w:rPr>
        <w:t>一</w:t>
      </w:r>
      <w:r>
        <w:rPr>
          <w:color w:val="000000"/>
          <w:spacing w:val="0"/>
          <w:w w:val="100"/>
          <w:position w:val="0"/>
        </w:rPr>
        <w:t>或有事项》确定的金额和 初始确认金额扣除按照《企业会计准则第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w:t>
      </w:r>
      <w:r>
        <w:rPr>
          <w:color w:val="000000"/>
          <w:spacing w:val="0"/>
          <w:w w:val="100"/>
          <w:position w:val="0"/>
          <w:sz w:val="24"/>
          <w:szCs w:val="24"/>
        </w:rPr>
        <w:t>一</w:t>
      </w:r>
      <w:r>
        <w:rPr>
          <w:color w:val="000000"/>
          <w:spacing w:val="0"/>
          <w:w w:val="100"/>
          <w:position w:val="0"/>
        </w:rPr>
        <w:t>收入》的原则确定的累计摊销额后的余额之 中的较高者进行后续计量。</w:t>
      </w:r>
    </w:p>
    <w:p>
      <w:pPr>
        <w:pStyle w:val="Style19"/>
        <w:keepNext w:val="0"/>
        <w:keepLines w:val="0"/>
        <w:widowControl w:val="0"/>
        <w:numPr>
          <w:ilvl w:val="0"/>
          <w:numId w:val="15"/>
        </w:numPr>
        <w:shd w:val="clear" w:color="auto" w:fill="auto"/>
        <w:tabs>
          <w:tab w:pos="1006" w:val="left"/>
        </w:tabs>
        <w:bidi w:val="0"/>
        <w:spacing w:before="0" w:after="120" w:line="440" w:lineRule="exact"/>
        <w:ind w:left="0" w:right="0" w:firstLine="480"/>
        <w:jc w:val="both"/>
      </w:pPr>
      <w:bookmarkStart w:id="679" w:name="bookmark679"/>
      <w:bookmarkEnd w:id="679"/>
      <w:r>
        <w:rPr>
          <w:color w:val="000000"/>
          <w:spacing w:val="0"/>
          <w:w w:val="100"/>
          <w:position w:val="0"/>
        </w:rPr>
        <w:t>金融负债的终止确认</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金融负债的现时义务全部或部分已经解除的，才能终止确认该金融负债或其一部分。本 公司(债务人)与债权人之间签订协议，以承担新金融负债方式替换现存金融负债，且新金 融负债与现存金融负债的合同条款实质上不同的，终止确认现存金融负债，并同时确认新金 融负债。</w:t>
      </w:r>
    </w:p>
    <w:p>
      <w:pPr>
        <w:pStyle w:val="Style19"/>
        <w:keepNext w:val="0"/>
        <w:keepLines w:val="0"/>
        <w:widowControl w:val="0"/>
        <w:shd w:val="clear" w:color="auto" w:fill="auto"/>
        <w:bidi w:val="0"/>
        <w:spacing w:before="0" w:after="120" w:line="442" w:lineRule="exact"/>
        <w:ind w:left="0" w:right="0" w:firstLine="480"/>
        <w:jc w:val="both"/>
      </w:pPr>
      <w:r>
        <w:rPr>
          <w:color w:val="000000"/>
          <w:spacing w:val="0"/>
          <w:w w:val="100"/>
          <w:position w:val="0"/>
        </w:rPr>
        <w:t>金融负债全部或部分终止确认的，将终止确认部分的账面价值与支付的对价(包括转出 的非现金资产或承担的新金融负债)之间的差额，计入当期损益。</w:t>
      </w:r>
    </w:p>
    <w:p>
      <w:pPr>
        <w:pStyle w:val="Style19"/>
        <w:keepNext w:val="0"/>
        <w:keepLines w:val="0"/>
        <w:widowControl w:val="0"/>
        <w:shd w:val="clear" w:color="auto" w:fill="auto"/>
        <w:tabs>
          <w:tab w:pos="986" w:val="left"/>
        </w:tabs>
        <w:bidi w:val="0"/>
        <w:spacing w:before="0" w:after="40" w:line="444" w:lineRule="exact"/>
        <w:ind w:left="0" w:right="0" w:firstLine="480"/>
        <w:jc w:val="left"/>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衍生工具及嵌入衍生工具</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衍生工具于相关合同签署日以公允价值进行初始计量，并以公允价值进行后续计量。衍 生工具的公允价值变动计入当期损益。</w:t>
      </w:r>
    </w:p>
    <w:p>
      <w:pPr>
        <w:pStyle w:val="Style19"/>
        <w:keepNext w:val="0"/>
        <w:keepLines w:val="0"/>
        <w:widowControl w:val="0"/>
        <w:shd w:val="clear" w:color="auto" w:fill="auto"/>
        <w:bidi w:val="0"/>
        <w:spacing w:before="0" w:after="100" w:line="441" w:lineRule="exact"/>
        <w:ind w:left="0" w:right="0" w:firstLine="480"/>
        <w:jc w:val="both"/>
      </w:pPr>
      <w:r>
        <w:rPr>
          <w:color w:val="000000"/>
          <w:spacing w:val="0"/>
          <w:w w:val="100"/>
          <w:position w:val="0"/>
        </w:rPr>
        <w:t>对包含嵌入衍生工具的混合工具，如未指定为以公允价值计量且其变动计入当期损益的 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Style19"/>
        <w:keepNext w:val="0"/>
        <w:keepLines w:val="0"/>
        <w:widowControl w:val="0"/>
        <w:shd w:val="clear" w:color="auto" w:fill="auto"/>
        <w:tabs>
          <w:tab w:pos="986" w:val="left"/>
        </w:tabs>
        <w:bidi w:val="0"/>
        <w:spacing w:before="0" w:after="40" w:line="444" w:lineRule="exact"/>
        <w:ind w:left="0" w:right="0" w:firstLine="48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金融资产和金融负债的抵销</w:t>
      </w:r>
    </w:p>
    <w:p>
      <w:pPr>
        <w:pStyle w:val="Style19"/>
        <w:keepNext w:val="0"/>
        <w:keepLines w:val="0"/>
        <w:widowControl w:val="0"/>
        <w:shd w:val="clear" w:color="auto" w:fill="auto"/>
        <w:bidi w:val="0"/>
        <w:spacing w:before="0" w:after="100" w:line="456" w:lineRule="exact"/>
        <w:ind w:left="0" w:right="0" w:firstLine="480"/>
        <w:jc w:val="both"/>
      </w:pPr>
      <w:r>
        <w:rPr>
          <w:color w:val="000000"/>
          <w:spacing w:val="0"/>
          <w:w w:val="100"/>
          <w:position w:val="0"/>
        </w:rPr>
        <w:t>当本公司具有抵销已确认金融资产和金融负债的法定权利，且目前可执行该种法定权利, 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Style19"/>
        <w:keepNext w:val="0"/>
        <w:keepLines w:val="0"/>
        <w:widowControl w:val="0"/>
        <w:shd w:val="clear" w:color="auto" w:fill="auto"/>
        <w:tabs>
          <w:tab w:pos="986" w:val="left"/>
        </w:tabs>
        <w:bidi w:val="0"/>
        <w:spacing w:before="0" w:after="100" w:line="444" w:lineRule="exact"/>
        <w:ind w:left="0" w:right="0" w:firstLine="48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权益工具</w:t>
      </w:r>
    </w:p>
    <w:p>
      <w:pPr>
        <w:pStyle w:val="Style19"/>
        <w:keepNext w:val="0"/>
        <w:keepLines w:val="0"/>
        <w:widowControl w:val="0"/>
        <w:shd w:val="clear" w:color="auto" w:fill="auto"/>
        <w:bidi w:val="0"/>
        <w:spacing w:before="0" w:after="100" w:line="444" w:lineRule="exact"/>
        <w:ind w:left="0" w:right="0" w:firstLine="480"/>
        <w:jc w:val="both"/>
      </w:pPr>
      <w:r>
        <w:rPr>
          <w:color w:val="000000"/>
          <w:spacing w:val="0"/>
          <w:w w:val="100"/>
          <w:position w:val="0"/>
        </w:rPr>
        <w:t>权益工具是指能证明拥有本公司在扣除所有负债后的资产中的剩余权益的合同。本公司 发行（含再融资）、回购、出售或注销权益工具作为权益的变动处理。本公司不确认权益工 具的公允价值变动。与权益性交易相关的交易费用从权益中扣减。</w:t>
      </w:r>
    </w:p>
    <w:p>
      <w:pPr>
        <w:pStyle w:val="Style19"/>
        <w:keepNext w:val="0"/>
        <w:keepLines w:val="0"/>
        <w:widowControl w:val="0"/>
        <w:shd w:val="clear" w:color="auto" w:fill="auto"/>
        <w:bidi w:val="0"/>
        <w:spacing w:before="0" w:after="200" w:line="446" w:lineRule="exact"/>
        <w:ind w:left="0" w:right="0" w:firstLine="480"/>
        <w:jc w:val="both"/>
      </w:pPr>
      <w:r>
        <w:rPr>
          <w:color w:val="000000"/>
          <w:spacing w:val="0"/>
          <w:w w:val="100"/>
          <w:position w:val="0"/>
        </w:rPr>
        <w:t>本公司对权益工具持有方的各种分配（不包括股票股利），减少股东权益。本公司不确 认权益工具的公允价值变动额。</w:t>
      </w:r>
    </w:p>
    <w:p>
      <w:pPr>
        <w:pStyle w:val="Style38"/>
        <w:keepNext/>
        <w:keepLines/>
        <w:widowControl w:val="0"/>
        <w:shd w:val="clear" w:color="auto" w:fill="auto"/>
        <w:bidi w:val="0"/>
        <w:spacing w:before="0" w:after="300" w:line="444" w:lineRule="exact"/>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sz w:val="24"/>
          <w:szCs w:val="24"/>
        </w:rPr>
        <w:t>1</w:t>
      </w:r>
      <w:bookmarkEnd w:id="68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、应收款项</w:t>
      </w:r>
      <w:bookmarkEnd w:id="683"/>
      <w:bookmarkEnd w:id="684"/>
      <w:bookmarkEnd w:id="686"/>
    </w:p>
    <w:p>
      <w:pPr>
        <w:pStyle w:val="Style32"/>
        <w:keepNext w:val="0"/>
        <w:keepLines w:val="0"/>
        <w:widowControl w:val="0"/>
        <w:shd w:val="clear" w:color="auto" w:fill="auto"/>
        <w:bidi w:val="0"/>
        <w:spacing w:before="0" w:after="0" w:line="240" w:lineRule="auto"/>
        <w:ind w:left="120" w:right="0" w:firstLine="0"/>
        <w:jc w:val="left"/>
        <w:rPr>
          <w:sz w:val="22"/>
          <w:szCs w:val="22"/>
        </w:rPr>
      </w:pPr>
      <w:bookmarkStart w:id="687" w:name="bookmark687"/>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）单项金额重大并单独计提坏账准备的应收款项</w:t>
      </w:r>
      <w:bookmarkEnd w:id="687"/>
    </w:p>
    <w:tbl>
      <w:tblPr>
        <w:tblOverlap w:val="never"/>
        <w:jc w:val="center"/>
        <w:tblLayout w:type="fixed"/>
      </w:tblPr>
      <w:tblGrid>
        <w:gridCol w:w="4795"/>
        <w:gridCol w:w="4819"/>
      </w:tblGrid>
      <w:tr>
        <w:trPr>
          <w:trHeight w:val="72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rPr>
              <w:t>50</w:t>
            </w:r>
            <w:r>
              <w:rPr>
                <w:color w:val="000000"/>
                <w:spacing w:val="0"/>
                <w:w w:val="100"/>
                <w:position w:val="0"/>
              </w:rPr>
              <w:t>万元以上的应收款项确认 为单项金额重大的应收款项。</w:t>
            </w:r>
          </w:p>
        </w:tc>
      </w:tr>
      <w:tr>
        <w:trPr>
          <w:trHeight w:val="1661"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本公司对单项金额重大的应收款项单独进行减值测 试，单独测试未发生减值的金融资产，包括在具有类 似信用风险特征的金融资产组合中进行减值测试。单 项测试已确认减值损失的应收款项，不再包括在具有 类似信用风险特征的应收款项组合中进行减值测试。</w:t>
            </w:r>
          </w:p>
        </w:tc>
      </w:tr>
    </w:tbl>
    <w:p>
      <w:pPr>
        <w:pStyle w:val="Style43"/>
        <w:keepNext/>
        <w:keepLines/>
        <w:widowControl w:val="0"/>
        <w:numPr>
          <w:ilvl w:val="0"/>
          <w:numId w:val="23"/>
        </w:numPr>
        <w:shd w:val="clear" w:color="auto" w:fill="auto"/>
        <w:bidi w:val="0"/>
        <w:spacing w:before="0" w:after="380" w:line="240" w:lineRule="auto"/>
        <w:ind w:left="0" w:right="0" w:firstLine="140"/>
        <w:jc w:val="left"/>
      </w:pPr>
      <w:bookmarkStart w:id="688" w:name="bookmark688"/>
      <w:bookmarkStart w:id="689" w:name="bookmark689"/>
      <w:bookmarkStart w:id="690" w:name="bookmark690"/>
      <w:bookmarkStart w:id="691" w:name="bookmark691"/>
      <w:bookmarkEnd w:id="690"/>
      <w:r>
        <w:rPr>
          <w:color w:val="000000"/>
          <w:spacing w:val="0"/>
          <w:w w:val="100"/>
          <w:position w:val="0"/>
        </w:rPr>
        <w:t>按信用风险特征组合计提坏账准备的应收款项</w:t>
      </w:r>
      <w:bookmarkEnd w:id="688"/>
      <w:bookmarkEnd w:id="689"/>
      <w:bookmarkEnd w:id="691"/>
    </w:p>
    <w:p>
      <w:pPr>
        <w:pStyle w:val="Style19"/>
        <w:keepNext w:val="0"/>
        <w:keepLines w:val="0"/>
        <w:widowControl w:val="0"/>
        <w:pBdr>
          <w:bottom w:val="single" w:sz="4" w:space="0" w:color="auto"/>
        </w:pBdr>
        <w:shd w:val="clear" w:color="auto" w:fill="auto"/>
        <w:tabs>
          <w:tab w:pos="4358" w:val="left"/>
        </w:tabs>
        <w:bidi w:val="0"/>
        <w:spacing w:before="0" w:after="160" w:line="240" w:lineRule="auto"/>
        <w:ind w:left="0" w:right="0" w:firstLine="0"/>
        <w:jc w:val="center"/>
        <w:rPr>
          <w:sz w:val="20"/>
          <w:szCs w:val="20"/>
        </w:rPr>
      </w:pPr>
      <w:r>
        <w:rPr>
          <w:color w:val="000000"/>
          <w:spacing w:val="0"/>
          <w:w w:val="100"/>
          <w:position w:val="0"/>
          <w:sz w:val="20"/>
          <w:szCs w:val="20"/>
        </w:rPr>
        <w:t>组合名称</w:t>
        <w:tab/>
        <w:t>坏账准备计提方法</w:t>
      </w:r>
    </w:p>
    <w:p>
      <w:pPr>
        <w:pStyle w:val="Style19"/>
        <w:keepNext w:val="0"/>
        <w:keepLines w:val="0"/>
        <w:widowControl w:val="0"/>
        <w:pBdr>
          <w:bottom w:val="single" w:sz="4" w:space="0" w:color="auto"/>
        </w:pBdr>
        <w:shd w:val="clear" w:color="auto" w:fill="auto"/>
        <w:tabs>
          <w:tab w:pos="4752" w:val="left"/>
        </w:tabs>
        <w:bidi w:val="0"/>
        <w:spacing w:before="0" w:after="160" w:line="240" w:lineRule="auto"/>
        <w:ind w:left="0" w:right="0" w:firstLine="0"/>
        <w:jc w:val="left"/>
        <w:rPr>
          <w:sz w:val="20"/>
          <w:szCs w:val="20"/>
        </w:rPr>
      </w:pPr>
      <w:r>
        <w:rPr>
          <w:color w:val="000000"/>
          <w:spacing w:val="0"/>
          <w:w w:val="100"/>
          <w:position w:val="0"/>
          <w:sz w:val="20"/>
          <w:szCs w:val="20"/>
        </w:rPr>
        <w:t>各账龄段</w:t>
        <w:tab/>
        <w:t>账龄分析法</w:t>
      </w:r>
    </w:p>
    <w:p>
      <w:pPr>
        <w:pStyle w:val="Style19"/>
        <w:keepNext w:val="0"/>
        <w:keepLines w:val="0"/>
        <w:widowControl w:val="0"/>
        <w:pBdr>
          <w:bottom w:val="single" w:sz="4" w:space="0" w:color="auto"/>
        </w:pBdr>
        <w:shd w:val="clear" w:color="auto" w:fill="auto"/>
        <w:tabs>
          <w:tab w:pos="4752" w:val="left"/>
        </w:tabs>
        <w:bidi w:val="0"/>
        <w:spacing w:before="0" w:after="0" w:line="240" w:lineRule="auto"/>
        <w:ind w:left="0" w:right="0" w:firstLine="0"/>
        <w:jc w:val="left"/>
        <w:rPr>
          <w:sz w:val="20"/>
          <w:szCs w:val="20"/>
        </w:rPr>
      </w:pPr>
      <w:r>
        <w:rPr>
          <w:color w:val="000000"/>
          <w:spacing w:val="0"/>
          <w:w w:val="100"/>
          <w:position w:val="0"/>
          <w:sz w:val="20"/>
          <w:szCs w:val="20"/>
        </w:rPr>
        <w:t>应收子公司款项</w:t>
        <w:tab/>
        <w:t>其他方法</w:t>
      </w:r>
    </w:p>
    <w:p>
      <w:pPr>
        <w:pStyle w:val="Style19"/>
        <w:keepNext w:val="0"/>
        <w:keepLines w:val="0"/>
        <w:widowControl w:val="0"/>
        <w:shd w:val="clear" w:color="auto" w:fill="auto"/>
        <w:bidi w:val="0"/>
        <w:spacing w:before="0" w:after="0" w:line="557" w:lineRule="exact"/>
        <w:ind w:left="480" w:right="0" w:firstLine="0"/>
        <w:jc w:val="left"/>
      </w:pPr>
      <w:r>
        <w:rPr>
          <w:color w:val="000000"/>
          <w:spacing w:val="0"/>
          <w:w w:val="100"/>
          <w:position w:val="0"/>
        </w:rPr>
        <w:t xml:space="preserve">组合中，采用账龄分析法计提坏账准备的: </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3202"/>
        <w:gridCol w:w="3514"/>
        <w:gridCol w:w="2875"/>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其他应收款计提比例</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80.00%</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组合中，采用余额百分比法计提坏账准备的:</w:t>
      </w: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组合中，采用其他方法计提坏账准备的：</w:t>
      </w:r>
    </w:p>
    <w:p>
      <w:pPr>
        <w:pStyle w:val="Style19"/>
        <w:keepNext w:val="0"/>
        <w:keepLines w:val="0"/>
        <w:widowControl w:val="0"/>
        <w:shd w:val="clear" w:color="auto" w:fill="auto"/>
        <w:bidi w:val="0"/>
        <w:spacing w:before="0" w:after="380" w:line="240" w:lineRule="auto"/>
        <w:ind w:left="0" w:right="0" w:firstLine="48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43"/>
        <w:keepNext/>
        <w:keepLines/>
        <w:widowControl w:val="0"/>
        <w:numPr>
          <w:ilvl w:val="0"/>
          <w:numId w:val="23"/>
        </w:numPr>
        <w:shd w:val="clear" w:color="auto" w:fill="auto"/>
        <w:bidi w:val="0"/>
        <w:spacing w:before="0" w:after="280" w:line="240" w:lineRule="auto"/>
        <w:ind w:left="0" w:right="0" w:firstLine="140"/>
        <w:jc w:val="left"/>
      </w:pPr>
      <w:bookmarkStart w:id="692" w:name="bookmark692"/>
      <w:bookmarkStart w:id="693" w:name="bookmark693"/>
      <w:bookmarkStart w:id="694" w:name="bookmark694"/>
      <w:bookmarkStart w:id="695" w:name="bookmark695"/>
      <w:bookmarkEnd w:id="694"/>
      <w:r>
        <w:rPr>
          <w:color w:val="000000"/>
          <w:spacing w:val="0"/>
          <w:w w:val="100"/>
          <w:position w:val="0"/>
        </w:rPr>
        <w:t>单项金额不重大但单独计提坏账准备的应收款项</w:t>
      </w:r>
      <w:bookmarkEnd w:id="692"/>
      <w:bookmarkEnd w:id="693"/>
      <w:bookmarkEnd w:id="695"/>
    </w:p>
    <w:tbl>
      <w:tblPr>
        <w:tblOverlap w:val="never"/>
        <w:jc w:val="center"/>
        <w:tblLayout w:type="fixed"/>
      </w:tblPr>
      <w:tblGrid>
        <w:gridCol w:w="4795"/>
        <w:gridCol w:w="4819"/>
      </w:tblGrid>
      <w:tr>
        <w:trPr>
          <w:trHeight w:val="196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本公司对于单项金额虽不重大但具备以下特征的应 收款项，单独进行减值测试，有客观证据表明其发生 了减值的,根据其未来现金流量现值低于其账面价值 的差额，确认减值损失，计提坏账准备：与对方存在 争议或涉及诉讼、仲裁的应收款项；已有明显迹象表 明债务人很可能无法履行还款义务的应收款项等。</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根据其未来现金流量现值低于其账面价值的差额，确 认减值损失，计提坏账准备。</w:t>
            </w:r>
          </w:p>
        </w:tc>
      </w:tr>
    </w:tbl>
    <w:p>
      <w:pPr>
        <w:widowControl w:val="0"/>
        <w:spacing w:after="279" w:line="1" w:lineRule="exact"/>
      </w:pPr>
    </w:p>
    <w:p>
      <w:pPr>
        <w:pStyle w:val="Style38"/>
        <w:keepNext/>
        <w:keepLines/>
        <w:widowControl w:val="0"/>
        <w:shd w:val="clear" w:color="auto" w:fill="auto"/>
        <w:bidi w:val="0"/>
        <w:spacing w:before="0" w:after="440" w:line="240" w:lineRule="auto"/>
        <w:ind w:left="0" w:right="0" w:firstLine="0"/>
        <w:jc w:val="left"/>
      </w:pPr>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、存货</w:t>
      </w:r>
      <w:bookmarkEnd w:id="696"/>
      <w:bookmarkEnd w:id="697"/>
      <w:bookmarkEnd w:id="698"/>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否</w:t>
      </w:r>
    </w:p>
    <w:p>
      <w:pPr>
        <w:pStyle w:val="Style19"/>
        <w:keepNext w:val="0"/>
        <w:keepLines w:val="0"/>
        <w:widowControl w:val="0"/>
        <w:shd w:val="clear" w:color="auto" w:fill="auto"/>
        <w:tabs>
          <w:tab w:pos="1006" w:val="left"/>
        </w:tabs>
        <w:bidi w:val="0"/>
        <w:spacing w:before="0" w:after="120" w:line="440" w:lineRule="exact"/>
        <w:ind w:left="0" w:right="0" w:firstLine="48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存货的分类</w:t>
      </w:r>
    </w:p>
    <w:p>
      <w:pPr>
        <w:pStyle w:val="Style19"/>
        <w:keepNext w:val="0"/>
        <w:keepLines w:val="0"/>
        <w:widowControl w:val="0"/>
        <w:shd w:val="clear" w:color="auto" w:fill="auto"/>
        <w:bidi w:val="0"/>
        <w:spacing w:before="0" w:after="120" w:line="440" w:lineRule="exact"/>
        <w:ind w:left="0" w:right="0" w:firstLine="480"/>
        <w:jc w:val="left"/>
      </w:pPr>
      <w:r>
        <w:rPr>
          <w:color w:val="000000"/>
          <w:spacing w:val="0"/>
          <w:w w:val="100"/>
          <w:position w:val="0"/>
        </w:rPr>
        <w:t>存货主要包括原材料、在产品、发出商品、库存商品、委托加工物资等。</w:t>
      </w:r>
    </w:p>
    <w:p>
      <w:pPr>
        <w:pStyle w:val="Style19"/>
        <w:keepNext w:val="0"/>
        <w:keepLines w:val="0"/>
        <w:widowControl w:val="0"/>
        <w:shd w:val="clear" w:color="auto" w:fill="auto"/>
        <w:tabs>
          <w:tab w:pos="1006" w:val="left"/>
        </w:tabs>
        <w:bidi w:val="0"/>
        <w:spacing w:before="0" w:after="120" w:line="440" w:lineRule="exact"/>
        <w:ind w:left="0" w:right="0" w:firstLine="48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存货取得和发出的计价方法</w:t>
      </w:r>
    </w:p>
    <w:p>
      <w:pPr>
        <w:pStyle w:val="Style19"/>
        <w:keepNext w:val="0"/>
        <w:keepLines w:val="0"/>
        <w:widowControl w:val="0"/>
        <w:shd w:val="clear" w:color="auto" w:fill="auto"/>
        <w:bidi w:val="0"/>
        <w:spacing w:before="0" w:after="120" w:line="442" w:lineRule="exact"/>
        <w:ind w:left="0" w:right="0" w:firstLine="480"/>
        <w:jc w:val="both"/>
      </w:pPr>
      <w:r>
        <w:rPr>
          <w:color w:val="000000"/>
          <w:spacing w:val="0"/>
          <w:w w:val="100"/>
          <w:position w:val="0"/>
        </w:rPr>
        <w:t>存货在取得时按实际成本计价，存货成本包括采购成本、加工成本和其他成本。领用和 发出时按加权平均法计价。</w:t>
      </w:r>
    </w:p>
    <w:p>
      <w:pPr>
        <w:pStyle w:val="Style19"/>
        <w:keepNext w:val="0"/>
        <w:keepLines w:val="0"/>
        <w:widowControl w:val="0"/>
        <w:shd w:val="clear" w:color="auto" w:fill="auto"/>
        <w:tabs>
          <w:tab w:pos="1006" w:val="left"/>
        </w:tabs>
        <w:bidi w:val="0"/>
        <w:spacing w:before="0" w:after="120" w:line="440" w:lineRule="exact"/>
        <w:ind w:left="0" w:right="0" w:firstLine="480"/>
        <w:jc w:val="left"/>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存货可变现净值的确认和跌价准备的计提方法</w:t>
      </w:r>
    </w:p>
    <w:p>
      <w:pPr>
        <w:pStyle w:val="Style19"/>
        <w:keepNext w:val="0"/>
        <w:keepLines w:val="0"/>
        <w:widowControl w:val="0"/>
        <w:shd w:val="clear" w:color="auto" w:fill="auto"/>
        <w:bidi w:val="0"/>
        <w:spacing w:before="0" w:after="120" w:line="439" w:lineRule="exact"/>
        <w:ind w:left="0" w:right="0" w:firstLine="480"/>
        <w:jc w:val="both"/>
      </w:pPr>
      <w:r>
        <w:rPr>
          <w:color w:val="000000"/>
          <w:spacing w:val="0"/>
          <w:w w:val="100"/>
          <w:position w:val="0"/>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Style19"/>
        <w:keepNext w:val="0"/>
        <w:keepLines w:val="0"/>
        <w:widowControl w:val="0"/>
        <w:shd w:val="clear" w:color="auto" w:fill="auto"/>
        <w:bidi w:val="0"/>
        <w:spacing w:before="0" w:after="120" w:line="432" w:lineRule="exact"/>
        <w:ind w:left="0" w:right="0" w:firstLine="480"/>
        <w:jc w:val="both"/>
      </w:pPr>
      <w:r>
        <w:rPr>
          <w:color w:val="000000"/>
          <w:spacing w:val="0"/>
          <w:w w:val="100"/>
          <w:position w:val="0"/>
        </w:rPr>
        <w:t>在资产负债表日，存货按照成本与可变现净值孰低计量。当其可变现净值低于成本时， 提取存货跌价准备。存货跌价准备通常按单个存货项目的成本高于其可变现净值的差额提取。</w:t>
      </w:r>
    </w:p>
    <w:p>
      <w:pPr>
        <w:pStyle w:val="Style19"/>
        <w:keepNext w:val="0"/>
        <w:keepLines w:val="0"/>
        <w:widowControl w:val="0"/>
        <w:shd w:val="clear" w:color="auto" w:fill="auto"/>
        <w:bidi w:val="0"/>
        <w:spacing w:before="0" w:after="120" w:line="434" w:lineRule="exact"/>
        <w:ind w:left="0" w:right="0" w:firstLine="480"/>
        <w:jc w:val="both"/>
      </w:pPr>
      <w:r>
        <w:rPr>
          <w:color w:val="000000"/>
          <w:spacing w:val="0"/>
          <w:w w:val="100"/>
          <w:position w:val="0"/>
        </w:rPr>
        <w:t>计提存货跌价准备后，如果以前减记存货价值的影响因素已经消失，导致存货的可变现 净值高于其账面价值的，在原已计提的存货跌价准备金额内予以转回，转回的金额计入当期 损益。</w:t>
      </w:r>
    </w:p>
    <w:p>
      <w:pPr>
        <w:pStyle w:val="Style19"/>
        <w:keepNext w:val="0"/>
        <w:keepLines w:val="0"/>
        <w:widowControl w:val="0"/>
        <w:shd w:val="clear" w:color="auto" w:fill="auto"/>
        <w:tabs>
          <w:tab w:pos="1006" w:val="left"/>
        </w:tabs>
        <w:bidi w:val="0"/>
        <w:spacing w:before="0" w:after="120" w:line="440" w:lineRule="exact"/>
        <w:ind w:left="0" w:right="0" w:firstLine="48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存货的盘存制度为永续盘存制。</w:t>
      </w:r>
    </w:p>
    <w:p>
      <w:pPr>
        <w:pStyle w:val="Style19"/>
        <w:keepNext w:val="0"/>
        <w:keepLines w:val="0"/>
        <w:widowControl w:val="0"/>
        <w:shd w:val="clear" w:color="auto" w:fill="auto"/>
        <w:tabs>
          <w:tab w:pos="1006" w:val="left"/>
        </w:tabs>
        <w:bidi w:val="0"/>
        <w:spacing w:before="0" w:after="120" w:line="440" w:lineRule="exact"/>
        <w:ind w:left="0" w:right="0" w:firstLine="48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低值易耗品和包装物的摊销方法</w:t>
      </w:r>
    </w:p>
    <w:p>
      <w:pPr>
        <w:pStyle w:val="Style19"/>
        <w:keepNext w:val="0"/>
        <w:keepLines w:val="0"/>
        <w:widowControl w:val="0"/>
        <w:shd w:val="clear" w:color="auto" w:fill="auto"/>
        <w:bidi w:val="0"/>
        <w:spacing w:before="0" w:after="200" w:line="440" w:lineRule="exact"/>
        <w:ind w:left="0" w:right="0" w:firstLine="480"/>
        <w:jc w:val="left"/>
      </w:pPr>
      <w:r>
        <w:rPr>
          <w:color w:val="000000"/>
          <w:spacing w:val="0"/>
          <w:w w:val="100"/>
          <w:position w:val="0"/>
        </w:rPr>
        <w:t>低值易耗品于领用时按一次摊销法摊销；包装物于领用时按一次摊销法摊销。</w:t>
      </w:r>
    </w:p>
    <w:p>
      <w:pPr>
        <w:pStyle w:val="Style38"/>
        <w:keepNext/>
        <w:keepLines/>
        <w:widowControl w:val="0"/>
        <w:shd w:val="clear" w:color="auto" w:fill="auto"/>
        <w:bidi w:val="0"/>
        <w:spacing w:before="0" w:after="260" w:line="440" w:lineRule="exact"/>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sz w:val="24"/>
          <w:szCs w:val="24"/>
        </w:rPr>
        <w:t>1</w:t>
      </w:r>
      <w:bookmarkEnd w:id="706"/>
      <w:r>
        <w:rPr>
          <w:rFonts w:ascii="Times New Roman" w:eastAsia="Times New Roman" w:hAnsi="Times New Roman" w:cs="Times New Roman"/>
          <w:color w:val="000000"/>
          <w:spacing w:val="0"/>
          <w:w w:val="100"/>
          <w:position w:val="0"/>
          <w:sz w:val="24"/>
          <w:szCs w:val="24"/>
        </w:rPr>
        <w:t>3</w:t>
      </w:r>
      <w:r>
        <w:rPr>
          <w:color w:val="000000"/>
          <w:spacing w:val="0"/>
          <w:w w:val="100"/>
          <w:position w:val="0"/>
        </w:rPr>
        <w:t>、划分为持有待售资产</w:t>
      </w:r>
      <w:bookmarkEnd w:id="704"/>
      <w:bookmarkEnd w:id="705"/>
      <w:bookmarkEnd w:id="707"/>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若某项非流动资产在其当前状况下仅根据出售此类资产的惯常条款即可立即出售，本公 司已就处置该项非流动资产作出决议，已经与受让方签订了不可撤销的转让协议，且该项转 让将在一年内完成，则该非流动资产作为持有待售非流动资产核算，自划分为持有待售之日 起不计提折旧或进行摊销，按照账面价值与公允价值减去处置费用后的净额孰低计量。持有 待售的非流动资产包括单项资产和处置组。如果处置组是一个《企业会计准则第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号——资产 减值》所定义的资产组，并且按照该准则的规定将企业合并中取得的商誉分摊至该资产组， 或者该处置组是资产组中的一项经营，则该处置组包括企业合并中所形成的商誉。</w:t>
      </w:r>
    </w:p>
    <w:p>
      <w:pPr>
        <w:pStyle w:val="Style19"/>
        <w:keepNext w:val="0"/>
        <w:keepLines w:val="0"/>
        <w:widowControl w:val="0"/>
        <w:shd w:val="clear" w:color="auto" w:fill="auto"/>
        <w:bidi w:val="0"/>
        <w:spacing w:before="0" w:after="120" w:line="442" w:lineRule="exact"/>
        <w:ind w:left="0" w:right="0" w:firstLine="480"/>
        <w:jc w:val="both"/>
      </w:pPr>
      <w:r>
        <w:rPr>
          <w:color w:val="000000"/>
          <w:spacing w:val="0"/>
          <w:w w:val="100"/>
          <w:position w:val="0"/>
        </w:rPr>
        <w:t xml:space="preserve">被划分为持有待售的单项非流动资产和处置组中的资产，在资产负债表的流动资产部分 单独列报；被划分为持有待售的处置组中的与转让资产相关的负债，在资产负债表的流动负 </w:t>
      </w:r>
      <w:r>
        <w:rPr>
          <w:color w:val="000000"/>
          <w:spacing w:val="0"/>
          <w:w w:val="100"/>
          <w:position w:val="0"/>
        </w:rPr>
        <w:t>债部分单独列报。</w:t>
      </w:r>
    </w:p>
    <w:p>
      <w:pPr>
        <w:pStyle w:val="Style19"/>
        <w:keepNext w:val="0"/>
        <w:keepLines w:val="0"/>
        <w:widowControl w:val="0"/>
        <w:shd w:val="clear" w:color="auto" w:fill="auto"/>
        <w:bidi w:val="0"/>
        <w:spacing w:before="0" w:after="360" w:line="434" w:lineRule="exact"/>
        <w:ind w:left="0" w:right="0" w:firstLine="480"/>
        <w:jc w:val="both"/>
      </w:pPr>
      <w:r>
        <w:rPr>
          <w:color w:val="000000"/>
          <w:spacing w:val="0"/>
          <w:w w:val="100"/>
          <w:position w:val="0"/>
        </w:rPr>
        <w:t>某项资产或处置组被划归为持有待售，但后来不再满足持有待售的非流动资产的确认条 件，本公司停止将其划归为持有待售，并按照下列两项金额中较低者进行计量：（</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）该资产 或处置组被划归为持有待售之前的账面价值，按照其假定在没有被划归为持有待售的情况下 原应确认的折旧、摊销或减值进行调整后的金额；（</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）决定不再出售之日的可收回金额。</w:t>
      </w:r>
    </w:p>
    <w:p>
      <w:pPr>
        <w:pStyle w:val="Style38"/>
        <w:keepNext/>
        <w:keepLines/>
        <w:widowControl w:val="0"/>
        <w:shd w:val="clear" w:color="auto" w:fill="auto"/>
        <w:bidi w:val="0"/>
        <w:spacing w:before="0" w:after="120" w:line="384"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sz w:val="24"/>
          <w:szCs w:val="24"/>
        </w:rPr>
        <w:t>1</w:t>
      </w:r>
      <w:bookmarkEnd w:id="710"/>
      <w:r>
        <w:rPr>
          <w:rFonts w:ascii="Times New Roman" w:eastAsia="Times New Roman" w:hAnsi="Times New Roman" w:cs="Times New Roman"/>
          <w:color w:val="000000"/>
          <w:spacing w:val="0"/>
          <w:w w:val="100"/>
          <w:position w:val="0"/>
          <w:sz w:val="24"/>
          <w:szCs w:val="24"/>
        </w:rPr>
        <w:t>4</w:t>
      </w:r>
      <w:r>
        <w:rPr>
          <w:color w:val="000000"/>
          <w:spacing w:val="0"/>
          <w:w w:val="100"/>
          <w:position w:val="0"/>
        </w:rPr>
        <w:t>、长期股权投资</w:t>
      </w:r>
      <w:bookmarkEnd w:id="708"/>
      <w:bookmarkEnd w:id="709"/>
      <w:bookmarkEnd w:id="711"/>
    </w:p>
    <w:p>
      <w:pPr>
        <w:pStyle w:val="Style19"/>
        <w:keepNext w:val="0"/>
        <w:keepLines w:val="0"/>
        <w:widowControl w:val="0"/>
        <w:shd w:val="clear" w:color="auto" w:fill="auto"/>
        <w:bidi w:val="0"/>
        <w:spacing w:before="0" w:after="120" w:line="435" w:lineRule="exact"/>
        <w:ind w:left="0" w:right="0" w:firstLine="480"/>
        <w:jc w:val="both"/>
      </w:pPr>
      <w:r>
        <w:rPr>
          <w:color w:val="000000"/>
          <w:spacing w:val="0"/>
          <w:w w:val="100"/>
          <w:position w:val="0"/>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详见附注四、</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Style19"/>
        <w:keepNext w:val="0"/>
        <w:keepLines w:val="0"/>
        <w:widowControl w:val="0"/>
        <w:shd w:val="clear" w:color="auto" w:fill="auto"/>
        <w:bidi w:val="0"/>
        <w:spacing w:before="0" w:after="120" w:line="440" w:lineRule="exact"/>
        <w:ind w:left="0" w:right="0" w:firstLine="48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）投资成本的确定</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对于同一控制下的企业合并取得的长期股权投资，在合并日按照被合并方股东权益在最 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的，将各项交易作为一项取得控制权的交 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的，在合并日按照应享有被合并方股东权益在最终控 制方合并财务报表中的账面价值的份额作为长期股权投资的初始投资成本，长期股权投资初 始投资成本与达到合并前的长期股权投资账面价值加上合并日进一步取得股份新支付对价的 账面价值之和的差额，调整资本公积；资本公积不足冲减的，调整留存收益。合并日之前持 有的股权投资因采用权益法核算或为可供出售金融资产而确认的其他综合收益，暂不进行会 </w:t>
      </w:r>
      <w:r>
        <w:rPr>
          <w:color w:val="000000"/>
          <w:spacing w:val="0"/>
          <w:w w:val="100"/>
          <w:position w:val="0"/>
        </w:rPr>
        <w:t>计处理。</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的，按照原持有被购买方的股 权投资账面价值加上新增投资成本之和，作为改按成本法核算的长期股权投资的初始投资成 本。原持有的股权采用权益法核算的，相关其他综合收益暂不进行会计处理。原持有股权投 资为可供出售金融资产的，其公允价值与账面价值之间的差额，以及原计入其他综合收益的 累计公允价值变动转入当期损益。</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合并方或购买方为企业合并发生的审计、法律服务、评估咨询等中介费用以及其他相关 管理费用，于发生时计入当期损益。</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w:t>
      </w:r>
      <w:r>
        <w:rPr>
          <w:rFonts w:ascii="Times New Roman" w:eastAsia="Times New Roman" w:hAnsi="Times New Roman" w:cs="Times New Roman"/>
          <w:color w:val="000000"/>
          <w:spacing w:val="0"/>
          <w:w w:val="100"/>
          <w:position w:val="0"/>
          <w:sz w:val="24"/>
          <w:szCs w:val="24"/>
        </w:rPr>
        <w:t xml:space="preserve">22 </w:t>
      </w:r>
      <w:r>
        <w:rPr>
          <w:color w:val="000000"/>
          <w:spacing w:val="0"/>
          <w:w w:val="100"/>
          <w:position w:val="0"/>
        </w:rPr>
        <w:t>号——金融工具确认和计量》确定的原持有股权投资的公允价值加上新增投资成本之和。</w:t>
      </w:r>
    </w:p>
    <w:p>
      <w:pPr>
        <w:pStyle w:val="Style19"/>
        <w:keepNext w:val="0"/>
        <w:keepLines w:val="0"/>
        <w:widowControl w:val="0"/>
        <w:numPr>
          <w:ilvl w:val="0"/>
          <w:numId w:val="25"/>
        </w:numPr>
        <w:shd w:val="clear" w:color="auto" w:fill="auto"/>
        <w:bidi w:val="0"/>
        <w:spacing w:before="0" w:after="120" w:line="440" w:lineRule="exact"/>
        <w:ind w:left="0" w:right="0" w:firstLine="480"/>
        <w:jc w:val="both"/>
      </w:pPr>
      <w:bookmarkStart w:id="713" w:name="bookmark713"/>
      <w:bookmarkEnd w:id="713"/>
      <w:r>
        <w:rPr>
          <w:color w:val="000000"/>
          <w:spacing w:val="0"/>
          <w:w w:val="100"/>
          <w:position w:val="0"/>
        </w:rPr>
        <w:t>后续计量及损益确认方法</w:t>
      </w:r>
    </w:p>
    <w:p>
      <w:pPr>
        <w:pStyle w:val="Style19"/>
        <w:keepNext w:val="0"/>
        <w:keepLines w:val="0"/>
        <w:widowControl w:val="0"/>
        <w:shd w:val="clear" w:color="auto" w:fill="auto"/>
        <w:bidi w:val="0"/>
        <w:spacing w:before="0" w:after="120" w:line="442" w:lineRule="exact"/>
        <w:ind w:left="0" w:right="0" w:firstLine="480"/>
        <w:jc w:val="both"/>
      </w:pPr>
      <w:r>
        <w:rPr>
          <w:color w:val="000000"/>
          <w:spacing w:val="0"/>
          <w:w w:val="100"/>
          <w:position w:val="0"/>
        </w:rPr>
        <w:t>对被投资单位具有共同控制(构成共同经营者除外)或重大影响的长期股权投资，采用 权益法核算。此外，公司财务报表采用成本法核算能够对被投资单位实施控制的长期股权投 资。</w:t>
      </w:r>
    </w:p>
    <w:p>
      <w:pPr>
        <w:pStyle w:val="Style19"/>
        <w:keepNext w:val="0"/>
        <w:keepLines w:val="0"/>
        <w:widowControl w:val="0"/>
        <w:numPr>
          <w:ilvl w:val="0"/>
          <w:numId w:val="27"/>
        </w:numPr>
        <w:shd w:val="clear" w:color="auto" w:fill="auto"/>
        <w:tabs>
          <w:tab w:pos="853" w:val="left"/>
        </w:tabs>
        <w:bidi w:val="0"/>
        <w:spacing w:before="0" w:after="120" w:line="440" w:lineRule="exact"/>
        <w:ind w:left="0" w:right="0" w:firstLine="480"/>
        <w:jc w:val="both"/>
      </w:pPr>
      <w:bookmarkStart w:id="714" w:name="bookmark714"/>
      <w:bookmarkEnd w:id="714"/>
      <w:r>
        <w:rPr>
          <w:color w:val="000000"/>
          <w:spacing w:val="0"/>
          <w:w w:val="100"/>
          <w:position w:val="0"/>
        </w:rPr>
        <w:t>成本法核算的长期股权投资</w:t>
      </w:r>
    </w:p>
    <w:p>
      <w:pPr>
        <w:pStyle w:val="Style19"/>
        <w:keepNext w:val="0"/>
        <w:keepLines w:val="0"/>
        <w:widowControl w:val="0"/>
        <w:shd w:val="clear" w:color="auto" w:fill="auto"/>
        <w:bidi w:val="0"/>
        <w:spacing w:before="0" w:after="120" w:line="444" w:lineRule="exact"/>
        <w:ind w:left="0" w:right="0" w:firstLine="480"/>
        <w:jc w:val="both"/>
      </w:pPr>
      <w:r>
        <w:rPr>
          <w:color w:val="000000"/>
          <w:spacing w:val="0"/>
          <w:w w:val="100"/>
          <w:position w:val="0"/>
        </w:rPr>
        <w:t>采用成本法核算时，长期股权投资按初始投资成本计价，追加或收回投资调整长期股权 投资的成本。除取得投资时实际支付的价款或者对价中包含的已宣告但尚未发放的现金股利 或者利润外，当期投资收益按照享有被投资单位宣告发放的现金股利或利润确认。</w:t>
      </w:r>
    </w:p>
    <w:p>
      <w:pPr>
        <w:pStyle w:val="Style19"/>
        <w:keepNext w:val="0"/>
        <w:keepLines w:val="0"/>
        <w:widowControl w:val="0"/>
        <w:numPr>
          <w:ilvl w:val="0"/>
          <w:numId w:val="27"/>
        </w:numPr>
        <w:shd w:val="clear" w:color="auto" w:fill="auto"/>
        <w:tabs>
          <w:tab w:pos="853" w:val="left"/>
        </w:tabs>
        <w:bidi w:val="0"/>
        <w:spacing w:before="0" w:after="120" w:line="440" w:lineRule="exact"/>
        <w:ind w:left="0" w:right="0" w:firstLine="480"/>
        <w:jc w:val="both"/>
      </w:pPr>
      <w:bookmarkStart w:id="715" w:name="bookmark715"/>
      <w:bookmarkEnd w:id="715"/>
      <w:r>
        <w:rPr>
          <w:color w:val="000000"/>
          <w:spacing w:val="0"/>
          <w:w w:val="100"/>
          <w:position w:val="0"/>
        </w:rPr>
        <w:t>权益法核算的长期股权投资</w:t>
      </w:r>
    </w:p>
    <w:p>
      <w:pPr>
        <w:pStyle w:val="Style19"/>
        <w:keepNext w:val="0"/>
        <w:keepLines w:val="0"/>
        <w:widowControl w:val="0"/>
        <w:shd w:val="clear" w:color="auto" w:fill="auto"/>
        <w:bidi w:val="0"/>
        <w:spacing w:before="0" w:after="100" w:line="440" w:lineRule="exact"/>
        <w:ind w:left="0" w:right="0" w:firstLine="480"/>
        <w:jc w:val="both"/>
      </w:pPr>
      <w:r>
        <w:rPr>
          <w:color w:val="000000"/>
          <w:spacing w:val="0"/>
          <w:w w:val="100"/>
          <w:position w:val="0"/>
        </w:rPr>
        <w:t xml:space="preserve">采用权益法核算时，长期股权投资的初始投资成本大于投资时应享有被投资单位可辨认 </w:t>
      </w:r>
      <w:r>
        <w:rPr>
          <w:color w:val="000000"/>
          <w:spacing w:val="0"/>
          <w:w w:val="100"/>
          <w:position w:val="0"/>
        </w:rPr>
        <w:t>净资产公允价值份额的，不调整长期股权投资的初始投资成本；初始投资成本小于投资时应 享有被投资单位可辨认净资产公允价值份额的，其差额计入当期损益，同时调整长期股权投 资的成本。</w:t>
      </w:r>
    </w:p>
    <w:p>
      <w:pPr>
        <w:pStyle w:val="Style19"/>
        <w:keepNext w:val="0"/>
        <w:keepLines w:val="0"/>
        <w:widowControl w:val="0"/>
        <w:shd w:val="clear" w:color="auto" w:fill="auto"/>
        <w:bidi w:val="0"/>
        <w:spacing w:before="0" w:after="100" w:line="440" w:lineRule="exact"/>
        <w:ind w:left="0" w:right="0" w:firstLine="480"/>
        <w:jc w:val="both"/>
      </w:pPr>
      <w:r>
        <w:rPr>
          <w:color w:val="000000"/>
          <w:spacing w:val="0"/>
          <w:w w:val="100"/>
          <w:position w:val="0"/>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时被投资单位各项可辨认资产等的公允价值为基础，对被投资单位的净利润进行调整后确认。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企业购入的资产构成业务的，按《企业会计准则第</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号——企业合并》的规定进行会计处理, 全额确认与交易相关的利得或损失。</w:t>
      </w:r>
    </w:p>
    <w:p>
      <w:pPr>
        <w:pStyle w:val="Style19"/>
        <w:keepNext w:val="0"/>
        <w:keepLines w:val="0"/>
        <w:widowControl w:val="0"/>
        <w:shd w:val="clear" w:color="auto" w:fill="auto"/>
        <w:bidi w:val="0"/>
        <w:spacing w:before="0" w:after="100" w:line="443" w:lineRule="exact"/>
        <w:ind w:left="0" w:right="0" w:firstLine="480"/>
        <w:jc w:val="both"/>
      </w:pPr>
      <w:r>
        <w:rPr>
          <w:color w:val="000000"/>
          <w:spacing w:val="0"/>
          <w:w w:val="100"/>
          <w:position w:val="0"/>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Style19"/>
        <w:keepNext w:val="0"/>
        <w:keepLines w:val="0"/>
        <w:widowControl w:val="0"/>
        <w:shd w:val="clear" w:color="auto" w:fill="auto"/>
        <w:bidi w:val="0"/>
        <w:spacing w:before="0" w:after="100" w:line="446" w:lineRule="exact"/>
        <w:ind w:left="0" w:right="0" w:firstLine="480"/>
        <w:jc w:val="both"/>
      </w:pPr>
      <w:r>
        <w:rPr>
          <w:color w:val="000000"/>
          <w:spacing w:val="0"/>
          <w:w w:val="100"/>
          <w:position w:val="0"/>
        </w:rPr>
        <w:t>对于本公司首次执行新会计准则之前已经持有的对联营企业和合营企业的长期股权投 资，如存在与该投资相关的股权投资借方差额，按原剩余期限直线摊销的金额计入当期损益。</w:t>
      </w:r>
    </w:p>
    <w:p>
      <w:pPr>
        <w:pStyle w:val="Style19"/>
        <w:keepNext w:val="0"/>
        <w:keepLines w:val="0"/>
        <w:widowControl w:val="0"/>
        <w:numPr>
          <w:ilvl w:val="0"/>
          <w:numId w:val="27"/>
        </w:numPr>
        <w:shd w:val="clear" w:color="auto" w:fill="auto"/>
        <w:bidi w:val="0"/>
        <w:spacing w:before="0" w:after="100" w:line="440" w:lineRule="exact"/>
        <w:ind w:left="0" w:right="0" w:firstLine="480"/>
        <w:jc w:val="both"/>
      </w:pPr>
      <w:bookmarkStart w:id="716" w:name="bookmark716"/>
      <w:bookmarkEnd w:id="716"/>
      <w:r>
        <w:rPr>
          <w:color w:val="000000"/>
          <w:spacing w:val="0"/>
          <w:w w:val="100"/>
          <w:position w:val="0"/>
        </w:rPr>
        <w:t>收购少数股权</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在编制合并财务报表时，因购买少数股权新增的长期股权投资与按照新增持股比例计算 应享有子公司自购买日（或合并日）开始持续计算的净资产份额之间的差额，调整资本公积, 资本公积不足冲减的，调整留存收益。</w:t>
      </w:r>
    </w:p>
    <w:p>
      <w:pPr>
        <w:pStyle w:val="Style19"/>
        <w:keepNext w:val="0"/>
        <w:keepLines w:val="0"/>
        <w:widowControl w:val="0"/>
        <w:numPr>
          <w:ilvl w:val="0"/>
          <w:numId w:val="27"/>
        </w:numPr>
        <w:shd w:val="clear" w:color="auto" w:fill="auto"/>
        <w:bidi w:val="0"/>
        <w:spacing w:before="0" w:after="120" w:line="440" w:lineRule="exact"/>
        <w:ind w:left="0" w:right="0" w:firstLine="480"/>
        <w:jc w:val="both"/>
      </w:pPr>
      <w:bookmarkStart w:id="717" w:name="bookmark717"/>
      <w:bookmarkEnd w:id="717"/>
      <w:r>
        <w:rPr>
          <w:color w:val="000000"/>
          <w:spacing w:val="0"/>
          <w:w w:val="100"/>
          <w:position w:val="0"/>
        </w:rPr>
        <w:t>处置长期股权投资</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在合并财务报表中，母公司在不丧失控制权的情况下部分处置对子公司的长期股权投资, 处置价款与处置长期股权投资相对应享有子公司净资产的差额计入股东权益；母公司部分处 置对子公司的长期股权投资导致丧失对子公司控制权的，按本附注四、</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合并财务报 表编制的方法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中所述的相关会计政策处理。</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其他情形下的长期股权投资处置，对于处置的股权，其账面价值与实际取得价款的差额, 计入当期损益。</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Style19"/>
        <w:keepNext w:val="0"/>
        <w:keepLines w:val="0"/>
        <w:widowControl w:val="0"/>
        <w:shd w:val="clear" w:color="auto" w:fill="auto"/>
        <w:bidi w:val="0"/>
        <w:spacing w:before="0" w:after="60" w:line="440" w:lineRule="exact"/>
        <w:ind w:left="0" w:right="0" w:firstLine="480"/>
        <w:jc w:val="both"/>
      </w:pPr>
      <w:r>
        <w:rPr>
          <w:color w:val="000000"/>
          <w:spacing w:val="0"/>
          <w:w w:val="100"/>
          <w:position w:val="0"/>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Style19"/>
        <w:keepNext w:val="0"/>
        <w:keepLines w:val="0"/>
        <w:widowControl w:val="0"/>
        <w:shd w:val="clear" w:color="auto" w:fill="auto"/>
        <w:bidi w:val="0"/>
        <w:spacing w:before="0" w:after="120" w:line="461" w:lineRule="exact"/>
        <w:ind w:left="0" w:right="0" w:firstLine="480"/>
        <w:jc w:val="both"/>
      </w:pPr>
      <w:r>
        <w:rPr>
          <w:color w:val="000000"/>
          <w:spacing w:val="0"/>
          <w:w w:val="100"/>
          <w:position w:val="0"/>
        </w:rPr>
        <w:t xml:space="preserve">本公司因处置部分股权投资丧失了对被投资单位的共同控制或重大影响的，处置后的剩 余股权改按金融工具确认和计量准则核算，其在丧失共同控制或重大影响之日的公允价值与 </w:t>
      </w:r>
      <w:r>
        <w:rPr>
          <w:color w:val="000000"/>
          <w:spacing w:val="0"/>
          <w:w w:val="100"/>
          <w:position w:val="0"/>
        </w:rPr>
        <w:t>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Style19"/>
        <w:keepNext w:val="0"/>
        <w:keepLines w:val="0"/>
        <w:widowControl w:val="0"/>
        <w:shd w:val="clear" w:color="auto" w:fill="auto"/>
        <w:bidi w:val="0"/>
        <w:spacing w:before="0" w:after="360" w:line="440" w:lineRule="exact"/>
        <w:ind w:left="0" w:right="0" w:firstLine="480"/>
        <w:jc w:val="both"/>
      </w:pPr>
      <w:r>
        <w:rPr>
          <w:color w:val="000000"/>
          <w:spacing w:val="0"/>
          <w:w w:val="100"/>
          <w:position w:val="0"/>
        </w:rPr>
        <w:t>本公司通过多次交易分步处置对子公司股权投资直至丧失控制权，如果上述交易属于一 揽子交易的，将各项交易作为一项处置子公司股权投资并丧失控制权的交易进行会计处理， 在丧失控制权之前每一次处置价款与所处置的股权对应的长期股权投资账面价值之间的差 额，先确认为其他综合收益，到丧失控制权时再一并转入丧失控制权的当期损益。</w:t>
      </w:r>
    </w:p>
    <w:p>
      <w:pPr>
        <w:pStyle w:val="Style38"/>
        <w:keepNext/>
        <w:keepLines/>
        <w:widowControl w:val="0"/>
        <w:shd w:val="clear" w:color="auto" w:fill="auto"/>
        <w:bidi w:val="0"/>
        <w:spacing w:before="0" w:after="120" w:line="382"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sz w:val="24"/>
          <w:szCs w:val="24"/>
        </w:rPr>
        <w:t>1</w:t>
      </w:r>
      <w:bookmarkEnd w:id="720"/>
      <w:r>
        <w:rPr>
          <w:rFonts w:ascii="Times New Roman" w:eastAsia="Times New Roman" w:hAnsi="Times New Roman" w:cs="Times New Roman"/>
          <w:color w:val="000000"/>
          <w:spacing w:val="0"/>
          <w:w w:val="100"/>
          <w:position w:val="0"/>
          <w:sz w:val="24"/>
          <w:szCs w:val="24"/>
        </w:rPr>
        <w:t>5</w:t>
      </w:r>
      <w:r>
        <w:rPr>
          <w:color w:val="000000"/>
          <w:spacing w:val="0"/>
          <w:w w:val="100"/>
          <w:position w:val="0"/>
        </w:rPr>
        <w:t>、投资性房地产</w:t>
      </w:r>
      <w:bookmarkEnd w:id="718"/>
      <w:bookmarkEnd w:id="719"/>
      <w:bookmarkEnd w:id="721"/>
    </w:p>
    <w:p>
      <w:pPr>
        <w:pStyle w:val="Style19"/>
        <w:keepNext w:val="0"/>
        <w:keepLines w:val="0"/>
        <w:widowControl w:val="0"/>
        <w:shd w:val="clear" w:color="auto" w:fill="auto"/>
        <w:bidi w:val="0"/>
        <w:spacing w:before="0" w:after="120" w:line="438" w:lineRule="exact"/>
        <w:ind w:left="0" w:right="0" w:firstLine="480"/>
        <w:jc w:val="both"/>
      </w:pPr>
      <w:r>
        <w:rPr>
          <w:color w:val="000000"/>
          <w:spacing w:val="0"/>
          <w:w w:val="100"/>
          <w:position w:val="0"/>
        </w:rPr>
        <w:t>投资性房地产计量模式</w:t>
      </w:r>
    </w:p>
    <w:p>
      <w:pPr>
        <w:pStyle w:val="Style19"/>
        <w:keepNext w:val="0"/>
        <w:keepLines w:val="0"/>
        <w:widowControl w:val="0"/>
        <w:shd w:val="clear" w:color="auto" w:fill="auto"/>
        <w:bidi w:val="0"/>
        <w:spacing w:before="0" w:after="120" w:line="438" w:lineRule="exact"/>
        <w:ind w:left="0" w:right="0" w:firstLine="480"/>
        <w:jc w:val="both"/>
      </w:pPr>
      <w:r>
        <w:rPr>
          <w:color w:val="000000"/>
          <w:spacing w:val="0"/>
          <w:w w:val="100"/>
          <w:position w:val="0"/>
        </w:rPr>
        <w:t>成本法计量</w:t>
      </w:r>
    </w:p>
    <w:p>
      <w:pPr>
        <w:pStyle w:val="Style19"/>
        <w:keepNext w:val="0"/>
        <w:keepLines w:val="0"/>
        <w:widowControl w:val="0"/>
        <w:shd w:val="clear" w:color="auto" w:fill="auto"/>
        <w:bidi w:val="0"/>
        <w:spacing w:before="0" w:after="120" w:line="438" w:lineRule="exact"/>
        <w:ind w:left="0" w:right="0" w:firstLine="480"/>
        <w:jc w:val="both"/>
      </w:pPr>
      <w:r>
        <w:rPr>
          <w:color w:val="000000"/>
          <w:spacing w:val="0"/>
          <w:w w:val="100"/>
          <w:position w:val="0"/>
        </w:rPr>
        <w:t>折旧或摊销方法</w:t>
      </w:r>
    </w:p>
    <w:p>
      <w:pPr>
        <w:pStyle w:val="Style19"/>
        <w:keepNext w:val="0"/>
        <w:keepLines w:val="0"/>
        <w:widowControl w:val="0"/>
        <w:shd w:val="clear" w:color="auto" w:fill="auto"/>
        <w:bidi w:val="0"/>
        <w:spacing w:before="0" w:after="120" w:line="438" w:lineRule="exact"/>
        <w:ind w:left="0" w:right="0" w:firstLine="48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土地使用权、持有并准备增值后转让的土地使用权、已出租的建筑物等。此外，对于本公司 持有以备经营出租的空置建筑物，若董事会（或类似机构）作出书面决议，明确表示将其用 于经营出租且持有意图短期内不再发生变化的，也作为投资性房地产列报。</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投资性房地产按成本进行初始计量。与投资性房地产有关的后续支出，如果与该资产有 关的经济利益很可能流入且其成本能可靠地计量，则计入投资性房地产成本。其他后续支出, 在发生时计入当期损益。</w:t>
      </w:r>
    </w:p>
    <w:p>
      <w:pPr>
        <w:pStyle w:val="Style19"/>
        <w:keepNext w:val="0"/>
        <w:keepLines w:val="0"/>
        <w:widowControl w:val="0"/>
        <w:shd w:val="clear" w:color="auto" w:fill="auto"/>
        <w:bidi w:val="0"/>
        <w:spacing w:before="0" w:after="120" w:line="442" w:lineRule="exact"/>
        <w:ind w:left="0" w:right="0" w:firstLine="480"/>
        <w:jc w:val="both"/>
      </w:pPr>
      <w:r>
        <w:rPr>
          <w:color w:val="000000"/>
          <w:spacing w:val="0"/>
          <w:w w:val="100"/>
          <w:position w:val="0"/>
        </w:rPr>
        <w:t>本公司采用成本模式对投资性房地产进行后续计量，并按照与房屋建筑物或土地使用权 一致的政策进行折旧或摊销。</w:t>
      </w:r>
    </w:p>
    <w:p>
      <w:pPr>
        <w:pStyle w:val="Style19"/>
        <w:keepNext w:val="0"/>
        <w:keepLines w:val="0"/>
        <w:widowControl w:val="0"/>
        <w:shd w:val="clear" w:color="auto" w:fill="auto"/>
        <w:bidi w:val="0"/>
        <w:spacing w:before="0" w:after="120" w:line="438" w:lineRule="exact"/>
        <w:ind w:left="0" w:right="0" w:firstLine="480"/>
        <w:jc w:val="left"/>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9"/>
        <w:keepNext w:val="0"/>
        <w:keepLines w:val="0"/>
        <w:widowControl w:val="0"/>
        <w:shd w:val="clear" w:color="auto" w:fill="auto"/>
        <w:bidi w:val="0"/>
        <w:spacing w:before="0" w:after="120" w:line="432" w:lineRule="exact"/>
        <w:ind w:left="0" w:right="0" w:firstLine="480"/>
        <w:jc w:val="both"/>
      </w:pPr>
      <w:r>
        <w:rPr>
          <w:color w:val="000000"/>
          <w:spacing w:val="0"/>
          <w:w w:val="100"/>
          <w:position w:val="0"/>
        </w:rPr>
        <w:t>自用房地产或存货转换为投资性房地产或投资性房地产转换为自用房地产时，按转换前 的账面价值作为转换后的入账价值。</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 xml:space="preserve">投资性房地产的用途改变为自用时，自改变之日起，将该投资性房地产转换为固定资产 或无形资产。自用房地产的用途改变为赚取租金或资本增值时，自改变之日起，将固定资产 或无形资产转换为投资性房地产。发生转换时，转换为采用成本模式计量的投资性房地产的, 以转换前的账面价值作为转换后的入账价值；转换为以公允价值模式计量的投资性房地产的, </w:t>
      </w:r>
      <w:r>
        <w:rPr>
          <w:color w:val="000000"/>
          <w:spacing w:val="0"/>
          <w:w w:val="100"/>
          <w:position w:val="0"/>
        </w:rPr>
        <w:t>以转换日的公允价值作为转换后的入账价值。</w:t>
      </w:r>
    </w:p>
    <w:p>
      <w:pPr>
        <w:pStyle w:val="Style19"/>
        <w:keepNext w:val="0"/>
        <w:keepLines w:val="0"/>
        <w:widowControl w:val="0"/>
        <w:shd w:val="clear" w:color="auto" w:fill="auto"/>
        <w:bidi w:val="0"/>
        <w:spacing w:before="0" w:after="660" w:line="439" w:lineRule="exact"/>
        <w:ind w:left="0" w:right="0" w:firstLine="520"/>
        <w:jc w:val="both"/>
      </w:pPr>
      <w:r>
        <w:rPr>
          <w:color w:val="000000"/>
          <w:spacing w:val="0"/>
          <w:w w:val="100"/>
          <w:position w:val="0"/>
        </w:rPr>
        <w:t>当投资性房地产被处置、或者永久退出使用且预计不能从其处置中取得经济利益时，终 止确认该项投资性房地产。投资性房地产出售、转让、报废或毁损的处置收入扣除其账面价 值和相关税费后计入当期损益。</w:t>
      </w:r>
    </w:p>
    <w:p>
      <w:pPr>
        <w:pStyle w:val="Style38"/>
        <w:keepNext/>
        <w:keepLines/>
        <w:widowControl w:val="0"/>
        <w:shd w:val="clear" w:color="auto" w:fill="auto"/>
        <w:bidi w:val="0"/>
        <w:spacing w:before="0" w:after="0" w:line="382"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sz w:val="24"/>
          <w:szCs w:val="24"/>
        </w:rPr>
        <w:t>1</w:t>
      </w:r>
      <w:bookmarkEnd w:id="724"/>
      <w:r>
        <w:rPr>
          <w:rFonts w:ascii="Times New Roman" w:eastAsia="Times New Roman" w:hAnsi="Times New Roman" w:cs="Times New Roman"/>
          <w:color w:val="000000"/>
          <w:spacing w:val="0"/>
          <w:w w:val="100"/>
          <w:position w:val="0"/>
          <w:sz w:val="24"/>
          <w:szCs w:val="24"/>
        </w:rPr>
        <w:t>6</w:t>
      </w:r>
      <w:r>
        <w:rPr>
          <w:color w:val="000000"/>
          <w:spacing w:val="0"/>
          <w:w w:val="100"/>
          <w:position w:val="0"/>
        </w:rPr>
        <w:t>、固定资产</w:t>
      </w:r>
      <w:bookmarkEnd w:id="722"/>
      <w:bookmarkEnd w:id="723"/>
      <w:bookmarkEnd w:id="725"/>
    </w:p>
    <w:p>
      <w:pPr>
        <w:pStyle w:val="Style43"/>
        <w:keepNext/>
        <w:keepLines/>
        <w:widowControl w:val="0"/>
        <w:shd w:val="clear" w:color="auto" w:fill="auto"/>
        <w:tabs>
          <w:tab w:pos="536" w:val="left"/>
        </w:tabs>
        <w:bidi w:val="0"/>
        <w:spacing w:before="0" w:after="260" w:line="439" w:lineRule="exact"/>
        <w:ind w:left="0" w:right="0" w:firstLine="0"/>
        <w:jc w:val="both"/>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确认条件</w:t>
      </w:r>
      <w:bookmarkEnd w:id="726"/>
      <w:bookmarkEnd w:id="727"/>
      <w:bookmarkEnd w:id="729"/>
    </w:p>
    <w:p>
      <w:pPr>
        <w:pStyle w:val="Style19"/>
        <w:keepNext w:val="0"/>
        <w:keepLines w:val="0"/>
        <w:widowControl w:val="0"/>
        <w:shd w:val="clear" w:color="auto" w:fill="auto"/>
        <w:bidi w:val="0"/>
        <w:spacing w:before="0" w:after="180" w:line="439" w:lineRule="exact"/>
        <w:ind w:left="0" w:right="0" w:firstLine="520"/>
        <w:jc w:val="both"/>
      </w:pPr>
      <w:r>
        <w:rPr>
          <w:color w:val="000000"/>
          <w:spacing w:val="0"/>
          <w:w w:val="100"/>
          <w:position w:val="0"/>
        </w:rPr>
        <w:t>固定资产是指为生产商品、提供劳务、出租或经营管理而持有的，使用寿命超过一个会 计年度的有形资产。固定资产仅在与其有关的经济利益很可能流入本公司，且其成本能够可 靠地计量时才予以确认。固定资产按成本并考虑预计弃置费用因素的影响进行初始计量。</w:t>
      </w:r>
    </w:p>
    <w:p>
      <w:pPr>
        <w:pStyle w:val="Style43"/>
        <w:keepNext/>
        <w:keepLines/>
        <w:widowControl w:val="0"/>
        <w:shd w:val="clear" w:color="auto" w:fill="auto"/>
        <w:tabs>
          <w:tab w:pos="536" w:val="left"/>
        </w:tabs>
        <w:bidi w:val="0"/>
        <w:spacing w:before="0" w:after="340" w:line="439" w:lineRule="exact"/>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折旧方法</w:t>
      </w:r>
      <w:bookmarkEnd w:id="730"/>
      <w:bookmarkEnd w:id="731"/>
      <w:bookmarkEnd w:id="733"/>
    </w:p>
    <w:tbl>
      <w:tblPr>
        <w:tblOverlap w:val="never"/>
        <w:jc w:val="center"/>
        <w:tblLayout w:type="fixed"/>
      </w:tblPr>
      <w:tblGrid>
        <w:gridCol w:w="1757"/>
        <w:gridCol w:w="1853"/>
        <w:gridCol w:w="1910"/>
        <w:gridCol w:w="1867"/>
        <w:gridCol w:w="2261"/>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类别</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折旧方法</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残值率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年折旧率</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1.90-4.75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11.88-19.00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9.50-23.75</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19.00-33.33</w:t>
            </w:r>
          </w:p>
        </w:tc>
      </w:tr>
    </w:tbl>
    <w:p>
      <w:pPr>
        <w:pStyle w:val="Style32"/>
        <w:keepNext w:val="0"/>
        <w:keepLines w:val="0"/>
        <w:widowControl w:val="0"/>
        <w:shd w:val="clear" w:color="auto" w:fill="auto"/>
        <w:bidi w:val="0"/>
        <w:spacing w:before="0" w:after="0" w:line="240" w:lineRule="auto"/>
        <w:ind w:left="149" w:right="0" w:firstLine="0"/>
        <w:jc w:val="left"/>
        <w:rPr>
          <w:sz w:val="22"/>
          <w:szCs w:val="22"/>
        </w:rPr>
      </w:pPr>
      <w:bookmarkStart w:id="734" w:name="bookmark734"/>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）融资租入固定资产的认定依据、计价和折旧方法</w:t>
      </w:r>
      <w:bookmarkEnd w:id="734"/>
    </w:p>
    <w:p>
      <w:pPr>
        <w:widowControl w:val="0"/>
        <w:spacing w:after="219" w:line="1" w:lineRule="exact"/>
      </w:pPr>
    </w:p>
    <w:p>
      <w:pPr>
        <w:pStyle w:val="Style19"/>
        <w:keepNext w:val="0"/>
        <w:keepLines w:val="0"/>
        <w:widowControl w:val="0"/>
        <w:shd w:val="clear" w:color="auto" w:fill="auto"/>
        <w:bidi w:val="0"/>
        <w:spacing w:before="0" w:after="340" w:line="443" w:lineRule="exact"/>
        <w:ind w:left="0" w:right="0" w:firstLine="520"/>
        <w:jc w:val="both"/>
      </w:pPr>
      <w:r>
        <w:rPr>
          <w:color w:val="000000"/>
          <w:spacing w:val="0"/>
          <w:w w:val="100"/>
          <w:position w:val="0"/>
        </w:rPr>
        <w:t>融资租赁为实质上转移了与资产所有权有关的全部风险和报酬的租赁，其所有权最终可 能转移，也可能不转移。以融资租赁方式租入的固定资产采用与自有固定资产一致的政策计 提租赁资产折旧。能够合理确定租赁期届满时取得租赁资产所有权的在租赁资产使用寿命内 计提折旧，无法合理确定租赁期届满能够取得租赁资产所有权的，在租赁期与租赁资产使用 寿命两者中较短的期间内计提折旧。</w:t>
      </w:r>
    </w:p>
    <w:p>
      <w:pPr>
        <w:pStyle w:val="Style38"/>
        <w:keepNext/>
        <w:keepLines/>
        <w:widowControl w:val="0"/>
        <w:shd w:val="clear" w:color="auto" w:fill="auto"/>
        <w:bidi w:val="0"/>
        <w:spacing w:before="0" w:after="100" w:line="386"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sz w:val="24"/>
          <w:szCs w:val="24"/>
        </w:rPr>
        <w:t>1</w:t>
      </w:r>
      <w:bookmarkEnd w:id="737"/>
      <w:r>
        <w:rPr>
          <w:rFonts w:ascii="Times New Roman" w:eastAsia="Times New Roman" w:hAnsi="Times New Roman" w:cs="Times New Roman"/>
          <w:color w:val="000000"/>
          <w:spacing w:val="0"/>
          <w:w w:val="100"/>
          <w:position w:val="0"/>
          <w:sz w:val="24"/>
          <w:szCs w:val="24"/>
        </w:rPr>
        <w:t>7</w:t>
      </w:r>
      <w:r>
        <w:rPr>
          <w:color w:val="000000"/>
          <w:spacing w:val="0"/>
          <w:w w:val="100"/>
          <w:position w:val="0"/>
        </w:rPr>
        <w:t>、在建工程</w:t>
      </w:r>
      <w:bookmarkEnd w:id="735"/>
      <w:bookmarkEnd w:id="736"/>
      <w:bookmarkEnd w:id="738"/>
    </w:p>
    <w:p>
      <w:pPr>
        <w:pStyle w:val="Style38"/>
        <w:keepNext/>
        <w:keepLines/>
        <w:widowControl w:val="0"/>
        <w:shd w:val="clear" w:color="auto" w:fill="auto"/>
        <w:bidi w:val="0"/>
        <w:spacing w:before="0" w:after="100" w:line="443" w:lineRule="exact"/>
        <w:ind w:left="0" w:right="0" w:firstLine="520"/>
        <w:jc w:val="both"/>
      </w:pPr>
      <w:bookmarkStart w:id="735" w:name="bookmark735"/>
      <w:bookmarkStart w:id="736" w:name="bookmark736"/>
      <w:r>
        <w:rPr>
          <w:color w:val="000000"/>
          <w:spacing w:val="0"/>
          <w:w w:val="100"/>
          <w:position w:val="0"/>
        </w:rPr>
        <w:t>公司是否需要遵守特殊行业的披露要求</w:t>
      </w:r>
      <w:bookmarkEnd w:id="735"/>
      <w:bookmarkEnd w:id="736"/>
    </w:p>
    <w:p>
      <w:pPr>
        <w:pStyle w:val="Style19"/>
        <w:keepNext w:val="0"/>
        <w:keepLines w:val="0"/>
        <w:widowControl w:val="0"/>
        <w:shd w:val="clear" w:color="auto" w:fill="auto"/>
        <w:bidi w:val="0"/>
        <w:spacing w:before="0" w:after="100" w:line="443" w:lineRule="exact"/>
        <w:ind w:left="0" w:right="0" w:firstLine="520"/>
        <w:jc w:val="both"/>
      </w:pPr>
      <w:r>
        <w:rPr>
          <w:color w:val="000000"/>
          <w:spacing w:val="0"/>
          <w:w w:val="100"/>
          <w:position w:val="0"/>
        </w:rPr>
        <w:t>否</w:t>
      </w:r>
    </w:p>
    <w:p>
      <w:pPr>
        <w:pStyle w:val="Style19"/>
        <w:keepNext w:val="0"/>
        <w:keepLines w:val="0"/>
        <w:widowControl w:val="0"/>
        <w:shd w:val="clear" w:color="auto" w:fill="auto"/>
        <w:bidi w:val="0"/>
        <w:spacing w:before="0" w:after="120" w:line="443" w:lineRule="exact"/>
        <w:ind w:left="0" w:right="0" w:firstLine="520"/>
        <w:jc w:val="both"/>
      </w:pPr>
      <w:r>
        <w:rPr>
          <w:color w:val="000000"/>
          <w:spacing w:val="0"/>
          <w:w w:val="100"/>
          <w:position w:val="0"/>
        </w:rPr>
        <w:t xml:space="preserve">在建工程成本按实际工程支出确定，包括在建期间发生的各项工程支出以及其他相关费 </w:t>
      </w:r>
      <w:r>
        <w:rPr>
          <w:color w:val="000000"/>
          <w:spacing w:val="0"/>
          <w:w w:val="100"/>
          <w:position w:val="0"/>
        </w:rPr>
        <w:t>用等。在建工程在达到预定可使用状态后结转为固定资产。</w:t>
      </w:r>
    </w:p>
    <w:p>
      <w:pPr>
        <w:pStyle w:val="Style19"/>
        <w:keepNext w:val="0"/>
        <w:keepLines w:val="0"/>
        <w:widowControl w:val="0"/>
        <w:shd w:val="clear" w:color="auto" w:fill="auto"/>
        <w:bidi w:val="0"/>
        <w:spacing w:before="0" w:after="360" w:line="437" w:lineRule="exact"/>
        <w:ind w:left="0" w:right="0" w:firstLine="480"/>
        <w:jc w:val="both"/>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8"/>
        <w:keepNext/>
        <w:keepLines/>
        <w:widowControl w:val="0"/>
        <w:shd w:val="clear" w:color="auto" w:fill="auto"/>
        <w:tabs>
          <w:tab w:pos="507" w:val="left"/>
        </w:tabs>
        <w:bidi w:val="0"/>
        <w:spacing w:before="0" w:after="120" w:line="379"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sz w:val="24"/>
          <w:szCs w:val="24"/>
        </w:rPr>
        <w:t>1</w:t>
      </w:r>
      <w:bookmarkEnd w:id="741"/>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借款费用</w:t>
      </w:r>
      <w:bookmarkEnd w:id="739"/>
      <w:bookmarkEnd w:id="740"/>
      <w:bookmarkEnd w:id="742"/>
    </w:p>
    <w:p>
      <w:pPr>
        <w:pStyle w:val="Style19"/>
        <w:keepNext w:val="0"/>
        <w:keepLines w:val="0"/>
        <w:widowControl w:val="0"/>
        <w:shd w:val="clear" w:color="auto" w:fill="auto"/>
        <w:bidi w:val="0"/>
        <w:spacing w:before="0" w:after="120" w:line="440" w:lineRule="exact"/>
        <w:ind w:left="0" w:right="0" w:firstLine="480"/>
        <w:jc w:val="both"/>
      </w:pPr>
      <w:r>
        <w:rPr>
          <w:color w:val="000000"/>
          <w:spacing w:val="0"/>
          <w:w w:val="100"/>
          <w:position w:val="0"/>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Style19"/>
        <w:keepNext w:val="0"/>
        <w:keepLines w:val="0"/>
        <w:widowControl w:val="0"/>
        <w:shd w:val="clear" w:color="auto" w:fill="auto"/>
        <w:bidi w:val="0"/>
        <w:spacing w:before="0" w:after="120" w:line="426" w:lineRule="exact"/>
        <w:ind w:left="0" w:right="0" w:firstLine="480"/>
        <w:jc w:val="both"/>
      </w:pPr>
      <w:r>
        <w:rPr>
          <w:color w:val="000000"/>
          <w:spacing w:val="0"/>
          <w:w w:val="100"/>
          <w:position w:val="0"/>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资本化期间内，外币专门借款的汇兑差额全部予以资本化；外币一般借款的汇兑差额计 入当期损益。</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符合资本化条件的资产指需要经过相当长时间的购建或者生产活动才能达到预定可使用 或可销售状态的固定资产、投资性房地产和存货等资产。</w:t>
      </w:r>
    </w:p>
    <w:p>
      <w:pPr>
        <w:pStyle w:val="Style19"/>
        <w:keepNext w:val="0"/>
        <w:keepLines w:val="0"/>
        <w:widowControl w:val="0"/>
        <w:shd w:val="clear" w:color="auto" w:fill="auto"/>
        <w:bidi w:val="0"/>
        <w:spacing w:before="0" w:after="360" w:line="422" w:lineRule="exact"/>
        <w:ind w:left="0" w:right="0" w:firstLine="480"/>
        <w:jc w:val="both"/>
      </w:pPr>
      <w:r>
        <w:rPr>
          <w:color w:val="000000"/>
          <w:spacing w:val="0"/>
          <w:w w:val="100"/>
          <w:position w:val="0"/>
        </w:rPr>
        <w:t>如果符合资本化条件的资产在购建或生产过程中发生非正常中断、并且中断时间连续超 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个月的，暂停借款费用的资本化，直至资产的购建或生产活动重新开始。</w:t>
      </w:r>
    </w:p>
    <w:p>
      <w:pPr>
        <w:pStyle w:val="Style38"/>
        <w:keepNext/>
        <w:keepLines/>
        <w:widowControl w:val="0"/>
        <w:shd w:val="clear" w:color="auto" w:fill="auto"/>
        <w:tabs>
          <w:tab w:pos="507" w:val="left"/>
        </w:tabs>
        <w:bidi w:val="0"/>
        <w:spacing w:before="0" w:after="0" w:line="379"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sz w:val="24"/>
          <w:szCs w:val="24"/>
        </w:rPr>
        <w:t>1</w:t>
      </w:r>
      <w:bookmarkEnd w:id="745"/>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无形资产</w:t>
      </w:r>
      <w:bookmarkEnd w:id="743"/>
      <w:bookmarkEnd w:id="744"/>
      <w:bookmarkEnd w:id="746"/>
    </w:p>
    <w:p>
      <w:pPr>
        <w:pStyle w:val="Style43"/>
        <w:keepNext/>
        <w:keepLines/>
        <w:widowControl w:val="0"/>
        <w:shd w:val="clear" w:color="auto" w:fill="auto"/>
        <w:bidi w:val="0"/>
        <w:spacing w:before="0" w:after="280" w:line="437" w:lineRule="exact"/>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sz w:val="24"/>
          <w:szCs w:val="24"/>
        </w:rPr>
        <w:t>1</w:t>
      </w:r>
      <w:r>
        <w:rPr>
          <w:color w:val="000000"/>
          <w:spacing w:val="0"/>
          <w:w w:val="100"/>
          <w:position w:val="0"/>
        </w:rPr>
        <w:t>）计价方法、使用寿命、减值测试</w:t>
      </w:r>
      <w:bookmarkEnd w:id="747"/>
      <w:bookmarkEnd w:id="748"/>
      <w:bookmarkEnd w:id="750"/>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否</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无形资产是指本公司拥有或者控制的没有实物形态的可辨认非货币性资产。</w:t>
      </w:r>
    </w:p>
    <w:p>
      <w:pPr>
        <w:pStyle w:val="Style19"/>
        <w:keepNext w:val="0"/>
        <w:keepLines w:val="0"/>
        <w:widowControl w:val="0"/>
        <w:shd w:val="clear" w:color="auto" w:fill="auto"/>
        <w:bidi w:val="0"/>
        <w:spacing w:before="0" w:after="120" w:line="439" w:lineRule="exact"/>
        <w:ind w:left="0" w:right="0" w:firstLine="480"/>
        <w:jc w:val="both"/>
      </w:pPr>
      <w:r>
        <w:rPr>
          <w:color w:val="000000"/>
          <w:spacing w:val="0"/>
          <w:w w:val="100"/>
          <w:position w:val="0"/>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取得的土地使用权通常作为无形资产核算。自行开发建造厂房等建筑物，相关的土地使 用权支出和建筑物建造成本则分别作为无形资产和固定资产核算。如为外购的房屋及建筑物, 则将有关价款在土地使用权和建筑物之间进行分配，难以合理分配的，全部作为固定资产处 理。</w:t>
      </w:r>
    </w:p>
    <w:p>
      <w:pPr>
        <w:pStyle w:val="Style19"/>
        <w:keepNext w:val="0"/>
        <w:keepLines w:val="0"/>
        <w:widowControl w:val="0"/>
        <w:shd w:val="clear" w:color="auto" w:fill="auto"/>
        <w:bidi w:val="0"/>
        <w:spacing w:before="0" w:after="120" w:line="442" w:lineRule="exact"/>
        <w:ind w:left="0" w:right="0" w:firstLine="480"/>
        <w:jc w:val="both"/>
      </w:pPr>
      <w:r>
        <w:rPr>
          <w:color w:val="000000"/>
          <w:spacing w:val="0"/>
          <w:w w:val="100"/>
          <w:position w:val="0"/>
        </w:rPr>
        <w:t>使用寿命有限的无形资产自可供使用时起，对其原值在其预计使用寿命内采用直线法分 期平均摊销。使用寿命不确定的无形资产不予摊销。</w:t>
      </w:r>
    </w:p>
    <w:p>
      <w:pPr>
        <w:pStyle w:val="Style19"/>
        <w:keepNext w:val="0"/>
        <w:keepLines w:val="0"/>
        <w:widowControl w:val="0"/>
        <w:shd w:val="clear" w:color="auto" w:fill="auto"/>
        <w:bidi w:val="0"/>
        <w:spacing w:before="0" w:after="180" w:line="438" w:lineRule="exact"/>
        <w:ind w:left="0" w:right="0" w:firstLine="840"/>
        <w:jc w:val="both"/>
      </w:pPr>
      <w:r>
        <w:rPr>
          <w:color w:val="000000"/>
          <w:spacing w:val="0"/>
          <w:w w:val="100"/>
          <w:position w:val="0"/>
        </w:rPr>
        <w:t>期末，对使用寿命有限的无形资产的使用寿命和摊销方法进行复核，如发生变更则作 为会计估计变更处理。此外，还对使用寿命不确定的无形资产的使用寿命进行复核，如果有 证据表明该无形资产为企业带来经济利益的期限是可预见的，则估计其使用寿命并按照使用 寿命有限的无形资产的摊销政策进行摊销。</w:t>
      </w:r>
    </w:p>
    <w:p>
      <w:pPr>
        <w:pStyle w:val="Style43"/>
        <w:keepNext/>
        <w:keepLines/>
        <w:widowControl w:val="0"/>
        <w:shd w:val="clear" w:color="auto" w:fill="auto"/>
        <w:bidi w:val="0"/>
        <w:spacing w:before="0" w:after="300" w:line="438" w:lineRule="exact"/>
        <w:ind w:left="0" w:right="0" w:firstLine="0"/>
        <w:jc w:val="both"/>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）内部研究开发支出会计政策</w:t>
      </w:r>
      <w:bookmarkEnd w:id="751"/>
      <w:bookmarkEnd w:id="752"/>
      <w:bookmarkEnd w:id="754"/>
    </w:p>
    <w:p>
      <w:pPr>
        <w:pStyle w:val="Style19"/>
        <w:keepNext w:val="0"/>
        <w:keepLines w:val="0"/>
        <w:widowControl w:val="0"/>
        <w:shd w:val="clear" w:color="auto" w:fill="auto"/>
        <w:bidi w:val="0"/>
        <w:spacing w:before="0" w:after="120" w:line="438" w:lineRule="exact"/>
        <w:ind w:left="0" w:right="0" w:firstLine="480"/>
        <w:jc w:val="both"/>
      </w:pPr>
      <w:r>
        <w:rPr>
          <w:color w:val="000000"/>
          <w:spacing w:val="0"/>
          <w:w w:val="100"/>
          <w:position w:val="0"/>
        </w:rPr>
        <w:t>本公司内部研究开发项目的支出分为研究阶段支出与开发阶段支出。</w:t>
      </w:r>
    </w:p>
    <w:p>
      <w:pPr>
        <w:pStyle w:val="Style19"/>
        <w:keepNext w:val="0"/>
        <w:keepLines w:val="0"/>
        <w:widowControl w:val="0"/>
        <w:shd w:val="clear" w:color="auto" w:fill="auto"/>
        <w:bidi w:val="0"/>
        <w:spacing w:before="0" w:after="120" w:line="438" w:lineRule="exact"/>
        <w:ind w:left="0" w:right="0" w:firstLine="480"/>
        <w:jc w:val="both"/>
      </w:pPr>
      <w:r>
        <w:rPr>
          <w:color w:val="000000"/>
          <w:spacing w:val="0"/>
          <w:w w:val="100"/>
          <w:position w:val="0"/>
        </w:rPr>
        <w:t>研究阶段的支出，于发生时计入当期损益。</w:t>
      </w:r>
    </w:p>
    <w:p>
      <w:pPr>
        <w:pStyle w:val="Style19"/>
        <w:keepNext w:val="0"/>
        <w:keepLines w:val="0"/>
        <w:widowControl w:val="0"/>
        <w:shd w:val="clear" w:color="auto" w:fill="auto"/>
        <w:bidi w:val="0"/>
        <w:spacing w:before="0" w:after="120" w:line="437" w:lineRule="exact"/>
        <w:ind w:left="0" w:right="0" w:firstLine="480"/>
        <w:jc w:val="both"/>
      </w:pPr>
      <w:r>
        <w:rPr>
          <w:color w:val="000000"/>
          <w:spacing w:val="0"/>
          <w:w w:val="100"/>
          <w:position w:val="0"/>
        </w:rPr>
        <w:t>开发阶段的支出同时满足下列条件的，确认为无形资产，不能满足下述条件的开发阶段 的支出计入当期损益：</w:t>
      </w:r>
    </w:p>
    <w:p>
      <w:pPr>
        <w:pStyle w:val="Style19"/>
        <w:keepNext w:val="0"/>
        <w:keepLines w:val="0"/>
        <w:widowControl w:val="0"/>
        <w:numPr>
          <w:ilvl w:val="0"/>
          <w:numId w:val="29"/>
        </w:numPr>
        <w:shd w:val="clear" w:color="auto" w:fill="auto"/>
        <w:tabs>
          <w:tab w:pos="901" w:val="left"/>
        </w:tabs>
        <w:bidi w:val="0"/>
        <w:spacing w:before="0" w:after="120" w:line="438" w:lineRule="exact"/>
        <w:ind w:left="0" w:right="0" w:firstLine="480"/>
        <w:jc w:val="left"/>
      </w:pPr>
      <w:bookmarkStart w:id="755" w:name="bookmark755"/>
      <w:bookmarkEnd w:id="755"/>
      <w:r>
        <w:rPr>
          <w:color w:val="000000"/>
          <w:spacing w:val="0"/>
          <w:w w:val="100"/>
          <w:position w:val="0"/>
        </w:rPr>
        <w:t>完成该无形资产以使其能够使用或出售在技术上具有可行性；</w:t>
      </w:r>
    </w:p>
    <w:p>
      <w:pPr>
        <w:pStyle w:val="Style19"/>
        <w:keepNext w:val="0"/>
        <w:keepLines w:val="0"/>
        <w:widowControl w:val="0"/>
        <w:numPr>
          <w:ilvl w:val="0"/>
          <w:numId w:val="29"/>
        </w:numPr>
        <w:shd w:val="clear" w:color="auto" w:fill="auto"/>
        <w:tabs>
          <w:tab w:pos="901" w:val="left"/>
        </w:tabs>
        <w:bidi w:val="0"/>
        <w:spacing w:before="0" w:after="120" w:line="438" w:lineRule="exact"/>
        <w:ind w:left="0" w:right="0" w:firstLine="480"/>
        <w:jc w:val="both"/>
      </w:pPr>
      <w:bookmarkStart w:id="756" w:name="bookmark756"/>
      <w:bookmarkEnd w:id="756"/>
      <w:r>
        <w:rPr>
          <w:color w:val="000000"/>
          <w:spacing w:val="0"/>
          <w:w w:val="100"/>
          <w:position w:val="0"/>
        </w:rPr>
        <w:t>具有完成该无形资产并使用或出售的意图；</w:t>
      </w:r>
    </w:p>
    <w:p>
      <w:pPr>
        <w:pStyle w:val="Style19"/>
        <w:keepNext w:val="0"/>
        <w:keepLines w:val="0"/>
        <w:widowControl w:val="0"/>
        <w:numPr>
          <w:ilvl w:val="0"/>
          <w:numId w:val="29"/>
        </w:numPr>
        <w:shd w:val="clear" w:color="auto" w:fill="auto"/>
        <w:tabs>
          <w:tab w:pos="901" w:val="left"/>
        </w:tabs>
        <w:bidi w:val="0"/>
        <w:spacing w:before="0" w:after="120" w:line="451" w:lineRule="exact"/>
        <w:ind w:left="0" w:right="0" w:firstLine="480"/>
        <w:jc w:val="both"/>
      </w:pPr>
      <w:bookmarkStart w:id="757" w:name="bookmark757"/>
      <w:bookmarkEnd w:id="757"/>
      <w:r>
        <w:rPr>
          <w:color w:val="000000"/>
          <w:spacing w:val="0"/>
          <w:w w:val="100"/>
          <w:position w:val="0"/>
        </w:rPr>
        <w:t>无形资产产生经济利益的方式，包括能够证明运用该无形资产生产的产品存在市场或 无形资产自身存在市场，无形资产将在内部使用的，能够证明其有用性；</w:t>
      </w:r>
    </w:p>
    <w:p>
      <w:pPr>
        <w:pStyle w:val="Style19"/>
        <w:keepNext w:val="0"/>
        <w:keepLines w:val="0"/>
        <w:widowControl w:val="0"/>
        <w:numPr>
          <w:ilvl w:val="0"/>
          <w:numId w:val="29"/>
        </w:numPr>
        <w:shd w:val="clear" w:color="auto" w:fill="auto"/>
        <w:tabs>
          <w:tab w:pos="896" w:val="left"/>
        </w:tabs>
        <w:bidi w:val="0"/>
        <w:spacing w:before="0" w:after="120" w:line="422" w:lineRule="exact"/>
        <w:ind w:left="0" w:right="0" w:firstLine="480"/>
        <w:jc w:val="both"/>
      </w:pPr>
      <w:bookmarkStart w:id="758" w:name="bookmark758"/>
      <w:bookmarkEnd w:id="758"/>
      <w:r>
        <w:rPr>
          <w:color w:val="000000"/>
          <w:spacing w:val="0"/>
          <w:w w:val="100"/>
          <w:position w:val="0"/>
        </w:rPr>
        <w:t>有足够的技术、财务资源和其他资源支持，以完成该无形资产的开发，并有能力使用 或出售该无形资产；</w:t>
      </w:r>
    </w:p>
    <w:p>
      <w:pPr>
        <w:pStyle w:val="Style19"/>
        <w:keepNext w:val="0"/>
        <w:keepLines w:val="0"/>
        <w:widowControl w:val="0"/>
        <w:numPr>
          <w:ilvl w:val="0"/>
          <w:numId w:val="29"/>
        </w:numPr>
        <w:shd w:val="clear" w:color="auto" w:fill="auto"/>
        <w:tabs>
          <w:tab w:pos="901" w:val="left"/>
        </w:tabs>
        <w:bidi w:val="0"/>
        <w:spacing w:before="0" w:after="120" w:line="438" w:lineRule="exact"/>
        <w:ind w:left="0" w:right="0" w:firstLine="480"/>
        <w:jc w:val="both"/>
      </w:pPr>
      <w:bookmarkStart w:id="759" w:name="bookmark759"/>
      <w:bookmarkEnd w:id="759"/>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120" w:line="438" w:lineRule="exact"/>
        <w:ind w:left="0" w:right="0" w:firstLine="480"/>
        <w:jc w:val="both"/>
      </w:pPr>
      <w:r>
        <w:rPr>
          <w:color w:val="000000"/>
          <w:spacing w:val="0"/>
          <w:w w:val="100"/>
          <w:position w:val="0"/>
        </w:rPr>
        <w:t>无法区分研究阶段支出和开发阶段支出的，将发生的研发支出全部计入当期损益。</w:t>
      </w:r>
    </w:p>
    <w:p>
      <w:pPr>
        <w:pStyle w:val="Style19"/>
        <w:keepNext w:val="0"/>
        <w:keepLines w:val="0"/>
        <w:widowControl w:val="0"/>
        <w:shd w:val="clear" w:color="auto" w:fill="auto"/>
        <w:bidi w:val="0"/>
        <w:spacing w:before="0" w:after="120" w:line="438" w:lineRule="exact"/>
        <w:ind w:left="0" w:right="0" w:firstLine="48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）无形资产的减值测试方法及减值准备计提方法</w:t>
      </w:r>
    </w:p>
    <w:p>
      <w:pPr>
        <w:pStyle w:val="Style19"/>
        <w:keepNext w:val="0"/>
        <w:keepLines w:val="0"/>
        <w:widowControl w:val="0"/>
        <w:shd w:val="clear" w:color="auto" w:fill="auto"/>
        <w:bidi w:val="0"/>
        <w:spacing w:before="0" w:after="120" w:line="438" w:lineRule="exact"/>
        <w:ind w:left="0" w:right="0" w:firstLine="480"/>
        <w:jc w:val="both"/>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8"/>
        <w:keepNext/>
        <w:keepLines/>
        <w:widowControl w:val="0"/>
        <w:shd w:val="clear" w:color="auto" w:fill="auto"/>
        <w:tabs>
          <w:tab w:pos="485" w:val="left"/>
        </w:tabs>
        <w:bidi w:val="0"/>
        <w:spacing w:before="0" w:after="100" w:line="384"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sz w:val="24"/>
          <w:szCs w:val="24"/>
        </w:rPr>
        <w:t>2</w:t>
      </w:r>
      <w:bookmarkEnd w:id="763"/>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长期资产减值</w:t>
      </w:r>
      <w:bookmarkEnd w:id="761"/>
      <w:bookmarkEnd w:id="762"/>
      <w:bookmarkEnd w:id="764"/>
    </w:p>
    <w:p>
      <w:pPr>
        <w:pStyle w:val="Style19"/>
        <w:keepNext w:val="0"/>
        <w:keepLines w:val="0"/>
        <w:widowControl w:val="0"/>
        <w:shd w:val="clear" w:color="auto" w:fill="auto"/>
        <w:bidi w:val="0"/>
        <w:spacing w:before="0" w:after="100" w:line="440" w:lineRule="exact"/>
        <w:ind w:left="0" w:right="0" w:firstLine="500"/>
        <w:jc w:val="both"/>
      </w:pPr>
      <w:r>
        <w:rPr>
          <w:color w:val="000000"/>
          <w:spacing w:val="0"/>
          <w:w w:val="100"/>
          <w:position w:val="0"/>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誉、使用寿命不确定的无形资产和尚未达到可使用状态的无形资产，无论是否存在减值迹象, 每年均进行减值测试。</w:t>
      </w:r>
    </w:p>
    <w:p>
      <w:pPr>
        <w:pStyle w:val="Style19"/>
        <w:keepNext w:val="0"/>
        <w:keepLines w:val="0"/>
        <w:widowControl w:val="0"/>
        <w:shd w:val="clear" w:color="auto" w:fill="auto"/>
        <w:bidi w:val="0"/>
        <w:spacing w:before="0" w:after="100" w:line="439" w:lineRule="exact"/>
        <w:ind w:left="0" w:right="0" w:firstLine="500"/>
        <w:jc w:val="both"/>
      </w:pPr>
      <w:r>
        <w:rPr>
          <w:color w:val="000000"/>
          <w:spacing w:val="0"/>
          <w:w w:val="100"/>
          <w:position w:val="0"/>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19"/>
        <w:keepNext w:val="0"/>
        <w:keepLines w:val="0"/>
        <w:widowControl w:val="0"/>
        <w:shd w:val="clear" w:color="auto" w:fill="auto"/>
        <w:bidi w:val="0"/>
        <w:spacing w:before="0" w:after="100" w:line="440" w:lineRule="exact"/>
        <w:ind w:left="0" w:right="0" w:firstLine="500"/>
        <w:jc w:val="both"/>
      </w:pPr>
      <w:r>
        <w:rPr>
          <w:color w:val="000000"/>
          <w:spacing w:val="0"/>
          <w:w w:val="100"/>
          <w:position w:val="0"/>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19"/>
        <w:keepNext w:val="0"/>
        <w:keepLines w:val="0"/>
        <w:widowControl w:val="0"/>
        <w:shd w:val="clear" w:color="auto" w:fill="auto"/>
        <w:bidi w:val="0"/>
        <w:spacing w:before="0" w:after="360" w:line="440" w:lineRule="exact"/>
        <w:ind w:left="0" w:right="0" w:firstLine="500"/>
        <w:jc w:val="left"/>
      </w:pPr>
      <w:r>
        <w:rPr>
          <w:color w:val="000000"/>
          <w:spacing w:val="0"/>
          <w:w w:val="100"/>
          <w:position w:val="0"/>
        </w:rPr>
        <w:t>上述资产减值损失一经确认，以后期间不予转回价值得以恢复的部分。</w:t>
      </w:r>
    </w:p>
    <w:p>
      <w:pPr>
        <w:pStyle w:val="Style38"/>
        <w:keepNext/>
        <w:keepLines/>
        <w:widowControl w:val="0"/>
        <w:shd w:val="clear" w:color="auto" w:fill="auto"/>
        <w:tabs>
          <w:tab w:pos="485" w:val="left"/>
        </w:tabs>
        <w:bidi w:val="0"/>
        <w:spacing w:before="0" w:after="100" w:line="384"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sz w:val="24"/>
          <w:szCs w:val="24"/>
        </w:rPr>
        <w:t>2</w:t>
      </w:r>
      <w:bookmarkEnd w:id="76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长期待摊费用</w:t>
      </w:r>
      <w:bookmarkEnd w:id="765"/>
      <w:bookmarkEnd w:id="766"/>
      <w:bookmarkEnd w:id="768"/>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长期待摊费用为已经发生但应由报告期和以后各期负担的分摊期限在一年以上的各项费 用。长期待摊费用在预计受益期间按直线法摊销。</w:t>
      </w:r>
    </w:p>
    <w:p>
      <w:pPr>
        <w:pStyle w:val="Style38"/>
        <w:keepNext/>
        <w:keepLines/>
        <w:widowControl w:val="0"/>
        <w:shd w:val="clear" w:color="auto" w:fill="auto"/>
        <w:tabs>
          <w:tab w:pos="522" w:val="left"/>
        </w:tabs>
        <w:bidi w:val="0"/>
        <w:spacing w:before="0" w:after="0" w:line="384"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sz w:val="24"/>
          <w:szCs w:val="24"/>
        </w:rPr>
        <w:t>2</w:t>
      </w:r>
      <w:bookmarkEnd w:id="77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职工薪酬</w:t>
      </w:r>
      <w:bookmarkEnd w:id="769"/>
      <w:bookmarkEnd w:id="770"/>
      <w:bookmarkEnd w:id="772"/>
    </w:p>
    <w:p>
      <w:pPr>
        <w:pStyle w:val="Style43"/>
        <w:keepNext/>
        <w:keepLines/>
        <w:widowControl w:val="0"/>
        <w:shd w:val="clear" w:color="auto" w:fill="auto"/>
        <w:tabs>
          <w:tab w:pos="536" w:val="left"/>
        </w:tabs>
        <w:bidi w:val="0"/>
        <w:spacing w:before="0" w:after="280" w:line="442" w:lineRule="exact"/>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短期薪酬的会计处理方法</w:t>
      </w:r>
      <w:bookmarkEnd w:id="773"/>
      <w:bookmarkEnd w:id="774"/>
      <w:bookmarkEnd w:id="776"/>
    </w:p>
    <w:p>
      <w:pPr>
        <w:pStyle w:val="Style19"/>
        <w:keepNext w:val="0"/>
        <w:keepLines w:val="0"/>
        <w:widowControl w:val="0"/>
        <w:shd w:val="clear" w:color="auto" w:fill="auto"/>
        <w:bidi w:val="0"/>
        <w:spacing w:before="0" w:after="160" w:line="442" w:lineRule="exact"/>
        <w:ind w:left="0" w:right="0" w:firstLine="500"/>
        <w:jc w:val="both"/>
      </w:pPr>
      <w:r>
        <w:rPr>
          <w:color w:val="000000"/>
          <w:spacing w:val="0"/>
          <w:w w:val="100"/>
          <w:position w:val="0"/>
        </w:rPr>
        <w:t>短期薪酬主要包括工资、奖金、津贴和补贴、职工福利费、医疗保险费、生育保险费、 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pStyle w:val="Style43"/>
        <w:keepNext/>
        <w:keepLines/>
        <w:widowControl w:val="0"/>
        <w:shd w:val="clear" w:color="auto" w:fill="auto"/>
        <w:tabs>
          <w:tab w:pos="536" w:val="left"/>
        </w:tabs>
        <w:bidi w:val="0"/>
        <w:spacing w:before="0" w:after="280" w:line="442" w:lineRule="exact"/>
        <w:ind w:left="0" w:right="0" w:firstLine="0"/>
        <w:jc w:val="left"/>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离职后福利的会计处理方法</w:t>
      </w:r>
      <w:bookmarkEnd w:id="777"/>
      <w:bookmarkEnd w:id="778"/>
      <w:bookmarkEnd w:id="780"/>
    </w:p>
    <w:p>
      <w:pPr>
        <w:pStyle w:val="Style19"/>
        <w:keepNext w:val="0"/>
        <w:keepLines w:val="0"/>
        <w:widowControl w:val="0"/>
        <w:shd w:val="clear" w:color="auto" w:fill="auto"/>
        <w:bidi w:val="0"/>
        <w:spacing w:before="0" w:after="120" w:line="446" w:lineRule="exact"/>
        <w:ind w:left="0" w:right="0" w:firstLine="500"/>
        <w:jc w:val="both"/>
      </w:pPr>
      <w:r>
        <w:rPr>
          <w:color w:val="000000"/>
          <w:spacing w:val="0"/>
          <w:w w:val="100"/>
          <w:position w:val="0"/>
        </w:rPr>
        <w:t>离职后福利主要包括设定提存计划。设定提存计划主要包括基本养老保险、失业保险等, 相应的应缴存金额于发生时计入相关资产成本或当期损益。</w:t>
      </w:r>
    </w:p>
    <w:p>
      <w:pPr>
        <w:pStyle w:val="Style19"/>
        <w:keepNext w:val="0"/>
        <w:keepLines w:val="0"/>
        <w:widowControl w:val="0"/>
        <w:shd w:val="clear" w:color="auto" w:fill="auto"/>
        <w:bidi w:val="0"/>
        <w:spacing w:before="0" w:after="160" w:line="440" w:lineRule="exact"/>
        <w:ind w:left="0" w:right="0" w:firstLine="500"/>
        <w:jc w:val="both"/>
      </w:pPr>
      <w:r>
        <w:rPr>
          <w:color w:val="000000"/>
          <w:spacing w:val="0"/>
          <w:w w:val="100"/>
          <w:position w:val="0"/>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pStyle w:val="Style43"/>
        <w:keepNext/>
        <w:keepLines/>
        <w:widowControl w:val="0"/>
        <w:shd w:val="clear" w:color="auto" w:fill="auto"/>
        <w:tabs>
          <w:tab w:pos="536" w:val="left"/>
        </w:tabs>
        <w:bidi w:val="0"/>
        <w:spacing w:before="0" w:after="280" w:line="442" w:lineRule="exact"/>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辞退福利的会计处理方法</w:t>
      </w:r>
      <w:bookmarkEnd w:id="781"/>
      <w:bookmarkEnd w:id="782"/>
      <w:bookmarkEnd w:id="784"/>
    </w:p>
    <w:p>
      <w:pPr>
        <w:pStyle w:val="Style19"/>
        <w:keepNext w:val="0"/>
        <w:keepLines w:val="0"/>
        <w:widowControl w:val="0"/>
        <w:shd w:val="clear" w:color="auto" w:fill="auto"/>
        <w:bidi w:val="0"/>
        <w:spacing w:before="0" w:after="160" w:line="442" w:lineRule="exact"/>
        <w:ind w:left="0" w:right="0" w:firstLine="500"/>
        <w:jc w:val="both"/>
      </w:pPr>
      <w:r>
        <w:rPr>
          <w:color w:val="000000"/>
          <w:spacing w:val="0"/>
          <w:w w:val="100"/>
          <w:position w:val="0"/>
        </w:rPr>
        <w:t>职工内部退休计划采用与上述辞退福利相同的原则处理。本公司将自职工停止提供服务 日至正常退休日的期间拟支付的内退人员工资和缴纳的社会保险费等，在符合预计负债确认 条件时，计入当期损益（辞退福利）。</w:t>
      </w:r>
    </w:p>
    <w:p>
      <w:pPr>
        <w:pStyle w:val="Style43"/>
        <w:keepNext/>
        <w:keepLines/>
        <w:widowControl w:val="0"/>
        <w:shd w:val="clear" w:color="auto" w:fill="auto"/>
        <w:tabs>
          <w:tab w:pos="536" w:val="left"/>
        </w:tabs>
        <w:bidi w:val="0"/>
        <w:spacing w:before="0" w:after="280" w:line="442" w:lineRule="exact"/>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其他长期职工福利的会计处理方法</w:t>
      </w:r>
      <w:bookmarkEnd w:id="785"/>
      <w:bookmarkEnd w:id="786"/>
      <w:bookmarkEnd w:id="788"/>
    </w:p>
    <w:p>
      <w:pPr>
        <w:pStyle w:val="Style19"/>
        <w:keepNext w:val="0"/>
        <w:keepLines w:val="0"/>
        <w:widowControl w:val="0"/>
        <w:shd w:val="clear" w:color="auto" w:fill="auto"/>
        <w:bidi w:val="0"/>
        <w:spacing w:before="0" w:after="360" w:line="446" w:lineRule="exact"/>
        <w:ind w:left="0" w:right="0" w:firstLine="500"/>
        <w:jc w:val="both"/>
      </w:pPr>
      <w:r>
        <w:rPr>
          <w:color w:val="000000"/>
          <w:spacing w:val="0"/>
          <w:w w:val="100"/>
          <w:position w:val="0"/>
        </w:rPr>
        <w:t>本公司向职工提供的其他长期职工福利，符合设定提存计划的，按照设定提存计划进行 会计处理，除此之外按照设定受益计划进行会计处理。</w:t>
      </w:r>
    </w:p>
    <w:p>
      <w:pPr>
        <w:pStyle w:val="Style38"/>
        <w:keepNext/>
        <w:keepLines/>
        <w:widowControl w:val="0"/>
        <w:shd w:val="clear" w:color="auto" w:fill="auto"/>
        <w:tabs>
          <w:tab w:pos="522" w:val="left"/>
        </w:tabs>
        <w:bidi w:val="0"/>
        <w:spacing w:before="0" w:after="120" w:line="384"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sz w:val="24"/>
          <w:szCs w:val="24"/>
        </w:rPr>
        <w:t>2</w:t>
      </w:r>
      <w:bookmarkEnd w:id="79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收入</w:t>
      </w:r>
      <w:bookmarkEnd w:id="789"/>
      <w:bookmarkEnd w:id="790"/>
      <w:bookmarkEnd w:id="792"/>
    </w:p>
    <w:p>
      <w:pPr>
        <w:pStyle w:val="Style19"/>
        <w:keepNext w:val="0"/>
        <w:keepLines w:val="0"/>
        <w:widowControl w:val="0"/>
        <w:shd w:val="clear" w:color="auto" w:fill="auto"/>
        <w:bidi w:val="0"/>
        <w:spacing w:before="0" w:after="120" w:line="442" w:lineRule="exact"/>
        <w:ind w:left="0" w:right="0" w:firstLine="500"/>
        <w:jc w:val="left"/>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280" w:line="442" w:lineRule="exact"/>
        <w:ind w:left="0" w:right="0" w:firstLine="500"/>
        <w:jc w:val="both"/>
      </w:pPr>
      <w:r>
        <w:rPr>
          <w:color w:val="000000"/>
          <w:spacing w:val="0"/>
          <w:w w:val="100"/>
          <w:position w:val="0"/>
        </w:rPr>
        <w:t>否</w:t>
      </w:r>
    </w:p>
    <w:p>
      <w:pPr>
        <w:pStyle w:val="Style19"/>
        <w:keepNext w:val="0"/>
        <w:keepLines w:val="0"/>
        <w:widowControl w:val="0"/>
        <w:shd w:val="clear" w:color="auto" w:fill="auto"/>
        <w:bidi w:val="0"/>
        <w:spacing w:before="0" w:after="220" w:line="240" w:lineRule="auto"/>
        <w:ind w:left="0" w:right="0" w:firstLine="640"/>
        <w:jc w:val="both"/>
      </w:pPr>
      <w:bookmarkStart w:id="793" w:name="bookmark793"/>
      <w:r>
        <w:rPr>
          <w:color w:val="000000"/>
          <w:spacing w:val="0"/>
          <w:w w:val="100"/>
          <w:position w:val="0"/>
          <w:sz w:val="24"/>
          <w:szCs w:val="24"/>
        </w:rPr>
        <w:t>（</w:t>
      </w:r>
      <w:bookmarkEnd w:id="79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）商品销售收入</w:t>
      </w:r>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在已将商品所有权上的主要风险和报酬转移给买方，既没有保留通常与所有权相联系的 继续管理权，也没有对已售商品实施有效控制，收入的金额能够可靠地计量，相关的经济利 益很可能流入企业，相关的已发生或将发生的成本能够可靠地计量时，待通过买方安装、调 试、验收后确认收入的实现。</w:t>
      </w:r>
    </w:p>
    <w:p>
      <w:pPr>
        <w:pStyle w:val="Style19"/>
        <w:keepNext w:val="0"/>
        <w:keepLines w:val="0"/>
        <w:widowControl w:val="0"/>
        <w:shd w:val="clear" w:color="auto" w:fill="auto"/>
        <w:tabs>
          <w:tab w:pos="1026" w:val="left"/>
        </w:tabs>
        <w:bidi w:val="0"/>
        <w:spacing w:before="0" w:after="100" w:line="442" w:lineRule="exact"/>
        <w:ind w:left="0" w:right="0" w:firstLine="50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利息收入</w:t>
      </w:r>
    </w:p>
    <w:p>
      <w:pPr>
        <w:pStyle w:val="Style19"/>
        <w:keepNext w:val="0"/>
        <w:keepLines w:val="0"/>
        <w:widowControl w:val="0"/>
        <w:shd w:val="clear" w:color="auto" w:fill="auto"/>
        <w:bidi w:val="0"/>
        <w:spacing w:before="0" w:after="100" w:line="442" w:lineRule="exact"/>
        <w:ind w:left="0" w:right="0" w:firstLine="500"/>
        <w:jc w:val="left"/>
      </w:pPr>
      <w:r>
        <w:rPr>
          <w:color w:val="000000"/>
          <w:spacing w:val="0"/>
          <w:w w:val="100"/>
          <w:position w:val="0"/>
        </w:rPr>
        <w:t>按照他人使用本公司货币资金的时间和实际利率计算确定。</w:t>
      </w:r>
    </w:p>
    <w:p>
      <w:pPr>
        <w:pStyle w:val="Style19"/>
        <w:keepNext w:val="0"/>
        <w:keepLines w:val="0"/>
        <w:widowControl w:val="0"/>
        <w:shd w:val="clear" w:color="auto" w:fill="auto"/>
        <w:tabs>
          <w:tab w:pos="1026" w:val="left"/>
        </w:tabs>
        <w:bidi w:val="0"/>
        <w:spacing w:before="0" w:after="100" w:line="442" w:lineRule="exact"/>
        <w:ind w:left="0" w:right="0" w:firstLine="50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房屋出租收入</w:t>
      </w:r>
    </w:p>
    <w:p>
      <w:pPr>
        <w:pStyle w:val="Style19"/>
        <w:keepNext w:val="0"/>
        <w:keepLines w:val="0"/>
        <w:widowControl w:val="0"/>
        <w:shd w:val="clear" w:color="auto" w:fill="auto"/>
        <w:bidi w:val="0"/>
        <w:spacing w:before="0" w:after="100" w:line="442" w:lineRule="exact"/>
        <w:ind w:left="0" w:right="0" w:firstLine="500"/>
        <w:jc w:val="left"/>
      </w:pPr>
      <w:r>
        <w:rPr>
          <w:color w:val="000000"/>
          <w:spacing w:val="0"/>
          <w:w w:val="100"/>
          <w:position w:val="0"/>
        </w:rPr>
        <w:t>按照合同约定确认收入实现。</w:t>
      </w:r>
    </w:p>
    <w:p>
      <w:pPr>
        <w:pStyle w:val="Style19"/>
        <w:keepNext w:val="0"/>
        <w:keepLines w:val="0"/>
        <w:widowControl w:val="0"/>
        <w:shd w:val="clear" w:color="auto" w:fill="auto"/>
        <w:tabs>
          <w:tab w:pos="1026" w:val="left"/>
        </w:tabs>
        <w:bidi w:val="0"/>
        <w:spacing w:before="0" w:after="100" w:line="442" w:lineRule="exact"/>
        <w:ind w:left="0" w:right="0" w:firstLine="500"/>
        <w:jc w:val="left"/>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软件和服务收入</w:t>
      </w:r>
    </w:p>
    <w:p>
      <w:pPr>
        <w:pStyle w:val="Style19"/>
        <w:keepNext w:val="0"/>
        <w:keepLines w:val="0"/>
        <w:widowControl w:val="0"/>
        <w:shd w:val="clear" w:color="auto" w:fill="auto"/>
        <w:bidi w:val="0"/>
        <w:spacing w:before="0" w:after="360" w:line="442" w:lineRule="exact"/>
        <w:ind w:left="0" w:right="0" w:firstLine="500"/>
        <w:jc w:val="left"/>
      </w:pPr>
      <w:r>
        <w:rPr>
          <w:color w:val="000000"/>
          <w:spacing w:val="0"/>
          <w:w w:val="100"/>
          <w:position w:val="0"/>
        </w:rPr>
        <w:t>按完工百分比法确认收入的实现。</w:t>
      </w:r>
    </w:p>
    <w:p>
      <w:pPr>
        <w:pStyle w:val="Style38"/>
        <w:keepNext/>
        <w:keepLines/>
        <w:widowControl w:val="0"/>
        <w:shd w:val="clear" w:color="auto" w:fill="auto"/>
        <w:bidi w:val="0"/>
        <w:spacing w:before="0" w:after="0" w:line="384"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sz w:val="24"/>
          <w:szCs w:val="24"/>
        </w:rPr>
        <w:t>2</w:t>
      </w:r>
      <w:bookmarkEnd w:id="799"/>
      <w:r>
        <w:rPr>
          <w:rFonts w:ascii="Times New Roman" w:eastAsia="Times New Roman" w:hAnsi="Times New Roman" w:cs="Times New Roman"/>
          <w:color w:val="000000"/>
          <w:spacing w:val="0"/>
          <w:w w:val="100"/>
          <w:position w:val="0"/>
          <w:sz w:val="24"/>
          <w:szCs w:val="24"/>
        </w:rPr>
        <w:t>4</w:t>
      </w:r>
      <w:r>
        <w:rPr>
          <w:color w:val="000000"/>
          <w:spacing w:val="0"/>
          <w:w w:val="100"/>
          <w:position w:val="0"/>
        </w:rPr>
        <w:t>、政府补助</w:t>
      </w:r>
      <w:bookmarkEnd w:id="797"/>
      <w:bookmarkEnd w:id="798"/>
      <w:bookmarkEnd w:id="800"/>
    </w:p>
    <w:p>
      <w:pPr>
        <w:pStyle w:val="Style43"/>
        <w:keepNext/>
        <w:keepLines/>
        <w:widowControl w:val="0"/>
        <w:shd w:val="clear" w:color="auto" w:fill="auto"/>
        <w:tabs>
          <w:tab w:pos="536" w:val="left"/>
        </w:tabs>
        <w:bidi w:val="0"/>
        <w:spacing w:before="0" w:after="280" w:line="442" w:lineRule="exact"/>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与资产相关的政府补助判断依据及会计处理方法</w:t>
      </w:r>
      <w:bookmarkEnd w:id="801"/>
      <w:bookmarkEnd w:id="802"/>
      <w:bookmarkEnd w:id="804"/>
    </w:p>
    <w:p>
      <w:pPr>
        <w:pStyle w:val="Style19"/>
        <w:keepNext w:val="0"/>
        <w:keepLines w:val="0"/>
        <w:widowControl w:val="0"/>
        <w:shd w:val="clear" w:color="auto" w:fill="auto"/>
        <w:bidi w:val="0"/>
        <w:spacing w:before="0" w:after="180" w:line="438" w:lineRule="exact"/>
        <w:ind w:left="0" w:right="0" w:firstLine="500"/>
        <w:jc w:val="both"/>
      </w:pPr>
      <w:r>
        <w:rPr>
          <w:color w:val="000000"/>
          <w:spacing w:val="0"/>
          <w:w w:val="100"/>
          <w:position w:val="0"/>
        </w:rPr>
        <w:t>与资产相关的政府补助，确认为递延收益，并在相关资产的使用寿命内平均分配计入当 期损益。与收益相关的政府补助，用于补偿以后期间的相关费用和损失的，确认为递延收益, 并在确认相关费用的期间计入当期损益；用于补偿已经发生的相关费用和损失的，直接计入 当期损益。</w:t>
      </w:r>
    </w:p>
    <w:p>
      <w:pPr>
        <w:pStyle w:val="Style43"/>
        <w:keepNext/>
        <w:keepLines/>
        <w:widowControl w:val="0"/>
        <w:shd w:val="clear" w:color="auto" w:fill="auto"/>
        <w:tabs>
          <w:tab w:pos="536" w:val="left"/>
        </w:tabs>
        <w:bidi w:val="0"/>
        <w:spacing w:before="0" w:after="280" w:line="442" w:lineRule="exact"/>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与收益相关的政府补助判断依据及会计处理方法</w:t>
      </w:r>
      <w:bookmarkEnd w:id="805"/>
      <w:bookmarkEnd w:id="806"/>
      <w:bookmarkEnd w:id="808"/>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政府补助是指本公司从政府无偿取得货币性资产和非货币性资产，不包括政府作为所有 者投入的资本。政府补助分为与资产相关的政府补助和与收益相关的政府补助。</w:t>
      </w:r>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政府补助为货币性资产的，按照收到或应收的金额计量。政府补助为非货币性资产的， 按照公允价值计量；公允价值不能够可靠取得的，按照名义金额计量。按照名义金额计量的 政府补助，直接计入当期损益。</w:t>
      </w:r>
    </w:p>
    <w:p>
      <w:pPr>
        <w:pStyle w:val="Style19"/>
        <w:keepNext w:val="0"/>
        <w:keepLines w:val="0"/>
        <w:widowControl w:val="0"/>
        <w:shd w:val="clear" w:color="auto" w:fill="auto"/>
        <w:bidi w:val="0"/>
        <w:spacing w:before="0" w:after="100" w:line="446" w:lineRule="exact"/>
        <w:ind w:left="0" w:right="0" w:firstLine="500"/>
        <w:jc w:val="both"/>
      </w:pPr>
      <w:r>
        <w:rPr>
          <w:color w:val="000000"/>
          <w:spacing w:val="0"/>
          <w:w w:val="100"/>
          <w:position w:val="0"/>
        </w:rPr>
        <w:t>已确认的政府补助需要返还时，存在相关递延收益余额的，冲减相关递延收益账面余额, 超出部分计入当期损益；不存在相关递延收益的，直接计入当期损益。</w:t>
      </w:r>
    </w:p>
    <w:p>
      <w:pPr>
        <w:pStyle w:val="Style38"/>
        <w:keepNext/>
        <w:keepLines/>
        <w:widowControl w:val="0"/>
        <w:shd w:val="clear" w:color="auto" w:fill="auto"/>
        <w:bidi w:val="0"/>
        <w:spacing w:before="0" w:after="2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sz w:val="24"/>
          <w:szCs w:val="24"/>
        </w:rPr>
        <w:t>2</w:t>
      </w:r>
      <w:bookmarkEnd w:id="811"/>
      <w:r>
        <w:rPr>
          <w:rFonts w:ascii="Times New Roman" w:eastAsia="Times New Roman" w:hAnsi="Times New Roman" w:cs="Times New Roman"/>
          <w:color w:val="000000"/>
          <w:spacing w:val="0"/>
          <w:w w:val="100"/>
          <w:position w:val="0"/>
          <w:sz w:val="24"/>
          <w:szCs w:val="24"/>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809"/>
      <w:bookmarkEnd w:id="810"/>
      <w:bookmarkEnd w:id="812"/>
    </w:p>
    <w:p>
      <w:pPr>
        <w:pStyle w:val="Style19"/>
        <w:keepNext w:val="0"/>
        <w:keepLines w:val="0"/>
        <w:widowControl w:val="0"/>
        <w:shd w:val="clear" w:color="auto" w:fill="auto"/>
        <w:tabs>
          <w:tab w:pos="960" w:val="left"/>
        </w:tabs>
        <w:bidi w:val="0"/>
        <w:spacing w:before="0" w:after="100" w:line="442" w:lineRule="exact"/>
        <w:ind w:left="0" w:right="0" w:firstLine="48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当期所得税</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资产负债表日，对于当期和以前期间形成的当期所得税负债（或资产），以按照税法规 定计算的预期应交纳（或返还）的所得税金额计量。计算当期所得税费用所依据的应纳税所 得额系根据有关税法规定对本年度税前会计利润作相应调整后计算得出。</w:t>
      </w:r>
    </w:p>
    <w:p>
      <w:pPr>
        <w:pStyle w:val="Style19"/>
        <w:keepNext w:val="0"/>
        <w:keepLines w:val="0"/>
        <w:widowControl w:val="0"/>
        <w:shd w:val="clear" w:color="auto" w:fill="auto"/>
        <w:tabs>
          <w:tab w:pos="960" w:val="left"/>
        </w:tabs>
        <w:bidi w:val="0"/>
        <w:spacing w:before="0" w:after="100" w:line="442" w:lineRule="exact"/>
        <w:ind w:left="0" w:right="0" w:firstLine="48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递延所得税资产及递延所得税负债</w:t>
      </w:r>
    </w:p>
    <w:p>
      <w:pPr>
        <w:pStyle w:val="Style19"/>
        <w:keepNext w:val="0"/>
        <w:keepLines w:val="0"/>
        <w:widowControl w:val="0"/>
        <w:shd w:val="clear" w:color="auto" w:fill="auto"/>
        <w:bidi w:val="0"/>
        <w:spacing w:before="0" w:after="100" w:line="444" w:lineRule="exact"/>
        <w:ind w:left="0" w:right="0" w:firstLine="480"/>
        <w:jc w:val="both"/>
      </w:pPr>
      <w:r>
        <w:rPr>
          <w:color w:val="000000"/>
          <w:spacing w:val="0"/>
          <w:w w:val="100"/>
          <w:position w:val="0"/>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19"/>
        <w:keepNext w:val="0"/>
        <w:keepLines w:val="0"/>
        <w:widowControl w:val="0"/>
        <w:shd w:val="clear" w:color="auto" w:fill="auto"/>
        <w:bidi w:val="0"/>
        <w:spacing w:before="0" w:after="100" w:line="440" w:lineRule="exact"/>
        <w:ind w:left="0" w:right="0" w:firstLine="480"/>
        <w:jc w:val="both"/>
      </w:pPr>
      <w:r>
        <w:rPr>
          <w:color w:val="000000"/>
          <w:spacing w:val="0"/>
          <w:w w:val="100"/>
          <w:position w:val="0"/>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Style19"/>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与既不是企业合并、发生时也不影响会计利润和应纳税所得额（或可抵扣亏损）的交易 中产生的资产或负债的初始确认有关的可抵扣暂时性差异，不予确认有关的递延所得税资产。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Style19"/>
        <w:keepNext w:val="0"/>
        <w:keepLines w:val="0"/>
        <w:widowControl w:val="0"/>
        <w:shd w:val="clear" w:color="auto" w:fill="auto"/>
        <w:bidi w:val="0"/>
        <w:spacing w:before="0" w:after="100" w:line="446" w:lineRule="exact"/>
        <w:ind w:left="0" w:right="0" w:firstLine="480"/>
        <w:jc w:val="both"/>
      </w:pPr>
      <w:r>
        <w:rPr>
          <w:color w:val="000000"/>
          <w:spacing w:val="0"/>
          <w:w w:val="100"/>
          <w:position w:val="0"/>
        </w:rPr>
        <w:t>对于能够结转以后年度的可抵扣亏损和税款抵减，以很可能获得用来抵扣可抵扣亏损和 税款抵减的未来应纳税所得额为限，确认相应的递延所得税资产。</w:t>
      </w:r>
    </w:p>
    <w:p>
      <w:pPr>
        <w:pStyle w:val="Style19"/>
        <w:keepNext w:val="0"/>
        <w:keepLines w:val="0"/>
        <w:widowControl w:val="0"/>
        <w:shd w:val="clear" w:color="auto" w:fill="auto"/>
        <w:bidi w:val="0"/>
        <w:spacing w:before="0" w:after="100" w:line="446" w:lineRule="exact"/>
        <w:ind w:left="0" w:right="0" w:firstLine="480"/>
        <w:jc w:val="both"/>
      </w:pPr>
      <w:r>
        <w:rPr>
          <w:color w:val="000000"/>
          <w:spacing w:val="0"/>
          <w:w w:val="100"/>
          <w:position w:val="0"/>
        </w:rPr>
        <w:t>资产负债表日，对于递延所得税资产和递延所得税负债，根据税法规定，按照预期收回 相关资产或清偿相关负债期间的适用税率计量。</w:t>
      </w:r>
    </w:p>
    <w:p>
      <w:pPr>
        <w:pStyle w:val="Style19"/>
        <w:keepNext w:val="0"/>
        <w:keepLines w:val="0"/>
        <w:widowControl w:val="0"/>
        <w:shd w:val="clear" w:color="auto" w:fill="auto"/>
        <w:bidi w:val="0"/>
        <w:spacing w:before="0" w:after="100" w:line="434" w:lineRule="exact"/>
        <w:ind w:left="0" w:right="0" w:firstLine="480"/>
        <w:jc w:val="both"/>
      </w:pPr>
      <w:r>
        <w:rPr>
          <w:color w:val="000000"/>
          <w:spacing w:val="0"/>
          <w:w w:val="100"/>
          <w:position w:val="0"/>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Style19"/>
        <w:keepNext w:val="0"/>
        <w:keepLines w:val="0"/>
        <w:widowControl w:val="0"/>
        <w:shd w:val="clear" w:color="auto" w:fill="auto"/>
        <w:tabs>
          <w:tab w:pos="1026" w:val="left"/>
        </w:tabs>
        <w:bidi w:val="0"/>
        <w:spacing w:before="0" w:after="100" w:line="439" w:lineRule="exact"/>
        <w:ind w:left="0" w:right="0" w:firstLine="50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所得税费用</w:t>
      </w:r>
    </w:p>
    <w:p>
      <w:pPr>
        <w:pStyle w:val="Style19"/>
        <w:keepNext w:val="0"/>
        <w:keepLines w:val="0"/>
        <w:widowControl w:val="0"/>
        <w:shd w:val="clear" w:color="auto" w:fill="auto"/>
        <w:bidi w:val="0"/>
        <w:spacing w:before="0" w:after="100" w:line="439" w:lineRule="exact"/>
        <w:ind w:left="0" w:right="0" w:firstLine="500"/>
        <w:jc w:val="left"/>
      </w:pPr>
      <w:r>
        <w:rPr>
          <w:color w:val="000000"/>
          <w:spacing w:val="0"/>
          <w:w w:val="100"/>
          <w:position w:val="0"/>
        </w:rPr>
        <w:t>所得税费用包括当期所得税和递延所得税。</w:t>
      </w:r>
    </w:p>
    <w:p>
      <w:pPr>
        <w:pStyle w:val="Style19"/>
        <w:keepNext w:val="0"/>
        <w:keepLines w:val="0"/>
        <w:widowControl w:val="0"/>
        <w:shd w:val="clear" w:color="auto" w:fill="auto"/>
        <w:bidi w:val="0"/>
        <w:spacing w:before="0" w:after="100" w:line="439" w:lineRule="exact"/>
        <w:ind w:left="0" w:right="0" w:firstLine="500"/>
        <w:jc w:val="both"/>
      </w:pPr>
      <w:r>
        <w:rPr>
          <w:color w:val="000000"/>
          <w:spacing w:val="0"/>
          <w:w w:val="100"/>
          <w:position w:val="0"/>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Style19"/>
        <w:keepNext w:val="0"/>
        <w:keepLines w:val="0"/>
        <w:widowControl w:val="0"/>
        <w:shd w:val="clear" w:color="auto" w:fill="auto"/>
        <w:tabs>
          <w:tab w:pos="1026" w:val="left"/>
        </w:tabs>
        <w:bidi w:val="0"/>
        <w:spacing w:before="0" w:after="100" w:line="439" w:lineRule="exact"/>
        <w:ind w:left="0" w:right="0" w:firstLine="50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所得税的抵销</w:t>
      </w:r>
    </w:p>
    <w:p>
      <w:pPr>
        <w:pStyle w:val="Style19"/>
        <w:keepNext w:val="0"/>
        <w:keepLines w:val="0"/>
        <w:widowControl w:val="0"/>
        <w:shd w:val="clear" w:color="auto" w:fill="auto"/>
        <w:bidi w:val="0"/>
        <w:spacing w:before="0" w:after="100" w:line="437" w:lineRule="exact"/>
        <w:ind w:left="0" w:right="0" w:firstLine="500"/>
        <w:jc w:val="both"/>
      </w:pPr>
      <w:r>
        <w:rPr>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19"/>
        <w:keepNext w:val="0"/>
        <w:keepLines w:val="0"/>
        <w:widowControl w:val="0"/>
        <w:shd w:val="clear" w:color="auto" w:fill="auto"/>
        <w:bidi w:val="0"/>
        <w:spacing w:before="0" w:after="180" w:line="439" w:lineRule="exact"/>
        <w:ind w:left="0" w:right="0" w:firstLine="500"/>
        <w:jc w:val="both"/>
      </w:pPr>
      <w:r>
        <w:rPr>
          <w:color w:val="000000"/>
          <w:spacing w:val="0"/>
          <w:w w:val="100"/>
          <w:position w:val="0"/>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Style38"/>
        <w:keepNext/>
        <w:keepLines/>
        <w:widowControl w:val="0"/>
        <w:shd w:val="clear" w:color="auto" w:fill="auto"/>
        <w:bidi w:val="0"/>
        <w:spacing w:before="0" w:after="180" w:line="439" w:lineRule="exact"/>
        <w:ind w:left="0" w:right="0" w:firstLine="0"/>
        <w:jc w:val="left"/>
      </w:pPr>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sz w:val="24"/>
          <w:szCs w:val="24"/>
        </w:rPr>
        <w:t>26</w:t>
      </w:r>
      <w:r>
        <w:rPr>
          <w:color w:val="000000"/>
          <w:spacing w:val="0"/>
          <w:w w:val="100"/>
          <w:position w:val="0"/>
        </w:rPr>
        <w:t>、租赁</w:t>
      </w:r>
      <w:bookmarkEnd w:id="817"/>
      <w:bookmarkEnd w:id="818"/>
      <w:bookmarkEnd w:id="819"/>
    </w:p>
    <w:p>
      <w:pPr>
        <w:pStyle w:val="Style43"/>
        <w:keepNext/>
        <w:keepLines/>
        <w:widowControl w:val="0"/>
        <w:shd w:val="clear" w:color="auto" w:fill="auto"/>
        <w:tabs>
          <w:tab w:pos="536" w:val="left"/>
        </w:tabs>
        <w:bidi w:val="0"/>
        <w:spacing w:before="0" w:after="260" w:line="439" w:lineRule="exact"/>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经营租赁的会计处理方法</w:t>
      </w:r>
      <w:bookmarkEnd w:id="820"/>
      <w:bookmarkEnd w:id="821"/>
      <w:bookmarkEnd w:id="823"/>
    </w:p>
    <w:p>
      <w:pPr>
        <w:pStyle w:val="Style19"/>
        <w:keepNext w:val="0"/>
        <w:keepLines w:val="0"/>
        <w:widowControl w:val="0"/>
        <w:shd w:val="clear" w:color="auto" w:fill="auto"/>
        <w:bidi w:val="0"/>
        <w:spacing w:before="0" w:after="100" w:line="439" w:lineRule="exact"/>
        <w:ind w:left="0" w:right="0" w:firstLine="500"/>
        <w:jc w:val="both"/>
      </w:pPr>
      <w:r>
        <w:rPr>
          <w:color w:val="000000"/>
          <w:spacing w:val="0"/>
          <w:w w:val="100"/>
          <w:position w:val="0"/>
        </w:rPr>
        <w:t>融资租赁以外的其他租赁为经营租赁。</w:t>
      </w:r>
    </w:p>
    <w:p>
      <w:pPr>
        <w:pStyle w:val="Style19"/>
        <w:keepNext w:val="0"/>
        <w:keepLines w:val="0"/>
        <w:widowControl w:val="0"/>
        <w:shd w:val="clear" w:color="auto" w:fill="auto"/>
        <w:tabs>
          <w:tab w:pos="1026" w:val="left"/>
        </w:tabs>
        <w:bidi w:val="0"/>
        <w:spacing w:before="0" w:after="100" w:line="439" w:lineRule="exact"/>
        <w:ind w:left="0" w:right="0" w:firstLine="50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本公司作为承租人记录经营租赁业务</w:t>
      </w:r>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经营租赁的租金支出在租赁期内的各个期间按直线法计入相关资产成本或当期损益。初 始直接费用计入当期损益。或有租金于实际发生时计入当期损益。</w:t>
      </w:r>
    </w:p>
    <w:p>
      <w:pPr>
        <w:pStyle w:val="Style19"/>
        <w:keepNext w:val="0"/>
        <w:keepLines w:val="0"/>
        <w:widowControl w:val="0"/>
        <w:shd w:val="clear" w:color="auto" w:fill="auto"/>
        <w:tabs>
          <w:tab w:pos="1026" w:val="left"/>
        </w:tabs>
        <w:bidi w:val="0"/>
        <w:spacing w:before="0" w:after="100" w:line="439" w:lineRule="exact"/>
        <w:ind w:left="0" w:right="0" w:firstLine="50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本公司作为出租人记录经营租赁业务</w:t>
      </w:r>
    </w:p>
    <w:p>
      <w:pPr>
        <w:pStyle w:val="Style19"/>
        <w:keepNext w:val="0"/>
        <w:keepLines w:val="0"/>
        <w:widowControl w:val="0"/>
        <w:shd w:val="clear" w:color="auto" w:fill="auto"/>
        <w:bidi w:val="0"/>
        <w:spacing w:before="0" w:after="500" w:line="442" w:lineRule="exact"/>
        <w:ind w:left="0" w:right="0" w:firstLine="500"/>
        <w:jc w:val="both"/>
      </w:pPr>
      <w:r>
        <w:rPr>
          <w:color w:val="000000"/>
          <w:spacing w:val="0"/>
          <w:w w:val="100"/>
          <w:position w:val="0"/>
        </w:rPr>
        <w:t>经营租赁的租金收入在租赁期内的各个期间按直线法确认为当期损益。对金额较大的初 始直接费用于发生时予以资本化，在整个租赁期间内按照与确认租金收入相同的基础分期计 入当期损益；其他金额较小的初始直接费用于发生时计入当期损益。或有租金于实际发生时 计入当期损益。</w:t>
      </w:r>
    </w:p>
    <w:p>
      <w:pPr>
        <w:pStyle w:val="Style43"/>
        <w:keepNext/>
        <w:keepLines/>
        <w:widowControl w:val="0"/>
        <w:shd w:val="clear" w:color="auto" w:fill="auto"/>
        <w:tabs>
          <w:tab w:pos="536" w:val="left"/>
        </w:tabs>
        <w:bidi w:val="0"/>
        <w:spacing w:before="0" w:after="260" w:line="439" w:lineRule="exact"/>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融资租赁的会计处理方法</w:t>
      </w:r>
      <w:bookmarkEnd w:id="826"/>
      <w:bookmarkEnd w:id="827"/>
      <w:bookmarkEnd w:id="829"/>
    </w:p>
    <w:p>
      <w:pPr>
        <w:pStyle w:val="Style19"/>
        <w:keepNext w:val="0"/>
        <w:keepLines w:val="0"/>
        <w:widowControl w:val="0"/>
        <w:shd w:val="clear" w:color="auto" w:fill="auto"/>
        <w:bidi w:val="0"/>
        <w:spacing w:before="0" w:after="100" w:line="439" w:lineRule="exact"/>
        <w:ind w:left="0" w:right="0" w:firstLine="500"/>
        <w:jc w:val="both"/>
      </w:pPr>
      <w:r>
        <w:rPr>
          <w:color w:val="000000"/>
          <w:spacing w:val="0"/>
          <w:w w:val="100"/>
          <w:position w:val="0"/>
        </w:rPr>
        <w:t>融资租赁为实质上转移了与资产所有权有关的全部风险和报酬的租赁，其所有权最终可</w:t>
        <w:br w:type="page"/>
      </w:r>
      <w:r>
        <w:rPr>
          <w:color w:val="000000"/>
          <w:spacing w:val="0"/>
          <w:w w:val="100"/>
          <w:position w:val="0"/>
        </w:rPr>
        <w:t>能转移，也可能不转移。</w:t>
      </w:r>
    </w:p>
    <w:p>
      <w:pPr>
        <w:pStyle w:val="Style19"/>
        <w:keepNext w:val="0"/>
        <w:keepLines w:val="0"/>
        <w:widowControl w:val="0"/>
        <w:shd w:val="clear" w:color="auto" w:fill="auto"/>
        <w:tabs>
          <w:tab w:pos="1026" w:val="left"/>
        </w:tabs>
        <w:bidi w:val="0"/>
        <w:spacing w:before="0" w:after="140" w:line="438" w:lineRule="exact"/>
        <w:ind w:left="0" w:right="0" w:firstLine="50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本公司作为承租人记录融资租赁业务</w:t>
      </w:r>
    </w:p>
    <w:p>
      <w:pPr>
        <w:pStyle w:val="Style19"/>
        <w:keepNext w:val="0"/>
        <w:keepLines w:val="0"/>
        <w:widowControl w:val="0"/>
        <w:shd w:val="clear" w:color="auto" w:fill="auto"/>
        <w:bidi w:val="0"/>
        <w:spacing w:before="0" w:after="100" w:line="437" w:lineRule="exact"/>
        <w:ind w:left="0" w:right="0" w:firstLine="500"/>
        <w:jc w:val="both"/>
      </w:pPr>
      <w:r>
        <w:rPr>
          <w:color w:val="000000"/>
          <w:spacing w:val="0"/>
          <w:w w:val="100"/>
          <w:position w:val="0"/>
        </w:rPr>
        <w:t>于租赁期开始日，将租赁开始日租赁资产的公允价值与最低租赁付款额现值两者中较低 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Style19"/>
        <w:keepNext w:val="0"/>
        <w:keepLines w:val="0"/>
        <w:widowControl w:val="0"/>
        <w:shd w:val="clear" w:color="auto" w:fill="auto"/>
        <w:bidi w:val="0"/>
        <w:spacing w:before="0" w:after="100" w:line="442" w:lineRule="exact"/>
        <w:ind w:left="0" w:right="0" w:firstLine="500"/>
        <w:jc w:val="both"/>
      </w:pPr>
      <w:r>
        <w:rPr>
          <w:color w:val="000000"/>
          <w:spacing w:val="0"/>
          <w:w w:val="100"/>
          <w:position w:val="0"/>
        </w:rPr>
        <w:t>未确认融资费用在租赁期内采用实际利率法计算确认当期的融资费用。或有租金于实际 发生时计入当期损益。</w:t>
      </w:r>
    </w:p>
    <w:p>
      <w:pPr>
        <w:pStyle w:val="Style19"/>
        <w:keepNext w:val="0"/>
        <w:keepLines w:val="0"/>
        <w:widowControl w:val="0"/>
        <w:shd w:val="clear" w:color="auto" w:fill="auto"/>
        <w:tabs>
          <w:tab w:pos="1026" w:val="left"/>
        </w:tabs>
        <w:bidi w:val="0"/>
        <w:spacing w:before="0" w:after="140" w:line="438" w:lineRule="exact"/>
        <w:ind w:left="0" w:right="0" w:firstLine="50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本公司作为出租人记录融资租赁业务</w:t>
      </w:r>
    </w:p>
    <w:p>
      <w:pPr>
        <w:pStyle w:val="Style19"/>
        <w:keepNext w:val="0"/>
        <w:keepLines w:val="0"/>
        <w:widowControl w:val="0"/>
        <w:shd w:val="clear" w:color="auto" w:fill="auto"/>
        <w:bidi w:val="0"/>
        <w:spacing w:before="0" w:after="100" w:line="438" w:lineRule="exact"/>
        <w:ind w:left="0" w:right="0" w:firstLine="500"/>
        <w:jc w:val="both"/>
      </w:pPr>
      <w:r>
        <w:rPr>
          <w:color w:val="000000"/>
          <w:spacing w:val="0"/>
          <w:w w:val="100"/>
          <w:position w:val="0"/>
        </w:rPr>
        <w:t>于租赁期开始日，将租赁开始日最低租赁收款额与初始直接费用之和作为应收融资租赁 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Style19"/>
        <w:keepNext w:val="0"/>
        <w:keepLines w:val="0"/>
        <w:widowControl w:val="0"/>
        <w:shd w:val="clear" w:color="auto" w:fill="auto"/>
        <w:bidi w:val="0"/>
        <w:spacing w:before="0" w:after="200" w:line="432" w:lineRule="exact"/>
        <w:ind w:left="0" w:right="0" w:firstLine="500"/>
        <w:jc w:val="both"/>
      </w:pPr>
      <w:r>
        <w:rPr>
          <w:color w:val="000000"/>
          <w:spacing w:val="0"/>
          <w:w w:val="100"/>
          <w:position w:val="0"/>
        </w:rPr>
        <w:t>未实现融资收益在租赁期内采用实际利率法计算确认当期的融资收入。或有租金于实际 发生时计入当期损益。</w:t>
      </w:r>
    </w:p>
    <w:p>
      <w:pPr>
        <w:pStyle w:val="Style38"/>
        <w:keepNext/>
        <w:keepLines/>
        <w:widowControl w:val="0"/>
        <w:shd w:val="clear" w:color="auto" w:fill="auto"/>
        <w:tabs>
          <w:tab w:pos="522" w:val="left"/>
        </w:tabs>
        <w:bidi w:val="0"/>
        <w:spacing w:before="0" w:after="260" w:line="438" w:lineRule="exact"/>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sz w:val="24"/>
          <w:szCs w:val="24"/>
        </w:rPr>
        <w:t>2</w:t>
      </w:r>
      <w:bookmarkEnd w:id="834"/>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其他重要的会计政策和会计估计</w:t>
      </w:r>
      <w:bookmarkEnd w:id="832"/>
      <w:bookmarkEnd w:id="833"/>
      <w:bookmarkEnd w:id="835"/>
    </w:p>
    <w:p>
      <w:pPr>
        <w:pStyle w:val="Style19"/>
        <w:keepNext w:val="0"/>
        <w:keepLines w:val="0"/>
        <w:widowControl w:val="0"/>
        <w:shd w:val="clear" w:color="auto" w:fill="auto"/>
        <w:bidi w:val="0"/>
        <w:spacing w:before="0" w:after="200" w:line="438" w:lineRule="exact"/>
        <w:ind w:left="0" w:right="0" w:firstLine="500"/>
        <w:jc w:val="both"/>
      </w:pPr>
      <w:r>
        <w:rPr>
          <w:color w:val="000000"/>
          <w:spacing w:val="0"/>
          <w:w w:val="100"/>
          <w:position w:val="0"/>
        </w:rPr>
        <w:t>本公司无需要披露的其他主要会计政策、会计估计和财务报表编制方法。</w:t>
      </w:r>
    </w:p>
    <w:p>
      <w:pPr>
        <w:pStyle w:val="Style38"/>
        <w:keepNext/>
        <w:keepLines/>
        <w:widowControl w:val="0"/>
        <w:shd w:val="clear" w:color="auto" w:fill="auto"/>
        <w:tabs>
          <w:tab w:pos="522" w:val="left"/>
        </w:tabs>
        <w:bidi w:val="0"/>
        <w:spacing w:before="0" w:after="140" w:line="438" w:lineRule="exact"/>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sz w:val="24"/>
          <w:szCs w:val="24"/>
        </w:rPr>
        <w:t>2</w:t>
      </w:r>
      <w:bookmarkEnd w:id="838"/>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重要会计政策和会计估计变更</w:t>
      </w:r>
      <w:bookmarkEnd w:id="836"/>
      <w:bookmarkEnd w:id="837"/>
      <w:bookmarkEnd w:id="839"/>
    </w:p>
    <w:p>
      <w:pPr>
        <w:pStyle w:val="Style43"/>
        <w:keepNext/>
        <w:keepLines/>
        <w:widowControl w:val="0"/>
        <w:shd w:val="clear" w:color="auto" w:fill="auto"/>
        <w:bidi w:val="0"/>
        <w:spacing w:before="0" w:after="440" w:line="438" w:lineRule="exact"/>
        <w:ind w:left="0" w:right="0" w:firstLine="0"/>
        <w:jc w:val="left"/>
      </w:pPr>
      <w:bookmarkStart w:id="840" w:name="bookmark840"/>
      <w:bookmarkStart w:id="841" w:name="bookmark841"/>
      <w:bookmarkStart w:id="842" w:name="bookmark842"/>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）重要会计政策变更</w:t>
      </w:r>
      <w:bookmarkEnd w:id="840"/>
      <w:bookmarkEnd w:id="841"/>
      <w:bookmarkEnd w:id="842"/>
    </w:p>
    <w:p>
      <w:pPr>
        <w:pStyle w:val="Style19"/>
        <w:keepNext w:val="0"/>
        <w:keepLines w:val="0"/>
        <w:widowControl w:val="0"/>
        <w:pBdr>
          <w:bottom w:val="single" w:sz="4" w:space="0" w:color="auto"/>
        </w:pBdr>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pBdr>
          <w:bottom w:val="single" w:sz="4" w:space="0" w:color="auto"/>
        </w:pBdr>
        <w:shd w:val="clear" w:color="auto" w:fill="auto"/>
        <w:tabs>
          <w:tab w:pos="4373" w:val="left"/>
          <w:tab w:pos="7790" w:val="left"/>
        </w:tabs>
        <w:bidi w:val="0"/>
        <w:spacing w:before="0" w:after="100" w:line="311" w:lineRule="exact"/>
        <w:ind w:left="0" w:right="0" w:firstLine="360"/>
        <w:jc w:val="left"/>
        <w:rPr>
          <w:sz w:val="20"/>
          <w:szCs w:val="20"/>
        </w:rPr>
      </w:pPr>
      <w:r>
        <w:rPr>
          <w:color w:val="000000"/>
          <w:spacing w:val="0"/>
          <w:w w:val="100"/>
          <w:position w:val="0"/>
          <w:sz w:val="20"/>
          <w:szCs w:val="20"/>
        </w:rPr>
        <w:t>会计政策变更的内容和原因</w:t>
        <w:tab/>
        <w:t>审批程序</w:t>
        <w:tab/>
        <w:t>备注</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月财政部发布财会</w:t>
      </w:r>
    </w:p>
    <w:p>
      <w:pPr>
        <w:pStyle w:val="Style19"/>
        <w:keepNext w:val="0"/>
        <w:keepLines w:val="0"/>
        <w:widowControl w:val="0"/>
        <w:shd w:val="clear" w:color="auto" w:fill="auto"/>
        <w:tabs>
          <w:tab w:pos="3168" w:val="left"/>
        </w:tabs>
        <w:bidi w:val="0"/>
        <w:spacing w:before="0" w:after="0" w:line="310" w:lineRule="exact"/>
        <w:ind w:left="0" w:right="0" w:firstLine="0"/>
        <w:jc w:val="left"/>
        <w:rPr>
          <w:sz w:val="20"/>
          <w:szCs w:val="20"/>
        </w:rPr>
      </w:pPr>
      <w:r>
        <mc:AlternateContent>
          <mc:Choice Requires="wps">
            <w:drawing>
              <wp:anchor distT="0" distB="0" distL="88900" distR="88900" simplePos="0" relativeHeight="125829456" behindDoc="0" locked="0" layoutInCell="1" allowOverlap="1">
                <wp:simplePos x="0" y="0"/>
                <wp:positionH relativeFrom="page">
                  <wp:posOffset>4801870</wp:posOffset>
                </wp:positionH>
                <wp:positionV relativeFrom="paragraph">
                  <wp:posOffset>101600</wp:posOffset>
                </wp:positionV>
                <wp:extent cx="2030095" cy="810895"/>
                <wp:wrapSquare wrapText="left"/>
                <wp:docPr id="154" name="Shape 154"/>
                <a:graphic xmlns:a="http://schemas.openxmlformats.org/drawingml/2006/main">
                  <a:graphicData uri="http://schemas.microsoft.com/office/word/2010/wordprocessingShape">
                    <wps:wsp>
                      <wps:cNvSpPr txBox="1"/>
                      <wps:spPr>
                        <a:xfrm>
                          <a:ext cx="2030095" cy="810895"/>
                        </a:xfrm>
                        <a:prstGeom prst="rect"/>
                        <a:noFill/>
                      </wps:spPr>
                      <wps:txbx>
                        <w:txbxContent>
                          <w:p>
                            <w:pPr>
                              <w:pStyle w:val="Style1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按照企业会计准则第十二条规定， 对</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年度利润表的相关项目自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5-12</w:t>
                            </w:r>
                            <w:r>
                              <w:rPr>
                                <w:color w:val="000000"/>
                                <w:spacing w:val="0"/>
                                <w:w w:val="100"/>
                                <w:position w:val="0"/>
                                <w:sz w:val="20"/>
                                <w:szCs w:val="20"/>
                              </w:rPr>
                              <w:t>月按新规定的口径进 行了调整。</w:t>
                            </w:r>
                          </w:p>
                        </w:txbxContent>
                      </wps:txbx>
                      <wps:bodyPr lIns="0" tIns="0" rIns="0" bIns="0">
                        <a:noAutoFit/>
                      </wps:bodyPr>
                    </wps:wsp>
                  </a:graphicData>
                </a:graphic>
              </wp:anchor>
            </w:drawing>
          </mc:Choice>
          <mc:Fallback>
            <w:pict>
              <v:shape id="_x0000_s1180" type="#_x0000_t202" style="position:absolute;margin-left:378.10000000000002pt;margin-top:8.pt;width:159.84999999999999pt;height:63.850000000000001pt;z-index:-125829297;mso-wrap-distance-left:7.pt;mso-wrap-distance-right:7.pt;mso-position-horizontal-relative:page" filled="f" stroked="f">
                <v:textbox inset="0,0,0,0">
                  <w:txbxContent>
                    <w:p>
                      <w:pPr>
                        <w:pStyle w:val="Style1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按照企业会计准则第十二条规定， 对</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年度利润表的相关项目自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5-12</w:t>
                      </w:r>
                      <w:r>
                        <w:rPr>
                          <w:color w:val="000000"/>
                          <w:spacing w:val="0"/>
                          <w:w w:val="100"/>
                          <w:position w:val="0"/>
                          <w:sz w:val="20"/>
                          <w:szCs w:val="20"/>
                        </w:rPr>
                        <w:t>月按新规定的口径进 行了调整。</w:t>
                      </w:r>
                    </w:p>
                  </w:txbxContent>
                </v:textbox>
                <w10:wrap type="square" side="left" anchorx="page"/>
              </v:shape>
            </w:pict>
          </mc:Fallback>
        </mc:AlternateConten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号文规定，全面试行营 业税改征增值税后，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营业税金及 附加''科目名称调整为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税金及附</w:t>
        <w:tab/>
        <w:t>财政部发布财会（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号文</w:t>
      </w:r>
    </w:p>
    <w:p>
      <w:pPr>
        <w:pStyle w:val="Style19"/>
        <w:keepNext w:val="0"/>
        <w:keepLines w:val="0"/>
        <w:widowControl w:val="0"/>
        <w:pBdr>
          <w:bottom w:val="single" w:sz="4" w:space="0" w:color="auto"/>
        </w:pBdr>
        <w:shd w:val="clear" w:color="auto" w:fill="auto"/>
        <w:bidi w:val="0"/>
        <w:spacing w:before="0" w:after="120" w:line="312" w:lineRule="exact"/>
        <w:ind w:left="0" w:right="0" w:firstLine="0"/>
        <w:jc w:val="left"/>
        <w:rPr>
          <w:sz w:val="20"/>
          <w:szCs w:val="20"/>
        </w:rPr>
      </w:pPr>
      <w:r>
        <w:rPr>
          <w:color w:val="000000"/>
          <w:spacing w:val="0"/>
          <w:w w:val="100"/>
          <w:position w:val="0"/>
          <w:sz w:val="20"/>
          <w:szCs w:val="20"/>
        </w:rPr>
        <w:t>加''科目，该科目核算企业经营活 动发生的消费税、城市维护建设 税、资源税、教育费附加及房产税、</w:t>
      </w:r>
    </w:p>
    <w:p>
      <w:pPr>
        <w:pStyle w:val="Style19"/>
        <w:keepNext w:val="0"/>
        <w:keepLines w:val="0"/>
        <w:widowControl w:val="0"/>
        <w:pBdr>
          <w:top w:val="single" w:sz="4" w:space="0" w:color="auto"/>
        </w:pBdr>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土地使用税、车船使用税、印花税</w:t>
      </w:r>
    </w:p>
    <w:p>
      <w:pPr>
        <w:pStyle w:val="Style1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等相关税费，按照企业会计准则第</w:t>
      </w:r>
    </w:p>
    <w:p>
      <w:pPr>
        <w:pStyle w:val="Style1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十二条规定，对</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年度利润表</w:t>
      </w:r>
    </w:p>
    <w:p>
      <w:pPr>
        <w:pStyle w:val="Style1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的相关项目自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5-12</w:t>
      </w:r>
      <w:r>
        <w:rPr>
          <w:color w:val="000000"/>
          <w:spacing w:val="0"/>
          <w:w w:val="100"/>
          <w:position w:val="0"/>
          <w:sz w:val="20"/>
          <w:szCs w:val="20"/>
        </w:rPr>
        <w:t>月按新</w:t>
      </w:r>
    </w:p>
    <w:p>
      <w:pPr>
        <w:pStyle w:val="Style19"/>
        <w:keepNext w:val="0"/>
        <w:keepLines w:val="0"/>
        <w:widowControl w:val="0"/>
        <w:pBdr>
          <w:bottom w:val="single" w:sz="4" w:space="0" w:color="auto"/>
        </w:pBdr>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规定的口径进行了调整。</w:t>
      </w:r>
    </w:p>
    <w:p>
      <w:pPr>
        <w:pStyle w:val="Style43"/>
        <w:keepNext/>
        <w:keepLines/>
        <w:widowControl w:val="0"/>
        <w:shd w:val="clear" w:color="auto" w:fill="auto"/>
        <w:bidi w:val="0"/>
        <w:spacing w:before="0" w:after="280" w:line="441"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）重要会计估计变更</w:t>
      </w:r>
      <w:bookmarkEnd w:id="843"/>
      <w:bookmarkEnd w:id="844"/>
      <w:bookmarkEnd w:id="846"/>
    </w:p>
    <w:p>
      <w:pPr>
        <w:pStyle w:val="Style19"/>
        <w:keepNext w:val="0"/>
        <w:keepLines w:val="0"/>
        <w:widowControl w:val="0"/>
        <w:shd w:val="clear" w:color="auto" w:fill="auto"/>
        <w:bidi w:val="0"/>
        <w:spacing w:before="0" w:after="360" w:line="441" w:lineRule="exact"/>
        <w:ind w:left="0" w:right="0" w:firstLine="50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8"/>
        <w:keepNext/>
        <w:keepLines/>
        <w:widowControl w:val="0"/>
        <w:shd w:val="clear" w:color="auto" w:fill="auto"/>
        <w:bidi w:val="0"/>
        <w:spacing w:before="0" w:after="0" w:line="384" w:lineRule="auto"/>
        <w:ind w:left="0" w:right="0" w:firstLine="0"/>
        <w:jc w:val="left"/>
      </w:pPr>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sz w:val="24"/>
          <w:szCs w:val="24"/>
        </w:rPr>
        <w:t>29</w:t>
      </w:r>
      <w:r>
        <w:rPr>
          <w:color w:val="000000"/>
          <w:spacing w:val="0"/>
          <w:w w:val="100"/>
          <w:position w:val="0"/>
        </w:rPr>
        <w:t>、其他</w:t>
      </w:r>
      <w:bookmarkEnd w:id="847"/>
      <w:bookmarkEnd w:id="848"/>
      <w:bookmarkEnd w:id="849"/>
    </w:p>
    <w:p>
      <w:pPr>
        <w:pStyle w:val="Style38"/>
        <w:keepNext/>
        <w:keepLines/>
        <w:widowControl w:val="0"/>
        <w:shd w:val="clear" w:color="auto" w:fill="auto"/>
        <w:bidi w:val="0"/>
        <w:spacing w:before="0" w:after="100" w:line="441" w:lineRule="exact"/>
        <w:ind w:left="0" w:right="0" w:firstLine="500"/>
        <w:jc w:val="left"/>
      </w:pPr>
      <w:bookmarkStart w:id="847" w:name="bookmark847"/>
      <w:bookmarkStart w:id="848" w:name="bookmark848"/>
      <w:r>
        <w:rPr>
          <w:color w:val="000000"/>
          <w:spacing w:val="0"/>
          <w:w w:val="100"/>
          <w:position w:val="0"/>
        </w:rPr>
        <w:t>重大会计判断和估计</w:t>
      </w:r>
      <w:bookmarkEnd w:id="847"/>
      <w:bookmarkEnd w:id="848"/>
    </w:p>
    <w:p>
      <w:pPr>
        <w:pStyle w:val="Style19"/>
        <w:keepNext w:val="0"/>
        <w:keepLines w:val="0"/>
        <w:widowControl w:val="0"/>
        <w:shd w:val="clear" w:color="auto" w:fill="auto"/>
        <w:bidi w:val="0"/>
        <w:spacing w:before="0" w:after="100" w:line="441" w:lineRule="exact"/>
        <w:ind w:left="0" w:right="0" w:firstLine="500"/>
        <w:jc w:val="both"/>
      </w:pPr>
      <w:r>
        <w:rPr>
          <w:color w:val="000000"/>
          <w:spacing w:val="0"/>
          <w:w w:val="100"/>
          <w:position w:val="0"/>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Style19"/>
        <w:keepNext w:val="0"/>
        <w:keepLines w:val="0"/>
        <w:widowControl w:val="0"/>
        <w:shd w:val="clear" w:color="auto" w:fill="auto"/>
        <w:bidi w:val="0"/>
        <w:spacing w:before="0" w:after="100" w:line="439" w:lineRule="exact"/>
        <w:ind w:left="0" w:right="0" w:firstLine="500"/>
        <w:jc w:val="both"/>
      </w:pPr>
      <w:r>
        <w:rPr>
          <w:color w:val="000000"/>
          <w:spacing w:val="0"/>
          <w:w w:val="100"/>
          <w:position w:val="0"/>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Style19"/>
        <w:keepNext w:val="0"/>
        <w:keepLines w:val="0"/>
        <w:widowControl w:val="0"/>
        <w:shd w:val="clear" w:color="auto" w:fill="auto"/>
        <w:bidi w:val="0"/>
        <w:spacing w:before="0" w:after="100" w:line="441" w:lineRule="exact"/>
        <w:ind w:left="0" w:right="0" w:firstLine="500"/>
        <w:jc w:val="left"/>
      </w:pPr>
      <w:r>
        <w:rPr>
          <w:color w:val="000000"/>
          <w:spacing w:val="0"/>
          <w:w w:val="100"/>
          <w:position w:val="0"/>
        </w:rPr>
        <w:t>于资产负债表日，本公司需对财务报表项目金额进行判断、估计和假设的重要领域如下:</w:t>
      </w:r>
    </w:p>
    <w:p>
      <w:pPr>
        <w:pStyle w:val="Style19"/>
        <w:keepNext w:val="0"/>
        <w:keepLines w:val="0"/>
        <w:widowControl w:val="0"/>
        <w:shd w:val="clear" w:color="auto" w:fill="auto"/>
        <w:tabs>
          <w:tab w:pos="1026" w:val="left"/>
        </w:tabs>
        <w:bidi w:val="0"/>
        <w:spacing w:before="0" w:after="100" w:line="441" w:lineRule="exact"/>
        <w:ind w:left="0" w:right="0" w:firstLine="50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租赁的归类</w:t>
      </w:r>
    </w:p>
    <w:p>
      <w:pPr>
        <w:pStyle w:val="Style19"/>
        <w:keepNext w:val="0"/>
        <w:keepLines w:val="0"/>
        <w:widowControl w:val="0"/>
        <w:shd w:val="clear" w:color="auto" w:fill="auto"/>
        <w:bidi w:val="0"/>
        <w:spacing w:before="0" w:after="100" w:line="445" w:lineRule="exact"/>
        <w:ind w:left="0" w:right="0" w:firstLine="50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号——租赁》的规定，将租赁归类为经营租赁和融资租 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Style19"/>
        <w:keepNext w:val="0"/>
        <w:keepLines w:val="0"/>
        <w:widowControl w:val="0"/>
        <w:shd w:val="clear" w:color="auto" w:fill="auto"/>
        <w:tabs>
          <w:tab w:pos="1026" w:val="left"/>
        </w:tabs>
        <w:bidi w:val="0"/>
        <w:spacing w:before="0" w:after="100" w:line="441" w:lineRule="exact"/>
        <w:ind w:left="0" w:right="0" w:firstLine="50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坏账准备计提</w:t>
      </w:r>
    </w:p>
    <w:p>
      <w:pPr>
        <w:pStyle w:val="Style19"/>
        <w:keepNext w:val="0"/>
        <w:keepLines w:val="0"/>
        <w:widowControl w:val="0"/>
        <w:shd w:val="clear" w:color="auto" w:fill="auto"/>
        <w:bidi w:val="0"/>
        <w:spacing w:before="0" w:after="100" w:line="444" w:lineRule="exact"/>
        <w:ind w:left="0" w:right="0" w:firstLine="500"/>
        <w:jc w:val="both"/>
      </w:pPr>
      <w:r>
        <w:rPr>
          <w:color w:val="000000"/>
          <w:spacing w:val="0"/>
          <w:w w:val="100"/>
          <w:position w:val="0"/>
        </w:rPr>
        <w:t>本公司根据应收款项的会计政策，采用备抵法核算坏账损失。应收账款减值是基于评估 应收账款的可收回性。鉴定应收账款减值要求管理层的判断和估计。实际的结果与原先估计 的差异将在估计被改变的期间影响应收账款的账面价值及应收账款坏账准备的计提或转回。</w:t>
      </w:r>
    </w:p>
    <w:p>
      <w:pPr>
        <w:pStyle w:val="Style19"/>
        <w:keepNext w:val="0"/>
        <w:keepLines w:val="0"/>
        <w:widowControl w:val="0"/>
        <w:shd w:val="clear" w:color="auto" w:fill="auto"/>
        <w:tabs>
          <w:tab w:pos="974" w:val="left"/>
        </w:tabs>
        <w:bidi w:val="0"/>
        <w:spacing w:before="0" w:after="100" w:line="440" w:lineRule="exact"/>
        <w:ind w:left="0" w:right="0" w:firstLine="50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存货跌价准备</w:t>
      </w:r>
    </w:p>
    <w:p>
      <w:pPr>
        <w:pStyle w:val="Style19"/>
        <w:keepNext w:val="0"/>
        <w:keepLines w:val="0"/>
        <w:widowControl w:val="0"/>
        <w:shd w:val="clear" w:color="auto" w:fill="auto"/>
        <w:bidi w:val="0"/>
        <w:spacing w:before="0" w:after="100" w:line="443" w:lineRule="exact"/>
        <w:ind w:left="0" w:right="0" w:firstLine="500"/>
        <w:jc w:val="both"/>
      </w:pPr>
      <w:r>
        <w:rPr>
          <w:color w:val="000000"/>
          <w:spacing w:val="0"/>
          <w:w w:val="100"/>
          <w:position w:val="0"/>
        </w:rPr>
        <w:t>本公司根据存货会计政策，按照成本与可变现净值孰低计量，对成本高于可变现净值及 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Style19"/>
        <w:keepNext w:val="0"/>
        <w:keepLines w:val="0"/>
        <w:widowControl w:val="0"/>
        <w:shd w:val="clear" w:color="auto" w:fill="auto"/>
        <w:tabs>
          <w:tab w:pos="974" w:val="left"/>
        </w:tabs>
        <w:bidi w:val="0"/>
        <w:spacing w:before="0" w:after="100" w:line="440" w:lineRule="exact"/>
        <w:ind w:left="0" w:right="0" w:firstLine="50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金融工具公允价值</w:t>
      </w:r>
    </w:p>
    <w:p>
      <w:pPr>
        <w:pStyle w:val="Style19"/>
        <w:keepNext w:val="0"/>
        <w:keepLines w:val="0"/>
        <w:widowControl w:val="0"/>
        <w:shd w:val="clear" w:color="auto" w:fill="auto"/>
        <w:bidi w:val="0"/>
        <w:spacing w:before="0" w:after="100" w:line="438" w:lineRule="exact"/>
        <w:ind w:left="0" w:right="0" w:firstLine="500"/>
        <w:jc w:val="both"/>
      </w:pPr>
      <w:r>
        <w:rPr>
          <w:color w:val="000000"/>
          <w:spacing w:val="0"/>
          <w:w w:val="100"/>
          <w:position w:val="0"/>
        </w:rPr>
        <w:t>对不存在活跃交易市场的金融工具，本公司通过各种估值方法确定其公允价值。这些估 值方法包括贴现现金流模型分析等。估值时本公司需对未来现金流量、信用风险、市场波动 率和相关性等方面进行估计，并选择适当的折现率。这些相关假设具有不确定性，其变化会 对金融工具的公允价值产生影响。</w:t>
      </w:r>
    </w:p>
    <w:p>
      <w:pPr>
        <w:pStyle w:val="Style19"/>
        <w:keepNext w:val="0"/>
        <w:keepLines w:val="0"/>
        <w:widowControl w:val="0"/>
        <w:shd w:val="clear" w:color="auto" w:fill="auto"/>
        <w:tabs>
          <w:tab w:pos="974" w:val="left"/>
        </w:tabs>
        <w:bidi w:val="0"/>
        <w:spacing w:before="0" w:after="100" w:line="440" w:lineRule="exact"/>
        <w:ind w:left="0" w:right="0" w:firstLine="50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持有至到期投资</w:t>
      </w:r>
    </w:p>
    <w:p>
      <w:pPr>
        <w:pStyle w:val="Style19"/>
        <w:keepNext w:val="0"/>
        <w:keepLines w:val="0"/>
        <w:widowControl w:val="0"/>
        <w:shd w:val="clear" w:color="auto" w:fill="auto"/>
        <w:bidi w:val="0"/>
        <w:spacing w:before="0" w:after="100" w:line="440" w:lineRule="exact"/>
        <w:ind w:left="0" w:right="0" w:firstLine="500"/>
        <w:jc w:val="both"/>
      </w:pPr>
      <w:r>
        <w:rPr>
          <w:color w:val="000000"/>
          <w:spacing w:val="0"/>
          <w:w w:val="100"/>
          <w:position w:val="0"/>
        </w:rPr>
        <w:t>本公司将符合条件的有固定或可确定还款金额和固定到期日且本公司有明确意图和能力 持有至到期的非衍生金融资产归类为持有至到期投资。进行此项归类工作需涉及大量的判断。 在进行判断的过程中，本公司会对其持有该类投资至到期日的意愿和能力进行评估。除特定 情况外（例如在接近到期日时出售金额不重大的投资），如果本公司未能将这些投资持有至 到期日，则须将全部该类投资重分类至可供出售金融资产，且在本会计年度及以后两个完整 的会计年度内不得再将该金融资产划分为持有至到期投资。如出现此类情况，可能对财务报 表上所列报的相关金融资产价值产生重大的影响，并且可能影响本公司的金融工具风险管理 策略。</w:t>
      </w:r>
    </w:p>
    <w:p>
      <w:pPr>
        <w:pStyle w:val="Style19"/>
        <w:keepNext w:val="0"/>
        <w:keepLines w:val="0"/>
        <w:widowControl w:val="0"/>
        <w:shd w:val="clear" w:color="auto" w:fill="auto"/>
        <w:tabs>
          <w:tab w:pos="974" w:val="left"/>
        </w:tabs>
        <w:bidi w:val="0"/>
        <w:spacing w:before="0" w:after="100" w:line="440" w:lineRule="exact"/>
        <w:ind w:left="0" w:right="0" w:firstLine="50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持有至到期投资减值</w:t>
      </w:r>
    </w:p>
    <w:p>
      <w:pPr>
        <w:pStyle w:val="Style19"/>
        <w:keepNext w:val="0"/>
        <w:keepLines w:val="0"/>
        <w:widowControl w:val="0"/>
        <w:shd w:val="clear" w:color="auto" w:fill="auto"/>
        <w:bidi w:val="0"/>
        <w:spacing w:before="0" w:after="100" w:line="438" w:lineRule="exact"/>
        <w:ind w:left="0" w:right="0" w:firstLine="500"/>
        <w:jc w:val="both"/>
      </w:pPr>
      <w:r>
        <w:rPr>
          <w:color w:val="000000"/>
          <w:spacing w:val="0"/>
          <w:w w:val="100"/>
          <w:position w:val="0"/>
        </w:rPr>
        <w:t>本公司确定持有至到期投资是否减值在很大程度上依赖于管理层的判断。发生减值的客 观证据包括发行方发生严重财务困难使该金融资产无法在活跃市场继续交易、无法履行合同 条款（例如，偿付利息或本金发生违约）等。在进行判断的过程中，本公司需评估发生减值 的客观证据对该项投资预计未来现金流的影响。</w:t>
      </w:r>
    </w:p>
    <w:p>
      <w:pPr>
        <w:pStyle w:val="Style19"/>
        <w:keepNext w:val="0"/>
        <w:keepLines w:val="0"/>
        <w:widowControl w:val="0"/>
        <w:shd w:val="clear" w:color="auto" w:fill="auto"/>
        <w:tabs>
          <w:tab w:pos="974" w:val="left"/>
        </w:tabs>
        <w:bidi w:val="0"/>
        <w:spacing w:before="0" w:after="100" w:line="440" w:lineRule="exact"/>
        <w:ind w:left="0" w:right="0" w:firstLine="50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可供出售金融资产减值</w:t>
      </w:r>
    </w:p>
    <w:p>
      <w:pPr>
        <w:pStyle w:val="Style19"/>
        <w:keepNext w:val="0"/>
        <w:keepLines w:val="0"/>
        <w:widowControl w:val="0"/>
        <w:shd w:val="clear" w:color="auto" w:fill="auto"/>
        <w:bidi w:val="0"/>
        <w:spacing w:before="0" w:after="120" w:line="449" w:lineRule="exact"/>
        <w:ind w:left="0" w:right="0" w:firstLine="500"/>
        <w:jc w:val="both"/>
      </w:pPr>
      <w:r>
        <w:rPr>
          <w:color w:val="000000"/>
          <w:spacing w:val="0"/>
          <w:w w:val="100"/>
          <w:position w:val="0"/>
        </w:rPr>
        <w:t xml:space="preserve">本公司确定可供出售金融资产是否减值在很大程度上依赖于管理层的判断和假设，以确 定是否需要在利润表中确认其减值损失。在进行判断和作出假设的过程中，本公司需评估该 项投资的公允价值低于成本的程度和持续期间，以及被投资对象的财务状况和短期业务展望, </w:t>
      </w:r>
      <w:r>
        <w:rPr>
          <w:color w:val="000000"/>
          <w:spacing w:val="0"/>
          <w:w w:val="100"/>
          <w:position w:val="0"/>
        </w:rPr>
        <w:t>包括行业状况、技术变革、信用评级、违约率和对手方的风险。</w:t>
      </w:r>
    </w:p>
    <w:p>
      <w:pPr>
        <w:pStyle w:val="Style19"/>
        <w:keepNext w:val="0"/>
        <w:keepLines w:val="0"/>
        <w:widowControl w:val="0"/>
        <w:shd w:val="clear" w:color="auto" w:fill="auto"/>
        <w:tabs>
          <w:tab w:pos="1026" w:val="left"/>
        </w:tabs>
        <w:bidi w:val="0"/>
        <w:spacing w:before="0" w:after="120" w:line="441" w:lineRule="exact"/>
        <w:ind w:left="0" w:right="0" w:firstLine="50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非金融非流动资产减值准备</w:t>
      </w:r>
    </w:p>
    <w:p>
      <w:pPr>
        <w:pStyle w:val="Style19"/>
        <w:keepNext w:val="0"/>
        <w:keepLines w:val="0"/>
        <w:widowControl w:val="0"/>
        <w:shd w:val="clear" w:color="auto" w:fill="auto"/>
        <w:bidi w:val="0"/>
        <w:spacing w:before="0" w:after="120" w:line="440" w:lineRule="exact"/>
        <w:ind w:left="0" w:right="0" w:firstLine="500"/>
        <w:jc w:val="both"/>
      </w:pPr>
      <w:r>
        <w:rPr>
          <w:color w:val="000000"/>
          <w:spacing w:val="0"/>
          <w:w w:val="100"/>
          <w:position w:val="0"/>
        </w:rPr>
        <w:t>本公司于资产负债表日对除金融资产之外的非流动资产判断是否存在可能发生减值的迹 象。对使用寿命不确定的无形资产，除每年进行的减值测试外，当其存在减值迹象时，也进 行减值测试。其他除金融资产之外的非流动资产，当存在迹象表明其账面金额不可收回时， 进行减值测试。</w:t>
      </w:r>
    </w:p>
    <w:p>
      <w:pPr>
        <w:pStyle w:val="Style19"/>
        <w:keepNext w:val="0"/>
        <w:keepLines w:val="0"/>
        <w:widowControl w:val="0"/>
        <w:shd w:val="clear" w:color="auto" w:fill="auto"/>
        <w:bidi w:val="0"/>
        <w:spacing w:before="0" w:after="120" w:line="432" w:lineRule="exact"/>
        <w:ind w:left="0" w:right="0" w:firstLine="500"/>
        <w:jc w:val="both"/>
      </w:pPr>
      <w:r>
        <w:rPr>
          <w:color w:val="000000"/>
          <w:spacing w:val="0"/>
          <w:w w:val="100"/>
          <w:position w:val="0"/>
        </w:rPr>
        <w:t>当资产或资产组的账面价值高于可收回金额，即公允价值减去处置费用后的净额和预计 未来现金流量的现值中的较高者，表明发生了减值。</w:t>
      </w:r>
    </w:p>
    <w:p>
      <w:pPr>
        <w:pStyle w:val="Style19"/>
        <w:keepNext w:val="0"/>
        <w:keepLines w:val="0"/>
        <w:widowControl w:val="0"/>
        <w:shd w:val="clear" w:color="auto" w:fill="auto"/>
        <w:bidi w:val="0"/>
        <w:spacing w:before="0" w:after="120" w:line="442" w:lineRule="exact"/>
        <w:ind w:left="0" w:right="0" w:firstLine="500"/>
        <w:jc w:val="both"/>
      </w:pPr>
      <w:r>
        <w:rPr>
          <w:color w:val="000000"/>
          <w:spacing w:val="0"/>
          <w:w w:val="100"/>
          <w:position w:val="0"/>
        </w:rPr>
        <w:t>公允价值减去处置费用后的净额，参考公平交易中类似资产的销售协议价格或可观察到 的市场价格，减去可直接归属于该资产处置的增量成本确定。</w:t>
      </w:r>
    </w:p>
    <w:p>
      <w:pPr>
        <w:pStyle w:val="Style19"/>
        <w:keepNext w:val="0"/>
        <w:keepLines w:val="0"/>
        <w:widowControl w:val="0"/>
        <w:shd w:val="clear" w:color="auto" w:fill="auto"/>
        <w:bidi w:val="0"/>
        <w:spacing w:before="0" w:after="120" w:line="440" w:lineRule="exact"/>
        <w:ind w:left="0" w:right="0" w:firstLine="500"/>
        <w:jc w:val="both"/>
      </w:pPr>
      <w:r>
        <w:rPr>
          <w:color w:val="000000"/>
          <w:spacing w:val="0"/>
          <w:w w:val="100"/>
          <w:position w:val="0"/>
        </w:rPr>
        <w:t>在预计未来现金流量现值时，需要对该资产（或资产组）的产量、售价、相关经营成本 以及计算现值时使用的折现率等作出重大判断。本公司在估计可收回金额时会采用所有能够 获得的相关资料，包括根据合理和可支持的假设所作出有关产量、售价和相关经营成本的预 测。</w:t>
      </w:r>
    </w:p>
    <w:p>
      <w:pPr>
        <w:pStyle w:val="Style19"/>
        <w:keepNext w:val="0"/>
        <w:keepLines w:val="0"/>
        <w:widowControl w:val="0"/>
        <w:shd w:val="clear" w:color="auto" w:fill="auto"/>
        <w:bidi w:val="0"/>
        <w:spacing w:before="0" w:after="120" w:line="442" w:lineRule="exact"/>
        <w:ind w:left="0" w:right="0" w:firstLine="500"/>
        <w:jc w:val="both"/>
      </w:pPr>
      <w:r>
        <w:rPr>
          <w:color w:val="000000"/>
          <w:spacing w:val="0"/>
          <w:w w:val="100"/>
          <w:position w:val="0"/>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pStyle w:val="Style19"/>
        <w:keepNext w:val="0"/>
        <w:keepLines w:val="0"/>
        <w:widowControl w:val="0"/>
        <w:shd w:val="clear" w:color="auto" w:fill="auto"/>
        <w:tabs>
          <w:tab w:pos="1026" w:val="left"/>
        </w:tabs>
        <w:bidi w:val="0"/>
        <w:spacing w:before="0" w:after="120" w:line="441" w:lineRule="exact"/>
        <w:ind w:left="0" w:right="0" w:firstLine="50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折旧和摊销</w:t>
      </w:r>
    </w:p>
    <w:p>
      <w:pPr>
        <w:pStyle w:val="Style19"/>
        <w:keepNext w:val="0"/>
        <w:keepLines w:val="0"/>
        <w:widowControl w:val="0"/>
        <w:shd w:val="clear" w:color="auto" w:fill="auto"/>
        <w:bidi w:val="0"/>
        <w:spacing w:before="0" w:after="120" w:line="443" w:lineRule="exact"/>
        <w:ind w:left="0" w:right="0" w:firstLine="500"/>
        <w:jc w:val="both"/>
      </w:pPr>
      <w:r>
        <w:rPr>
          <w:color w:val="000000"/>
          <w:spacing w:val="0"/>
          <w:w w:val="100"/>
          <w:position w:val="0"/>
        </w:rPr>
        <w:t>本公司对投资性房地产、固定资产和无形资产在考虑其残值后，在使用寿命内按直线法 计提折旧和摊销。本公司定期复核使用寿命，以决定将计入每个报告期的折旧和摊销费用数 额。使用寿命是本公司根据对同类资产的以往经验并结合预期的技术更新而确定的。如果以 前的估计发生重大变化，则会在未来期间对折旧和摊销费用进行调整。</w:t>
      </w:r>
    </w:p>
    <w:p>
      <w:pPr>
        <w:pStyle w:val="Style19"/>
        <w:keepNext w:val="0"/>
        <w:keepLines w:val="0"/>
        <w:widowControl w:val="0"/>
        <w:shd w:val="clear" w:color="auto" w:fill="auto"/>
        <w:bidi w:val="0"/>
        <w:spacing w:before="0" w:after="180" w:line="441"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）开发支出</w:t>
      </w:r>
    </w:p>
    <w:p>
      <w:pPr>
        <w:pStyle w:val="Style19"/>
        <w:keepNext w:val="0"/>
        <w:keepLines w:val="0"/>
        <w:widowControl w:val="0"/>
        <w:shd w:val="clear" w:color="auto" w:fill="auto"/>
        <w:bidi w:val="0"/>
        <w:spacing w:before="0" w:after="120" w:line="394" w:lineRule="exact"/>
        <w:ind w:left="0" w:right="0" w:firstLine="500"/>
        <w:jc w:val="both"/>
      </w:pPr>
      <w:r>
        <w:rPr>
          <w:color w:val="000000"/>
          <w:spacing w:val="0"/>
          <w:w w:val="100"/>
          <w:position w:val="0"/>
        </w:rPr>
        <w:t>确定资本化的金额时，本公司管理层需要作出有关资产的预计未来现金流量、适用的折 现率以及预计受益期间的假设。</w:t>
      </w:r>
    </w:p>
    <w:p>
      <w:pPr>
        <w:pStyle w:val="Style19"/>
        <w:keepNext w:val="0"/>
        <w:keepLines w:val="0"/>
        <w:widowControl w:val="0"/>
        <w:shd w:val="clear" w:color="auto" w:fill="auto"/>
        <w:bidi w:val="0"/>
        <w:spacing w:before="0" w:after="120" w:line="441"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）递延所得税资产</w:t>
      </w:r>
    </w:p>
    <w:p>
      <w:pPr>
        <w:pStyle w:val="Style19"/>
        <w:keepNext w:val="0"/>
        <w:keepLines w:val="0"/>
        <w:widowControl w:val="0"/>
        <w:shd w:val="clear" w:color="auto" w:fill="auto"/>
        <w:bidi w:val="0"/>
        <w:spacing w:before="0" w:after="120" w:line="446" w:lineRule="exact"/>
        <w:ind w:left="0" w:right="0" w:firstLine="500"/>
        <w:jc w:val="both"/>
      </w:pPr>
      <w:r>
        <w:rPr>
          <w:color w:val="000000"/>
          <w:spacing w:val="0"/>
          <w:w w:val="100"/>
          <w:position w:val="0"/>
        </w:rPr>
        <w:t xml:space="preserve">在很有可能有足够的应纳税利润来抵扣亏损的限度内，本公司就所有未利用的税务亏损 确认递延所得税资产。这需要本公司管理层运用大量的判断来估计未来应纳税利润发生的时 </w:t>
      </w:r>
      <w:r>
        <w:rPr>
          <w:color w:val="000000"/>
          <w:spacing w:val="0"/>
          <w:w w:val="100"/>
          <w:position w:val="0"/>
        </w:rPr>
        <w:t>间和金额，结合纳税筹划策略，以决定应确认的递延所得税资产的金额。</w:t>
      </w:r>
    </w:p>
    <w:p>
      <w:pPr>
        <w:pStyle w:val="Style19"/>
        <w:keepNext w:val="0"/>
        <w:keepLines w:val="0"/>
        <w:widowControl w:val="0"/>
        <w:shd w:val="clear" w:color="auto" w:fill="auto"/>
        <w:bidi w:val="0"/>
        <w:spacing w:before="0" w:after="120" w:line="443"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）所得税</w:t>
      </w:r>
    </w:p>
    <w:p>
      <w:pPr>
        <w:pStyle w:val="Style19"/>
        <w:keepNext w:val="0"/>
        <w:keepLines w:val="0"/>
        <w:widowControl w:val="0"/>
        <w:shd w:val="clear" w:color="auto" w:fill="auto"/>
        <w:bidi w:val="0"/>
        <w:spacing w:before="0" w:after="180" w:line="443" w:lineRule="exact"/>
        <w:ind w:left="0" w:right="0" w:firstLine="500"/>
        <w:jc w:val="both"/>
      </w:pPr>
      <w:r>
        <w:rPr>
          <w:color w:val="000000"/>
          <w:spacing w:val="0"/>
          <w:w w:val="100"/>
          <w:position w:val="0"/>
        </w:rPr>
        <w:t>本公司在正常的经营活动中，有部分交易其最终的税务处理和计算存在一定的不确定性。 部分项目是否能够在税前列支需要税收主管机关的审批。如果这些税务事项的最终认定结果 同最初估计的金额存在差异，则该差异将对其最终认定期间的当期所得税和递延所得税产生 影响。</w:t>
      </w:r>
    </w:p>
    <w:p>
      <w:pPr>
        <w:pStyle w:val="Style26"/>
        <w:keepNext/>
        <w:keepLines/>
        <w:widowControl w:val="0"/>
        <w:shd w:val="clear" w:color="auto" w:fill="auto"/>
        <w:bidi w:val="0"/>
        <w:spacing w:before="0" w:line="443" w:lineRule="exact"/>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六</w:t>
      </w:r>
      <w:bookmarkEnd w:id="861"/>
      <w:r>
        <w:rPr>
          <w:color w:val="000000"/>
          <w:spacing w:val="0"/>
          <w:w w:val="100"/>
          <w:position w:val="0"/>
        </w:rPr>
        <w:t>、税项</w:t>
      </w:r>
      <w:bookmarkEnd w:id="859"/>
      <w:bookmarkEnd w:id="860"/>
      <w:bookmarkEnd w:id="862"/>
    </w:p>
    <w:p>
      <w:pPr>
        <w:pStyle w:val="Style38"/>
        <w:keepNext/>
        <w:keepLines/>
        <w:widowControl w:val="0"/>
        <w:shd w:val="clear" w:color="auto" w:fill="auto"/>
        <w:bidi w:val="0"/>
        <w:spacing w:before="0" w:after="120" w:line="386" w:lineRule="auto"/>
        <w:ind w:left="0" w:right="0" w:firstLine="0"/>
        <w:jc w:val="left"/>
      </w:pPr>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、主要税种及税率</w:t>
      </w:r>
      <w:bookmarkEnd w:id="863"/>
      <w:bookmarkEnd w:id="864"/>
      <w:bookmarkEnd w:id="865"/>
    </w:p>
    <w:tbl>
      <w:tblPr>
        <w:tblOverlap w:val="never"/>
        <w:jc w:val="center"/>
        <w:tblLayout w:type="fixed"/>
      </w:tblPr>
      <w:tblGrid>
        <w:gridCol w:w="3144"/>
        <w:gridCol w:w="6494"/>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tcBorders>
            <w:shd w:val="clear" w:color="auto" w:fill="D3D3D3"/>
            <w:vAlign w:val="center"/>
          </w:tcPr>
          <w:p>
            <w:pPr>
              <w:pStyle w:val="Style2"/>
              <w:keepNext w:val="0"/>
              <w:keepLines w:val="0"/>
              <w:widowControl w:val="0"/>
              <w:shd w:val="clear" w:color="auto" w:fill="auto"/>
              <w:tabs>
                <w:tab w:pos="3394" w:val="left"/>
              </w:tabs>
              <w:bidi w:val="0"/>
              <w:spacing w:before="0" w:after="0" w:line="240" w:lineRule="auto"/>
              <w:ind w:left="0" w:right="0" w:firstLine="0"/>
              <w:jc w:val="center"/>
            </w:pPr>
            <w:r>
              <w:rPr>
                <w:color w:val="000000"/>
                <w:spacing w:val="0"/>
                <w:w w:val="100"/>
                <w:position w:val="0"/>
              </w:rPr>
              <w:t>计税依据</w:t>
              <w:tab/>
              <w:t>税率</w:t>
            </w:r>
          </w:p>
        </w:tc>
      </w:tr>
      <w:tr>
        <w:trPr>
          <w:trHeight w:val="355"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的税率计算销</w:t>
            </w:r>
          </w:p>
        </w:tc>
      </w:tr>
      <w:tr>
        <w:trPr>
          <w:trHeight w:val="672"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项税，并按扣除当期允许抵扣的进</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 xml:space="preserve">6% </w:t>
            </w:r>
            <w:r>
              <w:rPr>
                <w:color w:val="000000"/>
                <w:spacing w:val="0"/>
                <w:w w:val="100"/>
                <w:position w:val="0"/>
              </w:rPr>
              <w:t>项税额后的差额计缴增值税。</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7%</w:t>
            </w:r>
            <w:r>
              <w:rPr>
                <w:color w:val="000000"/>
                <w:spacing w:val="0"/>
                <w:w w:val="100"/>
                <w:position w:val="0"/>
              </w:rPr>
              <w:t>计缴。</w:t>
            </w:r>
            <w:r>
              <w:rPr>
                <w:rFonts w:ascii="Times New Roman" w:eastAsia="Times New Roman" w:hAnsi="Times New Roman" w:cs="Times New Roman"/>
                <w:color w:val="000000"/>
                <w:spacing w:val="0"/>
                <w:w w:val="100"/>
                <w:position w:val="0"/>
              </w:rPr>
              <w:t>7%</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168" w:lineRule="exact"/>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计缴</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168" w:lineRule="exact"/>
              <w:ind w:left="0" w:right="0" w:firstLine="3280"/>
              <w:jc w:val="left"/>
            </w:pPr>
            <w:r>
              <w:rPr>
                <w:rFonts w:ascii="Times New Roman" w:eastAsia="Times New Roman" w:hAnsi="Times New Roman" w:cs="Times New Roman"/>
                <w:color w:val="000000"/>
                <w:spacing w:val="0"/>
                <w:w w:val="100"/>
                <w:position w:val="0"/>
                <w:vertAlign w:val="superscript"/>
              </w:rPr>
              <w:t>15</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vertAlign w:val="superscript"/>
              </w:rPr>
              <w:t>25</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vertAlign w:val="superscript"/>
              </w:rPr>
              <w:t>12</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5</w:t>
            </w:r>
            <w:r>
              <w:rPr>
                <w:rFonts w:ascii="Times New Roman" w:eastAsia="Times New Roman" w:hAnsi="Times New Roman" w:cs="Times New Roman"/>
                <w:color w:val="000000"/>
                <w:spacing w:val="0"/>
                <w:w w:val="100"/>
                <w:position w:val="0"/>
              </w:rPr>
              <w:t xml:space="preserve">% </w:t>
            </w:r>
            <w:r>
              <w:rPr>
                <w:color w:val="000000"/>
                <w:spacing w:val="0"/>
                <w:w w:val="100"/>
                <w:position w:val="0"/>
              </w:rPr>
              <w:t>详见下表。</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3%</w:t>
            </w:r>
            <w:r>
              <w:rPr>
                <w:color w:val="000000"/>
                <w:spacing w:val="0"/>
                <w:w w:val="100"/>
                <w:position w:val="0"/>
              </w:rPr>
              <w:t>和</w:t>
            </w:r>
            <w:r>
              <w:rPr>
                <w:rFonts w:ascii="Times New Roman" w:eastAsia="Times New Roman" w:hAnsi="Times New Roman" w:cs="Times New Roman"/>
                <w:color w:val="000000"/>
                <w:spacing w:val="0"/>
                <w:w w:val="100"/>
                <w:position w:val="0"/>
              </w:rPr>
              <w:t>2%</w:t>
            </w:r>
            <w:r>
              <w:rPr>
                <w:color w:val="000000"/>
                <w:spacing w:val="0"/>
                <w:w w:val="100"/>
                <w:position w:val="0"/>
              </w:rPr>
              <w:t>计 缴教育费附加及地方教育费附加。</w:t>
            </w:r>
            <w:r>
              <w:rPr>
                <w:rFonts w:ascii="Times New Roman" w:eastAsia="Times New Roman" w:hAnsi="Times New Roman" w:cs="Times New Roman"/>
                <w:color w:val="000000"/>
                <w:spacing w:val="0"/>
                <w:w w:val="100"/>
                <w:position w:val="0"/>
                <w:vertAlign w:val="superscript"/>
              </w:rPr>
              <w:t>3</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堤防基金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w:t>
            </w:r>
          </w:p>
          <w:p>
            <w:pPr>
              <w:pStyle w:val="Style2"/>
              <w:keepNext w:val="0"/>
              <w:keepLines w:val="0"/>
              <w:widowControl w:val="0"/>
              <w:shd w:val="clear" w:color="auto" w:fill="auto"/>
              <w:bidi w:val="0"/>
              <w:spacing w:before="0" w:after="0" w:line="173" w:lineRule="exact"/>
              <w:ind w:left="0" w:right="0" w:firstLine="32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缴。</w:t>
            </w:r>
          </w:p>
        </w:tc>
      </w:tr>
      <w:tr>
        <w:trPr>
          <w:trHeight w:val="403"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存在不同企业所得税税率纳税主体的，披露情况说明</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纳税主体名称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所得税税率</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武汉中元华电软件有限公司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武汉中元华电电力设备有限公司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成都智达电力自动控制有限公司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成都集众软件有限公司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12.50%</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安徽大千生物工程有限公司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广州埃克森生物科技有限公司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广州古叻古商贸有限公司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江苏世轩科技股份有限公司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南京世轩医疗科技有限公司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0.00%</w:t>
            </w:r>
            <w:r>
              <w:rPr>
                <w:color w:val="000000"/>
                <w:spacing w:val="0"/>
                <w:w w:val="100"/>
                <w:position w:val="0"/>
              </w:rPr>
              <w:t>计缴（处于两免三减半期 间）</w:t>
            </w:r>
          </w:p>
        </w:tc>
      </w:tr>
      <w:tr>
        <w:trPr>
          <w:trHeight w:val="331"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广州穗华能源科技有限公司</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bl>
    <w:p>
      <w:pPr>
        <w:pStyle w:val="Style19"/>
        <w:keepNext w:val="0"/>
        <w:keepLines w:val="0"/>
        <w:widowControl w:val="0"/>
        <w:pBdr>
          <w:top w:val="single" w:sz="4" w:space="0" w:color="auto"/>
          <w:bottom w:val="single" w:sz="4" w:space="0" w:color="auto"/>
        </w:pBdr>
        <w:shd w:val="clear" w:color="auto" w:fill="auto"/>
        <w:tabs>
          <w:tab w:pos="4757" w:val="left"/>
        </w:tabs>
        <w:bidi w:val="0"/>
        <w:spacing w:before="0" w:after="380" w:line="240" w:lineRule="auto"/>
        <w:ind w:left="0" w:right="0" w:firstLine="0"/>
        <w:jc w:val="left"/>
        <w:rPr>
          <w:sz w:val="20"/>
          <w:szCs w:val="20"/>
        </w:rPr>
      </w:pPr>
      <w:r>
        <w:rPr>
          <w:color w:val="000000"/>
          <w:spacing w:val="0"/>
          <w:w w:val="100"/>
          <w:position w:val="0"/>
          <w:sz w:val="20"/>
          <w:szCs w:val="20"/>
        </w:rPr>
        <w:t>中元汇（武汉）产业投资有限公司</w:t>
        <w:tab/>
        <w:t>按应纳税所得额的</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计缴</w:t>
      </w:r>
    </w:p>
    <w:p>
      <w:pPr>
        <w:pStyle w:val="Style38"/>
        <w:keepNext/>
        <w:keepLines/>
        <w:widowControl w:val="0"/>
        <w:shd w:val="clear" w:color="auto" w:fill="auto"/>
        <w:bidi w:val="0"/>
        <w:spacing w:before="0" w:after="120" w:line="382" w:lineRule="auto"/>
        <w:ind w:left="0" w:right="0" w:firstLine="0"/>
        <w:jc w:val="left"/>
      </w:pPr>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sz w:val="24"/>
          <w:szCs w:val="24"/>
        </w:rPr>
        <w:t>2</w:t>
      </w:r>
      <w:r>
        <w:rPr>
          <w:color w:val="000000"/>
          <w:spacing w:val="0"/>
          <w:w w:val="100"/>
          <w:position w:val="0"/>
        </w:rPr>
        <w:t>、税收优惠</w:t>
      </w:r>
      <w:bookmarkEnd w:id="866"/>
      <w:bookmarkEnd w:id="867"/>
      <w:bookmarkEnd w:id="868"/>
    </w:p>
    <w:p>
      <w:pPr>
        <w:pStyle w:val="Style19"/>
        <w:keepNext w:val="0"/>
        <w:keepLines w:val="0"/>
        <w:widowControl w:val="0"/>
        <w:shd w:val="clear" w:color="auto" w:fill="auto"/>
        <w:bidi w:val="0"/>
        <w:spacing w:before="0" w:after="120" w:line="439" w:lineRule="exact"/>
        <w:ind w:left="0" w:right="0" w:firstLine="500"/>
        <w:jc w:val="both"/>
      </w:pPr>
      <w:r>
        <w:rPr>
          <w:color w:val="000000"/>
          <w:spacing w:val="0"/>
          <w:w w:val="100"/>
          <w:position w:val="0"/>
        </w:rPr>
        <w:t>本公司的子公司武汉中元华电软件有限公司为武汉东湖新技术开发区软件企业，依据财 税</w:t>
      </w:r>
      <w:r>
        <w:rPr>
          <w:rFonts w:ascii="Times New Roman" w:eastAsia="Times New Roman" w:hAnsi="Times New Roman" w:cs="Times New Roman"/>
          <w:color w:val="000000"/>
          <w:spacing w:val="0"/>
          <w:w w:val="100"/>
          <w:position w:val="0"/>
          <w:sz w:val="24"/>
          <w:szCs w:val="24"/>
        </w:rPr>
        <w:t>[2011]10 0</w:t>
      </w:r>
      <w:r>
        <w:rPr>
          <w:color w:val="000000"/>
          <w:spacing w:val="0"/>
          <w:w w:val="100"/>
          <w:position w:val="0"/>
        </w:rPr>
        <w:t>号《关于软件产品增值税政策的通知》规定，按</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的税率征收增值税后，对其 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的部分实行即征即退政策。本公司之孙公司成都集众软件有限公司为 成都高新技术产业开发区软件企业，依据财税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号《关于软件产品增值税政策的通知》 和四川省国家税务局公告</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号《关于软件产品增值税即征即退有关问题的公告》的规 定，按</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部分实行即征即退政策。</w:t>
      </w:r>
    </w:p>
    <w:p>
      <w:pPr>
        <w:pStyle w:val="Style19"/>
        <w:keepNext w:val="0"/>
        <w:keepLines w:val="0"/>
        <w:widowControl w:val="0"/>
        <w:shd w:val="clear" w:color="auto" w:fill="auto"/>
        <w:bidi w:val="0"/>
        <w:spacing w:before="0" w:after="120" w:line="445" w:lineRule="exact"/>
        <w:ind w:left="0" w:right="0" w:firstLine="500"/>
        <w:jc w:val="both"/>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日，经湖北省科学技术厅、湖北省财政厅、湖北省国家税务局、湖北省地方 税务局批准，本公司被认定为高新技术企业，取得了编号为</w:t>
      </w:r>
      <w:r>
        <w:rPr>
          <w:rFonts w:ascii="Times New Roman" w:eastAsia="Times New Roman" w:hAnsi="Times New Roman" w:cs="Times New Roman"/>
          <w:color w:val="000000"/>
          <w:spacing w:val="0"/>
          <w:w w:val="100"/>
          <w:position w:val="0"/>
          <w:sz w:val="24"/>
          <w:szCs w:val="24"/>
        </w:rPr>
        <w:t>GR200842000044</w:t>
      </w:r>
      <w:r>
        <w:rPr>
          <w:color w:val="000000"/>
          <w:spacing w:val="0"/>
          <w:w w:val="100"/>
          <w:position w:val="0"/>
        </w:rPr>
        <w:t>的《高新技术企 业证书》</w:t>
      </w:r>
      <w:r>
        <w:rPr>
          <w:i/>
          <w:iCs/>
          <w:color w:val="000000"/>
          <w:spacing w:val="0"/>
          <w:w w:val="100"/>
          <w:position w:val="0"/>
          <w:sz w:val="17"/>
          <w:szCs w:val="17"/>
        </w:rPr>
        <w:t>，</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日通过复审，取得证书编号为</w:t>
      </w:r>
      <w:r>
        <w:rPr>
          <w:rFonts w:ascii="Times New Roman" w:eastAsia="Times New Roman" w:hAnsi="Times New Roman" w:cs="Times New Roman"/>
          <w:color w:val="000000"/>
          <w:spacing w:val="0"/>
          <w:w w:val="100"/>
          <w:position w:val="0"/>
          <w:sz w:val="24"/>
          <w:szCs w:val="24"/>
        </w:rPr>
        <w:t>GR201442000479</w:t>
      </w:r>
      <w:r>
        <w:rPr>
          <w:color w:val="000000"/>
          <w:spacing w:val="0"/>
          <w:w w:val="100"/>
          <w:position w:val="0"/>
        </w:rPr>
        <w:t>的《高新技术企业证 书》，有效期三年。根据国家对高新技术企业的相关税收政策，本公司按照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 企业所得税。</w:t>
      </w:r>
    </w:p>
    <w:p>
      <w:pPr>
        <w:pStyle w:val="Style19"/>
        <w:keepNext w:val="0"/>
        <w:keepLines w:val="0"/>
        <w:widowControl w:val="0"/>
        <w:shd w:val="clear" w:color="auto" w:fill="auto"/>
        <w:bidi w:val="0"/>
        <w:spacing w:before="0" w:after="120" w:line="439" w:lineRule="exact"/>
        <w:ind w:left="0" w:right="0" w:firstLine="500"/>
        <w:jc w:val="both"/>
      </w:pPr>
      <w:r>
        <w:rPr>
          <w:color w:val="000000"/>
          <w:spacing w:val="0"/>
          <w:w w:val="100"/>
          <w:position w:val="0"/>
        </w:rPr>
        <w:t>本公司的子公司武汉中元华电软件有限公司（以下简称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软件公司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 取得湖北省科学技术厅、湖北省财政厅、湖北省国家税务局、湖北省地方税务局批准的证书 编号为</w:t>
      </w:r>
      <w:r>
        <w:rPr>
          <w:rFonts w:ascii="Times New Roman" w:eastAsia="Times New Roman" w:hAnsi="Times New Roman" w:cs="Times New Roman"/>
          <w:color w:val="000000"/>
          <w:spacing w:val="0"/>
          <w:w w:val="100"/>
          <w:position w:val="0"/>
          <w:sz w:val="24"/>
          <w:szCs w:val="24"/>
        </w:rPr>
        <w:t>GR201142000223</w:t>
      </w:r>
      <w:r>
        <w:rPr>
          <w:color w:val="000000"/>
          <w:spacing w:val="0"/>
          <w:w w:val="100"/>
          <w:position w:val="0"/>
        </w:rPr>
        <w:t>的《高新技术企业证书》</w:t>
      </w:r>
      <w:r>
        <w:rPr>
          <w:i/>
          <w:iCs/>
          <w:color w:val="000000"/>
          <w:spacing w:val="0"/>
          <w:w w:val="100"/>
          <w:position w:val="0"/>
          <w:sz w:val="17"/>
          <w:szCs w:val="17"/>
        </w:rPr>
        <w:t>，</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日通过复审，取得证书编号 为</w:t>
      </w:r>
      <w:r>
        <w:rPr>
          <w:rFonts w:ascii="Times New Roman" w:eastAsia="Times New Roman" w:hAnsi="Times New Roman" w:cs="Times New Roman"/>
          <w:color w:val="000000"/>
          <w:spacing w:val="0"/>
          <w:w w:val="100"/>
          <w:position w:val="0"/>
          <w:sz w:val="24"/>
          <w:szCs w:val="24"/>
        </w:rPr>
        <w:t>GF201442000204</w:t>
      </w:r>
      <w:r>
        <w:rPr>
          <w:color w:val="000000"/>
          <w:spacing w:val="0"/>
          <w:w w:val="100"/>
          <w:position w:val="0"/>
        </w:rPr>
        <w:t>的《高新技术企业证书》，有效期三年。根据国家对高新技术企业的相关 税收政策，软件公司按照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19"/>
        <w:keepNext w:val="0"/>
        <w:keepLines w:val="0"/>
        <w:widowControl w:val="0"/>
        <w:shd w:val="clear" w:color="auto" w:fill="auto"/>
        <w:bidi w:val="0"/>
        <w:spacing w:before="0" w:after="120" w:line="442" w:lineRule="exact"/>
        <w:ind w:left="0" w:right="0" w:firstLine="500"/>
        <w:jc w:val="both"/>
      </w:pPr>
      <w:r>
        <w:rPr>
          <w:color w:val="000000"/>
          <w:spacing w:val="0"/>
          <w:w w:val="100"/>
          <w:position w:val="0"/>
        </w:rPr>
        <w:t>本公司的子公司成都智达电力自动控制有限公司（以下简称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成都智达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日取得四川省科学技术厅、四川省财政厅、四川省国家税务局、四川省地方税务局批准的 证书编号为</w:t>
      </w:r>
      <w:r>
        <w:rPr>
          <w:rFonts w:ascii="Times New Roman" w:eastAsia="Times New Roman" w:hAnsi="Times New Roman" w:cs="Times New Roman"/>
          <w:color w:val="000000"/>
          <w:spacing w:val="0"/>
          <w:w w:val="100"/>
          <w:position w:val="0"/>
          <w:sz w:val="24"/>
          <w:szCs w:val="24"/>
        </w:rPr>
        <w:t>GR200851000474</w:t>
      </w:r>
      <w:r>
        <w:rPr>
          <w:color w:val="000000"/>
          <w:spacing w:val="0"/>
          <w:w w:val="100"/>
          <w:position w:val="0"/>
        </w:rPr>
        <w:t>的《高新技术企业证书》</w:t>
      </w:r>
      <w:r>
        <w:rPr>
          <w:i/>
          <w:iCs/>
          <w:color w:val="000000"/>
          <w:spacing w:val="0"/>
          <w:w w:val="100"/>
          <w:position w:val="0"/>
          <w:sz w:val="17"/>
          <w:szCs w:val="17"/>
        </w:rPr>
        <w:t>，</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日通过复审，取得证书 编号为</w:t>
      </w:r>
      <w:r>
        <w:rPr>
          <w:rFonts w:ascii="Times New Roman" w:eastAsia="Times New Roman" w:hAnsi="Times New Roman" w:cs="Times New Roman"/>
          <w:color w:val="000000"/>
          <w:spacing w:val="0"/>
          <w:w w:val="100"/>
          <w:position w:val="0"/>
          <w:sz w:val="24"/>
          <w:szCs w:val="24"/>
        </w:rPr>
        <w:t>GR201451000784</w:t>
      </w:r>
      <w:r>
        <w:rPr>
          <w:color w:val="000000"/>
          <w:spacing w:val="0"/>
          <w:w w:val="100"/>
          <w:position w:val="0"/>
        </w:rPr>
        <w:t>的《高新技术企业证书》，有效期三年。根据国家对高新技术企业的 相关税收政策，成都智达按照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19"/>
        <w:keepNext w:val="0"/>
        <w:keepLines w:val="0"/>
        <w:widowControl w:val="0"/>
        <w:shd w:val="clear" w:color="auto" w:fill="auto"/>
        <w:bidi w:val="0"/>
        <w:spacing w:before="0" w:after="300" w:line="437" w:lineRule="exact"/>
        <w:ind w:left="0" w:right="0" w:firstLine="500"/>
        <w:jc w:val="both"/>
      </w:pPr>
      <w:r>
        <w:rPr>
          <w:color w:val="000000"/>
          <w:spacing w:val="0"/>
          <w:w w:val="100"/>
          <w:position w:val="0"/>
        </w:rPr>
        <w:t xml:space="preserve">本公司之孙公司成都集众软件有限公司为成都高新技术产业开发区软件企业，依据财税 </w:t>
      </w:r>
      <w:r>
        <w:rPr>
          <w:rFonts w:ascii="Times New Roman" w:eastAsia="Times New Roman" w:hAnsi="Times New Roman" w:cs="Times New Roman"/>
          <w:color w:val="000000"/>
          <w:spacing w:val="0"/>
          <w:w w:val="100"/>
          <w:position w:val="0"/>
          <w:sz w:val="24"/>
          <w:szCs w:val="24"/>
        </w:rPr>
        <w:t>[2012]27</w:t>
      </w:r>
      <w:r>
        <w:rPr>
          <w:color w:val="000000"/>
          <w:spacing w:val="0"/>
          <w:w w:val="100"/>
          <w:position w:val="0"/>
        </w:rPr>
        <w:t>号《关于进一步鼓励软件产业和集成电路产业发展企业所得税政策的通知》的规定, 对我国境内新办软件生产企业经认定后，自开始获利年度起，第一年和第二年免征企业所得 税，第三年至第五年减半征收企业所得税。本公司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年，免征企业所得税，</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rPr>
        <w:t>年</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年减按</w:t>
      </w:r>
      <w:r>
        <w:rPr>
          <w:rFonts w:ascii="Times New Roman" w:eastAsia="Times New Roman" w:hAnsi="Times New Roman" w:cs="Times New Roman"/>
          <w:color w:val="000000"/>
          <w:spacing w:val="0"/>
          <w:w w:val="100"/>
          <w:position w:val="0"/>
          <w:sz w:val="24"/>
          <w:szCs w:val="24"/>
        </w:rPr>
        <w:t>12.5%</w:t>
      </w:r>
      <w:r>
        <w:rPr>
          <w:color w:val="000000"/>
          <w:spacing w:val="0"/>
          <w:w w:val="100"/>
          <w:position w:val="0"/>
        </w:rPr>
        <w:t>征收企业所得税。</w:t>
      </w:r>
    </w:p>
    <w:p>
      <w:pPr>
        <w:pStyle w:val="Style19"/>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本公司之子公司安徽大千生物工程有限公司于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 xml:space="preserve">日取得证书编号为 </w:t>
      </w:r>
      <w:r>
        <w:rPr>
          <w:rFonts w:ascii="Times New Roman" w:eastAsia="Times New Roman" w:hAnsi="Times New Roman" w:cs="Times New Roman"/>
          <w:color w:val="000000"/>
          <w:spacing w:val="0"/>
          <w:w w:val="100"/>
          <w:position w:val="0"/>
          <w:sz w:val="24"/>
          <w:szCs w:val="24"/>
        </w:rPr>
        <w:t>GR201634000624</w:t>
      </w:r>
      <w:r>
        <w:rPr>
          <w:color w:val="000000"/>
          <w:spacing w:val="0"/>
          <w:w w:val="100"/>
          <w:position w:val="0"/>
        </w:rPr>
        <w:t>的高新技术企业证书，有效期三年。根据国家对高新技术企业的相关税收政 策，公司自</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年起至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税率征收企业所得税。</w:t>
      </w:r>
    </w:p>
    <w:p>
      <w:pPr>
        <w:pStyle w:val="Style19"/>
        <w:keepNext w:val="0"/>
        <w:keepLines w:val="0"/>
        <w:widowControl w:val="0"/>
        <w:shd w:val="clear" w:color="auto" w:fill="auto"/>
        <w:bidi w:val="0"/>
        <w:spacing w:before="0" w:after="100" w:line="438" w:lineRule="exact"/>
        <w:ind w:left="0" w:right="0" w:firstLine="500"/>
        <w:jc w:val="both"/>
      </w:pPr>
      <w:r>
        <w:rPr>
          <w:color w:val="000000"/>
          <w:spacing w:val="0"/>
          <w:w w:val="100"/>
          <w:position w:val="0"/>
        </w:rPr>
        <w:t>本公司之子公司江苏世轩科技股份有限公司于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日取得</w:t>
      </w:r>
      <w:r>
        <w:rPr>
          <w:rFonts w:ascii="Times New Roman" w:eastAsia="Times New Roman" w:hAnsi="Times New Roman" w:cs="Times New Roman"/>
          <w:color w:val="000000"/>
          <w:spacing w:val="0"/>
          <w:w w:val="100"/>
          <w:position w:val="0"/>
          <w:sz w:val="24"/>
          <w:szCs w:val="24"/>
        </w:rPr>
        <w:t>GR201132000532</w:t>
      </w:r>
      <w:r>
        <w:rPr>
          <w:color w:val="000000"/>
          <w:spacing w:val="0"/>
          <w:w w:val="100"/>
          <w:position w:val="0"/>
        </w:rPr>
        <w:t>号高 新技术企业证书，有效期至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日。根据苏高企协</w:t>
      </w:r>
      <w:r>
        <w:rPr>
          <w:rFonts w:ascii="Times New Roman" w:eastAsia="Times New Roman" w:hAnsi="Times New Roman" w:cs="Times New Roman"/>
          <w:color w:val="000000"/>
          <w:spacing w:val="0"/>
          <w:w w:val="100"/>
          <w:position w:val="0"/>
          <w:sz w:val="24"/>
          <w:szCs w:val="24"/>
        </w:rPr>
        <w:t>[2014]17</w:t>
      </w:r>
      <w:r>
        <w:rPr>
          <w:color w:val="000000"/>
          <w:spacing w:val="0"/>
          <w:w w:val="100"/>
          <w:position w:val="0"/>
        </w:rPr>
        <w:t xml:space="preserve">号的通知，本公司已通过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年高新技术企业复审，取得编号为</w:t>
      </w:r>
      <w:r>
        <w:rPr>
          <w:rFonts w:ascii="Times New Roman" w:eastAsia="Times New Roman" w:hAnsi="Times New Roman" w:cs="Times New Roman"/>
          <w:color w:val="000000"/>
          <w:spacing w:val="0"/>
          <w:w w:val="100"/>
          <w:position w:val="0"/>
          <w:sz w:val="24"/>
          <w:szCs w:val="24"/>
        </w:rPr>
        <w:t>GF20143200125</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高新技术企业证书，有效期至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rPr>
        <w:t>征收企业所得税。</w:t>
      </w:r>
    </w:p>
    <w:p>
      <w:pPr>
        <w:pStyle w:val="Style19"/>
        <w:keepNext w:val="0"/>
        <w:keepLines w:val="0"/>
        <w:widowControl w:val="0"/>
        <w:shd w:val="clear" w:color="auto" w:fill="auto"/>
        <w:bidi w:val="0"/>
        <w:spacing w:before="0" w:after="100" w:line="439" w:lineRule="exact"/>
        <w:ind w:left="0" w:right="0" w:firstLine="500"/>
        <w:jc w:val="both"/>
      </w:pPr>
      <w:r>
        <w:rPr>
          <w:color w:val="000000"/>
          <w:spacing w:val="0"/>
          <w:w w:val="100"/>
          <w:position w:val="0"/>
        </w:rPr>
        <w:t>本公司之子公司广州穗华能源科技有限公司于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日取</w:t>
      </w:r>
      <w:r>
        <w:rPr>
          <w:rFonts w:ascii="Times New Roman" w:eastAsia="Times New Roman" w:hAnsi="Times New Roman" w:cs="Times New Roman"/>
          <w:color w:val="000000"/>
          <w:spacing w:val="0"/>
          <w:w w:val="100"/>
          <w:position w:val="0"/>
          <w:sz w:val="24"/>
          <w:szCs w:val="24"/>
        </w:rPr>
        <w:t>GR20</w:t>
      </w:r>
      <w:r>
        <w:rPr>
          <w:rFonts w:ascii="Times New Roman" w:eastAsia="Times New Roman" w:hAnsi="Times New Roman" w:cs="Times New Roman"/>
          <w:color w:val="000000"/>
          <w:spacing w:val="0"/>
          <w:w w:val="100"/>
          <w:position w:val="0"/>
          <w:sz w:val="24"/>
          <w:szCs w:val="24"/>
        </w:rPr>
        <w:t>1644006442</w:t>
      </w:r>
      <w:r>
        <w:rPr>
          <w:color w:val="000000"/>
          <w:spacing w:val="0"/>
          <w:w w:val="100"/>
          <w:position w:val="0"/>
        </w:rPr>
        <w:t>号高新 技术企业证书，有效期至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 xml:space="preserve">日。根据国家对高新技术企业的相关税收政策，公司自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年起至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税率征收企业所得税。</w:t>
      </w:r>
    </w:p>
    <w:p>
      <w:pPr>
        <w:pStyle w:val="Style19"/>
        <w:keepNext w:val="0"/>
        <w:keepLines w:val="0"/>
        <w:widowControl w:val="0"/>
        <w:shd w:val="clear" w:color="auto" w:fill="auto"/>
        <w:bidi w:val="0"/>
        <w:spacing w:before="0" w:after="940" w:line="442" w:lineRule="exact"/>
        <w:ind w:left="0" w:right="0" w:firstLine="500"/>
        <w:jc w:val="both"/>
      </w:pPr>
      <w:r>
        <w:rPr>
          <w:color w:val="000000"/>
          <w:spacing w:val="0"/>
          <w:w w:val="100"/>
          <w:position w:val="0"/>
        </w:rPr>
        <w:t>本公司之孙公司南京世轩医疗科技有限公司于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日取得江苏省软件行业协会 颁发的软件企业证书，证书编号为苏</w:t>
      </w:r>
      <w:r>
        <w:rPr>
          <w:rFonts w:ascii="Times New Roman" w:eastAsia="Times New Roman" w:hAnsi="Times New Roman" w:cs="Times New Roman"/>
          <w:color w:val="000000"/>
          <w:spacing w:val="0"/>
          <w:w w:val="100"/>
          <w:position w:val="0"/>
          <w:sz w:val="24"/>
          <w:szCs w:val="24"/>
        </w:rPr>
        <w:t>R-2015-A0056</w:t>
      </w:r>
      <w:r>
        <w:rPr>
          <w:color w:val="000000"/>
          <w:spacing w:val="0"/>
          <w:w w:val="100"/>
          <w:position w:val="0"/>
        </w:rPr>
        <w:t>。经认定后，在</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日前自获利 年度起计算优惠期，第一年至第二年免征企业所得税，第三年至第五年按照</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的法定税率 减半征收企业所得税，并享受至期满为止。</w:t>
      </w:r>
    </w:p>
    <w:p>
      <w:pPr>
        <w:pStyle w:val="Style38"/>
        <w:keepNext/>
        <w:keepLines/>
        <w:widowControl w:val="0"/>
        <w:shd w:val="clear" w:color="auto" w:fill="auto"/>
        <w:bidi w:val="0"/>
        <w:spacing w:before="0" w:after="0" w:line="382"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sz w:val="24"/>
          <w:szCs w:val="24"/>
        </w:rPr>
        <w:t>3</w:t>
      </w:r>
      <w:bookmarkEnd w:id="871"/>
      <w:r>
        <w:rPr>
          <w:color w:val="000000"/>
          <w:spacing w:val="0"/>
          <w:w w:val="100"/>
          <w:position w:val="0"/>
        </w:rPr>
        <w:t>、其他</w:t>
      </w:r>
      <w:bookmarkEnd w:id="869"/>
      <w:bookmarkEnd w:id="870"/>
      <w:bookmarkEnd w:id="872"/>
    </w:p>
    <w:p>
      <w:pPr>
        <w:pStyle w:val="Style26"/>
        <w:keepNext/>
        <w:keepLines/>
        <w:widowControl w:val="0"/>
        <w:shd w:val="clear" w:color="auto" w:fill="auto"/>
        <w:bidi w:val="0"/>
        <w:spacing w:before="0" w:after="280" w:line="439" w:lineRule="exact"/>
        <w:ind w:left="0" w:right="0" w:firstLine="0"/>
        <w:jc w:val="both"/>
      </w:pPr>
      <w:bookmarkStart w:id="873" w:name="bookmark873"/>
      <w:bookmarkStart w:id="874" w:name="bookmark874"/>
      <w:bookmarkStart w:id="875" w:name="bookmark875"/>
      <w:bookmarkStart w:id="876" w:name="bookmark876"/>
      <w:r>
        <w:rPr>
          <w:color w:val="000000"/>
          <w:spacing w:val="0"/>
          <w:w w:val="100"/>
          <w:position w:val="0"/>
        </w:rPr>
        <w:t>七</w:t>
      </w:r>
      <w:bookmarkEnd w:id="875"/>
      <w:r>
        <w:rPr>
          <w:color w:val="000000"/>
          <w:spacing w:val="0"/>
          <w:w w:val="100"/>
          <w:position w:val="0"/>
        </w:rPr>
        <w:t>、合并财务报表项目注释</w:t>
      </w:r>
      <w:bookmarkEnd w:id="873"/>
      <w:bookmarkEnd w:id="874"/>
      <w:bookmarkEnd w:id="876"/>
    </w:p>
    <w:p>
      <w:pPr>
        <w:pStyle w:val="Style19"/>
        <w:keepNext w:val="0"/>
        <w:keepLines w:val="0"/>
        <w:widowControl w:val="0"/>
        <w:shd w:val="clear" w:color="auto" w:fill="auto"/>
        <w:bidi w:val="0"/>
        <w:spacing w:before="0" w:after="380" w:line="427" w:lineRule="exact"/>
        <w:ind w:left="0" w:right="0" w:firstLine="500"/>
        <w:jc w:val="both"/>
      </w:pPr>
      <w:r>
        <w:rPr>
          <w:color w:val="000000"/>
          <w:spacing w:val="0"/>
          <w:w w:val="100"/>
          <w:position w:val="0"/>
        </w:rPr>
        <w:t>以下注释项目（含公司财务报表主要项目注释）除非特别指出，期初指</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 期末指</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p>
    <w:p>
      <w:pPr>
        <w:pStyle w:val="Style38"/>
        <w:keepNext/>
        <w:keepLines/>
        <w:widowControl w:val="0"/>
        <w:shd w:val="clear" w:color="auto" w:fill="auto"/>
        <w:bidi w:val="0"/>
        <w:spacing w:before="0" w:after="160" w:line="382" w:lineRule="auto"/>
        <w:ind w:left="0" w:right="0" w:firstLine="0"/>
        <w:jc w:val="both"/>
      </w:pPr>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、货币资金</w:t>
      </w:r>
      <w:bookmarkEnd w:id="877"/>
      <w:bookmarkEnd w:id="878"/>
      <w:bookmarkEnd w:id="87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893"/>
        <w:gridCol w:w="2611"/>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46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190,520.19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180,265.24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494,103,084.26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486,721,084.98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5,648,991.77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7,614,055.75</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499,942,596.22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494,515,405.97</w:t>
            </w: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500"/>
        <w:jc w:val="both"/>
      </w:pPr>
      <w:r>
        <w:rPr>
          <w:color w:val="000000"/>
          <w:spacing w:val="0"/>
          <w:w w:val="100"/>
          <w:position w:val="0"/>
        </w:rPr>
        <w:t>其他说明</w:t>
      </w:r>
    </w:p>
    <w:p>
      <w:pPr>
        <w:pStyle w:val="Style19"/>
        <w:keepNext w:val="0"/>
        <w:keepLines w:val="0"/>
        <w:widowControl w:val="0"/>
        <w:shd w:val="clear" w:color="auto" w:fill="auto"/>
        <w:bidi w:val="0"/>
        <w:spacing w:before="0" w:after="280" w:line="240" w:lineRule="auto"/>
        <w:ind w:left="0" w:right="0" w:firstLine="500"/>
        <w:jc w:val="both"/>
      </w:pPr>
      <w:r>
        <w:rPr>
          <w:color w:val="000000"/>
          <w:spacing w:val="0"/>
          <w:w w:val="100"/>
          <w:position w:val="0"/>
        </w:rPr>
        <w:t>注：其他货币资金为应付票据保证金，使用受限，见附注七</w:t>
      </w:r>
      <w:r>
        <w:rPr>
          <w:rFonts w:ascii="Times New Roman" w:eastAsia="Times New Roman" w:hAnsi="Times New Roman" w:cs="Times New Roman"/>
          <w:color w:val="000000"/>
          <w:spacing w:val="0"/>
          <w:w w:val="100"/>
          <w:position w:val="0"/>
          <w:sz w:val="24"/>
          <w:szCs w:val="24"/>
        </w:rPr>
        <w:t>-46</w:t>
      </w:r>
      <w:r>
        <w:rPr>
          <w:color w:val="000000"/>
          <w:spacing w:val="0"/>
          <w:w w:val="100"/>
          <w:position w:val="0"/>
        </w:rPr>
        <w:t>。</w:t>
      </w:r>
      <w:r>
        <w:br w:type="page"/>
      </w:r>
    </w:p>
    <w:p>
      <w:pPr>
        <w:pStyle w:val="Style38"/>
        <w:keepNext/>
        <w:keepLines/>
        <w:widowControl w:val="0"/>
        <w:shd w:val="clear" w:color="auto" w:fill="auto"/>
        <w:bidi w:val="0"/>
        <w:spacing w:before="0" w:after="340" w:line="240" w:lineRule="auto"/>
        <w:ind w:left="0" w:right="0" w:firstLine="0"/>
        <w:jc w:val="left"/>
      </w:pPr>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、应收票据</w:t>
      </w:r>
      <w:bookmarkEnd w:id="880"/>
      <w:bookmarkEnd w:id="881"/>
      <w:bookmarkEnd w:id="882"/>
    </w:p>
    <w:p>
      <w:pPr>
        <w:pStyle w:val="Style43"/>
        <w:keepNext/>
        <w:keepLines/>
        <w:widowControl w:val="0"/>
        <w:shd w:val="clear" w:color="auto" w:fill="auto"/>
        <w:bidi w:val="0"/>
        <w:spacing w:before="0" w:after="340" w:line="240" w:lineRule="auto"/>
        <w:ind w:left="0" w:right="0" w:firstLine="0"/>
        <w:jc w:val="left"/>
      </w:pPr>
      <w:bookmarkStart w:id="883" w:name="bookmark883"/>
      <w:bookmarkStart w:id="884" w:name="bookmark884"/>
      <w:bookmarkStart w:id="885" w:name="bookmark88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）应收票据分类列示</w:t>
      </w:r>
      <w:bookmarkEnd w:id="883"/>
      <w:bookmarkEnd w:id="884"/>
      <w:bookmarkEnd w:id="88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888"/>
        <w:gridCol w:w="2616"/>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44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2,364,000.00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3,845,439.17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2,747,700.00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3,528,800.00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5,111,700.00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7,374,239.17</w:t>
            </w:r>
          </w:p>
        </w:tc>
      </w:tr>
    </w:tbl>
    <w:p>
      <w:pPr>
        <w:widowControl w:val="0"/>
        <w:spacing w:after="299" w:line="1" w:lineRule="exact"/>
      </w:pPr>
    </w:p>
    <w:p>
      <w:pPr>
        <w:pStyle w:val="Style43"/>
        <w:keepNext/>
        <w:keepLines/>
        <w:widowControl w:val="0"/>
        <w:shd w:val="clear" w:color="auto" w:fill="auto"/>
        <w:bidi w:val="0"/>
        <w:spacing w:before="0" w:after="340" w:line="240" w:lineRule="auto"/>
        <w:ind w:left="0" w:right="0" w:firstLine="140"/>
        <w:jc w:val="left"/>
      </w:pPr>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）期末公司已背书或贴现且在资产负债表日尚未到期的应收票据</w:t>
      </w:r>
      <w:bookmarkEnd w:id="886"/>
      <w:bookmarkEnd w:id="887"/>
      <w:bookmarkEnd w:id="8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75"/>
        <w:gridCol w:w="3835"/>
        <w:gridCol w:w="288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期末未终止确认金额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2,261,556.35</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1,538,400.00</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3,799,956.35</w:t>
            </w:r>
          </w:p>
        </w:tc>
        <w:tc>
          <w:tcPr>
            <w:tcBorders>
              <w:top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4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sz w:val="24"/>
          <w:szCs w:val="24"/>
        </w:rPr>
        <w:t>3</w:t>
      </w:r>
      <w:bookmarkEnd w:id="891"/>
      <w:r>
        <w:rPr>
          <w:color w:val="000000"/>
          <w:spacing w:val="0"/>
          <w:w w:val="100"/>
          <w:position w:val="0"/>
        </w:rPr>
        <w:t>、应收账款</w:t>
      </w:r>
      <w:bookmarkEnd w:id="889"/>
      <w:bookmarkEnd w:id="890"/>
      <w:bookmarkEnd w:id="892"/>
    </w:p>
    <w:p>
      <w:pPr>
        <w:pStyle w:val="Style43"/>
        <w:keepNext/>
        <w:keepLines/>
        <w:widowControl w:val="0"/>
        <w:shd w:val="clear" w:color="auto" w:fill="auto"/>
        <w:bidi w:val="0"/>
        <w:spacing w:before="0" w:after="340" w:line="240" w:lineRule="auto"/>
        <w:ind w:left="0" w:right="0" w:firstLine="0"/>
        <w:jc w:val="left"/>
      </w:pPr>
      <w:bookmarkStart w:id="893" w:name="bookmark893"/>
      <w:bookmarkStart w:id="894" w:name="bookmark894"/>
      <w:bookmarkStart w:id="895" w:name="bookmark89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）应收账款分类披露</w:t>
      </w:r>
      <w:bookmarkEnd w:id="893"/>
      <w:bookmarkEnd w:id="894"/>
      <w:bookmarkEnd w:id="89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982"/>
      </w:tblGrid>
      <w:tr>
        <w:trPr>
          <w:trHeight w:val="40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tcBorders>
            <w:shd w:val="clear" w:color="auto" w:fill="D3D3D3"/>
            <w:vAlign w:val="center"/>
          </w:tcPr>
          <w:p>
            <w:pPr>
              <w:pStyle w:val="Style2"/>
              <w:keepNext w:val="0"/>
              <w:keepLines w:val="0"/>
              <w:widowControl w:val="0"/>
              <w:shd w:val="clear" w:color="auto" w:fill="auto"/>
              <w:tabs>
                <w:tab w:pos="3960" w:val="left"/>
              </w:tabs>
              <w:bidi w:val="0"/>
              <w:spacing w:before="0" w:after="0" w:line="240" w:lineRule="auto"/>
              <w:ind w:left="0" w:right="0" w:firstLine="0"/>
              <w:jc w:val="center"/>
            </w:pPr>
            <w:r>
              <w:rPr>
                <w:color w:val="000000"/>
                <w:spacing w:val="0"/>
                <w:w w:val="100"/>
                <w:position w:val="0"/>
              </w:rPr>
              <w:t>期末余额</w:t>
              <w:tab/>
              <w:t>期初余额</w:t>
            </w:r>
          </w:p>
        </w:tc>
      </w:tr>
      <w:tr>
        <w:trPr>
          <w:trHeight w:val="1118"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tabs>
                <w:tab w:pos="1777" w:val="left"/>
                <w:tab w:pos="4038" w:val="left"/>
                <w:tab w:pos="5617" w:val="left"/>
              </w:tabs>
              <w:bidi w:val="0"/>
              <w:spacing w:before="0" w:after="0" w:line="240" w:lineRule="auto"/>
              <w:ind w:left="0" w:right="0" w:firstLine="260"/>
              <w:jc w:val="left"/>
            </w:pPr>
            <w:r>
              <w:rPr>
                <w:color w:val="000000"/>
                <w:spacing w:val="0"/>
                <w:w w:val="100"/>
                <w:position w:val="0"/>
              </w:rPr>
              <w:t>账面余额</w:t>
              <w:tab/>
              <w:t>坏账准备</w:t>
              <w:tab/>
              <w:t>账面余额</w:t>
              <w:tab/>
              <w:t>坏账准备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p>
            <w:pPr>
              <w:pStyle w:val="Style2"/>
              <w:keepNext w:val="0"/>
              <w:keepLines w:val="0"/>
              <w:widowControl w:val="0"/>
              <w:shd w:val="clear" w:color="auto" w:fill="auto"/>
              <w:tabs>
                <w:tab w:pos="994" w:val="left"/>
                <w:tab w:pos="4694" w:val="left"/>
              </w:tabs>
              <w:bidi w:val="0"/>
              <w:spacing w:before="0" w:after="0" w:line="240" w:lineRule="auto"/>
              <w:ind w:left="0" w:right="0" w:firstLine="0"/>
              <w:jc w:val="right"/>
            </w:pPr>
            <w:r>
              <w:rPr>
                <w:color w:val="000000"/>
                <w:spacing w:val="0"/>
                <w:w w:val="100"/>
                <w:position w:val="0"/>
              </w:rPr>
              <w:t>计提比</w:t>
              <w:tab/>
              <w:t>店</w:t>
              <w:tab/>
              <w:t>账面价值</w:t>
            </w:r>
          </w:p>
          <w:p>
            <w:pPr>
              <w:pStyle w:val="Style2"/>
              <w:keepNext w:val="0"/>
              <w:keepLines w:val="0"/>
              <w:widowControl w:val="0"/>
              <w:shd w:val="clear" w:color="auto" w:fill="auto"/>
              <w:tabs>
                <w:tab w:pos="782" w:val="left"/>
                <w:tab w:pos="3168" w:val="left"/>
                <w:tab w:pos="3782" w:val="left"/>
                <w:tab w:pos="5275" w:val="left"/>
              </w:tabs>
              <w:bidi w:val="0"/>
              <w:spacing w:before="0" w:after="0" w:line="240" w:lineRule="auto"/>
              <w:ind w:left="0" w:right="0" w:firstLine="0"/>
              <w:jc w:val="left"/>
            </w:pPr>
            <w:r>
              <w:rPr>
                <w:color w:val="000000"/>
                <w:spacing w:val="0"/>
                <w:w w:val="100"/>
                <w:position w:val="0"/>
              </w:rPr>
              <w:t>金额</w:t>
              <w:tab/>
              <w:t>比例金额计</w:t>
              <w:tab/>
              <w:t>值</w:t>
              <w:tab/>
              <w:t>金额比例</w:t>
              <w:tab/>
              <w:t>金额计提比例</w:t>
            </w:r>
          </w:p>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例</w:t>
            </w: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单项金额重大并 单独计提坏账准 备的应收账款</w:t>
            </w:r>
          </w:p>
        </w:tc>
        <w:tc>
          <w:tcPr>
            <w:tcBorders>
              <w:top w:val="single" w:sz="4"/>
            </w:tcBorders>
            <w:shd w:val="clear" w:color="auto" w:fill="FFFFFF"/>
            <w:vAlign w:val="center"/>
          </w:tcPr>
          <w:p>
            <w:pPr>
              <w:pStyle w:val="Style2"/>
              <w:keepNext w:val="0"/>
              <w:keepLines w:val="0"/>
              <w:widowControl w:val="0"/>
              <w:shd w:val="clear" w:color="auto" w:fill="auto"/>
              <w:tabs>
                <w:tab w:pos="1474" w:val="left"/>
                <w:tab w:pos="3744" w:val="left"/>
                <w:tab w:pos="514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6,734,0</w:t>
              <w:tab/>
              <w:t xml:space="preserve">6,734,0 </w:t>
            </w:r>
            <w:r>
              <w:rPr>
                <w:rFonts w:ascii="Times New Roman" w:eastAsia="Times New Roman" w:hAnsi="Times New Roman" w:cs="Times New Roman"/>
                <w:color w:val="000000"/>
                <w:spacing w:val="0"/>
                <w:w w:val="100"/>
                <w:position w:val="0"/>
              </w:rPr>
              <w:t>100.00</w:t>
              <w:tab/>
            </w:r>
            <w:r>
              <w:rPr>
                <w:rFonts w:ascii="Times New Roman" w:eastAsia="Times New Roman" w:hAnsi="Times New Roman" w:cs="Times New Roman"/>
                <w:color w:val="000000"/>
                <w:spacing w:val="0"/>
                <w:w w:val="100"/>
                <w:position w:val="0"/>
              </w:rPr>
              <w:t>6,854,</w:t>
              <w:tab/>
              <w:t>6,854,07</w:t>
            </w:r>
          </w:p>
          <w:p>
            <w:pPr>
              <w:pStyle w:val="Style2"/>
              <w:keepNext w:val="0"/>
              <w:keepLines w:val="0"/>
              <w:widowControl w:val="0"/>
              <w:shd w:val="clear" w:color="auto" w:fill="auto"/>
              <w:tabs>
                <w:tab w:pos="365" w:val="left"/>
                <w:tab w:pos="691" w:val="left"/>
                <w:tab w:pos="1488" w:val="left"/>
                <w:tab w:pos="1891" w:val="left"/>
                <w:tab w:pos="3835" w:val="left"/>
                <w:tab w:pos="4200" w:val="left"/>
                <w:tab w:pos="4469" w:val="left"/>
                <w:tab w:pos="5568" w:val="left"/>
                <w:tab w:pos="6024"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w:t>
              <w:tab/>
              <w:t>,</w:t>
              <w:tab/>
            </w:r>
            <w:r>
              <w:rPr>
                <w:rFonts w:ascii="Times New Roman" w:eastAsia="Times New Roman" w:hAnsi="Times New Roman" w:cs="Times New Roman"/>
                <w:color w:val="000000"/>
                <w:spacing w:val="0"/>
                <w:w w:val="100"/>
                <w:position w:val="0"/>
              </w:rPr>
              <w:t>2.13%</w:t>
              <w:tab/>
            </w:r>
            <w:r>
              <w:rPr>
                <w:rFonts w:ascii="Times New Roman" w:eastAsia="Times New Roman" w:hAnsi="Times New Roman" w:cs="Times New Roman"/>
                <w:color w:val="000000"/>
                <w:spacing w:val="0"/>
                <w:w w:val="100"/>
                <w:position w:val="0"/>
              </w:rPr>
              <w:t>,</w:t>
              <w:tab/>
              <w:t>,</w:t>
              <w:tab/>
              <w:t>,</w:t>
              <w:tab/>
              <w:t>,</w:t>
              <w:tab/>
            </w:r>
            <w:r>
              <w:rPr>
                <w:rFonts w:ascii="Times New Roman" w:eastAsia="Times New Roman" w:hAnsi="Times New Roman" w:cs="Times New Roman"/>
                <w:color w:val="000000"/>
                <w:spacing w:val="0"/>
                <w:w w:val="100"/>
                <w:position w:val="0"/>
              </w:rPr>
              <w:t xml:space="preserve">2.07% </w:t>
            </w:r>
            <w:r>
              <w:rPr>
                <w:rFonts w:ascii="Times New Roman" w:eastAsia="Times New Roman" w:hAnsi="Times New Roman" w:cs="Times New Roman"/>
                <w:color w:val="000000"/>
                <w:spacing w:val="0"/>
                <w:w w:val="100"/>
                <w:position w:val="0"/>
              </w:rPr>
              <w:t>,</w:t>
              <w:tab/>
              <w:t>,</w:t>
              <w:tab/>
            </w: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tabs>
                <w:tab w:pos="1782" w:val="left"/>
                <w:tab w:pos="2838" w:val="left"/>
                <w:tab w:pos="3850" w:val="left"/>
                <w:tab w:pos="5665" w:val="left"/>
              </w:tabs>
              <w:bidi w:val="0"/>
              <w:spacing w:before="0" w:after="0" w:line="180" w:lineRule="auto"/>
              <w:ind w:left="0" w:right="0" w:firstLine="260"/>
              <w:jc w:val="left"/>
            </w:pPr>
            <w:r>
              <w:rPr>
                <w:rFonts w:ascii="Times New Roman" w:eastAsia="Times New Roman" w:hAnsi="Times New Roman" w:cs="Times New Roman"/>
                <w:color w:val="000000"/>
                <w:spacing w:val="0"/>
                <w:w w:val="100"/>
                <w:position w:val="0"/>
              </w:rPr>
              <w:t>74.00</w:t>
              <w:tab/>
              <w:t>74.00</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074.00</w:t>
              <w:tab/>
              <w:t>4.00</w:t>
            </w:r>
          </w:p>
        </w:tc>
      </w:tr>
      <w:tr>
        <w:trPr>
          <w:trHeight w:val="102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00" w:right="0" w:firstLine="0"/>
              <w:jc w:val="left"/>
            </w:pPr>
            <w:r>
              <w:rPr>
                <w:rFonts w:ascii="Times New Roman" w:eastAsia="Times New Roman" w:hAnsi="Times New Roman" w:cs="Times New Roman"/>
                <w:color w:val="000000"/>
                <w:spacing w:val="0"/>
                <w:w w:val="100"/>
                <w:position w:val="0"/>
              </w:rPr>
              <w:t>324,29</w:t>
            </w:r>
          </w:p>
          <w:p>
            <w:pPr>
              <w:pStyle w:val="Style2"/>
              <w:keepNext w:val="0"/>
              <w:keepLines w:val="0"/>
              <w:widowControl w:val="0"/>
              <w:shd w:val="clear" w:color="auto" w:fill="auto"/>
              <w:tabs>
                <w:tab w:pos="1570" w:val="left"/>
                <w:tab w:pos="3072" w:val="left"/>
                <w:tab w:pos="4147" w:val="left"/>
                <w:tab w:pos="5246" w:val="left"/>
                <w:tab w:pos="7003"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309,146</w:t>
              <w:tab/>
              <w:t>38,817,</w:t>
              <w:tab/>
              <w:t>270,329</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37,189,8</w:t>
              <w:tab/>
              <w:t>287,108,3</w:t>
            </w:r>
          </w:p>
          <w:p>
            <w:pPr>
              <w:pStyle w:val="Style2"/>
              <w:keepNext w:val="0"/>
              <w:keepLines w:val="0"/>
              <w:widowControl w:val="0"/>
              <w:shd w:val="clear" w:color="auto" w:fill="auto"/>
              <w:tabs>
                <w:tab w:pos="735" w:val="left"/>
                <w:tab w:pos="1729" w:val="left"/>
                <w:tab w:pos="2094" w:val="left"/>
                <w:tab w:pos="3332" w:val="left"/>
                <w:tab w:pos="3836" w:val="left"/>
                <w:tab w:pos="5406" w:val="left"/>
                <w:tab w:pos="5775" w:val="left"/>
                <w:tab w:pos="6236" w:val="left"/>
                <w:tab w:pos="7268" w:val="left"/>
                <w:tab w:pos="7638" w:val="left"/>
              </w:tabs>
              <w:bidi w:val="0"/>
              <w:spacing w:before="0" w:after="0" w:line="180" w:lineRule="auto"/>
              <w:ind w:left="0" w:right="0" w:firstLine="260"/>
              <w:jc w:val="left"/>
            </w:pP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97.87%</w:t>
              <w:tab/>
            </w:r>
            <w:r>
              <w:rPr>
                <w:rFonts w:ascii="Times New Roman" w:eastAsia="Times New Roman" w:hAnsi="Times New Roman" w:cs="Times New Roman"/>
                <w:color w:val="000000"/>
                <w:spacing w:val="0"/>
                <w:w w:val="100"/>
                <w:position w:val="0"/>
              </w:rPr>
              <w:t>,</w:t>
              <w:tab/>
              <w:t xml:space="preserve">, </w:t>
            </w:r>
            <w:r>
              <w:rPr>
                <w:rFonts w:ascii="Times New Roman" w:eastAsia="Times New Roman" w:hAnsi="Times New Roman" w:cs="Times New Roman"/>
                <w:color w:val="000000"/>
                <w:spacing w:val="0"/>
                <w:w w:val="100"/>
                <w:position w:val="0"/>
              </w:rPr>
              <w:t>12.56%</w:t>
              <w:tab/>
            </w:r>
            <w:r>
              <w:rPr>
                <w:rFonts w:ascii="Times New Roman" w:eastAsia="Times New Roman" w:hAnsi="Times New Roman" w:cs="Times New Roman"/>
                <w:color w:val="000000"/>
                <w:spacing w:val="0"/>
                <w:w w:val="100"/>
                <w:position w:val="0"/>
              </w:rPr>
              <w:t>,</w:t>
              <w:tab/>
              <w:t xml:space="preserve">8,197. </w:t>
            </w:r>
            <w:r>
              <w:rPr>
                <w:rFonts w:ascii="Times New Roman" w:eastAsia="Times New Roman" w:hAnsi="Times New Roman" w:cs="Times New Roman"/>
                <w:color w:val="000000"/>
                <w:spacing w:val="0"/>
                <w:w w:val="100"/>
                <w:position w:val="0"/>
              </w:rPr>
              <w:t>97.93%</w:t>
              <w:tab/>
            </w:r>
            <w:r>
              <w:rPr>
                <w:rFonts w:ascii="Times New Roman" w:eastAsia="Times New Roman" w:hAnsi="Times New Roman" w:cs="Times New Roman"/>
                <w:color w:val="000000"/>
                <w:spacing w:val="0"/>
                <w:w w:val="100"/>
                <w:position w:val="0"/>
              </w:rPr>
              <w:t>,</w:t>
              <w:tab/>
              <w:t>,</w:t>
              <w:tab/>
            </w:r>
            <w:r>
              <w:rPr>
                <w:rFonts w:ascii="Times New Roman" w:eastAsia="Times New Roman" w:hAnsi="Times New Roman" w:cs="Times New Roman"/>
                <w:color w:val="000000"/>
                <w:spacing w:val="0"/>
                <w:w w:val="100"/>
                <w:position w:val="0"/>
              </w:rPr>
              <w:t>11.47%</w:t>
              <w:tab/>
            </w:r>
            <w:r>
              <w:rPr>
                <w:rFonts w:ascii="Times New Roman" w:eastAsia="Times New Roman" w:hAnsi="Times New Roman" w:cs="Times New Roman"/>
                <w:color w:val="000000"/>
                <w:spacing w:val="0"/>
                <w:w w:val="100"/>
                <w:position w:val="0"/>
              </w:rPr>
              <w:t>,</w:t>
              <w:tab/>
              <w:t>,</w:t>
            </w:r>
          </w:p>
          <w:p>
            <w:pPr>
              <w:pStyle w:val="Style2"/>
              <w:keepNext w:val="0"/>
              <w:keepLines w:val="0"/>
              <w:widowControl w:val="0"/>
              <w:shd w:val="clear" w:color="auto" w:fill="auto"/>
              <w:tabs>
                <w:tab w:pos="1565" w:val="left"/>
                <w:tab w:pos="3072" w:val="left"/>
                <w:tab w:pos="3936" w:val="left"/>
                <w:tab w:pos="5458" w:val="left"/>
                <w:tab w:pos="7315"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,746.23</w:t>
              <w:tab/>
              <w:t>326.31</w:t>
              <w:tab/>
              <w:t>,419.92</w:t>
              <w:tab/>
              <w:t>,</w:t>
              <w:tab/>
              <w:t>74.73</w:t>
              <w:tab/>
              <w:t>23.09</w:t>
            </w:r>
          </w:p>
          <w:p>
            <w:pPr>
              <w:pStyle w:val="Style2"/>
              <w:keepNext w:val="0"/>
              <w:keepLines w:val="0"/>
              <w:widowControl w:val="0"/>
              <w:shd w:val="clear" w:color="auto" w:fill="auto"/>
              <w:tabs>
                <w:tab w:pos="3072" w:val="left"/>
                <w:tab w:pos="4147"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w:t>
              <w:tab/>
              <w:t>,</w:t>
              <w:tab/>
            </w:r>
            <w:r>
              <w:rPr>
                <w:rFonts w:ascii="Times New Roman" w:eastAsia="Times New Roman" w:hAnsi="Times New Roman" w:cs="Times New Roman"/>
                <w:color w:val="000000"/>
                <w:spacing w:val="0"/>
                <w:w w:val="100"/>
                <w:position w:val="0"/>
              </w:rPr>
              <w:t>82</w:t>
            </w:r>
          </w:p>
        </w:tc>
      </w:tr>
      <w:tr>
        <w:trPr>
          <w:trHeight w:val="1037"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00" w:right="0" w:firstLine="0"/>
              <w:jc w:val="left"/>
            </w:pPr>
            <w:r>
              <w:rPr>
                <w:rFonts w:ascii="Times New Roman" w:eastAsia="Times New Roman" w:hAnsi="Times New Roman" w:cs="Times New Roman"/>
                <w:color w:val="000000"/>
                <w:spacing w:val="0"/>
                <w:w w:val="100"/>
                <w:position w:val="0"/>
              </w:rPr>
              <w:t>331,15</w:t>
            </w:r>
          </w:p>
          <w:p>
            <w:pPr>
              <w:pStyle w:val="Style2"/>
              <w:keepNext w:val="0"/>
              <w:keepLines w:val="0"/>
              <w:widowControl w:val="0"/>
              <w:shd w:val="clear" w:color="auto" w:fill="auto"/>
              <w:tabs>
                <w:tab w:pos="878" w:val="left"/>
                <w:tab w:pos="3072" w:val="left"/>
                <w:tab w:pos="4147" w:val="left"/>
                <w:tab w:pos="4608" w:val="left"/>
                <w:tab w:pos="7003"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315,880</w:t>
              <w:tab/>
            </w:r>
            <w:r>
              <w:rPr>
                <w:rFonts w:ascii="Times New Roman" w:eastAsia="Times New Roman" w:hAnsi="Times New Roman" w:cs="Times New Roman"/>
                <w:color w:val="000000"/>
                <w:spacing w:val="0"/>
                <w:w w:val="100"/>
                <w:position w:val="0"/>
              </w:rPr>
              <w:t xml:space="preserve">100.00 </w:t>
            </w:r>
            <w:r>
              <w:rPr>
                <w:rFonts w:ascii="Times New Roman" w:eastAsia="Times New Roman" w:hAnsi="Times New Roman" w:cs="Times New Roman"/>
                <w:color w:val="000000"/>
                <w:spacing w:val="0"/>
                <w:w w:val="100"/>
                <w:position w:val="0"/>
              </w:rPr>
              <w:t>45,551,</w:t>
              <w:tab/>
              <w:t>270,329</w:t>
              <w:tab/>
            </w:r>
            <w:r>
              <w:rPr>
                <w:rFonts w:ascii="Times New Roman" w:eastAsia="Times New Roman" w:hAnsi="Times New Roman" w:cs="Times New Roman"/>
                <w:color w:val="000000"/>
                <w:spacing w:val="0"/>
                <w:w w:val="100"/>
                <w:position w:val="0"/>
              </w:rPr>
              <w:t>,</w:t>
              <w:tab/>
              <w:t xml:space="preserve">100.00 </w:t>
            </w:r>
            <w:r>
              <w:rPr>
                <w:rFonts w:ascii="Times New Roman" w:eastAsia="Times New Roman" w:hAnsi="Times New Roman" w:cs="Times New Roman"/>
                <w:color w:val="000000"/>
                <w:spacing w:val="0"/>
                <w:w w:val="100"/>
                <w:position w:val="0"/>
              </w:rPr>
              <w:t>44,043,9</w:t>
              <w:tab/>
              <w:t>287,108,3</w:t>
            </w:r>
          </w:p>
          <w:p>
            <w:pPr>
              <w:pStyle w:val="Style2"/>
              <w:keepNext w:val="0"/>
              <w:keepLines w:val="0"/>
              <w:widowControl w:val="0"/>
              <w:shd w:val="clear" w:color="auto" w:fill="auto"/>
              <w:tabs>
                <w:tab w:pos="1729" w:val="left"/>
                <w:tab w:pos="2094" w:val="left"/>
                <w:tab w:pos="3332" w:val="left"/>
                <w:tab w:pos="3826" w:val="left"/>
                <w:tab w:pos="5406" w:val="left"/>
                <w:tab w:pos="5775" w:val="left"/>
                <w:tab w:pos="6226" w:val="left"/>
                <w:tab w:pos="7268" w:val="left"/>
                <w:tab w:pos="7638" w:val="left"/>
              </w:tabs>
              <w:bidi w:val="0"/>
              <w:spacing w:before="0" w:after="0" w:line="180" w:lineRule="auto"/>
              <w:ind w:left="0" w:right="0" w:firstLine="260"/>
              <w:jc w:val="left"/>
            </w:pPr>
            <w:r>
              <w:rPr>
                <w:rFonts w:ascii="Times New Roman" w:eastAsia="Times New Roman" w:hAnsi="Times New Roman" w:cs="Times New Roman"/>
                <w:color w:val="000000"/>
                <w:spacing w:val="0"/>
                <w:w w:val="100"/>
                <w:position w:val="0"/>
              </w:rPr>
              <w:t>,</w:t>
              <w:tab/>
              <w:t>,</w:t>
              <w:tab/>
              <w:t xml:space="preserve">, </w:t>
            </w:r>
            <w:r>
              <w:rPr>
                <w:rFonts w:ascii="Times New Roman" w:eastAsia="Times New Roman" w:hAnsi="Times New Roman" w:cs="Times New Roman"/>
                <w:color w:val="000000"/>
                <w:spacing w:val="0"/>
                <w:w w:val="100"/>
                <w:position w:val="0"/>
              </w:rPr>
              <w:t>14.42%</w:t>
              <w:tab/>
            </w:r>
            <w:r>
              <w:rPr>
                <w:rFonts w:ascii="Times New Roman" w:eastAsia="Times New Roman" w:hAnsi="Times New Roman" w:cs="Times New Roman"/>
                <w:color w:val="000000"/>
                <w:spacing w:val="0"/>
                <w:w w:val="100"/>
                <w:position w:val="0"/>
              </w:rPr>
              <w:t>,</w:t>
              <w:tab/>
              <w:t>2,271.</w:t>
              <w:tab/>
              <w:t>,</w:t>
              <w:tab/>
              <w:t>,</w:t>
              <w:tab/>
            </w:r>
            <w:r>
              <w:rPr>
                <w:rFonts w:ascii="Times New Roman" w:eastAsia="Times New Roman" w:hAnsi="Times New Roman" w:cs="Times New Roman"/>
                <w:color w:val="000000"/>
                <w:spacing w:val="0"/>
                <w:w w:val="100"/>
                <w:position w:val="0"/>
              </w:rPr>
              <w:t>13.30%</w:t>
              <w:tab/>
            </w:r>
            <w:r>
              <w:rPr>
                <w:rFonts w:ascii="Times New Roman" w:eastAsia="Times New Roman" w:hAnsi="Times New Roman" w:cs="Times New Roman"/>
                <w:color w:val="000000"/>
                <w:spacing w:val="0"/>
                <w:w w:val="100"/>
                <w:position w:val="0"/>
              </w:rPr>
              <w:t>,</w:t>
              <w:tab/>
              <w:t>,</w:t>
            </w:r>
          </w:p>
          <w:p>
            <w:pPr>
              <w:pStyle w:val="Style2"/>
              <w:keepNext w:val="0"/>
              <w:keepLines w:val="0"/>
              <w:widowControl w:val="0"/>
              <w:shd w:val="clear" w:color="auto" w:fill="auto"/>
              <w:tabs>
                <w:tab w:pos="1205" w:val="left"/>
                <w:tab w:pos="1565" w:val="left"/>
                <w:tab w:pos="3072" w:val="left"/>
                <w:tab w:pos="3936" w:val="left"/>
                <w:tab w:pos="4934" w:val="left"/>
                <w:tab w:pos="5453" w:val="left"/>
                <w:tab w:pos="7315"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,820.23</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400.31</w:t>
              <w:tab/>
              <w:t>,419.92</w:t>
              <w:tab/>
              <w:t>,</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48.73</w:t>
              <w:tab/>
              <w:t>23.09</w:t>
            </w:r>
          </w:p>
          <w:p>
            <w:pPr>
              <w:pStyle w:val="Style2"/>
              <w:keepNext w:val="0"/>
              <w:keepLines w:val="0"/>
              <w:widowControl w:val="0"/>
              <w:shd w:val="clear" w:color="auto" w:fill="auto"/>
              <w:tabs>
                <w:tab w:pos="3072" w:val="left"/>
                <w:tab w:pos="4147"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w:t>
              <w:tab/>
              <w:t>,</w:t>
              <w:tab/>
            </w:r>
            <w:r>
              <w:rPr>
                <w:rFonts w:ascii="Times New Roman" w:eastAsia="Times New Roman" w:hAnsi="Times New Roman" w:cs="Times New Roman"/>
                <w:color w:val="000000"/>
                <w:spacing w:val="0"/>
                <w:w w:val="100"/>
                <w:position w:val="0"/>
              </w:rPr>
              <w:t>82</w:t>
            </w:r>
          </w:p>
        </w:tc>
      </w:tr>
    </w:tbl>
    <w:p>
      <w:pPr>
        <w:widowControl w:val="0"/>
        <w:spacing w:after="299" w:line="1" w:lineRule="exact"/>
      </w:pPr>
    </w:p>
    <w:p>
      <w:pPr>
        <w:pStyle w:val="Style19"/>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期末单项金额重大并单项计提坏账准备的应收账款:</w:t>
      </w:r>
    </w:p>
    <w:p>
      <w:pPr>
        <w:pStyle w:val="Style19"/>
        <w:keepNext w:val="0"/>
        <w:keepLines w:val="0"/>
        <w:widowControl w:val="0"/>
        <w:shd w:val="clear" w:color="auto" w:fill="auto"/>
        <w:bidi w:val="0"/>
        <w:spacing w:before="0" w:after="300" w:line="240" w:lineRule="auto"/>
        <w:ind w:left="0" w:right="0" w:firstLine="50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r>
        <w:br w:type="page"/>
      </w:r>
    </w:p>
    <w:tbl>
      <w:tblPr>
        <w:tblOverlap w:val="never"/>
        <w:jc w:val="center"/>
        <w:tblLayout w:type="fixed"/>
      </w:tblPr>
      <w:tblGrid>
        <w:gridCol w:w="2165"/>
        <w:gridCol w:w="1958"/>
        <w:gridCol w:w="2131"/>
        <w:gridCol w:w="3451"/>
      </w:tblGrid>
      <w:tr>
        <w:trPr>
          <w:trHeight w:val="691"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80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应收账款(按单位)—</w:t>
            </w:r>
          </w:p>
        </w:tc>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122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c>
          <w:tcPr>
            <w:tcBorders>
              <w:top w:val="single" w:sz="4"/>
            </w:tcBorders>
            <w:shd w:val="clear" w:color="auto" w:fill="D3D3D3"/>
            <w:vAlign w:val="bottom"/>
          </w:tcPr>
          <w:p>
            <w:pPr>
              <w:pStyle w:val="Style2"/>
              <w:keepNext w:val="0"/>
              <w:keepLines w:val="0"/>
              <w:widowControl w:val="0"/>
              <w:shd w:val="clear" w:color="auto" w:fill="auto"/>
              <w:tabs>
                <w:tab w:pos="1901" w:val="left"/>
              </w:tabs>
              <w:bidi w:val="0"/>
              <w:spacing w:before="0" w:after="0" w:line="240" w:lineRule="auto"/>
              <w:ind w:left="0" w:right="0" w:firstLine="0"/>
              <w:jc w:val="left"/>
            </w:pPr>
            <w:r>
              <w:rPr>
                <w:color w:val="000000"/>
                <w:spacing w:val="0"/>
                <w:w w:val="100"/>
                <w:position w:val="0"/>
              </w:rPr>
              <w:t>计提比例</w:t>
              <w:tab/>
              <w:t>计提理由</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湖南长沙南控电力 自动化设备有限公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6,734,074.00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6,734,074.00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100.00%</w:t>
            </w:r>
            <w:r>
              <w:rPr>
                <w:color w:val="000000"/>
                <w:spacing w:val="0"/>
                <w:w w:val="100"/>
                <w:position w:val="0"/>
              </w:rPr>
              <w:t>重大诉讼</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6,734,074.00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6,734,074.00</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2310" w:val="left"/>
              </w:tabs>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tab/>
              <w:t>--</w:t>
            </w: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90"/>
        <w:gridCol w:w="2880"/>
        <w:gridCol w:w="2395"/>
        <w:gridCol w:w="2016"/>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账龄</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应收账款</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r>
      <w:tr>
        <w:trPr>
          <w:trHeight w:val="398" w:hRule="exact"/>
        </w:trPr>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198,774,798.06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9,938,739.89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198,774,798.06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9,938,739.89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66,815,767.54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6,681,576.76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23,747,392.41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7,124,217.72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19,808,788.22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15,072,791.93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76.09%</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7,646,350.74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3,823,175.38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4,564,104.61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3,651,283.68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7,598,332.87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7,598,332.87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309,146,746.23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38,817,326.31</w:t>
            </w:r>
          </w:p>
        </w:tc>
        <w:tc>
          <w:tcPr>
            <w:tcBorders>
              <w:top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按账龄分析法计提坏账准备的应收账款。</w:t>
      </w: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组合中，采用余额百分比法计提坏账准备的应收账款：</w:t>
      </w: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组合中，采用其他方法计提坏账准备的应收账款：</w:t>
      </w:r>
    </w:p>
    <w:p>
      <w:pPr>
        <w:pStyle w:val="Style43"/>
        <w:keepNext/>
        <w:keepLines/>
        <w:widowControl w:val="0"/>
        <w:shd w:val="clear" w:color="auto" w:fill="auto"/>
        <w:bidi w:val="0"/>
        <w:spacing w:before="0" w:after="440" w:line="240" w:lineRule="auto"/>
        <w:ind w:left="0" w:right="0" w:firstLine="160"/>
        <w:jc w:val="left"/>
      </w:pPr>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896"/>
      <w:bookmarkEnd w:id="897"/>
      <w:bookmarkEnd w:id="898"/>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,627,451.58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4"/>
          <w:szCs w:val="24"/>
        </w:rPr>
        <w:t>120,000.00</w:t>
      </w:r>
      <w:r>
        <w:rPr>
          <w:color w:val="000000"/>
          <w:spacing w:val="0"/>
          <w:w w:val="100"/>
          <w:position w:val="0"/>
        </w:rPr>
        <w:t>元。</w:t>
      </w: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其中本期坏账准备收回或转回金额重要的：</w:t>
      </w:r>
      <w:r>
        <w:br w:type="page"/>
      </w:r>
    </w:p>
    <w:p>
      <w:pPr>
        <w:widowControl w:val="0"/>
        <w:spacing w:line="1" w:lineRule="exact"/>
      </w:pPr>
      <w:r>
        <mc:AlternateContent>
          <mc:Choice Requires="wps">
            <w:drawing>
              <wp:anchor distT="0" distB="865505" distL="0" distR="0" simplePos="0" relativeHeight="125829458" behindDoc="0" locked="0" layoutInCell="1" allowOverlap="1">
                <wp:simplePos x="0" y="0"/>
                <wp:positionH relativeFrom="page">
                  <wp:posOffset>6309995</wp:posOffset>
                </wp:positionH>
                <wp:positionV relativeFrom="paragraph">
                  <wp:posOffset>0</wp:posOffset>
                </wp:positionV>
                <wp:extent cx="557530" cy="164465"/>
                <wp:wrapTopAndBottom/>
                <wp:docPr id="156" name="Shape 156"/>
                <a:graphic xmlns:a="http://schemas.openxmlformats.org/drawingml/2006/main">
                  <a:graphicData uri="http://schemas.microsoft.com/office/word/2010/wordprocessingShape">
                    <wps:wsp>
                      <wps:cNvSpPr txBox="1"/>
                      <wps:spPr>
                        <a:xfrm>
                          <a:ext cx="557530" cy="1644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xbxContent>
                      </wps:txbx>
                      <wps:bodyPr wrap="none" lIns="0" tIns="0" rIns="0" bIns="0">
                        <a:noAutoFit/>
                      </wps:bodyPr>
                    </wps:wsp>
                  </a:graphicData>
                </a:graphic>
              </wp:anchor>
            </w:drawing>
          </mc:Choice>
          <mc:Fallback>
            <w:pict>
              <v:shape id="_x0000_s1182" type="#_x0000_t202" style="position:absolute;margin-left:496.85000000000002pt;margin-top:0;width:43.899999999999999pt;height:12.950000000000001pt;z-index:-125829295;mso-wrap-distance-left:0;mso-wrap-distance-right:0;mso-wrap-distance-bottom:68.150000000000006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xbxContent>
                </v:textbox>
                <w10:wrap type="topAndBottom" anchorx="page"/>
              </v:shape>
            </w:pict>
          </mc:Fallback>
        </mc:AlternateContent>
      </w:r>
      <w:r>
        <mc:AlternateContent>
          <mc:Choice Requires="wps">
            <w:drawing>
              <wp:anchor distT="255905" distB="606425" distL="0" distR="0" simplePos="0" relativeHeight="125829460" behindDoc="0" locked="0" layoutInCell="1" allowOverlap="1">
                <wp:simplePos x="0" y="0"/>
                <wp:positionH relativeFrom="page">
                  <wp:posOffset>1470025</wp:posOffset>
                </wp:positionH>
                <wp:positionV relativeFrom="paragraph">
                  <wp:posOffset>255905</wp:posOffset>
                </wp:positionV>
                <wp:extent cx="554990" cy="167640"/>
                <wp:wrapTopAndBottom/>
                <wp:docPr id="158" name="Shape 158"/>
                <a:graphic xmlns:a="http://schemas.openxmlformats.org/drawingml/2006/main">
                  <a:graphicData uri="http://schemas.microsoft.com/office/word/2010/wordprocessingShape">
                    <wps:wsp>
                      <wps:cNvSpPr txBox="1"/>
                      <wps:spPr>
                        <a:xfrm>
                          <a:ext cx="55499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xbxContent>
                      </wps:txbx>
                      <wps:bodyPr wrap="none" lIns="0" tIns="0" rIns="0" bIns="0">
                        <a:noAutoFit/>
                      </wps:bodyPr>
                    </wps:wsp>
                  </a:graphicData>
                </a:graphic>
              </wp:anchor>
            </w:drawing>
          </mc:Choice>
          <mc:Fallback>
            <w:pict>
              <v:shape id="_x0000_s1184" type="#_x0000_t202" style="position:absolute;margin-left:115.75pt;margin-top:20.150000000000002pt;width:43.700000000000003pt;height:13.200000000000001pt;z-index:-125829293;mso-wrap-distance-left:0;mso-wrap-distance-top:20.150000000000002pt;mso-wrap-distance-right:0;mso-wrap-distance-bottom:47.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xbxContent>
                </v:textbox>
                <w10:wrap type="topAndBottom" anchorx="page"/>
              </v:shape>
            </w:pict>
          </mc:Fallback>
        </mc:AlternateContent>
      </w:r>
      <w:r>
        <mc:AlternateContent>
          <mc:Choice Requires="wps">
            <w:drawing>
              <wp:anchor distT="255905" distB="606425" distL="0" distR="0" simplePos="0" relativeHeight="125829462" behindDoc="0" locked="0" layoutInCell="1" allowOverlap="1">
                <wp:simplePos x="0" y="0"/>
                <wp:positionH relativeFrom="page">
                  <wp:posOffset>3295650</wp:posOffset>
                </wp:positionH>
                <wp:positionV relativeFrom="paragraph">
                  <wp:posOffset>255905</wp:posOffset>
                </wp:positionV>
                <wp:extent cx="953770" cy="167640"/>
                <wp:wrapTopAndBottom/>
                <wp:docPr id="160" name="Shape 160"/>
                <a:graphic xmlns:a="http://schemas.openxmlformats.org/drawingml/2006/main">
                  <a:graphicData uri="http://schemas.microsoft.com/office/word/2010/wordprocessingShape">
                    <wps:wsp>
                      <wps:cNvSpPr txBox="1"/>
                      <wps:spPr>
                        <a:xfrm>
                          <a:ext cx="95377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收回或转回金额</w:t>
                            </w:r>
                          </w:p>
                        </w:txbxContent>
                      </wps:txbx>
                      <wps:bodyPr wrap="none" lIns="0" tIns="0" rIns="0" bIns="0">
                        <a:noAutoFit/>
                      </wps:bodyPr>
                    </wps:wsp>
                  </a:graphicData>
                </a:graphic>
              </wp:anchor>
            </w:drawing>
          </mc:Choice>
          <mc:Fallback>
            <w:pict>
              <v:shape id="_x0000_s1186" type="#_x0000_t202" style="position:absolute;margin-left:259.5pt;margin-top:20.150000000000002pt;width:75.100000000000009pt;height:13.200000000000001pt;z-index:-125829291;mso-wrap-distance-left:0;mso-wrap-distance-top:20.150000000000002pt;mso-wrap-distance-right:0;mso-wrap-distance-bottom:47.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收回或转回金额</w:t>
                      </w:r>
                    </w:p>
                  </w:txbxContent>
                </v:textbox>
                <w10:wrap type="topAndBottom" anchorx="page"/>
              </v:shape>
            </w:pict>
          </mc:Fallback>
        </mc:AlternateContent>
      </w:r>
      <w:r>
        <mc:AlternateContent>
          <mc:Choice Requires="wps">
            <w:drawing>
              <wp:anchor distT="255905" distB="606425" distL="0" distR="0" simplePos="0" relativeHeight="125829464" behindDoc="0" locked="0" layoutInCell="1" allowOverlap="1">
                <wp:simplePos x="0" y="0"/>
                <wp:positionH relativeFrom="page">
                  <wp:posOffset>5520690</wp:posOffset>
                </wp:positionH>
                <wp:positionV relativeFrom="paragraph">
                  <wp:posOffset>255905</wp:posOffset>
                </wp:positionV>
                <wp:extent cx="554990" cy="167640"/>
                <wp:wrapTopAndBottom/>
                <wp:docPr id="162" name="Shape 162"/>
                <a:graphic xmlns:a="http://schemas.openxmlformats.org/drawingml/2006/main">
                  <a:graphicData uri="http://schemas.microsoft.com/office/word/2010/wordprocessingShape">
                    <wps:wsp>
                      <wps:cNvSpPr txBox="1"/>
                      <wps:spPr>
                        <a:xfrm>
                          <a:ext cx="55499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收回方式</w:t>
                            </w:r>
                          </w:p>
                        </w:txbxContent>
                      </wps:txbx>
                      <wps:bodyPr wrap="none" lIns="0" tIns="0" rIns="0" bIns="0">
                        <a:noAutoFit/>
                      </wps:bodyPr>
                    </wps:wsp>
                  </a:graphicData>
                </a:graphic>
              </wp:anchor>
            </w:drawing>
          </mc:Choice>
          <mc:Fallback>
            <w:pict>
              <v:shape id="_x0000_s1188" type="#_x0000_t202" style="position:absolute;margin-left:434.69999999999999pt;margin-top:20.150000000000002pt;width:43.700000000000003pt;height:13.200000000000001pt;z-index:-125829289;mso-wrap-distance-left:0;mso-wrap-distance-top:20.150000000000002pt;mso-wrap-distance-right:0;mso-wrap-distance-bottom:47.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收回方式</w:t>
                      </w:r>
                    </w:p>
                  </w:txbxContent>
                </v:textbox>
                <w10:wrap type="topAndBottom" anchorx="page"/>
              </v:shape>
            </w:pict>
          </mc:Fallback>
        </mc:AlternateContent>
      </w:r>
      <w:r>
        <mc:AlternateContent>
          <mc:Choice Requires="wps">
            <w:drawing>
              <wp:anchor distT="469265" distB="152400" distL="0" distR="0" simplePos="0" relativeHeight="125829466" behindDoc="0" locked="0" layoutInCell="1" allowOverlap="1">
                <wp:simplePos x="0" y="0"/>
                <wp:positionH relativeFrom="page">
                  <wp:posOffset>738505</wp:posOffset>
                </wp:positionH>
                <wp:positionV relativeFrom="paragraph">
                  <wp:posOffset>469265</wp:posOffset>
                </wp:positionV>
                <wp:extent cx="1892935" cy="408305"/>
                <wp:wrapTopAndBottom/>
                <wp:docPr id="164" name="Shape 164"/>
                <a:graphic xmlns:a="http://schemas.openxmlformats.org/drawingml/2006/main">
                  <a:graphicData uri="http://schemas.microsoft.com/office/word/2010/wordprocessingShape">
                    <wps:wsp>
                      <wps:cNvSpPr txBox="1"/>
                      <wps:spPr>
                        <a:xfrm>
                          <a:ext cx="1892935" cy="408305"/>
                        </a:xfrm>
                        <a:prstGeom prst="rect"/>
                        <a:noFill/>
                      </wps:spPr>
                      <wps:txbx>
                        <w:txbxContent>
                          <w:p>
                            <w:pPr>
                              <w:pStyle w:val="Style19"/>
                              <w:keepNext w:val="0"/>
                              <w:keepLines w:val="0"/>
                              <w:widowControl w:val="0"/>
                              <w:pBdr>
                                <w:bottom w:val="single" w:sz="4" w:space="0" w:color="auto"/>
                              </w:pBdr>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湖南长沙南控电力自动化设备有 限公司</w:t>
                            </w:r>
                          </w:p>
                        </w:txbxContent>
                      </wps:txbx>
                      <wps:bodyPr lIns="0" tIns="0" rIns="0" bIns="0">
                        <a:noAutoFit/>
                      </wps:bodyPr>
                    </wps:wsp>
                  </a:graphicData>
                </a:graphic>
              </wp:anchor>
            </w:drawing>
          </mc:Choice>
          <mc:Fallback>
            <w:pict>
              <v:shape id="_x0000_s1190" type="#_x0000_t202" style="position:absolute;margin-left:58.149999999999999pt;margin-top:36.950000000000003pt;width:149.05000000000001pt;height:32.149999999999999pt;z-index:-125829287;mso-wrap-distance-left:0;mso-wrap-distance-top:36.950000000000003pt;mso-wrap-distance-right:0;mso-wrap-distance-bottom:12.pt;mso-position-horizontal-relative:page" filled="f" stroked="f">
                <v:textbox inset="0,0,0,0">
                  <w:txbxContent>
                    <w:p>
                      <w:pPr>
                        <w:pStyle w:val="Style19"/>
                        <w:keepNext w:val="0"/>
                        <w:keepLines w:val="0"/>
                        <w:widowControl w:val="0"/>
                        <w:pBdr>
                          <w:bottom w:val="single" w:sz="4" w:space="0" w:color="auto"/>
                        </w:pBdr>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湖南长沙南控电力自动化设备有 限公司</w:t>
                      </w:r>
                    </w:p>
                  </w:txbxContent>
                </v:textbox>
                <w10:wrap type="topAndBottom" anchorx="page"/>
              </v:shape>
            </w:pict>
          </mc:Fallback>
        </mc:AlternateContent>
      </w:r>
      <w:r>
        <mc:AlternateContent>
          <mc:Choice Requires="wps">
            <w:drawing>
              <wp:anchor distT="618490" distB="250190" distL="0" distR="0" simplePos="0" relativeHeight="125829468" behindDoc="0" locked="0" layoutInCell="1" allowOverlap="1">
                <wp:simplePos x="0" y="0"/>
                <wp:positionH relativeFrom="page">
                  <wp:posOffset>4164330</wp:posOffset>
                </wp:positionH>
                <wp:positionV relativeFrom="paragraph">
                  <wp:posOffset>618490</wp:posOffset>
                </wp:positionV>
                <wp:extent cx="615950" cy="161290"/>
                <wp:wrapTopAndBottom/>
                <wp:docPr id="166" name="Shape 166"/>
                <a:graphic xmlns:a="http://schemas.openxmlformats.org/drawingml/2006/main">
                  <a:graphicData uri="http://schemas.microsoft.com/office/word/2010/wordprocessingShape">
                    <wps:wsp>
                      <wps:cNvSpPr txBox="1"/>
                      <wps:spPr>
                        <a:xfrm>
                          <a:ext cx="615950" cy="1612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w:t>
                            </w:r>
                          </w:p>
                        </w:txbxContent>
                      </wps:txbx>
                      <wps:bodyPr wrap="none" lIns="0" tIns="0" rIns="0" bIns="0">
                        <a:noAutoFit/>
                      </wps:bodyPr>
                    </wps:wsp>
                  </a:graphicData>
                </a:graphic>
              </wp:anchor>
            </w:drawing>
          </mc:Choice>
          <mc:Fallback>
            <w:pict>
              <v:shape id="_x0000_s1192" type="#_x0000_t202" style="position:absolute;margin-left:327.90000000000003pt;margin-top:48.700000000000003pt;width:48.5pt;height:12.700000000000001pt;z-index:-125829285;mso-wrap-distance-left:0;mso-wrap-distance-top:48.700000000000003pt;mso-wrap-distance-right:0;mso-wrap-distance-bottom:19.699999999999999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w:t>
                      </w:r>
                    </w:p>
                  </w:txbxContent>
                </v:textbox>
                <w10:wrap type="topAndBottom" anchorx="page"/>
              </v:shape>
            </w:pict>
          </mc:Fallback>
        </mc:AlternateContent>
      </w:r>
      <w:r>
        <mc:AlternateContent>
          <mc:Choice Requires="wps">
            <w:drawing>
              <wp:anchor distT="609600" distB="252730" distL="0" distR="0" simplePos="0" relativeHeight="125829470" behindDoc="0" locked="0" layoutInCell="1" allowOverlap="1">
                <wp:simplePos x="0" y="0"/>
                <wp:positionH relativeFrom="page">
                  <wp:posOffset>5517515</wp:posOffset>
                </wp:positionH>
                <wp:positionV relativeFrom="paragraph">
                  <wp:posOffset>609600</wp:posOffset>
                </wp:positionV>
                <wp:extent cx="557530" cy="167640"/>
                <wp:wrapTopAndBottom/>
                <wp:docPr id="168" name="Shape 168"/>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xbxContent>
                      </wps:txbx>
                      <wps:bodyPr wrap="none" lIns="0" tIns="0" rIns="0" bIns="0">
                        <a:noAutoFit/>
                      </wps:bodyPr>
                    </wps:wsp>
                  </a:graphicData>
                </a:graphic>
              </wp:anchor>
            </w:drawing>
          </mc:Choice>
          <mc:Fallback>
            <w:pict>
              <v:shape id="_x0000_s1194" type="#_x0000_t202" style="position:absolute;margin-left:434.44999999999999pt;margin-top:48.pt;width:43.899999999999999pt;height:13.200000000000001pt;z-index:-125829283;mso-wrap-distance-left:0;mso-wrap-distance-top:48.pt;mso-wrap-distance-right:0;mso-wrap-distance-bottom:19.900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xbxContent>
                </v:textbox>
                <w10:wrap type="topAndBottom" anchorx="page"/>
              </v:shape>
            </w:pict>
          </mc:Fallback>
        </mc:AlternateContent>
      </w:r>
    </w:p>
    <w:p>
      <w:pPr>
        <w:pStyle w:val="Style43"/>
        <w:keepNext/>
        <w:keepLines/>
        <w:widowControl w:val="0"/>
        <w:shd w:val="clear" w:color="auto" w:fill="auto"/>
        <w:bidi w:val="0"/>
        <w:spacing w:before="0" w:line="240" w:lineRule="auto"/>
        <w:ind w:left="0" w:right="0" w:firstLine="140"/>
        <w:jc w:val="left"/>
      </w:pPr>
      <w:bookmarkStart w:id="899" w:name="bookmark899"/>
      <w:bookmarkStart w:id="900" w:name="bookmark900"/>
      <w:bookmarkStart w:id="901" w:name="bookmark901"/>
      <w:bookmarkStart w:id="902" w:name="bookmark902"/>
      <w:r>
        <w:rPr>
          <w:color w:val="000000"/>
          <w:spacing w:val="0"/>
          <w:w w:val="100"/>
          <w:position w:val="0"/>
          <w:sz w:val="26"/>
          <w:szCs w:val="26"/>
        </w:rPr>
        <w:t>（</w:t>
      </w:r>
      <w:bookmarkEnd w:id="901"/>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）本期实际核销的应收账款情况</w:t>
      </w:r>
      <w:bookmarkEnd w:id="899"/>
      <w:bookmarkEnd w:id="900"/>
      <w:bookmarkEnd w:id="902"/>
    </w:p>
    <w:p>
      <w:pPr>
        <w:pStyle w:val="Style19"/>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19"/>
        <w:keepNext w:val="0"/>
        <w:keepLines w:val="0"/>
        <w:widowControl w:val="0"/>
        <w:pBdr>
          <w:bottom w:val="single" w:sz="4" w:space="0" w:color="auto"/>
        </w:pBdr>
        <w:shd w:val="clear" w:color="auto" w:fill="auto"/>
        <w:tabs>
          <w:tab w:pos="4570" w:val="left"/>
        </w:tabs>
        <w:bidi w:val="0"/>
        <w:spacing w:before="0" w:after="160" w:line="240" w:lineRule="auto"/>
        <w:ind w:left="0" w:right="0" w:firstLine="0"/>
        <w:jc w:val="center"/>
        <w:rPr>
          <w:sz w:val="20"/>
          <w:szCs w:val="20"/>
        </w:rPr>
      </w:pPr>
      <w:r>
        <w:rPr>
          <w:color w:val="000000"/>
          <w:spacing w:val="0"/>
          <w:w w:val="100"/>
          <w:position w:val="0"/>
          <w:sz w:val="20"/>
          <w:szCs w:val="20"/>
        </w:rPr>
        <w:t>项目</w:t>
        <w:tab/>
        <w:t>核销金额</w:t>
      </w:r>
    </w:p>
    <w:p>
      <w:pPr>
        <w:pStyle w:val="Style19"/>
        <w:keepNext w:val="0"/>
        <w:keepLines w:val="0"/>
        <w:widowControl w:val="0"/>
        <w:shd w:val="clear" w:color="auto" w:fill="auto"/>
        <w:tabs>
          <w:tab w:pos="8640" w:val="left"/>
        </w:tabs>
        <w:bidi w:val="0"/>
        <w:spacing w:before="0" w:after="360" w:line="240" w:lineRule="auto"/>
        <w:ind w:left="0" w:right="0" w:firstLine="0"/>
        <w:jc w:val="left"/>
        <w:rPr>
          <w:sz w:val="20"/>
          <w:szCs w:val="20"/>
        </w:rPr>
      </w:pPr>
      <w:r>
        <w:rPr>
          <w:color w:val="000000"/>
          <w:spacing w:val="0"/>
          <w:w w:val="100"/>
          <w:position w:val="0"/>
          <w:sz w:val="20"/>
          <w:szCs w:val="20"/>
          <w:u w:val="single"/>
        </w:rPr>
        <w:t>实际核销的应收账款</w:t>
        <w:tab/>
      </w:r>
      <w:r>
        <w:rPr>
          <w:rFonts w:ascii="Times New Roman" w:eastAsia="Times New Roman" w:hAnsi="Times New Roman" w:cs="Times New Roman"/>
          <w:color w:val="000000"/>
          <w:spacing w:val="0"/>
          <w:w w:val="100"/>
          <w:position w:val="0"/>
          <w:sz w:val="20"/>
          <w:szCs w:val="20"/>
          <w:u w:val="single"/>
        </w:rPr>
        <w:t>11,900.00</w:t>
      </w:r>
    </w:p>
    <w:p>
      <w:pPr>
        <w:pStyle w:val="Style43"/>
        <w:keepNext/>
        <w:keepLines/>
        <w:widowControl w:val="0"/>
        <w:shd w:val="clear" w:color="auto" w:fill="auto"/>
        <w:bidi w:val="0"/>
        <w:spacing w:before="0" w:after="260" w:line="240" w:lineRule="auto"/>
        <w:ind w:left="0" w:right="0" w:firstLine="140"/>
        <w:jc w:val="left"/>
      </w:pPr>
      <w:bookmarkStart w:id="903" w:name="bookmark903"/>
      <w:bookmarkStart w:id="904" w:name="bookmark904"/>
      <w:bookmarkStart w:id="905" w:name="bookmark905"/>
      <w:bookmarkStart w:id="906" w:name="bookmark906"/>
      <w:r>
        <w:rPr>
          <w:color w:val="000000"/>
          <w:spacing w:val="0"/>
          <w:w w:val="100"/>
          <w:position w:val="0"/>
          <w:sz w:val="26"/>
          <w:szCs w:val="26"/>
        </w:rPr>
        <w:t>（</w:t>
      </w:r>
      <w:bookmarkEnd w:id="905"/>
      <w:r>
        <w:rPr>
          <w:rFonts w:ascii="Times New Roman" w:eastAsia="Times New Roman" w:hAnsi="Times New Roman" w:cs="Times New Roman"/>
          <w:color w:val="000000"/>
          <w:spacing w:val="0"/>
          <w:w w:val="100"/>
          <w:position w:val="0"/>
          <w:sz w:val="24"/>
          <w:szCs w:val="24"/>
        </w:rPr>
        <w:t>4</w:t>
      </w:r>
      <w:r>
        <w:rPr>
          <w:color w:val="000000"/>
          <w:spacing w:val="0"/>
          <w:w w:val="100"/>
          <w:position w:val="0"/>
        </w:rPr>
        <w:t>）按欠款方归集的期末余额前五名的应收账款情况</w:t>
      </w:r>
      <w:bookmarkEnd w:id="903"/>
      <w:bookmarkEnd w:id="904"/>
      <w:bookmarkEnd w:id="906"/>
    </w:p>
    <w:p>
      <w:pPr>
        <w:pStyle w:val="Style19"/>
        <w:keepNext w:val="0"/>
        <w:keepLines w:val="0"/>
        <w:widowControl w:val="0"/>
        <w:shd w:val="clear" w:color="auto" w:fill="auto"/>
        <w:bidi w:val="0"/>
        <w:spacing w:before="0" w:after="100" w:line="437" w:lineRule="exact"/>
        <w:ind w:left="0" w:right="0" w:firstLine="480"/>
        <w:jc w:val="left"/>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100" w:line="437" w:lineRule="exact"/>
        <w:ind w:left="0" w:right="0" w:firstLine="480"/>
        <w:jc w:val="left"/>
      </w:pPr>
      <w:r>
        <w:rPr>
          <w:color w:val="000000"/>
          <w:spacing w:val="0"/>
          <w:w w:val="100"/>
          <w:position w:val="0"/>
        </w:rPr>
        <w:t>否</w:t>
      </w:r>
    </w:p>
    <w:p>
      <w:pPr>
        <w:pStyle w:val="Style19"/>
        <w:keepNext w:val="0"/>
        <w:keepLines w:val="0"/>
        <w:widowControl w:val="0"/>
        <w:shd w:val="clear" w:color="auto" w:fill="auto"/>
        <w:bidi w:val="0"/>
        <w:spacing w:before="0" w:after="160" w:line="437" w:lineRule="exact"/>
        <w:ind w:left="0" w:right="0" w:firstLine="480"/>
        <w:jc w:val="both"/>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24"/>
          <w:szCs w:val="24"/>
        </w:rPr>
        <w:t>41,410,419.76</w:t>
      </w:r>
      <w:r>
        <w:rPr>
          <w:color w:val="000000"/>
          <w:spacing w:val="0"/>
          <w:w w:val="100"/>
          <w:position w:val="0"/>
        </w:rPr>
        <w:t>元，占应 收账款年末余额合计数的比例为</w:t>
      </w:r>
      <w:r>
        <w:rPr>
          <w:rFonts w:ascii="Times New Roman" w:eastAsia="Times New Roman" w:hAnsi="Times New Roman" w:cs="Times New Roman"/>
          <w:color w:val="000000"/>
          <w:spacing w:val="0"/>
          <w:w w:val="100"/>
          <w:position w:val="0"/>
          <w:sz w:val="24"/>
          <w:szCs w:val="24"/>
        </w:rPr>
        <w:t>13.11%</w:t>
      </w:r>
      <w:r>
        <w:rPr>
          <w:color w:val="000000"/>
          <w:spacing w:val="0"/>
          <w:w w:val="100"/>
          <w:position w:val="0"/>
        </w:rPr>
        <w:t xml:space="preserve">,相应计提的坏账准备年末余额汇总金额为 </w:t>
      </w:r>
      <w:r>
        <w:rPr>
          <w:rFonts w:ascii="Times New Roman" w:eastAsia="Times New Roman" w:hAnsi="Times New Roman" w:cs="Times New Roman"/>
          <w:color w:val="000000"/>
          <w:spacing w:val="0"/>
          <w:w w:val="100"/>
          <w:position w:val="0"/>
          <w:sz w:val="24"/>
          <w:szCs w:val="24"/>
        </w:rPr>
        <w:t>10,373,143.7</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元。</w:t>
      </w:r>
    </w:p>
    <w:p>
      <w:pPr>
        <w:pStyle w:val="Style43"/>
        <w:keepNext/>
        <w:keepLines/>
        <w:widowControl w:val="0"/>
        <w:shd w:val="clear" w:color="auto" w:fill="auto"/>
        <w:bidi w:val="0"/>
        <w:spacing w:before="0" w:after="260" w:line="437" w:lineRule="exact"/>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sz w:val="24"/>
          <w:szCs w:val="24"/>
        </w:rPr>
        <w:t>5</w:t>
      </w:r>
      <w:r>
        <w:rPr>
          <w:color w:val="000000"/>
          <w:spacing w:val="0"/>
          <w:w w:val="100"/>
          <w:position w:val="0"/>
        </w:rPr>
        <w:t>）转移应收账款且继续涉入形成的资产、负债金额</w:t>
      </w:r>
      <w:bookmarkEnd w:id="907"/>
      <w:bookmarkEnd w:id="908"/>
      <w:bookmarkEnd w:id="910"/>
    </w:p>
    <w:p>
      <w:pPr>
        <w:pStyle w:val="Style19"/>
        <w:keepNext w:val="0"/>
        <w:keepLines w:val="0"/>
        <w:widowControl w:val="0"/>
        <w:shd w:val="clear" w:color="auto" w:fill="auto"/>
        <w:bidi w:val="0"/>
        <w:spacing w:before="0" w:after="360" w:line="437" w:lineRule="exact"/>
        <w:ind w:left="0" w:right="0" w:firstLine="480"/>
        <w:jc w:val="left"/>
      </w:pPr>
      <w:r>
        <w:rPr>
          <w:color w:val="000000"/>
          <w:spacing w:val="0"/>
          <w:w w:val="100"/>
          <w:position w:val="0"/>
        </w:rPr>
        <w:t>其他说明：</w:t>
      </w:r>
    </w:p>
    <w:p>
      <w:pPr>
        <w:pStyle w:val="Style38"/>
        <w:keepNext/>
        <w:keepLines/>
        <w:widowControl w:val="0"/>
        <w:shd w:val="clear" w:color="auto" w:fill="auto"/>
        <w:bidi w:val="0"/>
        <w:spacing w:before="0" w:after="0" w:line="379"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sz w:val="24"/>
          <w:szCs w:val="24"/>
        </w:rPr>
        <w:t>4</w:t>
      </w:r>
      <w:bookmarkEnd w:id="913"/>
      <w:r>
        <w:rPr>
          <w:color w:val="000000"/>
          <w:spacing w:val="0"/>
          <w:w w:val="100"/>
          <w:position w:val="0"/>
        </w:rPr>
        <w:t>、预付款项</w:t>
      </w:r>
      <w:bookmarkEnd w:id="911"/>
      <w:bookmarkEnd w:id="912"/>
      <w:bookmarkEnd w:id="914"/>
    </w:p>
    <w:p>
      <w:pPr>
        <w:pStyle w:val="Style43"/>
        <w:keepNext/>
        <w:keepLines/>
        <w:widowControl w:val="0"/>
        <w:shd w:val="clear" w:color="auto" w:fill="auto"/>
        <w:bidi w:val="0"/>
        <w:spacing w:before="0" w:line="437" w:lineRule="exact"/>
        <w:ind w:left="0" w:right="0" w:firstLine="0"/>
        <w:jc w:val="left"/>
      </w:pPr>
      <w:bookmarkStart w:id="915" w:name="bookmark915"/>
      <w:bookmarkStart w:id="916" w:name="bookmark916"/>
      <w:bookmarkStart w:id="917" w:name="bookmark91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）预付款项按账龄列示</w:t>
      </w:r>
      <w:bookmarkEnd w:id="915"/>
      <w:bookmarkEnd w:id="916"/>
      <w:bookmarkEnd w:id="9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0"/>
        <w:gridCol w:w="1920"/>
        <w:gridCol w:w="1915"/>
      </w:tblGrid>
      <w:tr>
        <w:trPr>
          <w:trHeight w:val="40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10,533,087.36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82.71%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4,819,090.04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93.96%</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2,133,127.81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246,820.00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36,075.60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18,951.05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32,795.05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12,735,085.82</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5,128,841.09</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9"/>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年且金额重要的预付款项未及时结算原因的说明:</w:t>
      </w:r>
      <w:r>
        <w:br w:type="page"/>
      </w:r>
    </w:p>
    <w:p>
      <w:pPr>
        <w:pStyle w:val="Style19"/>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不适用</w:t>
      </w:r>
    </w:p>
    <w:p>
      <w:pPr>
        <w:pStyle w:val="Style43"/>
        <w:keepNext/>
        <w:keepLines/>
        <w:widowControl w:val="0"/>
        <w:shd w:val="clear" w:color="auto" w:fill="auto"/>
        <w:bidi w:val="0"/>
        <w:spacing w:before="0" w:after="460" w:line="240" w:lineRule="auto"/>
        <w:ind w:left="0" w:right="0" w:firstLine="160"/>
        <w:jc w:val="left"/>
      </w:pPr>
      <w:bookmarkStart w:id="918" w:name="bookmark918"/>
      <w:bookmarkStart w:id="919" w:name="bookmark919"/>
      <w:bookmarkStart w:id="920" w:name="bookmark920"/>
      <w:r>
        <w:rPr>
          <w:b w:val="0"/>
          <w:bCs w:val="0"/>
          <w:color w:val="000000"/>
          <w:spacing w:val="0"/>
          <w:w w:val="100"/>
          <w:position w:val="0"/>
          <w:sz w:val="24"/>
          <w:szCs w:val="24"/>
        </w:rPr>
        <w:t>（</w:t>
      </w:r>
      <w:r>
        <w:rPr>
          <w:rFonts w:ascii="Times New Roman" w:eastAsia="Times New Roman" w:hAnsi="Times New Roman" w:cs="Times New Roman"/>
          <w:b w:val="0"/>
          <w:bCs w:val="0"/>
          <w:color w:val="000000"/>
          <w:spacing w:val="0"/>
          <w:w w:val="100"/>
          <w:position w:val="0"/>
          <w:sz w:val="24"/>
          <w:szCs w:val="24"/>
        </w:rPr>
        <w:t>2</w:t>
      </w:r>
      <w:r>
        <w:rPr>
          <w:color w:val="000000"/>
          <w:spacing w:val="0"/>
          <w:w w:val="100"/>
          <w:position w:val="0"/>
        </w:rPr>
        <w:t>）按预付对象归集的期末余额前五名的预付款情况</w:t>
      </w:r>
      <w:bookmarkEnd w:id="918"/>
      <w:bookmarkEnd w:id="919"/>
      <w:bookmarkEnd w:id="920"/>
    </w:p>
    <w:p>
      <w:pPr>
        <w:pStyle w:val="Style19"/>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24"/>
          <w:szCs w:val="24"/>
        </w:rPr>
        <w:t>6,977,365.43</w:t>
      </w:r>
      <w:r>
        <w:rPr>
          <w:color w:val="000000"/>
          <w:spacing w:val="0"/>
          <w:w w:val="100"/>
          <w:position w:val="0"/>
        </w:rPr>
        <w:t>元，占预付账</w:t>
      </w:r>
    </w:p>
    <w:tbl>
      <w:tblPr>
        <w:tblOverlap w:val="never"/>
        <w:jc w:val="center"/>
        <w:tblLayout w:type="fixed"/>
      </w:tblPr>
      <w:tblGrid>
        <w:gridCol w:w="4070"/>
        <w:gridCol w:w="2928"/>
        <w:gridCol w:w="2698"/>
      </w:tblGrid>
      <w:tr>
        <w:trPr>
          <w:trHeight w:val="2194" w:hRule="exact"/>
        </w:trPr>
        <w:tc>
          <w:tcPr>
            <w:gridSpan w:val="2"/>
            <w:tcBorders/>
            <w:shd w:val="clear" w:color="auto" w:fill="FFFFFF"/>
            <w:vAlign w:val="top"/>
          </w:tcPr>
          <w:p>
            <w:pPr>
              <w:pStyle w:val="Style2"/>
              <w:keepNext w:val="0"/>
              <w:keepLines w:val="0"/>
              <w:widowControl w:val="0"/>
              <w:shd w:val="clear" w:color="auto" w:fill="auto"/>
              <w:bidi w:val="0"/>
              <w:spacing w:before="0" w:after="340" w:line="240" w:lineRule="auto"/>
              <w:ind w:left="0" w:right="0" w:firstLine="0"/>
              <w:jc w:val="left"/>
              <w:rPr>
                <w:sz w:val="22"/>
                <w:szCs w:val="22"/>
              </w:rPr>
            </w:pPr>
            <w:r>
              <w:rPr>
                <w:color w:val="000000"/>
                <w:spacing w:val="0"/>
                <w:w w:val="100"/>
                <w:position w:val="0"/>
                <w:sz w:val="22"/>
                <w:szCs w:val="22"/>
              </w:rPr>
              <w:t>款年末余额合计数的比例为</w:t>
            </w:r>
            <w:r>
              <w:rPr>
                <w:rFonts w:ascii="Times New Roman" w:eastAsia="Times New Roman" w:hAnsi="Times New Roman" w:cs="Times New Roman"/>
                <w:color w:val="000000"/>
                <w:spacing w:val="0"/>
                <w:w w:val="100"/>
                <w:position w:val="0"/>
                <w:sz w:val="24"/>
                <w:szCs w:val="24"/>
              </w:rPr>
              <w:t>54.79%</w:t>
            </w:r>
            <w:r>
              <w:rPr>
                <w:color w:val="000000"/>
                <w:spacing w:val="0"/>
                <w:w w:val="100"/>
                <w:position w:val="0"/>
                <w:sz w:val="22"/>
                <w:szCs w:val="22"/>
              </w:rPr>
              <w:t>。</w:t>
            </w:r>
          </w:p>
          <w:p>
            <w:pPr>
              <w:pStyle w:val="Style2"/>
              <w:keepNext w:val="0"/>
              <w:keepLines w:val="0"/>
              <w:widowControl w:val="0"/>
              <w:shd w:val="clear" w:color="auto" w:fill="auto"/>
              <w:bidi w:val="0"/>
              <w:spacing w:before="0" w:after="340" w:line="240" w:lineRule="auto"/>
              <w:ind w:left="0" w:right="0" w:firstLine="0"/>
              <w:jc w:val="left"/>
              <w:rPr>
                <w:sz w:val="22"/>
                <w:szCs w:val="22"/>
              </w:rPr>
            </w:pPr>
            <w:bookmarkStart w:id="921" w:name="bookmark921"/>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2"/>
                <w:szCs w:val="22"/>
              </w:rPr>
              <w:t>、应收利息</w:t>
            </w:r>
            <w:bookmarkEnd w:id="921"/>
          </w:p>
          <w:p>
            <w:pPr>
              <w:pStyle w:val="Style2"/>
              <w:keepNext w:val="0"/>
              <w:keepLines w:val="0"/>
              <w:widowControl w:val="0"/>
              <w:shd w:val="clear" w:color="auto" w:fill="auto"/>
              <w:bidi w:val="0"/>
              <w:spacing w:before="0" w:after="340" w:line="240" w:lineRule="auto"/>
              <w:ind w:left="0" w:right="0" w:firstLine="0"/>
              <w:jc w:val="left"/>
              <w:rPr>
                <w:sz w:val="22"/>
                <w:szCs w:val="22"/>
              </w:rPr>
            </w:pPr>
            <w:bookmarkStart w:id="922" w:name="bookmark922"/>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）应收利息分类</w:t>
            </w:r>
            <w:bookmarkEnd w:id="922"/>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4,050,679.97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1,895,655.21</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4,050,679.97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1,895,655.21</w:t>
            </w:r>
          </w:p>
        </w:tc>
      </w:tr>
    </w:tbl>
    <w:p>
      <w:pPr>
        <w:widowControl w:val="0"/>
        <w:spacing w:after="279" w:line="1" w:lineRule="exact"/>
      </w:pPr>
    </w:p>
    <w:p>
      <w:pPr>
        <w:pStyle w:val="Style38"/>
        <w:keepNext/>
        <w:keepLines/>
        <w:widowControl w:val="0"/>
        <w:shd w:val="clear" w:color="auto" w:fill="auto"/>
        <w:bidi w:val="0"/>
        <w:spacing w:before="0" w:after="34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sz w:val="24"/>
          <w:szCs w:val="24"/>
        </w:rPr>
        <w:t>6</w:t>
      </w:r>
      <w:bookmarkEnd w:id="925"/>
      <w:r>
        <w:rPr>
          <w:color w:val="000000"/>
          <w:spacing w:val="0"/>
          <w:w w:val="100"/>
          <w:position w:val="0"/>
        </w:rPr>
        <w:t>、其他应收款</w:t>
      </w:r>
      <w:bookmarkEnd w:id="923"/>
      <w:bookmarkEnd w:id="924"/>
      <w:bookmarkEnd w:id="926"/>
    </w:p>
    <w:p>
      <w:pPr>
        <w:pStyle w:val="Style43"/>
        <w:keepNext/>
        <w:keepLines/>
        <w:widowControl w:val="0"/>
        <w:shd w:val="clear" w:color="auto" w:fill="auto"/>
        <w:bidi w:val="0"/>
        <w:spacing w:before="0" w:after="280" w:line="240" w:lineRule="auto"/>
        <w:ind w:left="0" w:right="0" w:firstLine="0"/>
        <w:jc w:val="left"/>
      </w:pPr>
      <w:bookmarkStart w:id="927" w:name="bookmark927"/>
      <w:bookmarkStart w:id="928" w:name="bookmark928"/>
      <w:bookmarkStart w:id="929" w:name="bookmark92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）其他应收款分类披露</w:t>
      </w:r>
      <w:bookmarkEnd w:id="927"/>
      <w:bookmarkEnd w:id="928"/>
      <w:bookmarkEnd w:id="92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954"/>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tcBorders>
            <w:shd w:val="clear" w:color="auto" w:fill="D3D3D3"/>
            <w:vAlign w:val="center"/>
          </w:tcPr>
          <w:p>
            <w:pPr>
              <w:pStyle w:val="Style2"/>
              <w:keepNext w:val="0"/>
              <w:keepLines w:val="0"/>
              <w:widowControl w:val="0"/>
              <w:shd w:val="clear" w:color="auto" w:fill="auto"/>
              <w:tabs>
                <w:tab w:pos="3960" w:val="left"/>
              </w:tabs>
              <w:bidi w:val="0"/>
              <w:spacing w:before="0" w:after="0" w:line="240" w:lineRule="auto"/>
              <w:ind w:left="0" w:right="0" w:firstLine="0"/>
              <w:jc w:val="center"/>
            </w:pPr>
            <w:r>
              <w:rPr>
                <w:color w:val="000000"/>
                <w:spacing w:val="0"/>
                <w:w w:val="100"/>
                <w:position w:val="0"/>
              </w:rPr>
              <w:t>期末余额</w:t>
              <w:tab/>
              <w:t>期初余额</w:t>
            </w:r>
          </w:p>
        </w:tc>
      </w:tr>
      <w:tr>
        <w:trPr>
          <w:trHeight w:val="398" w:hRule="exact"/>
        </w:trPr>
        <w:tc>
          <w:tcPr>
            <w:vMerge/>
            <w:tcBorders/>
            <w:shd w:val="clear" w:color="auto" w:fill="D3D3D3"/>
            <w:vAlign w:val="center"/>
          </w:tcPr>
          <w:p>
            <w:pPr/>
          </w:p>
        </w:tc>
        <w:tc>
          <w:tcPr>
            <w:tcBorders>
              <w:top w:val="single" w:sz="4"/>
            </w:tcBorders>
            <w:shd w:val="clear" w:color="auto" w:fill="D3D3D3"/>
            <w:vAlign w:val="bottom"/>
          </w:tcPr>
          <w:p>
            <w:pPr>
              <w:pStyle w:val="Style2"/>
              <w:keepNext w:val="0"/>
              <w:keepLines w:val="0"/>
              <w:widowControl w:val="0"/>
              <w:shd w:val="clear" w:color="auto" w:fill="auto"/>
              <w:tabs>
                <w:tab w:pos="1837" w:val="left"/>
                <w:tab w:pos="4098" w:val="left"/>
                <w:tab w:pos="5677" w:val="left"/>
              </w:tabs>
              <w:bidi w:val="0"/>
              <w:spacing w:before="0" w:after="0" w:line="240" w:lineRule="auto"/>
              <w:ind w:left="0" w:right="0" w:firstLine="320"/>
              <w:jc w:val="left"/>
            </w:pPr>
            <w:r>
              <w:rPr>
                <w:color w:val="000000"/>
                <w:spacing w:val="0"/>
                <w:w w:val="100"/>
                <w:position w:val="0"/>
              </w:rPr>
              <w:t>账面余额</w:t>
              <w:tab/>
              <w:t>坏账准备</w:t>
              <w:tab/>
              <w:t>账面余额</w:t>
              <w:tab/>
              <w:t>坏账准备</w:t>
            </w:r>
          </w:p>
          <w:p>
            <w:pPr>
              <w:pStyle w:val="Style2"/>
              <w:keepNext w:val="0"/>
              <w:keepLines w:val="0"/>
              <w:widowControl w:val="0"/>
              <w:shd w:val="clear" w:color="auto" w:fill="auto"/>
              <w:bidi w:val="0"/>
              <w:spacing w:before="0" w:after="0" w:line="180" w:lineRule="auto"/>
              <w:ind w:left="0" w:right="0" w:firstLine="0"/>
              <w:jc w:val="center"/>
            </w:pPr>
            <w:r>
              <w:rPr>
                <w:rFonts w:ascii="Times New Roman" w:eastAsia="Times New Roman" w:hAnsi="Times New Roman" w:cs="Times New Roman"/>
                <w:color w:val="000000"/>
                <w:spacing w:val="0"/>
                <w:w w:val="100"/>
                <w:position w:val="0"/>
              </w:rPr>
              <w:t>in</w:t>
            </w:r>
            <w:r>
              <w:rPr>
                <w:color w:val="000000"/>
                <w:spacing w:val="0"/>
                <w:w w:val="100"/>
                <w:position w:val="0"/>
              </w:rPr>
              <w:t>匕而仆</w:t>
            </w:r>
          </w:p>
        </w:tc>
      </w:tr>
      <w:tr>
        <w:trPr>
          <w:trHeight w:val="715"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tabs>
                <w:tab w:pos="4694" w:val="left"/>
              </w:tabs>
              <w:bidi w:val="0"/>
              <w:spacing w:before="0" w:after="0" w:line="240" w:lineRule="auto"/>
              <w:ind w:left="0" w:right="0" w:firstLine="0"/>
              <w:jc w:val="right"/>
            </w:pPr>
            <w:r>
              <w:rPr>
                <w:color w:val="000000"/>
                <w:spacing w:val="0"/>
                <w:w w:val="100"/>
                <w:position w:val="0"/>
              </w:rPr>
              <w:t>计提比</w:t>
              <w:tab/>
              <w:t>账面价值</w:t>
            </w:r>
          </w:p>
          <w:p>
            <w:pPr>
              <w:pStyle w:val="Style2"/>
              <w:keepNext w:val="0"/>
              <w:keepLines w:val="0"/>
              <w:widowControl w:val="0"/>
              <w:shd w:val="clear" w:color="auto" w:fill="auto"/>
              <w:tabs>
                <w:tab w:pos="782" w:val="left"/>
                <w:tab w:pos="3168" w:val="left"/>
                <w:tab w:pos="3782" w:val="left"/>
                <w:tab w:pos="5275" w:val="left"/>
              </w:tabs>
              <w:bidi w:val="0"/>
              <w:spacing w:before="0" w:after="0" w:line="240" w:lineRule="auto"/>
              <w:ind w:left="0" w:right="0" w:firstLine="0"/>
              <w:jc w:val="left"/>
            </w:pPr>
            <w:r>
              <w:rPr>
                <w:color w:val="000000"/>
                <w:spacing w:val="0"/>
                <w:w w:val="100"/>
                <w:position w:val="0"/>
              </w:rPr>
              <w:t>金额</w:t>
              <w:tab/>
              <w:t>比例金额"提</w:t>
              <w:tab/>
              <w:t>值</w:t>
              <w:tab/>
              <w:t>金额比例</w:t>
              <w:tab/>
              <w:t>金额计提比例</w:t>
            </w:r>
          </w:p>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例</w:t>
            </w: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 组合计提坏账准 备的其他应收款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00" w:right="0" w:firstLine="0"/>
              <w:jc w:val="left"/>
            </w:pPr>
            <w:r>
              <w:rPr>
                <w:rFonts w:ascii="Times New Roman" w:eastAsia="Times New Roman" w:hAnsi="Times New Roman" w:cs="Times New Roman"/>
                <w:color w:val="000000"/>
                <w:spacing w:val="0"/>
                <w:w w:val="100"/>
                <w:position w:val="0"/>
              </w:rPr>
              <w:t>13,865</w:t>
            </w:r>
          </w:p>
          <w:p>
            <w:pPr>
              <w:pStyle w:val="Style2"/>
              <w:keepNext w:val="0"/>
              <w:keepLines w:val="0"/>
              <w:widowControl w:val="0"/>
              <w:shd w:val="clear" w:color="auto" w:fill="auto"/>
              <w:tabs>
                <w:tab w:pos="802" w:val="left"/>
                <w:tab w:pos="1512" w:val="left"/>
                <w:tab w:pos="3067" w:val="left"/>
                <w:tab w:pos="3970" w:val="left"/>
                <w:tab w:pos="4531" w:val="left"/>
                <w:tab w:pos="6946"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11,675,</w:t>
              <w:tab/>
            </w:r>
            <w:r>
              <w:rPr>
                <w:rFonts w:ascii="Times New Roman" w:eastAsia="Times New Roman" w:hAnsi="Times New Roman" w:cs="Times New Roman"/>
                <w:color w:val="000000"/>
                <w:spacing w:val="0"/>
                <w:w w:val="100"/>
                <w:position w:val="0"/>
              </w:rPr>
              <w:t>100.00</w:t>
              <w:tab/>
            </w:r>
            <w:r>
              <w:rPr>
                <w:rFonts w:ascii="Times New Roman" w:eastAsia="Times New Roman" w:hAnsi="Times New Roman" w:cs="Times New Roman"/>
                <w:color w:val="000000"/>
                <w:spacing w:val="0"/>
                <w:w w:val="100"/>
                <w:position w:val="0"/>
              </w:rPr>
              <w:t>1,141,4</w:t>
              <w:tab/>
              <w:t>10,534,</w:t>
              <w:tab/>
            </w:r>
            <w:r>
              <w:rPr>
                <w:rFonts w:ascii="Times New Roman" w:eastAsia="Times New Roman" w:hAnsi="Times New Roman" w:cs="Times New Roman"/>
                <w:color w:val="000000"/>
                <w:spacing w:val="0"/>
                <w:w w:val="100"/>
                <w:position w:val="0"/>
              </w:rPr>
              <w:t>,</w:t>
              <w:tab/>
              <w:t xml:space="preserve">100.00 </w:t>
            </w:r>
            <w:r>
              <w:rPr>
                <w:rFonts w:ascii="Times New Roman" w:eastAsia="Times New Roman" w:hAnsi="Times New Roman" w:cs="Times New Roman"/>
                <w:color w:val="000000"/>
                <w:spacing w:val="0"/>
                <w:w w:val="100"/>
                <w:position w:val="0"/>
              </w:rPr>
              <w:t>1,569,64</w:t>
              <w:tab/>
              <w:t>12,296,27</w:t>
            </w:r>
          </w:p>
          <w:p>
            <w:pPr>
              <w:pStyle w:val="Style2"/>
              <w:keepNext w:val="0"/>
              <w:keepLines w:val="0"/>
              <w:widowControl w:val="0"/>
              <w:shd w:val="clear" w:color="auto" w:fill="auto"/>
              <w:tabs>
                <w:tab w:pos="1736" w:val="left"/>
                <w:tab w:pos="2475" w:val="left"/>
                <w:tab w:pos="3397" w:val="left"/>
                <w:tab w:pos="3762" w:val="left"/>
                <w:tab w:pos="5413" w:val="left"/>
                <w:tab w:pos="5782" w:val="left"/>
                <w:tab w:pos="6349" w:val="left"/>
                <w:tab w:pos="7275" w:val="left"/>
              </w:tabs>
              <w:bidi w:val="0"/>
              <w:spacing w:before="0" w:after="0" w:line="180" w:lineRule="auto"/>
              <w:ind w:left="0" w:right="0" w:firstLine="320"/>
              <w:jc w:val="left"/>
            </w:pPr>
            <w:r>
              <w:rPr>
                <w:rFonts w:ascii="Times New Roman" w:eastAsia="Times New Roman" w:hAnsi="Times New Roman" w:cs="Times New Roman"/>
                <w:color w:val="000000"/>
                <w:spacing w:val="0"/>
                <w:w w:val="100"/>
                <w:position w:val="0"/>
              </w:rPr>
              <w:t>''</w:t>
              <w:tab/>
              <w:t>''</w:t>
              <w:tab/>
            </w:r>
            <w:r>
              <w:rPr>
                <w:rFonts w:ascii="Times New Roman" w:eastAsia="Times New Roman" w:hAnsi="Times New Roman" w:cs="Times New Roman"/>
                <w:color w:val="000000"/>
                <w:spacing w:val="0"/>
                <w:w w:val="100"/>
                <w:position w:val="0"/>
              </w:rPr>
              <w:t>9.78%</w:t>
              <w:tab/>
            </w:r>
            <w:r>
              <w:rPr>
                <w:rFonts w:ascii="Times New Roman" w:eastAsia="Times New Roman" w:hAnsi="Times New Roman" w:cs="Times New Roman"/>
                <w:color w:val="000000"/>
                <w:spacing w:val="0"/>
                <w:w w:val="100"/>
                <w:position w:val="0"/>
              </w:rPr>
              <w:t>'</w:t>
              <w:tab/>
              <w:t>, ,926.5</w:t>
              <w:tab/>
              <w:t>'</w:t>
              <w:tab/>
              <w:t>'</w:t>
              <w:tab/>
            </w:r>
            <w:r>
              <w:rPr>
                <w:rFonts w:ascii="Times New Roman" w:eastAsia="Times New Roman" w:hAnsi="Times New Roman" w:cs="Times New Roman"/>
                <w:color w:val="000000"/>
                <w:spacing w:val="0"/>
                <w:w w:val="100"/>
                <w:position w:val="0"/>
              </w:rPr>
              <w:t>11.32%</w:t>
              <w:tab/>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1152" w:val="left"/>
                <w:tab w:pos="1618" w:val="left"/>
                <w:tab w:pos="3086" w:val="left"/>
                <w:tab w:pos="3778" w:val="left"/>
                <w:tab w:pos="4882" w:val="left"/>
                <w:tab w:pos="5515" w:val="left"/>
                <w:tab w:pos="7373"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646.65</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97.24</w:t>
              <w:tab/>
              <w:t>149.41</w:t>
              <w:tab/>
              <w:t>'</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8.65</w:t>
              <w:tab/>
              <w:t>7.92</w:t>
            </w:r>
          </w:p>
          <w:p>
            <w:pPr>
              <w:pStyle w:val="Style2"/>
              <w:keepNext w:val="0"/>
              <w:keepLines w:val="0"/>
              <w:widowControl w:val="0"/>
              <w:shd w:val="clear" w:color="auto" w:fill="auto"/>
              <w:bidi w:val="0"/>
              <w:spacing w:before="0" w:after="0" w:line="180" w:lineRule="auto"/>
              <w:ind w:left="4360" w:right="0" w:firstLine="0"/>
              <w:jc w:val="left"/>
            </w:pPr>
            <w:r>
              <w:rPr>
                <w:rFonts w:ascii="Times New Roman" w:eastAsia="Times New Roman" w:hAnsi="Times New Roman" w:cs="Times New Roman"/>
                <w:color w:val="000000"/>
                <w:spacing w:val="0"/>
                <w:w w:val="100"/>
                <w:position w:val="0"/>
              </w:rPr>
              <w:t>7</w:t>
            </w:r>
          </w:p>
        </w:tc>
      </w:tr>
      <w:tr>
        <w:trPr>
          <w:trHeight w:val="1037"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00" w:right="0" w:firstLine="0"/>
              <w:jc w:val="left"/>
            </w:pPr>
            <w:r>
              <w:rPr>
                <w:rFonts w:ascii="Times New Roman" w:eastAsia="Times New Roman" w:hAnsi="Times New Roman" w:cs="Times New Roman"/>
                <w:color w:val="000000"/>
                <w:spacing w:val="0"/>
                <w:w w:val="100"/>
                <w:position w:val="0"/>
              </w:rPr>
              <w:t>13,865</w:t>
            </w:r>
          </w:p>
          <w:p>
            <w:pPr>
              <w:pStyle w:val="Style2"/>
              <w:keepNext w:val="0"/>
              <w:keepLines w:val="0"/>
              <w:widowControl w:val="0"/>
              <w:shd w:val="clear" w:color="auto" w:fill="auto"/>
              <w:tabs>
                <w:tab w:pos="802" w:val="left"/>
                <w:tab w:pos="1512" w:val="left"/>
                <w:tab w:pos="3067" w:val="left"/>
                <w:tab w:pos="3970" w:val="left"/>
                <w:tab w:pos="4531" w:val="left"/>
                <w:tab w:pos="6946"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11,675,</w:t>
              <w:tab/>
            </w:r>
            <w:r>
              <w:rPr>
                <w:rFonts w:ascii="Times New Roman" w:eastAsia="Times New Roman" w:hAnsi="Times New Roman" w:cs="Times New Roman"/>
                <w:color w:val="000000"/>
                <w:spacing w:val="0"/>
                <w:w w:val="100"/>
                <w:position w:val="0"/>
              </w:rPr>
              <w:t>100.00</w:t>
              <w:tab/>
            </w:r>
            <w:r>
              <w:rPr>
                <w:rFonts w:ascii="Times New Roman" w:eastAsia="Times New Roman" w:hAnsi="Times New Roman" w:cs="Times New Roman"/>
                <w:color w:val="000000"/>
                <w:spacing w:val="0"/>
                <w:w w:val="100"/>
                <w:position w:val="0"/>
              </w:rPr>
              <w:t>1,141,4</w:t>
              <w:tab/>
              <w:t>10,534,</w:t>
              <w:tab/>
            </w:r>
            <w:r>
              <w:rPr>
                <w:rFonts w:ascii="Times New Roman" w:eastAsia="Times New Roman" w:hAnsi="Times New Roman" w:cs="Times New Roman"/>
                <w:color w:val="000000"/>
                <w:spacing w:val="0"/>
                <w:w w:val="100"/>
                <w:position w:val="0"/>
              </w:rPr>
              <w:t>,</w:t>
              <w:tab/>
              <w:t xml:space="preserve">100.00 </w:t>
            </w:r>
            <w:r>
              <w:rPr>
                <w:rFonts w:ascii="Times New Roman" w:eastAsia="Times New Roman" w:hAnsi="Times New Roman" w:cs="Times New Roman"/>
                <w:color w:val="000000"/>
                <w:spacing w:val="0"/>
                <w:w w:val="100"/>
                <w:position w:val="0"/>
              </w:rPr>
              <w:t>1,569,64</w:t>
              <w:tab/>
              <w:t>12,296,27</w:t>
            </w:r>
          </w:p>
          <w:p>
            <w:pPr>
              <w:pStyle w:val="Style2"/>
              <w:keepNext w:val="0"/>
              <w:keepLines w:val="0"/>
              <w:widowControl w:val="0"/>
              <w:shd w:val="clear" w:color="auto" w:fill="auto"/>
              <w:tabs>
                <w:tab w:pos="1736" w:val="left"/>
                <w:tab w:pos="2475" w:val="left"/>
                <w:tab w:pos="3397" w:val="left"/>
                <w:tab w:pos="3762" w:val="left"/>
                <w:tab w:pos="5413" w:val="left"/>
                <w:tab w:pos="5782" w:val="left"/>
                <w:tab w:pos="6349" w:val="left"/>
                <w:tab w:pos="7275" w:val="left"/>
              </w:tabs>
              <w:bidi w:val="0"/>
              <w:spacing w:before="0" w:after="0" w:line="180" w:lineRule="auto"/>
              <w:ind w:left="0" w:right="0" w:firstLine="320"/>
              <w:jc w:val="left"/>
            </w:pPr>
            <w:r>
              <w:rPr>
                <w:rFonts w:ascii="Times New Roman" w:eastAsia="Times New Roman" w:hAnsi="Times New Roman" w:cs="Times New Roman"/>
                <w:color w:val="000000"/>
                <w:spacing w:val="0"/>
                <w:w w:val="100"/>
                <w:position w:val="0"/>
              </w:rPr>
              <w:t>''</w:t>
              <w:tab/>
              <w:t>''</w:t>
              <w:tab/>
            </w:r>
            <w:r>
              <w:rPr>
                <w:rFonts w:ascii="Times New Roman" w:eastAsia="Times New Roman" w:hAnsi="Times New Roman" w:cs="Times New Roman"/>
                <w:color w:val="000000"/>
                <w:spacing w:val="0"/>
                <w:w w:val="100"/>
                <w:position w:val="0"/>
              </w:rPr>
              <w:t>9.78%</w:t>
              <w:tab/>
            </w:r>
            <w:r>
              <w:rPr>
                <w:rFonts w:ascii="Times New Roman" w:eastAsia="Times New Roman" w:hAnsi="Times New Roman" w:cs="Times New Roman"/>
                <w:color w:val="000000"/>
                <w:spacing w:val="0"/>
                <w:w w:val="100"/>
                <w:position w:val="0"/>
              </w:rPr>
              <w:t>'</w:t>
              <w:tab/>
              <w:t>, ,926.5</w:t>
              <w:tab/>
              <w:t>'</w:t>
              <w:tab/>
              <w:t>'</w:t>
              <w:tab/>
            </w:r>
            <w:r>
              <w:rPr>
                <w:rFonts w:ascii="Times New Roman" w:eastAsia="Times New Roman" w:hAnsi="Times New Roman" w:cs="Times New Roman"/>
                <w:color w:val="000000"/>
                <w:spacing w:val="0"/>
                <w:w w:val="100"/>
                <w:position w:val="0"/>
              </w:rPr>
              <w:t>11.32%</w:t>
              <w:tab/>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1152" w:val="left"/>
                <w:tab w:pos="1618" w:val="left"/>
                <w:tab w:pos="3086" w:val="left"/>
                <w:tab w:pos="3778" w:val="left"/>
                <w:tab w:pos="4882" w:val="left"/>
                <w:tab w:pos="5515" w:val="left"/>
                <w:tab w:pos="7373"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646.65</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97.24</w:t>
              <w:tab/>
              <w:t>149.41</w:t>
              <w:tab/>
              <w:t>'</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8.65</w:t>
              <w:tab/>
              <w:t>7.92</w:t>
            </w:r>
          </w:p>
          <w:p>
            <w:pPr>
              <w:pStyle w:val="Style2"/>
              <w:keepNext w:val="0"/>
              <w:keepLines w:val="0"/>
              <w:widowControl w:val="0"/>
              <w:shd w:val="clear" w:color="auto" w:fill="auto"/>
              <w:bidi w:val="0"/>
              <w:spacing w:before="0" w:after="0" w:line="180" w:lineRule="auto"/>
              <w:ind w:left="4360" w:right="0" w:firstLine="0"/>
              <w:jc w:val="left"/>
            </w:pPr>
            <w:r>
              <w:rPr>
                <w:rFonts w:ascii="Times New Roman" w:eastAsia="Times New Roman" w:hAnsi="Times New Roman" w:cs="Times New Roman"/>
                <w:color w:val="000000"/>
                <w:spacing w:val="0"/>
                <w:w w:val="100"/>
                <w:position w:val="0"/>
              </w:rPr>
              <w:t>7</w:t>
            </w: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期末单项金额重大并单项计提坏账准备的其他应收款：</w:t>
      </w: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组合中，按账龄分析法计提坏账准备的其他应收款：</w:t>
      </w:r>
    </w:p>
    <w:p>
      <w:pPr>
        <w:pStyle w:val="Style19"/>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19"/>
        <w:keepNext w:val="0"/>
        <w:keepLines w:val="0"/>
        <w:widowControl w:val="0"/>
        <w:pBdr>
          <w:top w:val="single" w:sz="4" w:space="0" w:color="auto"/>
          <w:bottom w:val="single" w:sz="4" w:space="0" w:color="auto"/>
        </w:pBdr>
        <w:shd w:val="clear" w:color="auto" w:fill="auto"/>
        <w:tabs>
          <w:tab w:pos="5561" w:val="left"/>
        </w:tabs>
        <w:bidi w:val="0"/>
        <w:spacing w:before="0" w:after="280" w:line="240" w:lineRule="auto"/>
        <w:ind w:left="1020" w:right="0" w:firstLine="0"/>
        <w:jc w:val="left"/>
        <w:rPr>
          <w:sz w:val="20"/>
          <w:szCs w:val="20"/>
        </w:rPr>
        <w:sectPr>
          <w:headerReference w:type="default" r:id="rId29"/>
          <w:footerReference w:type="default" r:id="rId30"/>
          <w:footnotePr>
            <w:pos w:val="pageBottom"/>
            <w:numFmt w:val="decimal"/>
            <w:numRestart w:val="continuous"/>
          </w:footnotePr>
          <w:pgSz w:w="11900" w:h="16840"/>
          <w:pgMar w:top="1151" w:right="1020" w:bottom="1414" w:left="1070" w:header="0" w:footer="3" w:gutter="0"/>
          <w:cols w:space="720"/>
          <w:noEndnote/>
          <w:rtlGutter w:val="0"/>
          <w:docGrid w:linePitch="360"/>
        </w:sectPr>
      </w:pPr>
      <w:r>
        <w:rPr>
          <w:color w:val="000000"/>
          <w:spacing w:val="0"/>
          <w:w w:val="100"/>
          <w:position w:val="0"/>
          <w:sz w:val="20"/>
          <w:szCs w:val="20"/>
        </w:rPr>
        <w:t>账龄</w:t>
        <w:tab/>
        <w:t>期末余额</w:t>
      </w:r>
    </w:p>
    <w:p>
      <w:pPr>
        <w:widowControl w:val="0"/>
        <w:spacing w:after="399" w:line="1" w:lineRule="exact"/>
      </w:pPr>
    </w:p>
    <w:tbl>
      <w:tblPr>
        <w:tblOverlap w:val="never"/>
        <w:jc w:val="center"/>
        <w:tblLayout w:type="fixed"/>
      </w:tblPr>
      <w:tblGrid>
        <w:gridCol w:w="2155"/>
        <w:gridCol w:w="3019"/>
        <w:gridCol w:w="2390"/>
        <w:gridCol w:w="2016"/>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其他应收款</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8,761,411.05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438,070.54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8,761,411.05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438,070.54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1,507,391.00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150,739.10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1,129,594.00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329,292.20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277,250.60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223,395.40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80.58%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69,027.60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34,513.80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96,707.00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77,365.60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111,516.00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111,516.00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11,675,646.65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1,141,497.24</w:t>
            </w:r>
          </w:p>
        </w:tc>
        <w:tc>
          <w:tcPr>
            <w:tcBorders>
              <w:top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520"/>
        <w:jc w:val="left"/>
      </w:pPr>
      <w:r>
        <w:rPr>
          <w:b/>
          <w:bCs/>
          <w:color w:val="000000"/>
          <w:spacing w:val="0"/>
          <w:w w:val="100"/>
          <w:position w:val="0"/>
        </w:rPr>
        <w:t>确定该组合依据的说明：</w:t>
      </w:r>
    </w:p>
    <w:p>
      <w:pPr>
        <w:pStyle w:val="Style19"/>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组合中，采用余额百分比法计提坏账准备的其他应收款:</w:t>
      </w:r>
    </w:p>
    <w:p>
      <w:pPr>
        <w:pStyle w:val="Style19"/>
        <w:keepNext w:val="0"/>
        <w:keepLines w:val="0"/>
        <w:widowControl w:val="0"/>
        <w:shd w:val="clear" w:color="auto" w:fill="auto"/>
        <w:bidi w:val="0"/>
        <w:spacing w:before="0" w:after="280" w:line="240" w:lineRule="auto"/>
        <w:ind w:left="0" w:right="0" w:firstLine="52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组合中，采用其他方法计提坏账准备的其他应收款：</w:t>
      </w:r>
    </w:p>
    <w:p>
      <w:pPr>
        <w:pStyle w:val="Style19"/>
        <w:keepNext w:val="0"/>
        <w:keepLines w:val="0"/>
        <w:widowControl w:val="0"/>
        <w:shd w:val="clear" w:color="auto" w:fill="auto"/>
        <w:bidi w:val="0"/>
        <w:spacing w:before="0" w:after="340" w:line="240" w:lineRule="auto"/>
        <w:ind w:left="0" w:right="0" w:firstLine="52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43"/>
        <w:keepNext/>
        <w:keepLines/>
        <w:widowControl w:val="0"/>
        <w:shd w:val="clear" w:color="auto" w:fill="auto"/>
        <w:bidi w:val="0"/>
        <w:spacing w:before="0" w:after="340" w:line="240" w:lineRule="auto"/>
        <w:ind w:left="0" w:right="0" w:firstLine="160"/>
        <w:jc w:val="left"/>
      </w:pPr>
      <w:bookmarkStart w:id="930" w:name="bookmark930"/>
      <w:bookmarkStart w:id="931" w:name="bookmark931"/>
      <w:bookmarkStart w:id="932" w:name="bookmark932"/>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）本期实际核销的其他应收款情况</w:t>
      </w:r>
      <w:bookmarkEnd w:id="930"/>
      <w:bookmarkEnd w:id="931"/>
      <w:bookmarkEnd w:id="93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04"/>
        <w:gridCol w:w="4944"/>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356,217.00</w:t>
            </w:r>
          </w:p>
        </w:tc>
      </w:tr>
    </w:tbl>
    <w:p>
      <w:pPr>
        <w:widowControl w:val="0"/>
        <w:spacing w:after="279" w:line="1" w:lineRule="exact"/>
      </w:pPr>
    </w:p>
    <w:p>
      <w:pPr>
        <w:pStyle w:val="Style43"/>
        <w:keepNext/>
        <w:keepLines/>
        <w:widowControl w:val="0"/>
        <w:shd w:val="clear" w:color="auto" w:fill="auto"/>
        <w:bidi w:val="0"/>
        <w:spacing w:before="0" w:after="340" w:line="240" w:lineRule="auto"/>
        <w:ind w:left="0" w:right="0" w:firstLine="16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sz w:val="24"/>
          <w:szCs w:val="24"/>
        </w:rPr>
        <w:t>（</w:t>
      </w:r>
      <w:bookmarkEnd w:id="935"/>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）其他应收款按款项性质分类情况</w:t>
      </w:r>
      <w:bookmarkEnd w:id="933"/>
      <w:bookmarkEnd w:id="934"/>
      <w:bookmarkEnd w:id="9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0"/>
        <w:gridCol w:w="3778"/>
        <w:gridCol w:w="275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款项性质</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360" w:right="0" w:firstLine="0"/>
              <w:jc w:val="center"/>
            </w:pPr>
            <w:r>
              <w:rPr>
                <w:color w:val="000000"/>
                <w:spacing w:val="0"/>
                <w:w w:val="100"/>
                <w:position w:val="0"/>
              </w:rPr>
              <w:t>期末账面余额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1,663,338.59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4,313,036.87</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8,084,353.90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7,178,461.34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1,927,954.16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2,374,428.36</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11,675,646.65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13,865,926.57</w:t>
            </w:r>
          </w:p>
        </w:tc>
      </w:tr>
    </w:tbl>
    <w:p>
      <w:pPr>
        <w:widowControl w:val="0"/>
        <w:spacing w:after="279" w:line="1" w:lineRule="exact"/>
      </w:pPr>
    </w:p>
    <w:p>
      <w:pPr>
        <w:pStyle w:val="Style43"/>
        <w:keepNext/>
        <w:keepLines/>
        <w:widowControl w:val="0"/>
        <w:shd w:val="clear" w:color="auto" w:fill="auto"/>
        <w:bidi w:val="0"/>
        <w:spacing w:before="0" w:after="280" w:line="240" w:lineRule="auto"/>
        <w:ind w:left="0" w:right="0" w:firstLine="160"/>
        <w:jc w:val="left"/>
      </w:pPr>
      <w:bookmarkStart w:id="937" w:name="bookmark937"/>
      <w:bookmarkStart w:id="938" w:name="bookmark938"/>
      <w:bookmarkStart w:id="939" w:name="bookmark939"/>
      <w:bookmarkStart w:id="940" w:name="bookmark940"/>
      <w:r>
        <w:rPr>
          <w:color w:val="000000"/>
          <w:spacing w:val="0"/>
          <w:w w:val="100"/>
          <w:position w:val="0"/>
          <w:sz w:val="26"/>
          <w:szCs w:val="26"/>
        </w:rPr>
        <w:t>（</w:t>
      </w:r>
      <w:bookmarkEnd w:id="939"/>
      <w:r>
        <w:rPr>
          <w:rFonts w:ascii="Times New Roman" w:eastAsia="Times New Roman" w:hAnsi="Times New Roman" w:cs="Times New Roman"/>
          <w:color w:val="000000"/>
          <w:spacing w:val="0"/>
          <w:w w:val="100"/>
          <w:position w:val="0"/>
          <w:sz w:val="24"/>
          <w:szCs w:val="24"/>
        </w:rPr>
        <w:t>4</w:t>
      </w:r>
      <w:r>
        <w:rPr>
          <w:color w:val="000000"/>
          <w:spacing w:val="0"/>
          <w:w w:val="100"/>
          <w:position w:val="0"/>
        </w:rPr>
        <w:t>）按欠款方归集的期末余额前五名的其他应收款情况</w:t>
      </w:r>
      <w:bookmarkEnd w:id="937"/>
      <w:bookmarkEnd w:id="938"/>
      <w:bookmarkEnd w:id="940"/>
      <w:r>
        <w:br w:type="page"/>
      </w:r>
    </w:p>
    <w:tbl>
      <w:tblPr>
        <w:tblOverlap w:val="never"/>
        <w:jc w:val="center"/>
        <w:tblLayout w:type="fixed"/>
      </w:tblPr>
      <w:tblGrid>
        <w:gridCol w:w="1589"/>
        <w:gridCol w:w="1680"/>
        <w:gridCol w:w="2880"/>
        <w:gridCol w:w="1886"/>
        <w:gridCol w:w="1666"/>
      </w:tblGrid>
      <w:tr>
        <w:trPr>
          <w:trHeight w:val="341" w:hRule="exact"/>
        </w:trPr>
        <w:tc>
          <w:tcPr>
            <w:gridSpan w:val="5"/>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占其他应收款期</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336"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单位名称</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shd w:val="clear" w:color="auto" w:fill="D3D3D3"/>
            <w:vAlign w:val="center"/>
          </w:tcPr>
          <w:p>
            <w:pPr>
              <w:pStyle w:val="Style2"/>
              <w:keepNext w:val="0"/>
              <w:keepLines w:val="0"/>
              <w:widowControl w:val="0"/>
              <w:shd w:val="clear" w:color="auto" w:fill="auto"/>
              <w:tabs>
                <w:tab w:pos="1800" w:val="left"/>
              </w:tabs>
              <w:bidi w:val="0"/>
              <w:spacing w:before="0" w:after="0" w:line="240" w:lineRule="auto"/>
              <w:ind w:left="0" w:right="0" w:firstLine="0"/>
              <w:jc w:val="center"/>
            </w:pPr>
            <w:r>
              <w:rPr>
                <w:color w:val="000000"/>
                <w:spacing w:val="0"/>
                <w:w w:val="100"/>
                <w:position w:val="0"/>
              </w:rPr>
              <w:t>期末余额</w:t>
              <w:tab/>
              <w:t>账龄</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末余额合计数的</w:t>
            </w:r>
          </w:p>
        </w:tc>
        <w:tc>
          <w:tcPr>
            <w:vMerge/>
            <w:tcBorders/>
            <w:shd w:val="clear" w:color="auto" w:fill="D3D3D3"/>
            <w:vAlign w:val="center"/>
          </w:tcPr>
          <w:p>
            <w:pPr/>
          </w:p>
        </w:tc>
      </w:tr>
      <w:tr>
        <w:trPr>
          <w:trHeight w:val="350" w:hRule="exact"/>
        </w:trPr>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江苏理工学院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901,481.00 </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45,074.05</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重庆渝高科技产 业（集团）股份 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734,000.00 </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36,700.00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上饶市财政局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653,585.00 </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32,679.25</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张家港市政府采 购管理办公室</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449,000.00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44,900.00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江苏天源招标有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400,400.00 </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20,020.00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858"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3,138,466.00</w:t>
              <w:tab/>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179,373.30</w:t>
            </w:r>
          </w:p>
        </w:tc>
      </w:tr>
    </w:tbl>
    <w:p>
      <w:pPr>
        <w:widowControl w:val="0"/>
        <w:spacing w:after="319" w:line="1" w:lineRule="exact"/>
      </w:pPr>
    </w:p>
    <w:p>
      <w:pPr>
        <w:pStyle w:val="Style38"/>
        <w:keepNext/>
        <w:keepLines/>
        <w:widowControl w:val="0"/>
        <w:shd w:val="clear" w:color="auto" w:fill="auto"/>
        <w:bidi w:val="0"/>
        <w:spacing w:before="0" w:after="44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sz w:val="24"/>
          <w:szCs w:val="24"/>
        </w:rPr>
        <w:t>7</w:t>
      </w:r>
      <w:bookmarkEnd w:id="943"/>
      <w:r>
        <w:rPr>
          <w:color w:val="000000"/>
          <w:spacing w:val="0"/>
          <w:w w:val="100"/>
          <w:position w:val="0"/>
        </w:rPr>
        <w:t>、存货</w:t>
      </w:r>
      <w:bookmarkEnd w:id="941"/>
      <w:bookmarkEnd w:id="942"/>
      <w:bookmarkEnd w:id="944"/>
    </w:p>
    <w:p>
      <w:pPr>
        <w:pStyle w:val="Style19"/>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否</w:t>
      </w:r>
    </w:p>
    <w:p>
      <w:pPr>
        <w:pStyle w:val="Style43"/>
        <w:keepNext/>
        <w:keepLines/>
        <w:widowControl w:val="0"/>
        <w:shd w:val="clear" w:color="auto" w:fill="auto"/>
        <w:bidi w:val="0"/>
        <w:spacing w:before="0" w:after="320" w:line="240" w:lineRule="auto"/>
        <w:ind w:left="0" w:right="0" w:firstLine="160"/>
        <w:jc w:val="left"/>
      </w:pPr>
      <w:bookmarkStart w:id="945" w:name="bookmark945"/>
      <w:bookmarkStart w:id="946" w:name="bookmark946"/>
      <w:bookmarkStart w:id="947" w:name="bookmark947"/>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）存货分类</w:t>
      </w:r>
      <w:bookmarkEnd w:id="945"/>
      <w:bookmarkEnd w:id="946"/>
      <w:bookmarkEnd w:id="9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78"/>
        <w:gridCol w:w="1315"/>
        <w:gridCol w:w="1368"/>
        <w:gridCol w:w="1435"/>
        <w:gridCol w:w="1181"/>
        <w:gridCol w:w="1440"/>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账面价值</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22,658,111.37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2,275,430.85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20,382,680.52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18,848,176.83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18,848,176.83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15,050,340.71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1,167,443.25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13,882,897.46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14,513,141.18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14,513,141.18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44,366,047.01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437,068.22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43,928,978.79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30,190,494.72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30,190,494.72</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82,074,499.09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3,879,942.32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78,194,556.77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63,551,812.73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63,551,812.73</w:t>
            </w:r>
          </w:p>
        </w:tc>
      </w:tr>
    </w:tbl>
    <w:p>
      <w:pPr>
        <w:widowControl w:val="0"/>
        <w:spacing w:after="79" w:line="1" w:lineRule="exact"/>
      </w:pPr>
    </w:p>
    <w:p>
      <w:pPr>
        <w:pStyle w:val="Style19"/>
        <w:keepNext w:val="0"/>
        <w:keepLines w:val="0"/>
        <w:widowControl w:val="0"/>
        <w:shd w:val="clear" w:color="auto" w:fill="auto"/>
        <w:bidi w:val="0"/>
        <w:spacing w:before="0" w:after="80" w:line="456" w:lineRule="exact"/>
        <w:ind w:left="0" w:right="0" w:firstLine="500"/>
        <w:jc w:val="both"/>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w:t>
      </w:r>
      <w:r>
        <w:rPr>
          <w:color w:val="000000"/>
          <w:spacing w:val="0"/>
          <w:w w:val="100"/>
          <w:position w:val="0"/>
          <w:sz w:val="24"/>
          <w:szCs w:val="24"/>
        </w:rPr>
        <w:t>一</w:t>
      </w:r>
      <w:r>
        <w:rPr>
          <w:color w:val="000000"/>
          <w:spacing w:val="0"/>
          <w:w w:val="100"/>
          <w:position w:val="0"/>
        </w:rPr>
        <w:t>上市公司从事种业、种植业 务》的披露要求</w:t>
      </w:r>
    </w:p>
    <w:p>
      <w:pPr>
        <w:pStyle w:val="Style19"/>
        <w:keepNext w:val="0"/>
        <w:keepLines w:val="0"/>
        <w:widowControl w:val="0"/>
        <w:shd w:val="clear" w:color="auto" w:fill="auto"/>
        <w:bidi w:val="0"/>
        <w:spacing w:before="0" w:after="140" w:line="451" w:lineRule="exact"/>
        <w:ind w:left="0" w:right="0" w:firstLine="500"/>
        <w:jc w:val="both"/>
      </w:pPr>
      <w:r>
        <w:rPr>
          <w:color w:val="000000"/>
          <w:spacing w:val="0"/>
          <w:w w:val="100"/>
          <w:position w:val="0"/>
        </w:rPr>
        <w:t>否</w:t>
      </w:r>
    </w:p>
    <w:p>
      <w:pPr>
        <w:pStyle w:val="Style19"/>
        <w:keepNext w:val="0"/>
        <w:keepLines w:val="0"/>
        <w:widowControl w:val="0"/>
        <w:shd w:val="clear" w:color="auto" w:fill="auto"/>
        <w:bidi w:val="0"/>
        <w:spacing w:before="0" w:after="80" w:line="446" w:lineRule="exact"/>
        <w:ind w:left="0" w:right="0" w:firstLine="50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号——上市公司从事广播 电影电视业务》的披露要求</w:t>
      </w:r>
    </w:p>
    <w:p>
      <w:pPr>
        <w:pStyle w:val="Style19"/>
        <w:keepNext w:val="0"/>
        <w:keepLines w:val="0"/>
        <w:widowControl w:val="0"/>
        <w:shd w:val="clear" w:color="auto" w:fill="auto"/>
        <w:bidi w:val="0"/>
        <w:spacing w:before="0" w:after="320" w:line="451" w:lineRule="exact"/>
        <w:ind w:left="0" w:right="0" w:firstLine="500"/>
        <w:jc w:val="both"/>
      </w:pPr>
      <w:r>
        <w:rPr>
          <w:color w:val="000000"/>
          <w:spacing w:val="0"/>
          <w:w w:val="100"/>
          <w:position w:val="0"/>
        </w:rPr>
        <w:t>否</w:t>
      </w:r>
    </w:p>
    <w:p>
      <w:pPr>
        <w:pStyle w:val="Style19"/>
        <w:keepNext w:val="0"/>
        <w:keepLines w:val="0"/>
        <w:widowControl w:val="0"/>
        <w:shd w:val="clear" w:color="auto" w:fill="auto"/>
        <w:bidi w:val="0"/>
        <w:spacing w:before="0" w:after="140" w:line="456" w:lineRule="exact"/>
        <w:ind w:left="0" w:right="0" w:firstLine="52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号——上市公司从事互联 网游戏业务》的披露要求</w:t>
      </w:r>
    </w:p>
    <w:p>
      <w:pPr>
        <w:pStyle w:val="Style19"/>
        <w:keepNext w:val="0"/>
        <w:keepLines w:val="0"/>
        <w:widowControl w:val="0"/>
        <w:shd w:val="clear" w:color="auto" w:fill="auto"/>
        <w:bidi w:val="0"/>
        <w:spacing w:before="0" w:after="140" w:line="456" w:lineRule="exact"/>
        <w:ind w:left="0" w:right="0" w:firstLine="520"/>
        <w:jc w:val="left"/>
      </w:pPr>
      <w:r>
        <w:rPr>
          <w:color w:val="000000"/>
          <w:spacing w:val="0"/>
          <w:w w:val="100"/>
          <w:position w:val="0"/>
        </w:rPr>
        <w:t>否</w:t>
      </w:r>
    </w:p>
    <w:p>
      <w:pPr>
        <w:pStyle w:val="Style43"/>
        <w:keepNext/>
        <w:keepLines/>
        <w:widowControl w:val="0"/>
        <w:shd w:val="clear" w:color="auto" w:fill="auto"/>
        <w:bidi w:val="0"/>
        <w:spacing w:before="0" w:after="340" w:line="456" w:lineRule="exact"/>
        <w:ind w:left="0" w:right="0" w:firstLine="0"/>
        <w:jc w:val="left"/>
      </w:pPr>
      <w:bookmarkStart w:id="948" w:name="bookmark948"/>
      <w:bookmarkStart w:id="949" w:name="bookmark949"/>
      <w:bookmarkStart w:id="950" w:name="bookmark950"/>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）存货跌价准备</w:t>
      </w:r>
      <w:bookmarkEnd w:id="948"/>
      <w:bookmarkEnd w:id="949"/>
      <w:bookmarkEnd w:id="95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54"/>
        <w:gridCol w:w="2597"/>
        <w:gridCol w:w="1680"/>
        <w:gridCol w:w="1085"/>
        <w:gridCol w:w="1502"/>
      </w:tblGrid>
      <w:tr>
        <w:trPr>
          <w:trHeight w:val="509"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本期增加金额</w:t>
            </w:r>
          </w:p>
          <w:p>
            <w:pPr>
              <w:pStyle w:val="Style2"/>
              <w:keepNext w:val="0"/>
              <w:keepLines w:val="0"/>
              <w:widowControl w:val="0"/>
              <w:shd w:val="clear" w:color="auto" w:fill="auto"/>
              <w:tabs>
                <w:tab w:pos="1843" w:val="left"/>
              </w:tabs>
              <w:bidi w:val="0"/>
              <w:spacing w:before="0" w:after="0" w:line="240" w:lineRule="auto"/>
              <w:ind w:left="0" w:right="0" w:firstLine="480"/>
              <w:jc w:val="left"/>
            </w:pPr>
            <w:r>
              <w:rPr>
                <w:color w:val="000000"/>
                <w:spacing w:val="0"/>
                <w:w w:val="100"/>
                <w:position w:val="0"/>
              </w:rPr>
              <w:t>计提</w:t>
              <w:tab/>
              <w:t>其他</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02" w:hRule="exact"/>
        </w:trPr>
        <w:tc>
          <w:tcPr>
            <w:vMerge/>
            <w:tcBorders/>
            <w:shd w:val="clear" w:color="auto" w:fill="D3D3D3"/>
            <w:vAlign w:val="center"/>
          </w:tcPr>
          <w:p>
            <w:pPr/>
          </w:p>
        </w:tc>
        <w:tc>
          <w:tcPr>
            <w:vMerge/>
            <w:tcBorders/>
            <w:shd w:val="clear" w:color="auto" w:fill="D3D3D3"/>
            <w:vAlign w:val="center"/>
          </w:tcPr>
          <w:p>
            <w:pPr/>
          </w:p>
        </w:tc>
        <w:tc>
          <w:tcPr>
            <w:vMerge/>
            <w:tcBorders/>
            <w:shd w:val="clear" w:color="auto" w:fill="D3D3D3"/>
            <w:vAlign w:val="center"/>
          </w:tcPr>
          <w:p>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shd w:val="clear" w:color="auto" w:fill="D3D3D3"/>
            <w:vAlign w:val="center"/>
          </w:tcPr>
          <w:p>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2,275,430.85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2,275,430.85</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1,167,443.25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1,167,443.25</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437,068.22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437,068.22</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3,879,942.32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3,879,942.32</w:t>
            </w:r>
          </w:p>
        </w:tc>
      </w:tr>
    </w:tbl>
    <w:p>
      <w:pPr>
        <w:widowControl w:val="0"/>
        <w:spacing w:after="279" w:line="1" w:lineRule="exact"/>
      </w:pPr>
    </w:p>
    <w:p>
      <w:pPr>
        <w:pStyle w:val="Style43"/>
        <w:keepNext/>
        <w:keepLines/>
        <w:widowControl w:val="0"/>
        <w:shd w:val="clear" w:color="auto" w:fill="auto"/>
        <w:tabs>
          <w:tab w:pos="696" w:val="left"/>
        </w:tabs>
        <w:bidi w:val="0"/>
        <w:spacing w:before="0" w:after="280" w:line="240" w:lineRule="auto"/>
        <w:ind w:left="0" w:right="0" w:firstLine="160"/>
        <w:jc w:val="left"/>
      </w:pPr>
      <w:bookmarkStart w:id="951" w:name="bookmark951"/>
      <w:bookmarkStart w:id="952" w:name="bookmark952"/>
      <w:bookmarkStart w:id="953" w:name="bookmark953"/>
      <w:bookmarkStart w:id="954" w:name="bookmark954"/>
      <w:r>
        <w:rPr>
          <w:color w:val="000000"/>
          <w:spacing w:val="0"/>
          <w:w w:val="100"/>
          <w:position w:val="0"/>
          <w:sz w:val="26"/>
          <w:szCs w:val="26"/>
        </w:rPr>
        <w:t>（</w:t>
      </w:r>
      <w:bookmarkEnd w:id="95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存货期末余额含有借款费用资本化金额的说明</w:t>
      </w:r>
      <w:bookmarkEnd w:id="951"/>
      <w:bookmarkEnd w:id="952"/>
      <w:bookmarkEnd w:id="954"/>
    </w:p>
    <w:p>
      <w:pPr>
        <w:pStyle w:val="Style43"/>
        <w:keepNext/>
        <w:keepLines/>
        <w:widowControl w:val="0"/>
        <w:shd w:val="clear" w:color="auto" w:fill="auto"/>
        <w:tabs>
          <w:tab w:pos="696" w:val="left"/>
        </w:tabs>
        <w:bidi w:val="0"/>
        <w:spacing w:before="0" w:after="340" w:line="240" w:lineRule="auto"/>
        <w:ind w:left="0" w:right="0" w:firstLine="160"/>
        <w:jc w:val="left"/>
      </w:pPr>
      <w:bookmarkStart w:id="955" w:name="bookmark955"/>
      <w:bookmarkStart w:id="956" w:name="bookmark956"/>
      <w:bookmarkStart w:id="957" w:name="bookmark957"/>
      <w:bookmarkStart w:id="958" w:name="bookmark958"/>
      <w:r>
        <w:rPr>
          <w:color w:val="000000"/>
          <w:spacing w:val="0"/>
          <w:w w:val="100"/>
          <w:position w:val="0"/>
          <w:sz w:val="26"/>
          <w:szCs w:val="26"/>
        </w:rPr>
        <w:t>（</w:t>
      </w:r>
      <w:bookmarkEnd w:id="957"/>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期末建造合同形成的已完工未结算资产情况</w:t>
      </w:r>
      <w:bookmarkEnd w:id="955"/>
      <w:bookmarkEnd w:id="956"/>
      <w:bookmarkEnd w:id="958"/>
    </w:p>
    <w:p>
      <w:pPr>
        <w:pStyle w:val="Style19"/>
        <w:keepNext w:val="0"/>
        <w:keepLines w:val="0"/>
        <w:widowControl w:val="0"/>
        <w:shd w:val="clear" w:color="auto" w:fill="auto"/>
        <w:bidi w:val="0"/>
        <w:spacing w:before="0" w:after="140" w:line="240" w:lineRule="auto"/>
        <w:ind w:left="0" w:right="0" w:firstLine="0"/>
        <w:jc w:val="right"/>
        <w:rPr>
          <w:sz w:val="20"/>
          <w:szCs w:val="20"/>
        </w:rPr>
      </w:pPr>
      <w:r>
        <w:rPr>
          <w:color w:val="000000"/>
          <w:spacing w:val="0"/>
          <w:w w:val="100"/>
          <w:position w:val="0"/>
          <w:sz w:val="20"/>
          <w:szCs w:val="20"/>
        </w:rPr>
        <w:t>单位：元</w:t>
      </w:r>
    </w:p>
    <w:p>
      <w:pPr>
        <w:pStyle w:val="Style19"/>
        <w:keepNext w:val="0"/>
        <w:keepLines w:val="0"/>
        <w:widowControl w:val="0"/>
        <w:pBdr>
          <w:bottom w:val="single" w:sz="4" w:space="0" w:color="auto"/>
        </w:pBdr>
        <w:shd w:val="clear" w:color="auto" w:fill="auto"/>
        <w:tabs>
          <w:tab w:pos="4771" w:val="left"/>
        </w:tabs>
        <w:bidi w:val="0"/>
        <w:spacing w:before="0" w:after="340" w:line="240" w:lineRule="auto"/>
        <w:ind w:left="0" w:right="0" w:firstLine="0"/>
        <w:jc w:val="center"/>
        <w:rPr>
          <w:sz w:val="20"/>
          <w:szCs w:val="20"/>
        </w:rPr>
      </w:pPr>
      <w:r>
        <w:rPr>
          <w:color w:val="000000"/>
          <w:spacing w:val="0"/>
          <w:w w:val="100"/>
          <w:position w:val="0"/>
          <w:sz w:val="20"/>
          <w:szCs w:val="20"/>
        </w:rPr>
        <w:t>项目</w:t>
        <w:tab/>
        <w:t>金额</w:t>
      </w:r>
    </w:p>
    <w:p>
      <w:pPr>
        <w:pStyle w:val="Style19"/>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sz w:val="24"/>
          <w:szCs w:val="24"/>
        </w:rPr>
        <w:t>8</w:t>
      </w:r>
      <w:bookmarkEnd w:id="961"/>
      <w:r>
        <w:rPr>
          <w:color w:val="000000"/>
          <w:spacing w:val="0"/>
          <w:w w:val="100"/>
          <w:position w:val="0"/>
        </w:rPr>
        <w:t>、一年内到期的非流动资产</w:t>
      </w:r>
      <w:bookmarkEnd w:id="959"/>
      <w:bookmarkEnd w:id="960"/>
      <w:bookmarkEnd w:id="96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90"/>
        <w:gridCol w:w="3514"/>
        <w:gridCol w:w="264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一年内到期的长期待摊费用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341,895.09</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341,895.09</w:t>
            </w:r>
          </w:p>
        </w:tc>
        <w:tc>
          <w:tcPr>
            <w:tcBorders>
              <w:top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其他说明:</w:t>
      </w:r>
    </w:p>
    <w:p>
      <w:pPr>
        <w:pStyle w:val="Style19"/>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sz w:val="24"/>
          <w:szCs w:val="24"/>
        </w:rPr>
        <w:t>9</w:t>
      </w:r>
      <w:bookmarkEnd w:id="965"/>
      <w:r>
        <w:rPr>
          <w:color w:val="000000"/>
          <w:spacing w:val="0"/>
          <w:w w:val="100"/>
          <w:position w:val="0"/>
        </w:rPr>
        <w:t>、其他流动资产</w:t>
      </w:r>
      <w:bookmarkEnd w:id="963"/>
      <w:bookmarkEnd w:id="964"/>
      <w:bookmarkEnd w:id="96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10"/>
        <w:gridCol w:w="3883"/>
        <w:gridCol w:w="2654"/>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44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待抵税金</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2,032,666.03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292,493.86</w:t>
            </w:r>
          </w:p>
        </w:tc>
      </w:tr>
    </w:tbl>
    <w:p>
      <w:pPr>
        <w:widowControl w:val="0"/>
        <w:spacing w:line="1" w:lineRule="exact"/>
        <w:sectPr>
          <w:headerReference w:type="default" r:id="rId31"/>
          <w:footerReference w:type="default" r:id="rId32"/>
          <w:headerReference w:type="first" r:id="rId33"/>
          <w:footerReference w:type="first" r:id="rId34"/>
          <w:footnotePr>
            <w:pos w:val="pageBottom"/>
            <w:numFmt w:val="decimal"/>
            <w:numRestart w:val="continuous"/>
          </w:footnotePr>
          <w:pgSz w:w="11900" w:h="16840"/>
          <w:pgMar w:top="1072" w:right="1077" w:bottom="1772" w:left="1061" w:header="0" w:footer="3" w:gutter="0"/>
          <w:cols w:space="720"/>
          <w:noEndnote/>
          <w:titlePg/>
          <w:rtlGutter w:val="0"/>
          <w:docGrid w:linePitch="360"/>
        </w:sectPr>
      </w:pPr>
    </w:p>
    <w:tbl>
      <w:tblPr>
        <w:tblOverlap w:val="never"/>
        <w:jc w:val="center"/>
        <w:tblLayout w:type="fixed"/>
      </w:tblPr>
      <w:tblGrid>
        <w:gridCol w:w="4171"/>
        <w:gridCol w:w="3370"/>
        <w:gridCol w:w="2222"/>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一年内未到期将摊销的长期待摊 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617,405.19</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490,455.88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88,607.10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3,140,527.10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381,100.96</w:t>
            </w:r>
          </w:p>
        </w:tc>
      </w:tr>
    </w:tbl>
    <w:p>
      <w:pPr>
        <w:widowControl w:val="0"/>
        <w:spacing w:after="259" w:line="1" w:lineRule="exact"/>
      </w:pPr>
    </w:p>
    <w:p>
      <w:pPr>
        <w:pStyle w:val="Style19"/>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sz w:val="24"/>
          <w:szCs w:val="24"/>
        </w:rPr>
        <w:t>1</w:t>
      </w:r>
      <w:bookmarkEnd w:id="969"/>
      <w:r>
        <w:rPr>
          <w:rFonts w:ascii="Times New Roman" w:eastAsia="Times New Roman" w:hAnsi="Times New Roman" w:cs="Times New Roman"/>
          <w:color w:val="000000"/>
          <w:spacing w:val="0"/>
          <w:w w:val="100"/>
          <w:position w:val="0"/>
          <w:sz w:val="24"/>
          <w:szCs w:val="24"/>
        </w:rPr>
        <w:t>0</w:t>
      </w:r>
      <w:r>
        <w:rPr>
          <w:color w:val="000000"/>
          <w:spacing w:val="0"/>
          <w:w w:val="100"/>
          <w:position w:val="0"/>
        </w:rPr>
        <w:t>、可供出售金融资产</w:t>
      </w:r>
      <w:bookmarkEnd w:id="967"/>
      <w:bookmarkEnd w:id="968"/>
      <w:bookmarkEnd w:id="970"/>
    </w:p>
    <w:p>
      <w:pPr>
        <w:pStyle w:val="Style43"/>
        <w:keepNext/>
        <w:keepLines/>
        <w:widowControl w:val="0"/>
        <w:shd w:val="clear" w:color="auto" w:fill="auto"/>
        <w:bidi w:val="0"/>
        <w:spacing w:before="0" w:after="340" w:line="240" w:lineRule="auto"/>
        <w:ind w:left="0" w:right="0" w:firstLine="18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）可供出售金融资产情况</w:t>
      </w:r>
      <w:bookmarkEnd w:id="971"/>
      <w:bookmarkEnd w:id="972"/>
      <w:bookmarkEnd w:id="9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277"/>
        <w:gridCol w:w="1061"/>
        <w:gridCol w:w="2530"/>
        <w:gridCol w:w="1373"/>
        <w:gridCol w:w="1339"/>
      </w:tblGrid>
      <w:tr>
        <w:trPr>
          <w:trHeight w:val="41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期末余额</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r>
      <w:tr>
        <w:trPr>
          <w:trHeight w:val="398"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tcBorders>
            <w:shd w:val="clear" w:color="auto" w:fill="D3D3D3"/>
            <w:vAlign w:val="center"/>
          </w:tcPr>
          <w:p>
            <w:pPr>
              <w:pStyle w:val="Style2"/>
              <w:keepNext w:val="0"/>
              <w:keepLines w:val="0"/>
              <w:widowControl w:val="0"/>
              <w:shd w:val="clear" w:color="auto" w:fill="auto"/>
              <w:tabs>
                <w:tab w:pos="1439" w:val="left"/>
              </w:tabs>
              <w:bidi w:val="0"/>
              <w:spacing w:before="0" w:after="0" w:line="240" w:lineRule="auto"/>
              <w:ind w:left="0" w:right="0" w:firstLine="220"/>
              <w:jc w:val="left"/>
            </w:pPr>
            <w:r>
              <w:rPr>
                <w:color w:val="000000"/>
                <w:spacing w:val="0"/>
                <w:w w:val="100"/>
                <w:position w:val="0"/>
              </w:rPr>
              <w:t>账面价值</w:t>
              <w:tab/>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按成本计量的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vMerge/>
            <w:tcBorders>
              <w:bottom w:val="single" w:sz="4"/>
            </w:tcBorders>
            <w:shd w:val="clear" w:color="auto" w:fill="D3D3D3"/>
            <w:vAlign w:val="center"/>
          </w:tcPr>
          <w:p>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43"/>
        <w:keepNext/>
        <w:keepLines/>
        <w:widowControl w:val="0"/>
        <w:shd w:val="clear" w:color="auto" w:fill="auto"/>
        <w:bidi w:val="0"/>
        <w:spacing w:before="0" w:after="340" w:line="240" w:lineRule="auto"/>
        <w:ind w:left="0" w:right="0" w:firstLine="180"/>
        <w:jc w:val="left"/>
      </w:pPr>
      <w:bookmarkStart w:id="974" w:name="bookmark974"/>
      <w:bookmarkStart w:id="975" w:name="bookmark975"/>
      <w:bookmarkStart w:id="976" w:name="bookmark976"/>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）期末按成本计量的可供出售金融资产</w:t>
      </w:r>
      <w:bookmarkEnd w:id="974"/>
      <w:bookmarkEnd w:id="975"/>
      <w:bookmarkEnd w:id="976"/>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p>
      <w:pPr>
        <w:widowControl w:val="0"/>
        <w:spacing w:line="1" w:lineRule="exact"/>
        <w:sectPr>
          <w:headerReference w:type="default" r:id="rId35"/>
          <w:footerReference w:type="default" r:id="rId36"/>
          <w:footnotePr>
            <w:pos w:val="pageBottom"/>
            <w:numFmt w:val="decimal"/>
            <w:numRestart w:val="continuous"/>
          </w:footnotePr>
          <w:pgSz w:w="11900" w:h="16840"/>
          <w:pgMar w:top="1072" w:right="1077" w:bottom="1772" w:left="1061" w:header="0" w:footer="3" w:gutter="0"/>
          <w:cols w:space="720"/>
          <w:noEndnote/>
          <w:rtlGutter w:val="0"/>
          <w:docGrid w:linePitch="360"/>
        </w:sectPr>
      </w:pPr>
      <w:r>
        <mc:AlternateContent>
          <mc:Choice Requires="wps">
            <w:drawing>
              <wp:anchor distT="25400" distB="2496185" distL="0" distR="0" simplePos="0" relativeHeight="125829472" behindDoc="0" locked="0" layoutInCell="1" allowOverlap="1">
                <wp:simplePos x="0" y="0"/>
                <wp:positionH relativeFrom="page">
                  <wp:posOffset>2091055</wp:posOffset>
                </wp:positionH>
                <wp:positionV relativeFrom="paragraph">
                  <wp:posOffset>25400</wp:posOffset>
                </wp:positionV>
                <wp:extent cx="554990" cy="164465"/>
                <wp:wrapTopAndBottom/>
                <wp:docPr id="192" name="Shape 192"/>
                <a:graphic xmlns:a="http://schemas.openxmlformats.org/drawingml/2006/main">
                  <a:graphicData uri="http://schemas.microsoft.com/office/word/2010/wordprocessingShape">
                    <wps:wsp>
                      <wps:cNvSpPr txBox="1"/>
                      <wps:spPr>
                        <a:xfrm>
                          <a:ext cx="554990" cy="1644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xbxContent>
                      </wps:txbx>
                      <wps:bodyPr wrap="none" lIns="0" tIns="0" rIns="0" bIns="0">
                        <a:noAutoFit/>
                      </wps:bodyPr>
                    </wps:wsp>
                  </a:graphicData>
                </a:graphic>
              </wp:anchor>
            </w:drawing>
          </mc:Choice>
          <mc:Fallback>
            <w:pict>
              <v:shape id="_x0000_s1218" type="#_x0000_t202" style="position:absolute;margin-left:164.65000000000001pt;margin-top:2.pt;width:43.700000000000003pt;height:12.950000000000001pt;z-index:-125829281;mso-wrap-distance-left:0;mso-wrap-distance-top:2.pt;mso-wrap-distance-right:0;mso-wrap-distance-bottom:196.55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xbxContent>
                </v:textbox>
                <w10:wrap type="topAndBottom" anchorx="page"/>
              </v:shape>
            </w:pict>
          </mc:Fallback>
        </mc:AlternateContent>
      </w:r>
      <w:r>
        <mc:AlternateContent>
          <mc:Choice Requires="wps">
            <w:drawing>
              <wp:anchor distT="25400" distB="2489835" distL="0" distR="0" simplePos="0" relativeHeight="125829474" behindDoc="0" locked="0" layoutInCell="1" allowOverlap="1">
                <wp:simplePos x="0" y="0"/>
                <wp:positionH relativeFrom="page">
                  <wp:posOffset>4297680</wp:posOffset>
                </wp:positionH>
                <wp:positionV relativeFrom="paragraph">
                  <wp:posOffset>25400</wp:posOffset>
                </wp:positionV>
                <wp:extent cx="557530" cy="170815"/>
                <wp:wrapTopAndBottom/>
                <wp:docPr id="194" name="Shape 194"/>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xbxContent>
                      </wps:txbx>
                      <wps:bodyPr wrap="none" lIns="0" tIns="0" rIns="0" bIns="0">
                        <a:noAutoFit/>
                      </wps:bodyPr>
                    </wps:wsp>
                  </a:graphicData>
                </a:graphic>
              </wp:anchor>
            </w:drawing>
          </mc:Choice>
          <mc:Fallback>
            <w:pict>
              <v:shape id="_x0000_s1220" type="#_x0000_t202" style="position:absolute;margin-left:338.40000000000003pt;margin-top:2.pt;width:43.899999999999999pt;height:13.450000000000001pt;z-index:-125829279;mso-wrap-distance-left:0;mso-wrap-distance-top:2.pt;mso-wrap-distance-right:0;mso-wrap-distance-bottom:196.05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xbxContent>
                </v:textbox>
                <w10:wrap type="topAndBottom" anchorx="page"/>
              </v:shape>
            </w:pict>
          </mc:Fallback>
        </mc:AlternateContent>
      </w:r>
      <w:r>
        <mc:AlternateContent>
          <mc:Choice Requires="wps">
            <w:drawing>
              <wp:anchor distT="284480" distB="1910715" distL="1036320" distR="399415" simplePos="0" relativeHeight="125829476" behindDoc="0" locked="0" layoutInCell="1" allowOverlap="1">
                <wp:simplePos x="0" y="0"/>
                <wp:positionH relativeFrom="page">
                  <wp:posOffset>1810385</wp:posOffset>
                </wp:positionH>
                <wp:positionV relativeFrom="paragraph">
                  <wp:posOffset>284480</wp:posOffset>
                </wp:positionV>
                <wp:extent cx="1130935" cy="490855"/>
                <wp:wrapTopAndBottom/>
                <wp:docPr id="196" name="Shape 196"/>
                <a:graphic xmlns:a="http://schemas.openxmlformats.org/drawingml/2006/main">
                  <a:graphicData uri="http://schemas.microsoft.com/office/word/2010/wordprocessingShape">
                    <wps:wsp>
                      <wps:cNvSpPr txBox="1"/>
                      <wps:spPr>
                        <a:xfrm>
                          <a:ext cx="1130935" cy="490855"/>
                        </a:xfrm>
                        <a:prstGeom prst="rect"/>
                        <a:noFill/>
                      </wps:spPr>
                      <wps:txbx>
                        <w:txbxContent>
                          <w:tbl>
                            <w:tblPr>
                              <w:tblOverlap w:val="never"/>
                              <w:jc w:val="left"/>
                              <w:tblLayout w:type="fixed"/>
                            </w:tblPr>
                            <w:tblGrid>
                              <w:gridCol w:w="869"/>
                              <w:gridCol w:w="912"/>
                            </w:tblGrid>
                            <w:tr>
                              <w:trPr>
                                <w:tblHeader/>
                                <w:trHeight w:val="379"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w:t>
                                  </w:r>
                                </w:p>
                              </w:tc>
                            </w:tr>
                            <w:tr>
                              <w:trPr>
                                <w:trHeight w:val="394" w:hRule="exact"/>
                              </w:trPr>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w:t>
                                  </w:r>
                                </w:p>
                              </w:tc>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r>
                          </w:tbl>
                          <w:p>
                            <w:pPr>
                              <w:widowControl w:val="0"/>
                              <w:spacing w:line="1" w:lineRule="exact"/>
                            </w:pPr>
                          </w:p>
                        </w:txbxContent>
                      </wps:txbx>
                      <wps:bodyPr lIns="0" tIns="0" rIns="0" bIns="0">
                        <a:noAutoFit/>
                      </wps:bodyPr>
                    </wps:wsp>
                  </a:graphicData>
                </a:graphic>
              </wp:anchor>
            </w:drawing>
          </mc:Choice>
          <mc:Fallback>
            <w:pict>
              <v:shape id="_x0000_s1222" type="#_x0000_t202" style="position:absolute;margin-left:142.55000000000001pt;margin-top:22.400000000000002pt;width:89.049999999999997pt;height:38.649999999999999pt;z-index:-125829277;mso-wrap-distance-left:81.600000000000009pt;mso-wrap-distance-top:22.400000000000002pt;mso-wrap-distance-right:31.449999999999999pt;mso-wrap-distance-bottom:150.45000000000002pt;mso-position-horizontal-relative:page" filled="f" stroked="f">
                <v:textbox inset="0,0,0,0">
                  <w:txbxContent>
                    <w:tbl>
                      <w:tblPr>
                        <w:tblOverlap w:val="never"/>
                        <w:jc w:val="left"/>
                        <w:tblLayout w:type="fixed"/>
                      </w:tblPr>
                      <w:tblGrid>
                        <w:gridCol w:w="869"/>
                        <w:gridCol w:w="912"/>
                      </w:tblGrid>
                      <w:tr>
                        <w:trPr>
                          <w:tblHeader/>
                          <w:trHeight w:val="379"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w:t>
                            </w:r>
                          </w:p>
                        </w:tc>
                      </w:tr>
                      <w:tr>
                        <w:trPr>
                          <w:trHeight w:val="394" w:hRule="exact"/>
                        </w:trPr>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w:t>
                            </w:r>
                          </w:p>
                        </w:tc>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3053715</wp:posOffset>
                </wp:positionH>
                <wp:positionV relativeFrom="paragraph">
                  <wp:posOffset>448945</wp:posOffset>
                </wp:positionV>
                <wp:extent cx="286385" cy="167640"/>
                <wp:wrapNone/>
                <wp:docPr id="198" name="Shape 198"/>
                <a:graphic xmlns:a="http://schemas.openxmlformats.org/drawingml/2006/main">
                  <a:graphicData uri="http://schemas.microsoft.com/office/word/2010/wordprocessingShape">
                    <wps:wsp>
                      <wps:cNvSpPr txBox="1"/>
                      <wps:spPr>
                        <a:xfrm>
                          <a:ext cx="286385" cy="16764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xbxContent>
                      </wps:txbx>
                      <wps:bodyPr lIns="0" tIns="0" rIns="0" bIns="0">
                        <a:noAutoFit/>
                      </wps:bodyPr>
                    </wps:wsp>
                  </a:graphicData>
                </a:graphic>
              </wp:anchor>
            </w:drawing>
          </mc:Choice>
          <mc:Fallback>
            <w:pict>
              <v:shape id="_x0000_s1224" type="#_x0000_t202" style="position:absolute;margin-left:240.45000000000002pt;margin-top:35.350000000000001pt;width:22.550000000000001pt;height:13.200000000000001pt;z-index:25165774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774065</wp:posOffset>
                </wp:positionH>
                <wp:positionV relativeFrom="paragraph">
                  <wp:posOffset>223520</wp:posOffset>
                </wp:positionV>
                <wp:extent cx="908050" cy="393065"/>
                <wp:wrapNone/>
                <wp:docPr id="200" name="Shape 200"/>
                <a:graphic xmlns:a="http://schemas.openxmlformats.org/drawingml/2006/main">
                  <a:graphicData uri="http://schemas.microsoft.com/office/word/2010/wordprocessingShape">
                    <wps:wsp>
                      <wps:cNvSpPr txBox="1"/>
                      <wps:spPr>
                        <a:xfrm>
                          <a:ext cx="908050" cy="393065"/>
                        </a:xfrm>
                        <a:prstGeom prst="rect"/>
                        <a:noFill/>
                      </wps:spPr>
                      <wps:txbx>
                        <w:txbxContent>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被投资</w:t>
                            </w:r>
                          </w:p>
                          <w:p>
                            <w:pPr>
                              <w:pStyle w:val="Style32"/>
                              <w:keepNext w:val="0"/>
                              <w:keepLines w:val="0"/>
                              <w:widowControl w:val="0"/>
                              <w:shd w:val="clear" w:color="auto" w:fill="auto"/>
                              <w:tabs>
                                <w:tab w:pos="864" w:val="left"/>
                              </w:tabs>
                              <w:bidi w:val="0"/>
                              <w:spacing w:before="0" w:after="0" w:line="240" w:lineRule="auto"/>
                              <w:ind w:left="0" w:right="0" w:firstLine="0"/>
                              <w:jc w:val="left"/>
                            </w:pPr>
                            <w:r>
                              <w:rPr>
                                <w:color w:val="000000"/>
                                <w:spacing w:val="0"/>
                                <w:w w:val="100"/>
                                <w:position w:val="0"/>
                              </w:rPr>
                              <w:t>单位</w:t>
                              <w:tab/>
                              <w:t>期初</w:t>
                            </w:r>
                          </w:p>
                        </w:txbxContent>
                      </wps:txbx>
                      <wps:bodyPr lIns="0" tIns="0" rIns="0" bIns="0">
                        <a:noAutoFit/>
                      </wps:bodyPr>
                    </wps:wsp>
                  </a:graphicData>
                </a:graphic>
              </wp:anchor>
            </w:drawing>
          </mc:Choice>
          <mc:Fallback>
            <w:pict>
              <v:shape id="_x0000_s1226" type="#_x0000_t202" style="position:absolute;margin-left:60.950000000000003pt;margin-top:17.600000000000001pt;width:71.5pt;height:30.949999999999999pt;z-index:251657749;mso-wrap-distance-left:0;mso-wrap-distance-right:0;mso-position-horizontal-relative:page" filled="f" stroked="f">
                <v:textbox inset="0,0,0,0">
                  <w:txbxContent>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被投资</w:t>
                      </w:r>
                    </w:p>
                    <w:p>
                      <w:pPr>
                        <w:pStyle w:val="Style32"/>
                        <w:keepNext w:val="0"/>
                        <w:keepLines w:val="0"/>
                        <w:widowControl w:val="0"/>
                        <w:shd w:val="clear" w:color="auto" w:fill="auto"/>
                        <w:tabs>
                          <w:tab w:pos="864" w:val="left"/>
                        </w:tabs>
                        <w:bidi w:val="0"/>
                        <w:spacing w:before="0" w:after="0" w:line="240" w:lineRule="auto"/>
                        <w:ind w:left="0" w:right="0" w:firstLine="0"/>
                        <w:jc w:val="left"/>
                      </w:pPr>
                      <w:r>
                        <w:rPr>
                          <w:color w:val="000000"/>
                          <w:spacing w:val="0"/>
                          <w:w w:val="100"/>
                          <w:position w:val="0"/>
                        </w:rPr>
                        <w:t>单位</w:t>
                        <w:tab/>
                        <w:t>期初</w:t>
                      </w:r>
                    </w:p>
                  </w:txbxContent>
                </v:textbox>
                <w10:wrap anchorx="page"/>
              </v:shape>
            </w:pict>
          </mc:Fallback>
        </mc:AlternateContent>
      </w:r>
      <w:r>
        <mc:AlternateContent>
          <mc:Choice Requires="wps">
            <w:drawing>
              <wp:anchor distT="284480" distB="1910715" distL="396240" distR="417830" simplePos="0" relativeHeight="125829478" behindDoc="0" locked="0" layoutInCell="1" allowOverlap="1">
                <wp:simplePos x="0" y="0"/>
                <wp:positionH relativeFrom="page">
                  <wp:posOffset>4002405</wp:posOffset>
                </wp:positionH>
                <wp:positionV relativeFrom="paragraph">
                  <wp:posOffset>284480</wp:posOffset>
                </wp:positionV>
                <wp:extent cx="1130935" cy="490855"/>
                <wp:wrapTopAndBottom/>
                <wp:docPr id="202" name="Shape 202"/>
                <a:graphic xmlns:a="http://schemas.openxmlformats.org/drawingml/2006/main">
                  <a:graphicData uri="http://schemas.microsoft.com/office/word/2010/wordprocessingShape">
                    <wps:wsp>
                      <wps:cNvSpPr txBox="1"/>
                      <wps:spPr>
                        <a:xfrm>
                          <a:ext cx="1130935" cy="490855"/>
                        </a:xfrm>
                        <a:prstGeom prst="rect"/>
                        <a:noFill/>
                      </wps:spPr>
                      <wps:txbx>
                        <w:txbxContent>
                          <w:tbl>
                            <w:tblPr>
                              <w:tblOverlap w:val="never"/>
                              <w:jc w:val="left"/>
                              <w:tblLayout w:type="fixed"/>
                            </w:tblPr>
                            <w:tblGrid>
                              <w:gridCol w:w="898"/>
                              <w:gridCol w:w="883"/>
                            </w:tblGrid>
                            <w:tr>
                              <w:trPr>
                                <w:tblHeader/>
                                <w:trHeight w:val="379"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本期增</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w:t>
                                  </w:r>
                                </w:p>
                              </w:tc>
                            </w:tr>
                            <w:tr>
                              <w:trPr>
                                <w:trHeight w:val="394" w:hRule="exact"/>
                              </w:trPr>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w:t>
                                  </w:r>
                                </w:p>
                              </w:tc>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r>
                          </w:tbl>
                          <w:p>
                            <w:pPr>
                              <w:widowControl w:val="0"/>
                              <w:spacing w:line="1" w:lineRule="exact"/>
                            </w:pPr>
                          </w:p>
                        </w:txbxContent>
                      </wps:txbx>
                      <wps:bodyPr lIns="0" tIns="0" rIns="0" bIns="0">
                        <a:noAutoFit/>
                      </wps:bodyPr>
                    </wps:wsp>
                  </a:graphicData>
                </a:graphic>
              </wp:anchor>
            </w:drawing>
          </mc:Choice>
          <mc:Fallback>
            <w:pict>
              <v:shape id="_x0000_s1228" type="#_x0000_t202" style="position:absolute;margin-left:315.15000000000003pt;margin-top:22.400000000000002pt;width:89.049999999999997pt;height:38.649999999999999pt;z-index:-125829275;mso-wrap-distance-left:31.199999999999999pt;mso-wrap-distance-top:22.400000000000002pt;mso-wrap-distance-right:32.899999999999999pt;mso-wrap-distance-bottom:150.45000000000002pt;mso-position-horizontal-relative:page" filled="f" stroked="f">
                <v:textbox inset="0,0,0,0">
                  <w:txbxContent>
                    <w:tbl>
                      <w:tblPr>
                        <w:tblOverlap w:val="never"/>
                        <w:jc w:val="left"/>
                        <w:tblLayout w:type="fixed"/>
                      </w:tblPr>
                      <w:tblGrid>
                        <w:gridCol w:w="898"/>
                        <w:gridCol w:w="883"/>
                      </w:tblGrid>
                      <w:tr>
                        <w:trPr>
                          <w:tblHeader/>
                          <w:trHeight w:val="379" w:hRule="exact"/>
                        </w:trPr>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本期增</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w:t>
                            </w:r>
                          </w:p>
                        </w:tc>
                      </w:tr>
                      <w:tr>
                        <w:trPr>
                          <w:trHeight w:val="394" w:hRule="exact"/>
                        </w:trPr>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w:t>
                            </w:r>
                          </w:p>
                        </w:tc>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3606165</wp:posOffset>
                </wp:positionH>
                <wp:positionV relativeFrom="paragraph">
                  <wp:posOffset>448945</wp:posOffset>
                </wp:positionV>
                <wp:extent cx="286385" cy="170815"/>
                <wp:wrapNone/>
                <wp:docPr id="204" name="Shape 204"/>
                <a:graphic xmlns:a="http://schemas.openxmlformats.org/drawingml/2006/main">
                  <a:graphicData uri="http://schemas.microsoft.com/office/word/2010/wordprocessingShape">
                    <wps:wsp>
                      <wps:cNvSpPr txBox="1"/>
                      <wps:spPr>
                        <a:xfrm>
                          <a:ext cx="286385" cy="1708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xbxContent>
                      </wps:txbx>
                      <wps:bodyPr lIns="0" tIns="0" rIns="0" bIns="0">
                        <a:noAutoFit/>
                      </wps:bodyPr>
                    </wps:wsp>
                  </a:graphicData>
                </a:graphic>
              </wp:anchor>
            </w:drawing>
          </mc:Choice>
          <mc:Fallback>
            <w:pict>
              <v:shape id="_x0000_s1230" type="#_x0000_t202" style="position:absolute;margin-left:283.94999999999999pt;margin-top:35.350000000000001pt;width:22.550000000000001pt;height:13.450000000000001pt;z-index:25165775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5264150</wp:posOffset>
                </wp:positionH>
                <wp:positionV relativeFrom="paragraph">
                  <wp:posOffset>448945</wp:posOffset>
                </wp:positionV>
                <wp:extent cx="286385" cy="167640"/>
                <wp:wrapNone/>
                <wp:docPr id="206" name="Shape 206"/>
                <a:graphic xmlns:a="http://schemas.openxmlformats.org/drawingml/2006/main">
                  <a:graphicData uri="http://schemas.microsoft.com/office/word/2010/wordprocessingShape">
                    <wps:wsp>
                      <wps:cNvSpPr txBox="1"/>
                      <wps:spPr>
                        <a:xfrm>
                          <a:ext cx="286385" cy="16764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xbxContent>
                      </wps:txbx>
                      <wps:bodyPr lIns="0" tIns="0" rIns="0" bIns="0">
                        <a:noAutoFit/>
                      </wps:bodyPr>
                    </wps:wsp>
                  </a:graphicData>
                </a:graphic>
              </wp:anchor>
            </w:drawing>
          </mc:Choice>
          <mc:Fallback>
            <w:pict>
              <v:shape id="_x0000_s1232" type="#_x0000_t202" style="position:absolute;margin-left:414.5pt;margin-top:35.350000000000001pt;width:22.550000000000001pt;height:13.200000000000001pt;z-index:25165775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xbxContent>
                </v:textbox>
                <w10:wrap anchorx="page"/>
              </v:shape>
            </w:pict>
          </mc:Fallback>
        </mc:AlternateContent>
      </w:r>
      <w:r>
        <mc:AlternateContent>
          <mc:Choice Requires="wps">
            <w:drawing>
              <wp:anchor distT="25400" distB="1895475" distL="0" distR="0" simplePos="0" relativeHeight="125829480" behindDoc="0" locked="0" layoutInCell="1" allowOverlap="1">
                <wp:simplePos x="0" y="0"/>
                <wp:positionH relativeFrom="page">
                  <wp:posOffset>5745480</wp:posOffset>
                </wp:positionH>
                <wp:positionV relativeFrom="paragraph">
                  <wp:posOffset>25400</wp:posOffset>
                </wp:positionV>
                <wp:extent cx="978535" cy="765175"/>
                <wp:wrapTopAndBottom/>
                <wp:docPr id="208" name="Shape 208"/>
                <a:graphic xmlns:a="http://schemas.openxmlformats.org/drawingml/2006/main">
                  <a:graphicData uri="http://schemas.microsoft.com/office/word/2010/wordprocessingShape">
                    <wps:wsp>
                      <wps:cNvSpPr txBox="1"/>
                      <wps:spPr>
                        <a:xfrm>
                          <a:ext cx="978535" cy="7651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在被投</w:t>
                            </w:r>
                          </w:p>
                          <w:p>
                            <w:pPr>
                              <w:pStyle w:val="Style19"/>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资单位本期现 持股比金红利</w:t>
                            </w:r>
                          </w:p>
                          <w:p>
                            <w:pPr>
                              <w:pStyle w:val="Style19"/>
                              <w:keepNext w:val="0"/>
                              <w:keepLines w:val="0"/>
                              <w:widowControl w:val="0"/>
                              <w:pBdr>
                                <w:bottom w:val="single" w:sz="4" w:space="0" w:color="auto"/>
                              </w:pBdr>
                              <w:shd w:val="clear" w:color="auto" w:fill="auto"/>
                              <w:bidi w:val="0"/>
                              <w:spacing w:before="0" w:after="0" w:line="346" w:lineRule="exact"/>
                              <w:ind w:left="0" w:right="0" w:firstLine="220"/>
                              <w:jc w:val="left"/>
                              <w:rPr>
                                <w:sz w:val="20"/>
                                <w:szCs w:val="20"/>
                              </w:rPr>
                            </w:pPr>
                            <w:r>
                              <w:rPr>
                                <w:color w:val="000000"/>
                                <w:spacing w:val="0"/>
                                <w:w w:val="100"/>
                                <w:position w:val="0"/>
                                <w:sz w:val="20"/>
                                <w:szCs w:val="20"/>
                              </w:rPr>
                              <w:t>例</w:t>
                            </w:r>
                          </w:p>
                        </w:txbxContent>
                      </wps:txbx>
                      <wps:bodyPr lIns="0" tIns="0" rIns="0" bIns="0">
                        <a:noAutoFit/>
                      </wps:bodyPr>
                    </wps:wsp>
                  </a:graphicData>
                </a:graphic>
              </wp:anchor>
            </w:drawing>
          </mc:Choice>
          <mc:Fallback>
            <w:pict>
              <v:shape id="_x0000_s1234" type="#_x0000_t202" style="position:absolute;margin-left:452.40000000000003pt;margin-top:2.pt;width:77.049999999999997pt;height:60.25pt;z-index:-125829273;mso-wrap-distance-left:0;mso-wrap-distance-top:2.pt;mso-wrap-distance-right:0;mso-wrap-distance-bottom:149.2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在被投</w:t>
                      </w:r>
                    </w:p>
                    <w:p>
                      <w:pPr>
                        <w:pStyle w:val="Style19"/>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资单位本期现 持股比金红利</w:t>
                      </w:r>
                    </w:p>
                    <w:p>
                      <w:pPr>
                        <w:pStyle w:val="Style19"/>
                        <w:keepNext w:val="0"/>
                        <w:keepLines w:val="0"/>
                        <w:widowControl w:val="0"/>
                        <w:pBdr>
                          <w:bottom w:val="single" w:sz="4" w:space="0" w:color="auto"/>
                        </w:pBdr>
                        <w:shd w:val="clear" w:color="auto" w:fill="auto"/>
                        <w:bidi w:val="0"/>
                        <w:spacing w:before="0" w:after="0" w:line="346" w:lineRule="exact"/>
                        <w:ind w:left="0" w:right="0" w:firstLine="220"/>
                        <w:jc w:val="left"/>
                        <w:rPr>
                          <w:sz w:val="20"/>
                          <w:szCs w:val="20"/>
                        </w:rPr>
                      </w:pPr>
                      <w:r>
                        <w:rPr>
                          <w:color w:val="000000"/>
                          <w:spacing w:val="0"/>
                          <w:w w:val="100"/>
                          <w:position w:val="0"/>
                          <w:sz w:val="20"/>
                          <w:szCs w:val="20"/>
                        </w:rPr>
                        <w:t>例</w:t>
                      </w:r>
                    </w:p>
                  </w:txbxContent>
                </v:textbox>
                <w10:wrap type="topAndBottom" anchorx="page"/>
              </v:shape>
            </w:pict>
          </mc:Fallback>
        </mc:AlternateContent>
      </w:r>
      <w:r>
        <mc:AlternateContent>
          <mc:Choice Requires="wps">
            <w:drawing>
              <wp:anchor distT="829945" distB="457200" distL="0" distR="0" simplePos="0" relativeHeight="125829482" behindDoc="0" locked="0" layoutInCell="1" allowOverlap="1">
                <wp:simplePos x="0" y="0"/>
                <wp:positionH relativeFrom="page">
                  <wp:posOffset>719455</wp:posOffset>
                </wp:positionH>
                <wp:positionV relativeFrom="paragraph">
                  <wp:posOffset>829945</wp:posOffset>
                </wp:positionV>
                <wp:extent cx="557530" cy="1398905"/>
                <wp:wrapTopAndBottom/>
                <wp:docPr id="210" name="Shape 210"/>
                <a:graphic xmlns:a="http://schemas.openxmlformats.org/drawingml/2006/main">
                  <a:graphicData uri="http://schemas.microsoft.com/office/word/2010/wordprocessingShape">
                    <wps:wsp>
                      <wps:cNvSpPr txBox="1"/>
                      <wps:spPr>
                        <a:xfrm>
                          <a:ext cx="557530" cy="1398905"/>
                        </a:xfrm>
                        <a:prstGeom prst="rect"/>
                        <a:noFill/>
                      </wps:spPr>
                      <wps:txbx>
                        <w:txbxContent>
                          <w:p>
                            <w:pPr>
                              <w:pStyle w:val="Style19"/>
                              <w:keepNext w:val="0"/>
                              <w:keepLines w:val="0"/>
                              <w:widowControl w:val="0"/>
                              <w:pBdr>
                                <w:bottom w:val="single" w:sz="4" w:space="0" w:color="auto"/>
                              </w:pBdr>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海富长 江成长 股权投 资（湖 北）合伙 企业（有 限合伙）</w:t>
                            </w:r>
                          </w:p>
                        </w:txbxContent>
                      </wps:txbx>
                      <wps:bodyPr lIns="0" tIns="0" rIns="0" bIns="0">
                        <a:noAutoFit/>
                      </wps:bodyPr>
                    </wps:wsp>
                  </a:graphicData>
                </a:graphic>
              </wp:anchor>
            </w:drawing>
          </mc:Choice>
          <mc:Fallback>
            <w:pict>
              <v:shape id="_x0000_s1236" type="#_x0000_t202" style="position:absolute;margin-left:56.649999999999999pt;margin-top:65.349999999999994pt;width:43.899999999999999pt;height:110.15000000000001pt;z-index:-125829271;mso-wrap-distance-left:0;mso-wrap-distance-top:65.349999999999994pt;mso-wrap-distance-right:0;mso-wrap-distance-bottom:36.pt;mso-position-horizontal-relative:page" filled="f" stroked="f">
                <v:textbox inset="0,0,0,0">
                  <w:txbxContent>
                    <w:p>
                      <w:pPr>
                        <w:pStyle w:val="Style19"/>
                        <w:keepNext w:val="0"/>
                        <w:keepLines w:val="0"/>
                        <w:widowControl w:val="0"/>
                        <w:pBdr>
                          <w:bottom w:val="single" w:sz="4" w:space="0" w:color="auto"/>
                        </w:pBdr>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海富长 江成长 股权投 资（湖 北）合伙 企业（有 限合伙）</w:t>
                      </w:r>
                    </w:p>
                  </w:txbxContent>
                </v:textbox>
                <w10:wrap type="topAndBottom" anchorx="page"/>
              </v:shape>
            </w:pict>
          </mc:Fallback>
        </mc:AlternateContent>
      </w:r>
      <w:r>
        <mc:AlternateContent>
          <mc:Choice Requires="wps">
            <w:drawing>
              <wp:anchor distT="1378585" distB="950595" distL="0" distR="0" simplePos="0" relativeHeight="125829484" behindDoc="0" locked="0" layoutInCell="1" allowOverlap="1">
                <wp:simplePos x="0" y="0"/>
                <wp:positionH relativeFrom="page">
                  <wp:posOffset>1868805</wp:posOffset>
                </wp:positionH>
                <wp:positionV relativeFrom="paragraph">
                  <wp:posOffset>1378585</wp:posOffset>
                </wp:positionV>
                <wp:extent cx="494030" cy="356870"/>
                <wp:wrapTopAndBottom/>
                <wp:docPr id="212" name="Shape 212"/>
                <a:graphic xmlns:a="http://schemas.openxmlformats.org/drawingml/2006/main">
                  <a:graphicData uri="http://schemas.microsoft.com/office/word/2010/wordprocessingShape">
                    <wps:wsp>
                      <wps:cNvSpPr txBox="1"/>
                      <wps:spPr>
                        <a:xfrm>
                          <a:ext cx="494030" cy="35687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xbxContent>
                      </wps:txbx>
                      <wps:bodyPr lIns="0" tIns="0" rIns="0" bIns="0">
                        <a:noAutoFit/>
                      </wps:bodyPr>
                    </wps:wsp>
                  </a:graphicData>
                </a:graphic>
              </wp:anchor>
            </w:drawing>
          </mc:Choice>
          <mc:Fallback>
            <w:pict>
              <v:shape id="_x0000_s1238" type="#_x0000_t202" style="position:absolute;margin-left:147.15000000000001pt;margin-top:108.55pt;width:38.899999999999999pt;height:28.100000000000001pt;z-index:-125829269;mso-wrap-distance-left:0;mso-wrap-distance-top:108.55pt;mso-wrap-distance-right:0;mso-wrap-distance-bottom:74.850000000000009pt;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xbxContent>
                </v:textbox>
                <w10:wrap type="topAndBottom" anchorx="page"/>
              </v:shape>
            </w:pict>
          </mc:Fallback>
        </mc:AlternateContent>
      </w:r>
      <w:r>
        <mc:AlternateContent>
          <mc:Choice Requires="wps">
            <w:drawing>
              <wp:anchor distT="1378585" distB="950595" distL="0" distR="0" simplePos="0" relativeHeight="125829486" behindDoc="0" locked="0" layoutInCell="1" allowOverlap="1">
                <wp:simplePos x="0" y="0"/>
                <wp:positionH relativeFrom="page">
                  <wp:posOffset>2971800</wp:posOffset>
                </wp:positionH>
                <wp:positionV relativeFrom="paragraph">
                  <wp:posOffset>1378585</wp:posOffset>
                </wp:positionV>
                <wp:extent cx="494030" cy="356870"/>
                <wp:wrapTopAndBottom/>
                <wp:docPr id="214" name="Shape 214"/>
                <a:graphic xmlns:a="http://schemas.openxmlformats.org/drawingml/2006/main">
                  <a:graphicData uri="http://schemas.microsoft.com/office/word/2010/wordprocessingShape">
                    <wps:wsp>
                      <wps:cNvSpPr txBox="1"/>
                      <wps:spPr>
                        <a:xfrm>
                          <a:ext cx="494030" cy="35687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xbxContent>
                      </wps:txbx>
                      <wps:bodyPr lIns="0" tIns="0" rIns="0" bIns="0">
                        <a:noAutoFit/>
                      </wps:bodyPr>
                    </wps:wsp>
                  </a:graphicData>
                </a:graphic>
              </wp:anchor>
            </w:drawing>
          </mc:Choice>
          <mc:Fallback>
            <w:pict>
              <v:shape id="_x0000_s1240" type="#_x0000_t202" style="position:absolute;margin-left:234.pt;margin-top:108.55pt;width:38.899999999999999pt;height:28.100000000000001pt;z-index:-125829267;mso-wrap-distance-left:0;mso-wrap-distance-top:108.55pt;mso-wrap-distance-right:0;mso-wrap-distance-bottom:74.850000000000009pt;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xbxContent>
                </v:textbox>
                <w10:wrap type="topAndBottom" anchorx="page"/>
              </v:shape>
            </w:pict>
          </mc:Fallback>
        </mc:AlternateContent>
      </w:r>
      <w:r>
        <mc:AlternateContent>
          <mc:Choice Requires="wps">
            <w:drawing>
              <wp:anchor distT="1476375" distB="1048385" distL="0" distR="0" simplePos="0" relativeHeight="125829488" behindDoc="0" locked="0" layoutInCell="1" allowOverlap="1">
                <wp:simplePos x="0" y="0"/>
                <wp:positionH relativeFrom="page">
                  <wp:posOffset>5858510</wp:posOffset>
                </wp:positionH>
                <wp:positionV relativeFrom="paragraph">
                  <wp:posOffset>1476375</wp:posOffset>
                </wp:positionV>
                <wp:extent cx="374650" cy="161290"/>
                <wp:wrapTopAndBottom/>
                <wp:docPr id="216" name="Shape 216"/>
                <a:graphic xmlns:a="http://schemas.openxmlformats.org/drawingml/2006/main">
                  <a:graphicData uri="http://schemas.microsoft.com/office/word/2010/wordprocessingShape">
                    <wps:wsp>
                      <wps:cNvSpPr txBox="1"/>
                      <wps:spPr>
                        <a:xfrm>
                          <a:ext cx="374650" cy="1612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7.04%</w:t>
                            </w:r>
                          </w:p>
                        </w:txbxContent>
                      </wps:txbx>
                      <wps:bodyPr wrap="none" lIns="0" tIns="0" rIns="0" bIns="0">
                        <a:noAutoFit/>
                      </wps:bodyPr>
                    </wps:wsp>
                  </a:graphicData>
                </a:graphic>
              </wp:anchor>
            </w:drawing>
          </mc:Choice>
          <mc:Fallback>
            <w:pict>
              <v:shape id="_x0000_s1242" type="#_x0000_t202" style="position:absolute;margin-left:461.30000000000001pt;margin-top:116.25pt;width:29.5pt;height:12.700000000000001pt;z-index:-125829265;mso-wrap-distance-left:0;mso-wrap-distance-top:116.25pt;mso-wrap-distance-right:0;mso-wrap-distance-bottom:82.549999999999997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7.04%</w:t>
                      </w:r>
                    </w:p>
                  </w:txbxContent>
                </v:textbox>
                <w10:wrap type="topAndBottom" anchorx="page"/>
              </v:shape>
            </w:pict>
          </mc:Fallback>
        </mc:AlternateContent>
      </w:r>
      <w:r>
        <mc:AlternateContent>
          <mc:Choice Requires="wps">
            <w:drawing>
              <wp:anchor distT="2418080" distB="100330" distL="0" distR="0" simplePos="0" relativeHeight="125829490" behindDoc="0" locked="0" layoutInCell="1" allowOverlap="1">
                <wp:simplePos x="0" y="0"/>
                <wp:positionH relativeFrom="page">
                  <wp:posOffset>719455</wp:posOffset>
                </wp:positionH>
                <wp:positionV relativeFrom="paragraph">
                  <wp:posOffset>2418080</wp:posOffset>
                </wp:positionV>
                <wp:extent cx="292735" cy="167640"/>
                <wp:wrapTopAndBottom/>
                <wp:docPr id="218" name="Shape 218"/>
                <a:graphic xmlns:a="http://schemas.openxmlformats.org/drawingml/2006/main">
                  <a:graphicData uri="http://schemas.microsoft.com/office/word/2010/wordprocessingShape">
                    <wps:wsp>
                      <wps:cNvSpPr txBox="1"/>
                      <wps:spPr>
                        <a:xfrm>
                          <a:ext cx="292735"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xbxContent>
                      </wps:txbx>
                      <wps:bodyPr wrap="none" lIns="0" tIns="0" rIns="0" bIns="0">
                        <a:noAutoFit/>
                      </wps:bodyPr>
                    </wps:wsp>
                  </a:graphicData>
                </a:graphic>
              </wp:anchor>
            </w:drawing>
          </mc:Choice>
          <mc:Fallback>
            <w:pict>
              <v:shape id="_x0000_s1244" type="#_x0000_t202" style="position:absolute;margin-left:56.649999999999999pt;margin-top:190.40000000000001pt;width:23.050000000000001pt;height:13.200000000000001pt;z-index:-125829263;mso-wrap-distance-left:0;mso-wrap-distance-top:190.40000000000001pt;mso-wrap-distance-right:0;mso-wrap-distance-bottom:7.9000000000000004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xbxContent>
                </v:textbox>
                <w10:wrap type="topAndBottom" anchorx="page"/>
              </v:shape>
            </w:pict>
          </mc:Fallback>
        </mc:AlternateContent>
      </w:r>
      <w:r>
        <mc:AlternateContent>
          <mc:Choice Requires="wps">
            <w:drawing>
              <wp:anchor distT="2326640" distB="0" distL="0" distR="0" simplePos="0" relativeHeight="125829492" behindDoc="0" locked="0" layoutInCell="1" allowOverlap="1">
                <wp:simplePos x="0" y="0"/>
                <wp:positionH relativeFrom="page">
                  <wp:posOffset>1868805</wp:posOffset>
                </wp:positionH>
                <wp:positionV relativeFrom="paragraph">
                  <wp:posOffset>2326640</wp:posOffset>
                </wp:positionV>
                <wp:extent cx="494030" cy="359410"/>
                <wp:wrapTopAndBottom/>
                <wp:docPr id="220" name="Shape 220"/>
                <a:graphic xmlns:a="http://schemas.openxmlformats.org/drawingml/2006/main">
                  <a:graphicData uri="http://schemas.microsoft.com/office/word/2010/wordprocessingShape">
                    <wps:wsp>
                      <wps:cNvSpPr txBox="1"/>
                      <wps:spPr>
                        <a:xfrm>
                          <a:ext cx="494030" cy="35941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xbxContent>
                      </wps:txbx>
                      <wps:bodyPr lIns="0" tIns="0" rIns="0" bIns="0">
                        <a:noAutoFit/>
                      </wps:bodyPr>
                    </wps:wsp>
                  </a:graphicData>
                </a:graphic>
              </wp:anchor>
            </w:drawing>
          </mc:Choice>
          <mc:Fallback>
            <w:pict>
              <v:shape id="_x0000_s1246" type="#_x0000_t202" style="position:absolute;margin-left:147.15000000000001pt;margin-top:183.20000000000002pt;width:38.899999999999999pt;height:28.300000000000001pt;z-index:-125829261;mso-wrap-distance-left:0;mso-wrap-distance-top:183.20000000000002pt;mso-wrap-distance-right:0;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xbxContent>
                </v:textbox>
                <w10:wrap type="topAndBottom" anchorx="page"/>
              </v:shape>
            </w:pict>
          </mc:Fallback>
        </mc:AlternateContent>
      </w:r>
      <w:r>
        <mc:AlternateContent>
          <mc:Choice Requires="wps">
            <w:drawing>
              <wp:anchor distT="2326640" distB="0" distL="0" distR="0" simplePos="0" relativeHeight="125829494" behindDoc="0" locked="0" layoutInCell="1" allowOverlap="1">
                <wp:simplePos x="0" y="0"/>
                <wp:positionH relativeFrom="page">
                  <wp:posOffset>2971800</wp:posOffset>
                </wp:positionH>
                <wp:positionV relativeFrom="paragraph">
                  <wp:posOffset>2326640</wp:posOffset>
                </wp:positionV>
                <wp:extent cx="494030" cy="359410"/>
                <wp:wrapTopAndBottom/>
                <wp:docPr id="222" name="Shape 222"/>
                <a:graphic xmlns:a="http://schemas.openxmlformats.org/drawingml/2006/main">
                  <a:graphicData uri="http://schemas.microsoft.com/office/word/2010/wordprocessingShape">
                    <wps:wsp>
                      <wps:cNvSpPr txBox="1"/>
                      <wps:spPr>
                        <a:xfrm>
                          <a:ext cx="494030" cy="35941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xbxContent>
                      </wps:txbx>
                      <wps:bodyPr lIns="0" tIns="0" rIns="0" bIns="0">
                        <a:noAutoFit/>
                      </wps:bodyPr>
                    </wps:wsp>
                  </a:graphicData>
                </a:graphic>
              </wp:anchor>
            </w:drawing>
          </mc:Choice>
          <mc:Fallback>
            <w:pict>
              <v:shape id="_x0000_s1248" type="#_x0000_t202" style="position:absolute;margin-left:234.pt;margin-top:183.20000000000002pt;width:38.899999999999999pt;height:28.300000000000001pt;z-index:-125829259;mso-wrap-distance-left:0;mso-wrap-distance-top:183.20000000000002pt;mso-wrap-distance-right:0;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xbxContent>
                </v:textbox>
                <w10:wrap type="topAndBottom" anchorx="page"/>
              </v:shape>
            </w:pict>
          </mc:Fallback>
        </mc:AlternateContent>
      </w:r>
    </w:p>
    <w:p>
      <w:pPr>
        <w:widowControl w:val="0"/>
        <w:spacing w:before="26" w:after="2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05" w:right="0" w:bottom="1902" w:left="0" w:header="0" w:footer="3" w:gutter="0"/>
          <w:cols w:space="720"/>
          <w:noEndnote/>
          <w:rtlGutter w:val="0"/>
          <w:docGrid w:linePitch="360"/>
        </w:sectPr>
      </w:pPr>
    </w:p>
    <w:p>
      <w:pPr>
        <w:pStyle w:val="Style3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105" w:right="1071" w:bottom="1902" w:left="1066" w:header="0" w:footer="3" w:gutter="0"/>
          <w:cols w:space="720"/>
          <w:noEndnote/>
          <w:rtlGutter w:val="0"/>
          <w:docGrid w:linePitch="360"/>
        </w:sectPr>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sz w:val="24"/>
          <w:szCs w:val="24"/>
        </w:rPr>
        <w:t>1</w:t>
      </w:r>
      <w:bookmarkEnd w:id="979"/>
      <w:r>
        <w:rPr>
          <w:rFonts w:ascii="Times New Roman" w:eastAsia="Times New Roman" w:hAnsi="Times New Roman" w:cs="Times New Roman"/>
          <w:color w:val="000000"/>
          <w:spacing w:val="0"/>
          <w:w w:val="100"/>
          <w:position w:val="0"/>
          <w:sz w:val="24"/>
          <w:szCs w:val="24"/>
        </w:rPr>
        <w:t>1</w:t>
      </w:r>
      <w:r>
        <w:rPr>
          <w:color w:val="000000"/>
          <w:spacing w:val="0"/>
          <w:w w:val="100"/>
          <w:position w:val="0"/>
        </w:rPr>
        <w:t>、长期股权投资</w:t>
      </w:r>
      <w:bookmarkEnd w:id="977"/>
      <w:bookmarkEnd w:id="978"/>
      <w:bookmarkEnd w:id="980"/>
    </w:p>
    <w:tbl>
      <w:tblPr>
        <w:tblOverlap w:val="never"/>
        <w:jc w:val="center"/>
        <w:tblLayout w:type="fixed"/>
      </w:tblPr>
      <w:tblGrid>
        <w:gridCol w:w="1598"/>
        <w:gridCol w:w="4790"/>
        <w:gridCol w:w="3197"/>
      </w:tblGrid>
      <w:tr>
        <w:trPr>
          <w:trHeight w:val="403" w:hRule="exact"/>
        </w:trPr>
        <w:tc>
          <w:tcPr>
            <w:vMerge w:val="restart"/>
            <w:tcBorders>
              <w:top w:val="single" w:sz="4"/>
            </w:tcBorders>
            <w:shd w:val="clear" w:color="auto" w:fill="D3D3D3"/>
            <w:vAlign w:val="center"/>
          </w:tcPr>
          <w:p>
            <w:pPr>
              <w:pStyle w:val="Style2"/>
              <w:keepNext w:val="0"/>
              <w:keepLines w:val="0"/>
              <w:widowControl w:val="0"/>
              <w:shd w:val="clear" w:color="auto" w:fill="auto"/>
              <w:tabs>
                <w:tab w:pos="1003" w:val="left"/>
              </w:tabs>
              <w:bidi w:val="0"/>
              <w:spacing w:before="0" w:after="0" w:line="312" w:lineRule="exact"/>
              <w:ind w:left="0" w:right="0" w:firstLine="0"/>
              <w:jc w:val="center"/>
            </w:pPr>
            <w:r>
              <w:rPr>
                <w:color w:val="000000"/>
                <w:spacing w:val="0"/>
                <w:w w:val="100"/>
                <w:position w:val="0"/>
              </w:rPr>
              <w:t>被投资期初余 单位</w:t>
              <w:tab/>
              <w:t>额</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本期增减变动</w:t>
            </w:r>
          </w:p>
        </w:tc>
      </w:tr>
      <w:tr>
        <w:trPr>
          <w:trHeight w:val="1339"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tabs>
                <w:tab w:pos="3005" w:val="right"/>
              </w:tabs>
              <w:bidi w:val="0"/>
              <w:spacing w:before="0" w:after="0" w:line="240" w:lineRule="auto"/>
              <w:ind w:left="0" w:right="0" w:firstLine="0"/>
              <w:jc w:val="right"/>
            </w:pPr>
            <w:r>
              <w:rPr>
                <w:color w:val="000000"/>
                <w:spacing w:val="0"/>
                <w:w w:val="100"/>
                <w:position w:val="0"/>
              </w:rPr>
              <w:t>权益法</w:t>
              <w:tab/>
              <w:t>宣告发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tabs>
                <w:tab w:pos="1104" w:val="center"/>
                <w:tab w:pos="1570" w:val="left"/>
                <w:tab w:pos="3019" w:val="right"/>
                <w:tab w:pos="3158" w:val="left"/>
                <w:tab w:pos="4598" w:val="right"/>
              </w:tabs>
              <w:bidi w:val="0"/>
              <w:spacing w:before="0" w:after="0" w:line="240" w:lineRule="auto"/>
              <w:ind w:left="0" w:right="0" w:firstLine="0"/>
              <w:jc w:val="left"/>
            </w:pPr>
            <w:r>
              <w:rPr>
                <w:color w:val="000000"/>
                <w:spacing w:val="0"/>
                <w:w w:val="100"/>
                <w:position w:val="0"/>
              </w:rPr>
              <w:t>追加投</w:t>
              <w:tab/>
              <w:t>减少投</w:t>
              <w:tab/>
              <w:t>下确认</w:t>
              <w:tab/>
              <w:t>其他综</w:t>
              <w:tab/>
              <w:t>其他权</w:t>
              <w:tab/>
              <w:t>放现金</w:t>
            </w:r>
          </w:p>
          <w:p>
            <w:pPr>
              <w:pStyle w:val="Style2"/>
              <w:keepNext w:val="0"/>
              <w:keepLines w:val="0"/>
              <w:widowControl w:val="0"/>
              <w:shd w:val="clear" w:color="auto" w:fill="auto"/>
              <w:tabs>
                <w:tab w:pos="1168" w:val="center"/>
                <w:tab w:pos="1634" w:val="left"/>
              </w:tabs>
              <w:bidi w:val="0"/>
              <w:spacing w:before="0" w:after="0" w:line="240" w:lineRule="auto"/>
              <w:ind w:left="0" w:right="0" w:firstLine="280"/>
              <w:jc w:val="left"/>
            </w:pPr>
            <w:r>
              <w:rPr>
                <w:color w:val="000000"/>
                <w:spacing w:val="0"/>
                <w:w w:val="100"/>
                <w:position w:val="0"/>
              </w:rPr>
              <w:t>资</w:t>
              <w:tab/>
              <w:t>资</w:t>
              <w:tab/>
              <w:t>的投资合收益益变动股利或</w:t>
            </w:r>
          </w:p>
          <w:p>
            <w:pPr>
              <w:pStyle w:val="Style2"/>
              <w:keepNext w:val="0"/>
              <w:keepLines w:val="0"/>
              <w:widowControl w:val="0"/>
              <w:shd w:val="clear" w:color="auto" w:fill="auto"/>
              <w:tabs>
                <w:tab w:pos="4170" w:val="left"/>
              </w:tabs>
              <w:bidi w:val="0"/>
              <w:spacing w:before="0" w:after="0" w:line="240" w:lineRule="auto"/>
              <w:ind w:left="1780" w:right="0" w:firstLine="0"/>
              <w:jc w:val="left"/>
            </w:pPr>
            <w:r>
              <w:rPr>
                <w:color w:val="000000"/>
                <w:spacing w:val="0"/>
                <w:w w:val="100"/>
                <w:position w:val="0"/>
              </w:rPr>
              <w:t>损益倜整</w:t>
              <w:tab/>
              <w:t>利润</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331" w:lineRule="exact"/>
              <w:ind w:left="0" w:right="0" w:firstLine="2460"/>
              <w:jc w:val="both"/>
            </w:pPr>
            <w:r>
              <w:rPr>
                <w:color w:val="000000"/>
                <w:spacing w:val="0"/>
                <w:w w:val="100"/>
                <w:position w:val="0"/>
              </w:rPr>
              <w:t>减值准 计提减甘仙期末余备期末 值准备其他额余额</w:t>
            </w:r>
          </w:p>
        </w:tc>
      </w:tr>
      <w:tr>
        <w:trPr>
          <w:trHeight w:val="413" w:hRule="exact"/>
        </w:trPr>
        <w:tc>
          <w:tcPr>
            <w:gridSpan w:val="3"/>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武汉中 元九派</w:t>
      </w:r>
    </w:p>
    <w:p>
      <w:pPr>
        <w:widowControl w:val="0"/>
        <w:spacing w:after="39" w:line="1" w:lineRule="exact"/>
      </w:pPr>
    </w:p>
    <w:p>
      <w:pPr>
        <w:pStyle w:val="Style32"/>
        <w:keepNext w:val="0"/>
        <w:keepLines w:val="0"/>
        <w:widowControl w:val="0"/>
        <w:shd w:val="clear" w:color="auto" w:fill="auto"/>
        <w:tabs>
          <w:tab w:pos="1565" w:val="left"/>
          <w:tab w:pos="3221" w:val="left"/>
          <w:tab w:pos="7963" w:val="left"/>
        </w:tabs>
        <w:bidi w:val="0"/>
        <w:spacing w:before="0" w:after="60" w:line="240" w:lineRule="auto"/>
        <w:ind w:left="24" w:right="0" w:firstLine="0"/>
        <w:jc w:val="left"/>
      </w:pPr>
      <w:r>
        <w:rPr>
          <w:color w:val="000000"/>
          <w:spacing w:val="0"/>
          <w:w w:val="100"/>
          <w:position w:val="0"/>
        </w:rPr>
        <w:t>产业投</w:t>
        <w:tab/>
      </w:r>
      <w:r>
        <w:rPr>
          <w:rFonts w:ascii="Times New Roman" w:eastAsia="Times New Roman" w:hAnsi="Times New Roman" w:cs="Times New Roman"/>
          <w:color w:val="000000"/>
          <w:spacing w:val="0"/>
          <w:w w:val="100"/>
          <w:position w:val="0"/>
        </w:rPr>
        <w:t>900,000.</w:t>
        <w:tab/>
        <w:t>-31,296.</w:t>
        <w:tab/>
        <w:t>868,703.</w:t>
      </w:r>
    </w:p>
    <w:p>
      <w:pPr>
        <w:pStyle w:val="Style32"/>
        <w:keepNext w:val="0"/>
        <w:keepLines w:val="0"/>
        <w:widowControl w:val="0"/>
        <w:shd w:val="clear" w:color="auto" w:fill="auto"/>
        <w:tabs>
          <w:tab w:pos="2136" w:val="left"/>
          <w:tab w:pos="3730" w:val="left"/>
          <w:tab w:pos="8515" w:val="left"/>
        </w:tabs>
        <w:bidi w:val="0"/>
        <w:spacing w:before="0" w:after="60" w:line="240" w:lineRule="auto"/>
        <w:ind w:left="24" w:right="0" w:firstLine="0"/>
        <w:jc w:val="left"/>
      </w:pPr>
      <w:r>
        <w:rPr>
          <w:color w:val="000000"/>
          <w:spacing w:val="0"/>
          <w:w w:val="100"/>
          <w:position w:val="0"/>
        </w:rPr>
        <w:t>资管理</w:t>
        <w:tab/>
      </w:r>
      <w:r>
        <w:rPr>
          <w:rFonts w:ascii="Times New Roman" w:eastAsia="Times New Roman" w:hAnsi="Times New Roman" w:cs="Times New Roman"/>
          <w:color w:val="000000"/>
          <w:spacing w:val="0"/>
          <w:w w:val="100"/>
          <w:position w:val="0"/>
        </w:rPr>
        <w:t>00</w:t>
        <w:tab/>
        <w:t>77</w:t>
        <w:tab/>
        <w:t>23</w:t>
      </w:r>
    </w:p>
    <w:p>
      <w:pPr>
        <w:pStyle w:val="Style32"/>
        <w:keepNext w:val="0"/>
        <w:keepLines w:val="0"/>
        <w:widowControl w:val="0"/>
        <w:shd w:val="clear" w:color="auto" w:fill="auto"/>
        <w:bidi w:val="0"/>
        <w:spacing w:before="0" w:after="60" w:line="240" w:lineRule="auto"/>
        <w:ind w:left="24" w:right="0" w:firstLine="0"/>
        <w:jc w:val="left"/>
      </w:pPr>
      <w:r>
        <w:rPr>
          <w:color w:val="000000"/>
          <w:spacing w:val="0"/>
          <w:w w:val="100"/>
          <w:position w:val="0"/>
        </w:rPr>
        <w:t>有限公</w:t>
      </w:r>
    </w:p>
    <w:p>
      <w:pPr>
        <w:pStyle w:val="Style32"/>
        <w:keepNext w:val="0"/>
        <w:keepLines w:val="0"/>
        <w:widowControl w:val="0"/>
        <w:shd w:val="clear" w:color="auto" w:fill="auto"/>
        <w:bidi w:val="0"/>
        <w:spacing w:before="0" w:after="60" w:line="240" w:lineRule="auto"/>
        <w:ind w:left="24" w:right="0" w:firstLine="0"/>
        <w:jc w:val="left"/>
      </w:pPr>
      <w:r>
        <w:rPr>
          <w:color w:val="000000"/>
          <w:spacing w:val="0"/>
          <w:w w:val="100"/>
          <w:position w:val="0"/>
        </w:rPr>
        <w:t>司</w:t>
      </w:r>
    </w:p>
    <w:tbl>
      <w:tblPr>
        <w:tblOverlap w:val="never"/>
        <w:jc w:val="center"/>
        <w:tblLayout w:type="fixed"/>
      </w:tblPr>
      <w:tblGrid>
        <w:gridCol w:w="1469"/>
        <w:gridCol w:w="1358"/>
        <w:gridCol w:w="3178"/>
        <w:gridCol w:w="3590"/>
      </w:tblGrid>
      <w:tr>
        <w:trPr>
          <w:trHeight w:val="451"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-31,296.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868,703.</w:t>
            </w:r>
          </w:p>
        </w:tc>
      </w:tr>
      <w:tr>
        <w:trPr>
          <w:trHeight w:val="264" w:hRule="exact"/>
        </w:trPr>
        <w:tc>
          <w:tcPr>
            <w:vMerge/>
            <w:tcBorders/>
            <w:shd w:val="clear" w:color="auto" w:fill="D3D3D3"/>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23</w:t>
            </w:r>
          </w:p>
        </w:tc>
      </w:tr>
      <w:tr>
        <w:trPr>
          <w:trHeight w:val="403" w:hRule="exact"/>
        </w:trPr>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46"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-31,296.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868,703.</w:t>
            </w:r>
          </w:p>
        </w:tc>
      </w:tr>
      <w:tr>
        <w:trPr>
          <w:trHeight w:val="278" w:hRule="exact"/>
        </w:trPr>
        <w:tc>
          <w:tcPr>
            <w:vMerge/>
            <w:tcBorders>
              <w:bottom w:val="single" w:sz="4"/>
            </w:tcBorders>
            <w:shd w:val="clear" w:color="auto" w:fill="D3D3D3"/>
            <w:vAlign w:val="center"/>
          </w:tcPr>
          <w:p>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77</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23</w:t>
            </w:r>
          </w:p>
        </w:tc>
      </w:tr>
    </w:tbl>
    <w:p>
      <w:pPr>
        <w:widowControl w:val="0"/>
        <w:spacing w:after="259" w:line="1" w:lineRule="exact"/>
      </w:pPr>
    </w:p>
    <w:p>
      <w:pPr>
        <w:pStyle w:val="Style19"/>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sz w:val="24"/>
          <w:szCs w:val="24"/>
        </w:rPr>
        <w:t>1</w:t>
      </w:r>
      <w:bookmarkEnd w:id="983"/>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、投资性房地产</w:t>
      </w:r>
      <w:bookmarkEnd w:id="981"/>
      <w:bookmarkEnd w:id="982"/>
      <w:bookmarkEnd w:id="984"/>
    </w:p>
    <w:p>
      <w:pPr>
        <w:pStyle w:val="Style43"/>
        <w:keepNext/>
        <w:keepLines/>
        <w:widowControl w:val="0"/>
        <w:shd w:val="clear" w:color="auto" w:fill="auto"/>
        <w:bidi w:val="0"/>
        <w:spacing w:before="0" w:after="440" w:line="240" w:lineRule="auto"/>
        <w:ind w:left="0" w:right="0" w:firstLine="0"/>
        <w:jc w:val="left"/>
      </w:pPr>
      <w:bookmarkStart w:id="985" w:name="bookmark985"/>
      <w:bookmarkStart w:id="986" w:name="bookmark986"/>
      <w:bookmarkStart w:id="987" w:name="bookmark98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）采用成本计量模式的投资性房地产</w:t>
      </w:r>
      <w:bookmarkEnd w:id="985"/>
      <w:bookmarkEnd w:id="986"/>
      <w:bookmarkEnd w:id="987"/>
    </w:p>
    <w:p>
      <w:pPr>
        <w:pStyle w:val="Style19"/>
        <w:keepNext w:val="0"/>
        <w:keepLines w:val="0"/>
        <w:widowControl w:val="0"/>
        <w:shd w:val="clear" w:color="auto" w:fill="auto"/>
        <w:bidi w:val="0"/>
        <w:spacing w:before="0" w:after="100" w:line="240" w:lineRule="auto"/>
        <w:ind w:left="0" w:right="0" w:firstLine="48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978"/>
        <w:gridCol w:w="1757"/>
        <w:gridCol w:w="1939"/>
        <w:gridCol w:w="1843"/>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房屋、建筑物</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土地使用权</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r>
      <w:tr>
        <w:trPr>
          <w:trHeight w:val="398"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40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17,453,502.24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17,453,502.24</w:t>
            </w:r>
          </w:p>
        </w:tc>
      </w:tr>
      <w:tr>
        <w:trPr>
          <w:trHeight w:val="40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 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17,453,502.24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17,453,502.24</w:t>
            </w:r>
          </w:p>
        </w:tc>
      </w:tr>
      <w:tr>
        <w:trPr>
          <w:trHeight w:val="36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359" w:line="1" w:lineRule="exact"/>
      </w:pPr>
    </w:p>
    <w:tbl>
      <w:tblPr>
        <w:tblOverlap w:val="never"/>
        <w:jc w:val="center"/>
        <w:tblLayout w:type="fixed"/>
      </w:tblPr>
      <w:tblGrid>
        <w:gridCol w:w="1925"/>
        <w:gridCol w:w="7694"/>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06"/>
        <w:gridCol w:w="7704"/>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tabs>
                <w:tab w:pos="5736"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17,453,502.24</w:t>
              <w:tab/>
              <w:t>17,453,502.24</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tcBorders>
            <w:shd w:val="clear" w:color="auto" w:fill="FFFFFF"/>
            <w:vAlign w:val="center"/>
          </w:tcPr>
          <w:p>
            <w:pPr>
              <w:pStyle w:val="Style2"/>
              <w:keepNext w:val="0"/>
              <w:keepLines w:val="0"/>
              <w:widowControl w:val="0"/>
              <w:shd w:val="clear" w:color="auto" w:fill="auto"/>
              <w:tabs>
                <w:tab w:pos="6473" w:val="left"/>
              </w:tabs>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4,628,814.23</w:t>
              <w:tab/>
              <w:t>4,628,814.23</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 销</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固定资产转入</w:t>
            </w:r>
          </w:p>
        </w:tc>
        <w:tc>
          <w:tcPr>
            <w:tcBorders>
              <w:top w:val="single" w:sz="4"/>
            </w:tcBorders>
            <w:shd w:val="clear" w:color="auto" w:fill="FFFFFF"/>
            <w:vAlign w:val="center"/>
          </w:tcPr>
          <w:p>
            <w:pPr>
              <w:pStyle w:val="Style2"/>
              <w:keepNext w:val="0"/>
              <w:keepLines w:val="0"/>
              <w:widowControl w:val="0"/>
              <w:shd w:val="clear" w:color="auto" w:fill="auto"/>
              <w:tabs>
                <w:tab w:pos="6516" w:val="left"/>
              </w:tabs>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4,628,814.23</w:t>
              <w:tab/>
              <w:t>4,628,814.23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bottom w:val="single" w:sz="4"/>
            </w:tcBorders>
            <w:shd w:val="clear" w:color="auto" w:fill="FFFFFF"/>
            <w:vAlign w:val="top"/>
          </w:tcPr>
          <w:p>
            <w:pPr>
              <w:widowControl w:val="0"/>
              <w:rPr>
                <w:sz w:val="10"/>
                <w:szCs w:val="10"/>
              </w:rPr>
            </w:pPr>
          </w:p>
        </w:tc>
      </w:tr>
    </w:tbl>
    <w:p>
      <w:pPr>
        <w:widowControl w:val="0"/>
        <w:spacing w:after="379" w:line="1" w:lineRule="exact"/>
      </w:pPr>
    </w:p>
    <w:tbl>
      <w:tblPr>
        <w:tblOverlap w:val="never"/>
        <w:jc w:val="center"/>
        <w:tblLayout w:type="fixed"/>
      </w:tblPr>
      <w:tblGrid>
        <w:gridCol w:w="1915"/>
        <w:gridCol w:w="7694"/>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tabs>
                <w:tab w:pos="5736"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4,628,814.23</w:t>
              <w:tab/>
              <w:t>4,628,814.23</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bottom w:val="single" w:sz="4"/>
            </w:tcBorders>
            <w:shd w:val="clear" w:color="auto" w:fill="FFFFFF"/>
            <w:vAlign w:val="top"/>
          </w:tcPr>
          <w:p>
            <w:pPr>
              <w:widowControl w:val="0"/>
              <w:rPr>
                <w:sz w:val="10"/>
                <w:szCs w:val="10"/>
              </w:rPr>
            </w:pPr>
          </w:p>
        </w:tc>
      </w:tr>
    </w:tbl>
    <w:p>
      <w:pPr>
        <w:widowControl w:val="0"/>
        <w:spacing w:after="379" w:line="1" w:lineRule="exact"/>
      </w:pPr>
    </w:p>
    <w:tbl>
      <w:tblPr>
        <w:tblOverlap w:val="never"/>
        <w:jc w:val="center"/>
        <w:tblLayout w:type="fixed"/>
      </w:tblPr>
      <w:tblGrid>
        <w:gridCol w:w="1901"/>
        <w:gridCol w:w="7709"/>
      </w:tblGrid>
      <w:tr>
        <w:trPr>
          <w:trHeight w:val="72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bottom w:val="single" w:sz="4"/>
            </w:tcBorders>
            <w:shd w:val="clear" w:color="auto" w:fill="FFFFFF"/>
            <w:vAlign w:val="top"/>
          </w:tcPr>
          <w:p>
            <w:pPr>
              <w:widowControl w:val="0"/>
              <w:rPr>
                <w:sz w:val="10"/>
                <w:szCs w:val="10"/>
              </w:rPr>
            </w:pPr>
          </w:p>
        </w:tc>
      </w:tr>
    </w:tbl>
    <w:p>
      <w:pPr>
        <w:widowControl w:val="0"/>
        <w:spacing w:after="379" w:line="1" w:lineRule="exact"/>
      </w:pPr>
    </w:p>
    <w:tbl>
      <w:tblPr>
        <w:tblOverlap w:val="never"/>
        <w:jc w:val="center"/>
        <w:tblLayout w:type="fixed"/>
      </w:tblPr>
      <w:tblGrid>
        <w:gridCol w:w="1915"/>
        <w:gridCol w:w="7694"/>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tcBorders>
            <w:shd w:val="clear" w:color="auto" w:fill="FFFFFF"/>
            <w:vAlign w:val="center"/>
          </w:tcPr>
          <w:p>
            <w:pPr>
              <w:pStyle w:val="Style2"/>
              <w:keepNext w:val="0"/>
              <w:keepLines w:val="0"/>
              <w:widowControl w:val="0"/>
              <w:shd w:val="clear" w:color="auto" w:fill="auto"/>
              <w:tabs>
                <w:tab w:pos="5736"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12,824,688.01</w:t>
              <w:tab/>
              <w:t>12,824,688.01</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tcBorders>
            <w:shd w:val="clear" w:color="auto" w:fill="FFFFFF"/>
            <w:vAlign w:val="top"/>
          </w:tcPr>
          <w:p>
            <w:pPr>
              <w:widowControl w:val="0"/>
              <w:rPr>
                <w:sz w:val="10"/>
                <w:szCs w:val="10"/>
              </w:rPr>
            </w:pPr>
          </w:p>
        </w:tc>
      </w:tr>
      <w:tr>
        <w:trPr>
          <w:trHeight w:val="610"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988" w:name="bookmark988"/>
            <w:r>
              <w:rPr>
                <w:rFonts w:ascii="Times New Roman" w:eastAsia="Times New Roman" w:hAnsi="Times New Roman" w:cs="Times New Roman"/>
                <w:b/>
                <w:bCs/>
                <w:color w:val="000000"/>
                <w:spacing w:val="0"/>
                <w:w w:val="100"/>
                <w:position w:val="0"/>
                <w:sz w:val="24"/>
                <w:szCs w:val="24"/>
              </w:rPr>
              <w:t>13</w:t>
            </w:r>
            <w:r>
              <w:rPr>
                <w:b/>
                <w:bCs/>
                <w:color w:val="000000"/>
                <w:spacing w:val="0"/>
                <w:w w:val="100"/>
                <w:position w:val="0"/>
                <w:sz w:val="22"/>
                <w:szCs w:val="22"/>
              </w:rPr>
              <w:t>、固定资产</w:t>
            </w:r>
            <w:bookmarkEnd w:id="988"/>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140"/>
        <w:jc w:val="left"/>
      </w:pPr>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）固定资产情况</w:t>
      </w:r>
      <w:bookmarkEnd w:id="989"/>
      <w:bookmarkEnd w:id="990"/>
      <w:bookmarkEnd w:id="9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766"/>
        <w:gridCol w:w="1488"/>
        <w:gridCol w:w="3451"/>
        <w:gridCol w:w="1339"/>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E3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tcBorders>
            <w:shd w:val="clear" w:color="auto" w:fill="E3FFFF"/>
            <w:vAlign w:val="center"/>
          </w:tcPr>
          <w:p>
            <w:pPr>
              <w:pStyle w:val="Style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机器设备</w:t>
            </w:r>
          </w:p>
        </w:tc>
        <w:tc>
          <w:tcPr>
            <w:tcBorders>
              <w:top w:val="single" w:sz="4"/>
            </w:tcBorders>
            <w:shd w:val="clear" w:color="auto" w:fill="E3FFFF"/>
            <w:vAlign w:val="center"/>
          </w:tcPr>
          <w:p>
            <w:pPr>
              <w:pStyle w:val="Style2"/>
              <w:keepNext w:val="0"/>
              <w:keepLines w:val="0"/>
              <w:widowControl w:val="0"/>
              <w:shd w:val="clear" w:color="auto" w:fill="auto"/>
              <w:tabs>
                <w:tab w:pos="1282" w:val="left"/>
              </w:tabs>
              <w:bidi w:val="0"/>
              <w:spacing w:before="0" w:after="0" w:line="240" w:lineRule="auto"/>
              <w:ind w:left="0" w:right="0" w:firstLine="0"/>
              <w:jc w:val="center"/>
            </w:pPr>
            <w:r>
              <w:rPr>
                <w:color w:val="000000"/>
                <w:spacing w:val="0"/>
                <w:w w:val="100"/>
                <w:position w:val="0"/>
              </w:rPr>
              <w:t>运输设备</w:t>
              <w:tab/>
              <w:t>办公及电子设备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r>
      <w:tr>
        <w:trPr>
          <w:trHeight w:val="408" w:hRule="exact"/>
        </w:trPr>
        <w:tc>
          <w:tcPr>
            <w:gridSpan w:val="5"/>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bl>
    <w:p>
      <w:pPr>
        <w:spacing w:lineRule="exact" w:line="1"/>
        <w:rPr>
          <w:sz w:val="2"/>
          <w:szCs w:val="2"/>
        </w:rPr>
      </w:pPr>
      <w:r>
        <w:br w:type="page"/>
      </w:r>
    </w:p>
    <w:tbl>
      <w:tblPr>
        <w:tblOverlap w:val="never"/>
        <w:jc w:val="center"/>
        <w:tblLayout w:type="fixed"/>
      </w:tblPr>
      <w:tblGrid>
        <w:gridCol w:w="1771"/>
        <w:gridCol w:w="1646"/>
        <w:gridCol w:w="1589"/>
        <w:gridCol w:w="1550"/>
        <w:gridCol w:w="1594"/>
        <w:gridCol w:w="1450"/>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57,338,790.11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8,037,742.53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9,500,072.58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12,077,758.46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86,954,363.68</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11,248,740.70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1,799,200.28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608,313.68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5,147,541.87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18,803,796.53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955,695.99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608,313.68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4,075,934.31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5,639,943.98</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11,248,740.70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843,504.29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1,071,607.56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13,163,852.55</w:t>
            </w:r>
          </w:p>
        </w:tc>
      </w:tr>
      <w:tr>
        <w:trPr>
          <w:trHeight w:val="72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379" w:line="1" w:lineRule="exact"/>
      </w:pPr>
    </w:p>
    <w:tbl>
      <w:tblPr>
        <w:tblOverlap w:val="never"/>
        <w:jc w:val="center"/>
        <w:tblLayout w:type="fixed"/>
      </w:tblPr>
      <w:tblGrid>
        <w:gridCol w:w="1766"/>
        <w:gridCol w:w="1646"/>
        <w:gridCol w:w="1594"/>
        <w:gridCol w:w="1555"/>
        <w:gridCol w:w="1584"/>
        <w:gridCol w:w="1454"/>
      </w:tblGrid>
      <w:tr>
        <w:trPr>
          <w:trHeight w:val="72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17,453,502.24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1,184,684.78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285,064.49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19,003,251.51</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1,184,684.78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285,064.49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1,549,749.27</w:t>
            </w:r>
          </w:p>
        </w:tc>
      </w:tr>
      <w:tr>
        <w:trPr>
          <w:trHeight w:val="710" w:hRule="exact"/>
        </w:trPr>
        <w:tc>
          <w:tcPr>
            <w:tcBorders>
              <w:top w:val="single" w:sz="4"/>
            </w:tcBorders>
            <w:shd w:val="clear" w:color="auto" w:fill="E3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）转投资性房 地产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17,453,502.24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17,453,502.24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51,134,028.57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9,756,942.81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8,923,701.48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16,940,235.84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86,754,908.70</w:t>
            </w:r>
          </w:p>
        </w:tc>
      </w:tr>
      <w:tr>
        <w:trPr>
          <w:trHeight w:val="403"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10,934,545.21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2,868,310.63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6,031,501.20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7,349,595.96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27,183,953.00</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3,086,956.05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1,014,061.74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1,070,468.93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2,024,531.21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7,196,017.93</w:t>
            </w:r>
          </w:p>
        </w:tc>
      </w:tr>
      <w:tr>
        <w:trPr>
          <w:trHeight w:val="422"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3,086,956.05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1,014,061.74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1,070,468.93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2,024,531.21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7,196,017.93</w:t>
            </w:r>
          </w:p>
        </w:tc>
      </w:tr>
    </w:tbl>
    <w:p>
      <w:pPr>
        <w:widowControl w:val="0"/>
        <w:spacing w:after="379" w:line="1" w:lineRule="exact"/>
      </w:pPr>
    </w:p>
    <w:tbl>
      <w:tblPr>
        <w:tblOverlap w:val="never"/>
        <w:jc w:val="center"/>
        <w:tblLayout w:type="fixed"/>
      </w:tblPr>
      <w:tblGrid>
        <w:gridCol w:w="1814"/>
        <w:gridCol w:w="1594"/>
        <w:gridCol w:w="1603"/>
        <w:gridCol w:w="1589"/>
        <w:gridCol w:w="1546"/>
        <w:gridCol w:w="1454"/>
      </w:tblGrid>
      <w:tr>
        <w:trPr>
          <w:trHeight w:val="72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4,628,814.23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76,000.00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825,147.12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215,662.86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5,745,624.21</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76,000.00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825,147.12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215,662.86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1,116,809.98</w:t>
            </w:r>
          </w:p>
        </w:tc>
      </w:tr>
      <w:tr>
        <w:trPr>
          <w:trHeight w:val="715" w:hRule="exact"/>
        </w:trPr>
        <w:tc>
          <w:tcPr>
            <w:tcBorders>
              <w:top w:val="single" w:sz="4"/>
            </w:tcBorders>
            <w:shd w:val="clear" w:color="auto" w:fill="E3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）转投资性房 地产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4,628,814.23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4,628,814.23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9,392,687.03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3,806,372.37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6,276,823.01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9,158,464.31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28,634,346.72</w:t>
            </w:r>
          </w:p>
        </w:tc>
      </w:tr>
      <w:tr>
        <w:trPr>
          <w:trHeight w:val="403"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9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r>
      <w:tr>
        <w:trPr>
          <w:trHeight w:val="715"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r>
      <w:tr>
        <w:trPr>
          <w:trHeight w:val="422" w:hRule="exact"/>
        </w:trPr>
        <w:tc>
          <w:tcPr>
            <w:gridSpan w:val="6"/>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r>
    </w:tbl>
    <w:p>
      <w:pPr>
        <w:widowControl w:val="0"/>
        <w:spacing w:after="379" w:line="1" w:lineRule="exact"/>
      </w:pPr>
    </w:p>
    <w:p>
      <w:pPr>
        <w:pStyle w:val="Style19"/>
        <w:keepNext w:val="0"/>
        <w:keepLines w:val="0"/>
        <w:widowControl w:val="0"/>
        <w:pBdr>
          <w:top w:val="single" w:sz="4" w:space="0" w:color="auto"/>
          <w:bottom w:val="single" w:sz="4" w:space="0" w:color="auto"/>
        </w:pBdr>
        <w:shd w:val="clear" w:color="auto" w:fill="auto"/>
        <w:bidi w:val="0"/>
        <w:spacing w:before="0" w:after="380" w:line="322" w:lineRule="exact"/>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 额</w:t>
      </w:r>
      <w:r>
        <w:br w:type="page"/>
      </w:r>
    </w:p>
    <w:p>
      <w:pPr>
        <w:pStyle w:val="Style19"/>
        <w:keepNext w:val="0"/>
        <w:keepLines w:val="0"/>
        <w:widowControl w:val="0"/>
        <w:pBdr>
          <w:top w:val="single" w:sz="4" w:space="0" w:color="auto"/>
          <w:bottom w:val="single" w:sz="4" w:space="0" w:color="auto"/>
        </w:pBdr>
        <w:shd w:val="clear" w:color="auto" w:fill="auto"/>
        <w:bidi w:val="0"/>
        <w:spacing w:before="0" w:after="460" w:line="317" w:lineRule="exact"/>
        <w:ind w:left="0" w:right="0" w:firstLine="4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 报废</w:t>
      </w:r>
    </w:p>
    <w:tbl>
      <w:tblPr>
        <w:tblOverlap w:val="never"/>
        <w:jc w:val="center"/>
        <w:tblLayout w:type="fixed"/>
      </w:tblPr>
      <w:tblGrid>
        <w:gridCol w:w="1709"/>
        <w:gridCol w:w="1714"/>
        <w:gridCol w:w="1589"/>
        <w:gridCol w:w="1598"/>
        <w:gridCol w:w="1541"/>
        <w:gridCol w:w="1459"/>
      </w:tblGrid>
      <w:tr>
        <w:trPr>
          <w:trHeight w:val="41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r>
      <w:tr>
        <w:trPr>
          <w:trHeight w:val="403"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41,741,341.54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5,950,570.44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2,646,878.47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7,781,771.53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58,120,562.98</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46,404,244.90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5,169,431.90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3,468,571.38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4,728,162.50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59,770,410.68</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160"/>
        <w:jc w:val="left"/>
      </w:pPr>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)未办妥产权证书的固定资产情况</w:t>
      </w:r>
      <w:bookmarkEnd w:id="992"/>
      <w:bookmarkEnd w:id="993"/>
      <w:bookmarkEnd w:id="99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01"/>
        <w:gridCol w:w="6538"/>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tabs>
                <w:tab w:pos="2558" w:val="left"/>
              </w:tabs>
              <w:bidi w:val="0"/>
              <w:spacing w:before="0" w:after="0" w:line="240" w:lineRule="auto"/>
              <w:ind w:left="0" w:right="0" w:firstLine="0"/>
              <w:jc w:val="center"/>
            </w:pPr>
            <w:r>
              <w:rPr>
                <w:color w:val="000000"/>
                <w:spacing w:val="0"/>
                <w:w w:val="100"/>
                <w:position w:val="0"/>
              </w:rPr>
              <w:t>账面价值</w:t>
              <w:tab/>
              <w:t>未办妥产权证书的原因</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二期综合楼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 xml:space="preserve">21,137,005.25 </w:t>
            </w:r>
            <w:r>
              <w:rPr>
                <w:color w:val="000000"/>
                <w:spacing w:val="0"/>
                <w:w w:val="100"/>
                <w:position w:val="0"/>
              </w:rPr>
              <w:t>尚在办理</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工业园厂房</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 xml:space="preserve">10,848,004.27 </w:t>
            </w:r>
            <w:r>
              <w:rPr>
                <w:color w:val="000000"/>
                <w:spacing w:val="0"/>
                <w:w w:val="100"/>
                <w:position w:val="0"/>
              </w:rPr>
              <w:t>尚在办理</w:t>
            </w:r>
          </w:p>
        </w:tc>
      </w:tr>
      <w:tr>
        <w:trPr>
          <w:trHeight w:val="53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其他说明</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sz w:val="24"/>
          <w:szCs w:val="24"/>
        </w:rPr>
        <w:t>1</w:t>
      </w:r>
      <w:bookmarkEnd w:id="997"/>
      <w:r>
        <w:rPr>
          <w:rFonts w:ascii="Times New Roman" w:eastAsia="Times New Roman" w:hAnsi="Times New Roman" w:cs="Times New Roman"/>
          <w:color w:val="000000"/>
          <w:spacing w:val="0"/>
          <w:w w:val="100"/>
          <w:position w:val="0"/>
          <w:sz w:val="24"/>
          <w:szCs w:val="24"/>
        </w:rPr>
        <w:t>4</w:t>
      </w:r>
      <w:r>
        <w:rPr>
          <w:color w:val="000000"/>
          <w:spacing w:val="0"/>
          <w:w w:val="100"/>
          <w:position w:val="0"/>
        </w:rPr>
        <w:t>、在建工程</w:t>
      </w:r>
      <w:bookmarkEnd w:id="995"/>
      <w:bookmarkEnd w:id="996"/>
      <w:bookmarkEnd w:id="998"/>
    </w:p>
    <w:p>
      <w:pPr>
        <w:pStyle w:val="Style43"/>
        <w:keepNext/>
        <w:keepLines/>
        <w:widowControl w:val="0"/>
        <w:shd w:val="clear" w:color="auto" w:fill="auto"/>
        <w:bidi w:val="0"/>
        <w:spacing w:before="0" w:after="320" w:line="240" w:lineRule="auto"/>
        <w:ind w:left="0" w:right="0" w:firstLine="160"/>
        <w:jc w:val="left"/>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)在建工程情况</w:t>
      </w:r>
      <w:bookmarkEnd w:id="1000"/>
      <w:bookmarkEnd w:id="1001"/>
      <w:bookmarkEnd w:id="9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4"/>
        <w:gridCol w:w="1488"/>
        <w:gridCol w:w="1440"/>
        <w:gridCol w:w="1142"/>
        <w:gridCol w:w="1440"/>
        <w:gridCol w:w="1133"/>
        <w:gridCol w:w="1570"/>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tabs>
                <w:tab w:pos="1354" w:val="left"/>
              </w:tabs>
              <w:bidi w:val="0"/>
              <w:spacing w:before="0" w:after="0" w:line="240" w:lineRule="auto"/>
              <w:ind w:left="0" w:right="0" w:firstLine="480"/>
              <w:jc w:val="left"/>
            </w:pPr>
            <w:r>
              <w:rPr>
                <w:color w:val="000000"/>
                <w:spacing w:val="0"/>
                <w:w w:val="100"/>
                <w:position w:val="0"/>
              </w:rPr>
              <w:t>项目</w:t>
              <w:tab/>
              <w:t>-</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智能电网产业 园</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37,102,343.78</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37,102,343.78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32,644,659.23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32,644,659.23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工业园厂房</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11,228,740.70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11,228,740.70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净化设备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683,760.69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683,760.69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296,495.74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296,495.74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37,102,343.78</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37,102,343.78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44,853,656.36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44,853,656.36</w:t>
            </w:r>
          </w:p>
        </w:tc>
      </w:tr>
      <w:tr>
        <w:trPr>
          <w:trHeight w:val="1272"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1002" w:name="bookmark1002"/>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)重要在建工程项目本期变动情况</w:t>
            </w:r>
            <w:bookmarkEnd w:id="100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单位：元</w:t>
            </w:r>
          </w:p>
        </w:tc>
      </w:tr>
      <w:tr>
        <w:trPr>
          <w:trHeight w:val="1037"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项目名预算数</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称</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期初余本期增</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额加金额</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本期转本期其 入固定他减少 资产金金额</w:t>
            </w:r>
          </w:p>
        </w:tc>
        <w:tc>
          <w:tcPr>
            <w:gridSpan w:val="3"/>
            <w:tcBorders>
              <w:top w:val="single" w:sz="4"/>
              <w:bottom w:val="single" w:sz="4"/>
            </w:tcBorders>
            <w:shd w:val="clear" w:color="auto" w:fill="D3D3D3"/>
            <w:vAlign w:val="center"/>
          </w:tcPr>
          <w:p>
            <w:pPr>
              <w:pStyle w:val="Style2"/>
              <w:keepNext w:val="0"/>
              <w:keepLines w:val="0"/>
              <w:widowControl w:val="0"/>
              <w:shd w:val="clear" w:color="auto" w:fill="auto"/>
              <w:tabs>
                <w:tab w:pos="1464" w:val="left"/>
              </w:tabs>
              <w:bidi w:val="0"/>
              <w:spacing w:before="0" w:after="0" w:line="240" w:lineRule="auto"/>
              <w:ind w:left="0" w:right="0" w:firstLine="0"/>
              <w:jc w:val="right"/>
            </w:pPr>
            <w:r>
              <w:rPr>
                <w:color w:val="000000"/>
                <w:spacing w:val="0"/>
                <w:w w:val="100"/>
                <w:position w:val="0"/>
              </w:rPr>
              <w:t>工程累</w:t>
              <w:tab/>
              <w:t>利息资其中：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w:t>
            </w:r>
            <w:r>
              <w:rPr>
                <w:color w:val="000000"/>
                <w:spacing w:val="0"/>
                <w:w w:val="100"/>
                <w:position w:val="0"/>
              </w:rPr>
              <w:t>S</w:t>
            </w:r>
            <w:r>
              <w:rPr>
                <w:color w:val="000000"/>
                <w:spacing w:val="0"/>
                <w:w w:val="100"/>
                <w:position w:val="0"/>
              </w:rPr>
              <w:t>、工程进-/</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碗计投入声本化累本期利</w:t>
            </w:r>
          </w:p>
          <w:p>
            <w:pPr>
              <w:pStyle w:val="Style2"/>
              <w:keepNext w:val="0"/>
              <w:keepLines w:val="0"/>
              <w:widowControl w:val="0"/>
              <w:shd w:val="clear" w:color="auto" w:fill="auto"/>
              <w:tabs>
                <w:tab w:pos="1915" w:val="left"/>
              </w:tabs>
              <w:bidi w:val="0"/>
              <w:spacing w:before="0" w:after="0" w:line="240" w:lineRule="auto"/>
              <w:ind w:left="0" w:right="0" w:firstLine="0"/>
              <w:jc w:val="right"/>
            </w:pPr>
            <w:r>
              <w:rPr>
                <w:i/>
                <w:iCs/>
                <w:color w:val="000000"/>
                <w:spacing w:val="0"/>
                <w:w w:val="100"/>
                <w:position w:val="0"/>
                <w:sz w:val="17"/>
                <w:szCs w:val="17"/>
              </w:rPr>
              <w:t>'、</w:t>
            </w:r>
            <w:r>
              <w:rPr>
                <w:color w:val="000000"/>
                <w:spacing w:val="0"/>
                <w:w w:val="100"/>
                <w:position w:val="0"/>
              </w:rPr>
              <w:t>占预算乂</w:t>
              <w:tab/>
              <w:t>计金额息资本</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本期利资金来 息'资本源</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化率</w:t>
            </w:r>
          </w:p>
        </w:tc>
      </w:tr>
    </w:tbl>
    <w:p>
      <w:pPr>
        <w:sectPr>
          <w:headerReference w:type="default" r:id="rId37"/>
          <w:footerReference w:type="default" r:id="rId38"/>
          <w:footnotePr>
            <w:pos w:val="pageBottom"/>
            <w:numFmt w:val="decimal"/>
            <w:numRestart w:val="continuous"/>
          </w:footnotePr>
          <w:pgSz w:w="11900" w:h="16840"/>
          <w:pgMar w:top="1441" w:right="1116" w:bottom="1479" w:left="1088"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center"/>
        <w:rPr>
          <w:sz w:val="20"/>
          <w:szCs w:val="20"/>
        </w:rPr>
      </w:pPr>
      <w:r>
        <mc:AlternateContent>
          <mc:Choice Requires="wps">
            <w:drawing>
              <wp:anchor distT="0" distB="0" distL="114300" distR="114300" simplePos="0" relativeHeight="125829496" behindDoc="0" locked="0" layoutInCell="1" allowOverlap="1">
                <wp:simplePos x="0" y="0"/>
                <wp:positionH relativeFrom="page">
                  <wp:posOffset>4087495</wp:posOffset>
                </wp:positionH>
                <wp:positionV relativeFrom="paragraph">
                  <wp:posOffset>12700</wp:posOffset>
                </wp:positionV>
                <wp:extent cx="277495" cy="167640"/>
                <wp:wrapSquare wrapText="right"/>
                <wp:docPr id="229" name="Shape 229"/>
                <a:graphic xmlns:a="http://schemas.openxmlformats.org/drawingml/2006/main">
                  <a:graphicData uri="http://schemas.microsoft.com/office/word/2010/wordprocessingShape">
                    <wps:wsp>
                      <wps:cNvSpPr txBox="1"/>
                      <wps:spPr>
                        <a:xfrm>
                          <a:ext cx="277495"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xbxContent>
                      </wps:txbx>
                      <wps:bodyPr wrap="none" lIns="0" tIns="0" rIns="0" bIns="0">
                        <a:noAutoFit/>
                      </wps:bodyPr>
                    </wps:wsp>
                  </a:graphicData>
                </a:graphic>
              </wp:anchor>
            </w:drawing>
          </mc:Choice>
          <mc:Fallback>
            <w:pict>
              <v:shape id="_x0000_s1255" type="#_x0000_t202" style="position:absolute;margin-left:321.85000000000002pt;margin-top:1.pt;width:21.850000000000001pt;height:13.200000000000001pt;z-index:-125829257;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xbxContent>
                </v:textbox>
                <w10:wrap type="square" side="right" anchorx="page"/>
              </v:shape>
            </w:pict>
          </mc:Fallback>
        </mc:AlternateContent>
      </w:r>
      <w:r>
        <w:rPr>
          <w:color w:val="000000"/>
          <w:spacing w:val="0"/>
          <w:w w:val="100"/>
          <w:position w:val="0"/>
          <w:sz w:val="20"/>
          <w:szCs w:val="20"/>
        </w:rPr>
        <w:t>化金额</w:t>
      </w:r>
    </w:p>
    <w:p>
      <w:pPr>
        <w:widowControl w:val="0"/>
        <w:spacing w:line="1" w:lineRule="exact"/>
        <w:sectPr>
          <w:footnotePr>
            <w:pos w:val="pageBottom"/>
            <w:numFmt w:val="decimal"/>
            <w:numRestart w:val="continuous"/>
          </w:footnotePr>
          <w:pgSz w:w="11900" w:h="16840"/>
          <w:pgMar w:top="1479" w:right="1109" w:bottom="1613" w:left="1095" w:header="0" w:footer="3" w:gutter="0"/>
          <w:cols w:space="720"/>
          <w:noEndnote/>
          <w:rtlGutter w:val="0"/>
          <w:docGrid w:linePitch="360"/>
        </w:sectPr>
      </w:pPr>
      <w:r>
        <mc:AlternateContent>
          <mc:Choice Requires="wps">
            <w:drawing>
              <wp:anchor distT="0" distB="0" distL="0" distR="0" simplePos="0" relativeHeight="125829498" behindDoc="0" locked="0" layoutInCell="1" allowOverlap="1">
                <wp:simplePos x="0" y="0"/>
                <wp:positionH relativeFrom="page">
                  <wp:posOffset>725805</wp:posOffset>
                </wp:positionH>
                <wp:positionV relativeFrom="paragraph">
                  <wp:posOffset>0</wp:posOffset>
                </wp:positionV>
                <wp:extent cx="420370" cy="606425"/>
                <wp:wrapTopAndBottom/>
                <wp:docPr id="231" name="Shape 231"/>
                <a:graphic xmlns:a="http://schemas.openxmlformats.org/drawingml/2006/main">
                  <a:graphicData uri="http://schemas.microsoft.com/office/word/2010/wordprocessingShape">
                    <wps:wsp>
                      <wps:cNvSpPr txBox="1"/>
                      <wps:spPr>
                        <a:xfrm>
                          <a:ext cx="420370" cy="606425"/>
                        </a:xfrm>
                        <a:prstGeom prst="rect"/>
                        <a:noFill/>
                      </wps:spPr>
                      <wps:txbx>
                        <w:txbxContent>
                          <w:p>
                            <w:pPr>
                              <w:pStyle w:val="Style19"/>
                              <w:keepNext w:val="0"/>
                              <w:keepLines w:val="0"/>
                              <w:widowControl w:val="0"/>
                              <w:pBdr>
                                <w:bottom w:val="single" w:sz="4" w:space="0" w:color="auto"/>
                              </w:pBdr>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智能电 网产业 园</w:t>
                            </w:r>
                          </w:p>
                        </w:txbxContent>
                      </wps:txbx>
                      <wps:bodyPr lIns="0" tIns="0" rIns="0" bIns="0">
                        <a:noAutoFit/>
                      </wps:bodyPr>
                    </wps:wsp>
                  </a:graphicData>
                </a:graphic>
              </wp:anchor>
            </w:drawing>
          </mc:Choice>
          <mc:Fallback>
            <w:pict>
              <v:shape id="_x0000_s1257" type="#_x0000_t202" style="position:absolute;margin-left:57.149999999999999pt;margin-top:0;width:33.100000000000001pt;height:47.75pt;z-index:-125829255;mso-wrap-distance-left:0;mso-wrap-distance-right:0;mso-position-horizontal-relative:page" filled="f" stroked="f">
                <v:textbox inset="0,0,0,0">
                  <w:txbxContent>
                    <w:p>
                      <w:pPr>
                        <w:pStyle w:val="Style19"/>
                        <w:keepNext w:val="0"/>
                        <w:keepLines w:val="0"/>
                        <w:widowControl w:val="0"/>
                        <w:pBdr>
                          <w:bottom w:val="single" w:sz="4" w:space="0" w:color="auto"/>
                        </w:pBdr>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智能电 网产业 园</w:t>
                      </w:r>
                    </w:p>
                  </w:txbxContent>
                </v:textbox>
                <w10:wrap type="topAndBottom" anchorx="page"/>
              </v:shape>
            </w:pict>
          </mc:Fallback>
        </mc:AlternateContent>
      </w:r>
      <w:r>
        <mc:AlternateContent>
          <mc:Choice Requires="wps">
            <w:drawing>
              <wp:anchor distT="149225" distB="100330" distL="0" distR="0" simplePos="0" relativeHeight="125829500" behindDoc="0" locked="0" layoutInCell="1" allowOverlap="1">
                <wp:simplePos x="0" y="0"/>
                <wp:positionH relativeFrom="page">
                  <wp:posOffset>1685925</wp:posOffset>
                </wp:positionH>
                <wp:positionV relativeFrom="paragraph">
                  <wp:posOffset>149225</wp:posOffset>
                </wp:positionV>
                <wp:extent cx="892810" cy="356870"/>
                <wp:wrapTopAndBottom/>
                <wp:docPr id="233" name="Shape 233"/>
                <a:graphic xmlns:a="http://schemas.openxmlformats.org/drawingml/2006/main">
                  <a:graphicData uri="http://schemas.microsoft.com/office/word/2010/wordprocessingShape">
                    <wps:wsp>
                      <wps:cNvSpPr txBox="1"/>
                      <wps:spPr>
                        <a:xfrm>
                          <a:ext cx="892810" cy="35687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left"/>
                            </w:pPr>
                            <w:r>
                              <w:rPr>
                                <w:color w:val="000000"/>
                                <w:spacing w:val="0"/>
                                <w:w w:val="100"/>
                                <w:position w:val="0"/>
                              </w:rPr>
                              <w:t>38,205, 4,457,6</w:t>
                            </w:r>
                          </w:p>
                          <w:p>
                            <w:pPr>
                              <w:pStyle w:val="Style57"/>
                              <w:keepNext w:val="0"/>
                              <w:keepLines w:val="0"/>
                              <w:widowControl w:val="0"/>
                              <w:shd w:val="clear" w:color="auto" w:fill="auto"/>
                              <w:tabs>
                                <w:tab w:pos="845" w:val="left"/>
                              </w:tabs>
                              <w:bidi w:val="0"/>
                              <w:spacing w:before="0" w:after="0" w:line="240" w:lineRule="auto"/>
                              <w:ind w:left="0" w:right="0" w:firstLine="0"/>
                              <w:jc w:val="left"/>
                            </w:pPr>
                            <w:r>
                              <w:rPr>
                                <w:color w:val="000000"/>
                                <w:spacing w:val="0"/>
                                <w:w w:val="100"/>
                                <w:position w:val="0"/>
                              </w:rPr>
                              <w:t>454.36</w:t>
                              <w:tab/>
                              <w:t>84.55</w:t>
                            </w:r>
                          </w:p>
                        </w:txbxContent>
                      </wps:txbx>
                      <wps:bodyPr lIns="0" tIns="0" rIns="0" bIns="0">
                        <a:noAutoFit/>
                      </wps:bodyPr>
                    </wps:wsp>
                  </a:graphicData>
                </a:graphic>
              </wp:anchor>
            </w:drawing>
          </mc:Choice>
          <mc:Fallback>
            <w:pict>
              <v:shape id="_x0000_s1259" type="#_x0000_t202" style="position:absolute;margin-left:132.75pt;margin-top:11.75pt;width:70.299999999999997pt;height:28.100000000000001pt;z-index:-125829253;mso-wrap-distance-left:0;mso-wrap-distance-top:11.75pt;mso-wrap-distance-right:0;mso-wrap-distance-bottom:7.9000000000000004pt;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left"/>
                      </w:pPr>
                      <w:r>
                        <w:rPr>
                          <w:color w:val="000000"/>
                          <w:spacing w:val="0"/>
                          <w:w w:val="100"/>
                          <w:position w:val="0"/>
                        </w:rPr>
                        <w:t>38,205, 4,457,6</w:t>
                      </w:r>
                    </w:p>
                    <w:p>
                      <w:pPr>
                        <w:pStyle w:val="Style57"/>
                        <w:keepNext w:val="0"/>
                        <w:keepLines w:val="0"/>
                        <w:widowControl w:val="0"/>
                        <w:shd w:val="clear" w:color="auto" w:fill="auto"/>
                        <w:tabs>
                          <w:tab w:pos="845" w:val="left"/>
                        </w:tabs>
                        <w:bidi w:val="0"/>
                        <w:spacing w:before="0" w:after="0" w:line="240" w:lineRule="auto"/>
                        <w:ind w:left="0" w:right="0" w:firstLine="0"/>
                        <w:jc w:val="left"/>
                      </w:pPr>
                      <w:r>
                        <w:rPr>
                          <w:color w:val="000000"/>
                          <w:spacing w:val="0"/>
                          <w:w w:val="100"/>
                          <w:position w:val="0"/>
                        </w:rPr>
                        <w:t>454.36</w:t>
                        <w:tab/>
                        <w:t>84.55</w:t>
                      </w:r>
                    </w:p>
                  </w:txbxContent>
                </v:textbox>
                <w10:wrap type="topAndBottom" anchorx="page"/>
              </v:shape>
            </w:pict>
          </mc:Fallback>
        </mc:AlternateContent>
      </w:r>
      <w:r>
        <mc:AlternateContent>
          <mc:Choice Requires="wps">
            <w:drawing>
              <wp:anchor distT="149225" distB="100330" distL="0" distR="0" simplePos="0" relativeHeight="125829502" behindDoc="0" locked="0" layoutInCell="1" allowOverlap="1">
                <wp:simplePos x="0" y="0"/>
                <wp:positionH relativeFrom="page">
                  <wp:posOffset>3554095</wp:posOffset>
                </wp:positionH>
                <wp:positionV relativeFrom="paragraph">
                  <wp:posOffset>149225</wp:posOffset>
                </wp:positionV>
                <wp:extent cx="426720" cy="356870"/>
                <wp:wrapTopAndBottom/>
                <wp:docPr id="235" name="Shape 235"/>
                <a:graphic xmlns:a="http://schemas.openxmlformats.org/drawingml/2006/main">
                  <a:graphicData uri="http://schemas.microsoft.com/office/word/2010/wordprocessingShape">
                    <wps:wsp>
                      <wps:cNvSpPr txBox="1"/>
                      <wps:spPr>
                        <a:xfrm>
                          <a:ext cx="426720" cy="35687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left"/>
                            </w:pPr>
                            <w:r>
                              <w:rPr>
                                <w:color w:val="000000"/>
                                <w:spacing w:val="0"/>
                                <w:w w:val="100"/>
                                <w:position w:val="0"/>
                              </w:rPr>
                              <w:t>37,102,</w: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343.78</w:t>
                            </w:r>
                          </w:p>
                        </w:txbxContent>
                      </wps:txbx>
                      <wps:bodyPr lIns="0" tIns="0" rIns="0" bIns="0">
                        <a:noAutoFit/>
                      </wps:bodyPr>
                    </wps:wsp>
                  </a:graphicData>
                </a:graphic>
              </wp:anchor>
            </w:drawing>
          </mc:Choice>
          <mc:Fallback>
            <w:pict>
              <v:shape id="_x0000_s1261" type="#_x0000_t202" style="position:absolute;margin-left:279.85000000000002pt;margin-top:11.75pt;width:33.600000000000001pt;height:28.100000000000001pt;z-index:-125829251;mso-wrap-distance-left:0;mso-wrap-distance-top:11.75pt;mso-wrap-distance-right:0;mso-wrap-distance-bottom:7.9000000000000004pt;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left"/>
                      </w:pPr>
                      <w:r>
                        <w:rPr>
                          <w:color w:val="000000"/>
                          <w:spacing w:val="0"/>
                          <w:w w:val="100"/>
                          <w:position w:val="0"/>
                        </w:rPr>
                        <w:t>37,102,</w: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343.78</w:t>
                      </w:r>
                    </w:p>
                  </w:txbxContent>
                </v:textbox>
                <w10:wrap type="topAndBottom" anchorx="page"/>
              </v:shape>
            </w:pict>
          </mc:Fallback>
        </mc:AlternateContent>
      </w:r>
      <w:r>
        <mc:AlternateContent>
          <mc:Choice Requires="wps">
            <w:drawing>
              <wp:anchor distT="247015" distB="200660" distL="0" distR="0" simplePos="0" relativeHeight="125829504" behindDoc="0" locked="0" layoutInCell="1" allowOverlap="1">
                <wp:simplePos x="0" y="0"/>
                <wp:positionH relativeFrom="page">
                  <wp:posOffset>4456430</wp:posOffset>
                </wp:positionH>
                <wp:positionV relativeFrom="paragraph">
                  <wp:posOffset>247015</wp:posOffset>
                </wp:positionV>
                <wp:extent cx="438785" cy="158750"/>
                <wp:wrapTopAndBottom/>
                <wp:docPr id="237" name="Shape 237"/>
                <a:graphic xmlns:a="http://schemas.openxmlformats.org/drawingml/2006/main">
                  <a:graphicData uri="http://schemas.microsoft.com/office/word/2010/wordprocessingShape">
                    <wps:wsp>
                      <wps:cNvSpPr txBox="1"/>
                      <wps:spPr>
                        <a:xfrm>
                          <a:ext cx="438785" cy="1587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97.11%</w:t>
                            </w:r>
                          </w:p>
                        </w:txbxContent>
                      </wps:txbx>
                      <wps:bodyPr wrap="none" lIns="0" tIns="0" rIns="0" bIns="0">
                        <a:noAutoFit/>
                      </wps:bodyPr>
                    </wps:wsp>
                  </a:graphicData>
                </a:graphic>
              </wp:anchor>
            </w:drawing>
          </mc:Choice>
          <mc:Fallback>
            <w:pict>
              <v:shape id="_x0000_s1263" type="#_x0000_t202" style="position:absolute;margin-left:350.90000000000003pt;margin-top:19.449999999999999pt;width:34.550000000000004pt;height:12.5pt;z-index:-125829249;mso-wrap-distance-left:0;mso-wrap-distance-top:19.449999999999999pt;mso-wrap-distance-right:0;mso-wrap-distance-bottom:15.800000000000001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97.11%</w:t>
                      </w:r>
                    </w:p>
                  </w:txbxContent>
                </v:textbox>
                <w10:wrap type="topAndBottom" anchorx="page"/>
              </v:shape>
            </w:pict>
          </mc:Fallback>
        </mc:AlternateContent>
      </w:r>
      <w:r>
        <mc:AlternateContent>
          <mc:Choice Requires="wps">
            <w:drawing>
              <wp:anchor distT="140335" distB="100330" distL="0" distR="0" simplePos="0" relativeHeight="125829506" behindDoc="0" locked="0" layoutInCell="1" allowOverlap="1">
                <wp:simplePos x="0" y="0"/>
                <wp:positionH relativeFrom="page">
                  <wp:posOffset>6327775</wp:posOffset>
                </wp:positionH>
                <wp:positionV relativeFrom="paragraph">
                  <wp:posOffset>140335</wp:posOffset>
                </wp:positionV>
                <wp:extent cx="426720" cy="365760"/>
                <wp:wrapTopAndBottom/>
                <wp:docPr id="239" name="Shape 239"/>
                <a:graphic xmlns:a="http://schemas.openxmlformats.org/drawingml/2006/main">
                  <a:graphicData uri="http://schemas.microsoft.com/office/word/2010/wordprocessingShape">
                    <wps:wsp>
                      <wps:cNvSpPr txBox="1"/>
                      <wps:spPr>
                        <a:xfrm>
                          <a:ext cx="426720" cy="365760"/>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募股资</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w:t>
                            </w:r>
                          </w:p>
                        </w:txbxContent>
                      </wps:txbx>
                      <wps:bodyPr lIns="0" tIns="0" rIns="0" bIns="0">
                        <a:noAutoFit/>
                      </wps:bodyPr>
                    </wps:wsp>
                  </a:graphicData>
                </a:graphic>
              </wp:anchor>
            </w:drawing>
          </mc:Choice>
          <mc:Fallback>
            <w:pict>
              <v:shape id="_x0000_s1265" type="#_x0000_t202" style="position:absolute;margin-left:498.25pt;margin-top:11.050000000000001pt;width:33.600000000000001pt;height:28.800000000000001pt;z-index:-125829247;mso-wrap-distance-left:0;mso-wrap-distance-top:11.050000000000001pt;mso-wrap-distance-right:0;mso-wrap-distance-bottom:7.9000000000000004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募股资</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w:t>
                      </w:r>
                    </w:p>
                  </w:txbxContent>
                </v:textbox>
                <w10:wrap type="topAndBottom" anchorx="page"/>
              </v:shape>
            </w:pict>
          </mc:Fallback>
        </mc:AlternateContent>
      </w:r>
    </w:p>
    <w:p>
      <w:pPr>
        <w:widowControl w:val="0"/>
        <w:spacing w:line="38" w:lineRule="exact"/>
        <w:rPr>
          <w:sz w:val="3"/>
          <w:szCs w:val="3"/>
        </w:rPr>
      </w:pPr>
    </w:p>
    <w:p>
      <w:pPr>
        <w:widowControl w:val="0"/>
        <w:spacing w:line="1" w:lineRule="exact"/>
        <w:sectPr>
          <w:footnotePr>
            <w:pos w:val="pageBottom"/>
            <w:numFmt w:val="decimal"/>
            <w:numRestart w:val="continuous"/>
          </w:footnotePr>
          <w:type w:val="continuous"/>
          <w:pgSz w:w="11900" w:h="16840"/>
          <w:pgMar w:top="1150" w:right="0" w:bottom="1410"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508" behindDoc="0" locked="0" layoutInCell="1" allowOverlap="1">
                <wp:simplePos x="0" y="0"/>
                <wp:positionH relativeFrom="page">
                  <wp:posOffset>722630</wp:posOffset>
                </wp:positionH>
                <wp:positionV relativeFrom="paragraph">
                  <wp:posOffset>12700</wp:posOffset>
                </wp:positionV>
                <wp:extent cx="2325370" cy="365760"/>
                <wp:wrapSquare wrapText="bothSides"/>
                <wp:docPr id="241" name="Shape 241"/>
                <a:graphic xmlns:a="http://schemas.openxmlformats.org/drawingml/2006/main">
                  <a:graphicData uri="http://schemas.microsoft.com/office/word/2010/wordprocessingShape">
                    <wps:wsp>
                      <wps:cNvSpPr txBox="1"/>
                      <wps:spPr>
                        <a:xfrm>
                          <a:ext cx="2325370" cy="365760"/>
                        </a:xfrm>
                        <a:prstGeom prst="rect"/>
                        <a:noFill/>
                      </wps:spPr>
                      <wps:txbx>
                        <w:txbxContent>
                          <w:p>
                            <w:pPr>
                              <w:pStyle w:val="Style5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 xml:space="preserve">工业园 </w:t>
                            </w:r>
                            <w:r>
                              <w:rPr>
                                <w:color w:val="000000"/>
                                <w:spacing w:val="0"/>
                                <w:w w:val="100"/>
                                <w:position w:val="0"/>
                              </w:rPr>
                              <w:t xml:space="preserve">12,138, 11,228, </w:t>
                            </w:r>
                            <w:r>
                              <w:rPr>
                                <w:color w:val="000000"/>
                                <w:spacing w:val="0"/>
                                <w:w w:val="100"/>
                                <w:position w:val="0"/>
                              </w:rPr>
                              <w:t xml:space="preserve">20,000. </w:t>
                            </w:r>
                            <w:r>
                              <w:rPr>
                                <w:color w:val="000000"/>
                                <w:spacing w:val="0"/>
                                <w:w w:val="100"/>
                                <w:position w:val="0"/>
                              </w:rPr>
                              <w:t>11,248,</w:t>
                            </w:r>
                          </w:p>
                          <w:p>
                            <w:pPr>
                              <w:pStyle w:val="Style57"/>
                              <w:keepNext w:val="0"/>
                              <w:keepLines w:val="0"/>
                              <w:widowControl w:val="0"/>
                              <w:shd w:val="clear" w:color="auto" w:fill="auto"/>
                              <w:tabs>
                                <w:tab w:pos="758" w:val="left"/>
                                <w:tab w:pos="2669" w:val="left"/>
                              </w:tabs>
                              <w:bidi w:val="0"/>
                              <w:spacing w:before="0" w:after="0" w:line="240" w:lineRule="auto"/>
                              <w:ind w:left="0" w:right="0" w:firstLine="0"/>
                              <w:jc w:val="left"/>
                            </w:pPr>
                            <w:r>
                              <w:rPr>
                                <w:rFonts w:ascii="SimSun" w:eastAsia="SimSun" w:hAnsi="SimSun" w:cs="SimSun"/>
                                <w:color w:val="000000"/>
                                <w:spacing w:val="0"/>
                                <w:w w:val="100"/>
                                <w:position w:val="0"/>
                              </w:rPr>
                              <w:t>厂房</w:t>
                              <w:tab/>
                            </w:r>
                            <w:r>
                              <w:rPr>
                                <w:color w:val="000000"/>
                                <w:spacing w:val="0"/>
                                <w:w w:val="100"/>
                                <w:position w:val="0"/>
                              </w:rPr>
                              <w:t>875.70 740.70</w:t>
                              <w:tab/>
                            </w:r>
                            <w:r>
                              <w:rPr>
                                <w:color w:val="000000"/>
                                <w:spacing w:val="0"/>
                                <w:w w:val="100"/>
                                <w:position w:val="0"/>
                              </w:rPr>
                              <w:t xml:space="preserve">00 </w:t>
                            </w:r>
                            <w:r>
                              <w:rPr>
                                <w:color w:val="000000"/>
                                <w:spacing w:val="0"/>
                                <w:w w:val="100"/>
                                <w:position w:val="0"/>
                              </w:rPr>
                              <w:t>740.70</w:t>
                            </w:r>
                          </w:p>
                        </w:txbxContent>
                      </wps:txbx>
                      <wps:bodyPr lIns="0" tIns="0" rIns="0" bIns="0">
                        <a:noAutoFit/>
                      </wps:bodyPr>
                    </wps:wsp>
                  </a:graphicData>
                </a:graphic>
              </wp:anchor>
            </w:drawing>
          </mc:Choice>
          <mc:Fallback>
            <w:pict>
              <v:shape id="_x0000_s1267" type="#_x0000_t202" style="position:absolute;margin-left:56.899999999999999pt;margin-top:1.pt;width:183.09999999999999pt;height:28.800000000000001pt;z-index:-125829245;mso-wrap-distance-left:0;mso-wrap-distance-right:0;mso-position-horizontal-relative:page" filled="f" stroked="f">
                <v:textbox inset="0,0,0,0">
                  <w:txbxContent>
                    <w:p>
                      <w:pPr>
                        <w:pStyle w:val="Style5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 xml:space="preserve">工业园 </w:t>
                      </w:r>
                      <w:r>
                        <w:rPr>
                          <w:color w:val="000000"/>
                          <w:spacing w:val="0"/>
                          <w:w w:val="100"/>
                          <w:position w:val="0"/>
                        </w:rPr>
                        <w:t xml:space="preserve">12,138, 11,228, </w:t>
                      </w:r>
                      <w:r>
                        <w:rPr>
                          <w:color w:val="000000"/>
                          <w:spacing w:val="0"/>
                          <w:w w:val="100"/>
                          <w:position w:val="0"/>
                        </w:rPr>
                        <w:t xml:space="preserve">20,000. </w:t>
                      </w:r>
                      <w:r>
                        <w:rPr>
                          <w:color w:val="000000"/>
                          <w:spacing w:val="0"/>
                          <w:w w:val="100"/>
                          <w:position w:val="0"/>
                        </w:rPr>
                        <w:t>11,248,</w:t>
                      </w:r>
                    </w:p>
                    <w:p>
                      <w:pPr>
                        <w:pStyle w:val="Style57"/>
                        <w:keepNext w:val="0"/>
                        <w:keepLines w:val="0"/>
                        <w:widowControl w:val="0"/>
                        <w:shd w:val="clear" w:color="auto" w:fill="auto"/>
                        <w:tabs>
                          <w:tab w:pos="758" w:val="left"/>
                          <w:tab w:pos="2669" w:val="left"/>
                        </w:tabs>
                        <w:bidi w:val="0"/>
                        <w:spacing w:before="0" w:after="0" w:line="240" w:lineRule="auto"/>
                        <w:ind w:left="0" w:right="0" w:firstLine="0"/>
                        <w:jc w:val="left"/>
                      </w:pPr>
                      <w:r>
                        <w:rPr>
                          <w:rFonts w:ascii="SimSun" w:eastAsia="SimSun" w:hAnsi="SimSun" w:cs="SimSun"/>
                          <w:color w:val="000000"/>
                          <w:spacing w:val="0"/>
                          <w:w w:val="100"/>
                          <w:position w:val="0"/>
                        </w:rPr>
                        <w:t>厂房</w:t>
                        <w:tab/>
                      </w:r>
                      <w:r>
                        <w:rPr>
                          <w:color w:val="000000"/>
                          <w:spacing w:val="0"/>
                          <w:w w:val="100"/>
                          <w:position w:val="0"/>
                        </w:rPr>
                        <w:t>875.70 740.70</w:t>
                        <w:tab/>
                      </w:r>
                      <w:r>
                        <w:rPr>
                          <w:color w:val="000000"/>
                          <w:spacing w:val="0"/>
                          <w:w w:val="100"/>
                          <w:position w:val="0"/>
                        </w:rPr>
                        <w:t xml:space="preserve">00 </w:t>
                      </w:r>
                      <w:r>
                        <w:rPr>
                          <w:color w:val="000000"/>
                          <w:spacing w:val="0"/>
                          <w:w w:val="100"/>
                          <w:position w:val="0"/>
                        </w:rPr>
                        <w:t>740.70</w:t>
                      </w:r>
                    </w:p>
                  </w:txbxContent>
                </v:textbox>
                <w10:wrap type="square" anchorx="page"/>
              </v:shape>
            </w:pict>
          </mc:Fallback>
        </mc:AlternateContent>
      </w:r>
    </w:p>
    <w:tbl>
      <w:tblPr>
        <w:tblOverlap w:val="never"/>
        <w:jc w:val="left"/>
        <w:tblLayout w:type="fixed"/>
      </w:tblPr>
      <w:tblGrid>
        <w:gridCol w:w="1032"/>
        <w:gridCol w:w="3072"/>
        <w:gridCol w:w="1814"/>
        <w:gridCol w:w="1843"/>
        <w:gridCol w:w="1872"/>
      </w:tblGrid>
      <w:tr>
        <w:trPr>
          <w:trHeight w:val="446" w:hRule="exact"/>
        </w:trPr>
        <w:tc>
          <w:tcPr>
            <w:vMerge w:val="restart"/>
            <w:tcBorders>
              <w:top w:val="single" w:sz="4"/>
            </w:tcBorders>
            <w:shd w:val="clear" w:color="auto" w:fill="D3D3D3"/>
            <w:vAlign w:val="center"/>
          </w:tcPr>
          <w:p>
            <w:pPr>
              <w:pStyle w:val="Style2"/>
              <w:keepNext w:val="0"/>
              <w:keepLines w:val="0"/>
              <w:framePr w:w="9634" w:h="725" w:vSpace="480" w:wrap="notBeside" w:vAnchor="text" w:hAnchor="text" w:x="77" w:y="48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framePr w:w="9634" w:h="725" w:vSpace="480" w:wrap="notBeside" w:vAnchor="text" w:hAnchor="text" w:x="77" w:y="481"/>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43,873, 4,477,6 11,248,</w:t>
            </w:r>
          </w:p>
        </w:tc>
        <w:tc>
          <w:tcPr>
            <w:tcBorders>
              <w:top w:val="single" w:sz="4"/>
            </w:tcBorders>
            <w:shd w:val="clear" w:color="auto" w:fill="FFFFFF"/>
            <w:vAlign w:val="center"/>
          </w:tcPr>
          <w:p>
            <w:pPr>
              <w:pStyle w:val="Style2"/>
              <w:keepNext w:val="0"/>
              <w:keepLines w:val="0"/>
              <w:framePr w:w="9634" w:h="725" w:vSpace="480" w:wrap="notBeside" w:vAnchor="text" w:hAnchor="text" w:x="77" w:y="481"/>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37,102,</w:t>
            </w:r>
          </w:p>
        </w:tc>
        <w:tc>
          <w:tcPr>
            <w:tcBorders>
              <w:top w:val="single" w:sz="4"/>
            </w:tcBorders>
            <w:shd w:val="clear" w:color="auto" w:fill="FFFFFF"/>
            <w:vAlign w:val="top"/>
          </w:tcPr>
          <w:p>
            <w:pPr>
              <w:framePr w:w="9634" w:h="725" w:vSpace="480" w:wrap="notBeside" w:vAnchor="text" w:hAnchor="text" w:x="77" w:y="481"/>
              <w:widowControl w:val="0"/>
              <w:rPr>
                <w:sz w:val="10"/>
                <w:szCs w:val="10"/>
              </w:rPr>
            </w:pPr>
          </w:p>
        </w:tc>
        <w:tc>
          <w:tcPr>
            <w:tcBorders>
              <w:top w:val="single" w:sz="4"/>
            </w:tcBorders>
            <w:shd w:val="clear" w:color="auto" w:fill="FFFFFF"/>
            <w:vAlign w:val="top"/>
          </w:tcPr>
          <w:p>
            <w:pPr>
              <w:framePr w:w="9634" w:h="725" w:vSpace="480" w:wrap="notBeside" w:vAnchor="text" w:hAnchor="text" w:x="77" w:y="481"/>
              <w:widowControl w:val="0"/>
              <w:rPr>
                <w:sz w:val="10"/>
                <w:szCs w:val="10"/>
              </w:rPr>
            </w:pPr>
          </w:p>
        </w:tc>
      </w:tr>
      <w:tr>
        <w:trPr>
          <w:trHeight w:val="278" w:hRule="exact"/>
        </w:trPr>
        <w:tc>
          <w:tcPr>
            <w:vMerge/>
            <w:tcBorders>
              <w:bottom w:val="single" w:sz="4"/>
            </w:tcBorders>
            <w:shd w:val="clear" w:color="auto" w:fill="D3D3D3"/>
            <w:vAlign w:val="center"/>
          </w:tcPr>
          <w:p>
            <w:pPr>
              <w:framePr w:w="9634" w:h="725" w:vSpace="480" w:wrap="notBeside" w:vAnchor="text" w:hAnchor="text" w:x="77" w:y="481"/>
            </w:pPr>
          </w:p>
        </w:tc>
        <w:tc>
          <w:tcPr>
            <w:tcBorders>
              <w:bottom w:val="single" w:sz="4"/>
            </w:tcBorders>
            <w:shd w:val="clear" w:color="auto" w:fill="FFFFFF"/>
            <w:vAlign w:val="top"/>
          </w:tcPr>
          <w:p>
            <w:pPr>
              <w:pStyle w:val="Style2"/>
              <w:keepNext w:val="0"/>
              <w:keepLines w:val="0"/>
              <w:framePr w:w="9634" w:h="725" w:vSpace="480" w:wrap="notBeside" w:vAnchor="text" w:hAnchor="text" w:x="77" w:y="481"/>
              <w:widowControl w:val="0"/>
              <w:shd w:val="clear" w:color="auto" w:fill="auto"/>
              <w:tabs>
                <w:tab w:pos="1445" w:val="left"/>
                <w:tab w:pos="2069" w:val="left"/>
              </w:tabs>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399.93</w:t>
              <w:tab/>
              <w:t>84.55</w:t>
              <w:tab/>
              <w:t>740.70</w:t>
            </w:r>
          </w:p>
        </w:tc>
        <w:tc>
          <w:tcPr>
            <w:tcBorders>
              <w:bottom w:val="single" w:sz="4"/>
            </w:tcBorders>
            <w:shd w:val="clear" w:color="auto" w:fill="FFFFFF"/>
            <w:vAlign w:val="top"/>
          </w:tcPr>
          <w:p>
            <w:pPr>
              <w:pStyle w:val="Style2"/>
              <w:keepNext w:val="0"/>
              <w:keepLines w:val="0"/>
              <w:framePr w:w="9634" w:h="725" w:vSpace="480" w:wrap="notBeside" w:vAnchor="text" w:hAnchor="text" w:x="77" w:y="48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343.78</w:t>
            </w:r>
          </w:p>
        </w:tc>
        <w:tc>
          <w:tcPr>
            <w:tcBorders>
              <w:bottom w:val="single" w:sz="4"/>
            </w:tcBorders>
            <w:shd w:val="clear" w:color="auto" w:fill="FFFFFF"/>
            <w:vAlign w:val="top"/>
          </w:tcPr>
          <w:p>
            <w:pPr>
              <w:framePr w:w="9634" w:h="725" w:vSpace="480" w:wrap="notBeside" w:vAnchor="text" w:hAnchor="text" w:x="77" w:y="481"/>
              <w:widowControl w:val="0"/>
              <w:rPr>
                <w:sz w:val="10"/>
                <w:szCs w:val="10"/>
              </w:rPr>
            </w:pPr>
          </w:p>
        </w:tc>
        <w:tc>
          <w:tcPr>
            <w:tcBorders>
              <w:bottom w:val="single" w:sz="4"/>
            </w:tcBorders>
            <w:shd w:val="clear" w:color="auto" w:fill="FFFFFF"/>
            <w:vAlign w:val="top"/>
          </w:tcPr>
          <w:p>
            <w:pPr>
              <w:framePr w:w="9634" w:h="725" w:vSpace="480" w:wrap="notBeside" w:vAnchor="text" w:hAnchor="text" w:x="77" w:y="481"/>
              <w:widowControl w:val="0"/>
              <w:rPr>
                <w:sz w:val="10"/>
                <w:szCs w:val="10"/>
              </w:rPr>
            </w:pPr>
          </w:p>
        </w:tc>
      </w:tr>
    </w:tbl>
    <w:p>
      <w:pPr>
        <w:pStyle w:val="Style32"/>
        <w:keepNext w:val="0"/>
        <w:keepLines w:val="0"/>
        <w:framePr w:w="1378" w:h="269" w:hSpace="76" w:wrap="notBeside" w:vAnchor="text" w:hAnchor="text" w:x="5295"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92.67%</w:t>
      </w:r>
      <w:r>
        <w:rPr>
          <w:color w:val="000000"/>
          <w:spacing w:val="0"/>
          <w:w w:val="100"/>
          <w:position w:val="0"/>
        </w:rPr>
        <w:t>已完工</w:t>
      </w:r>
    </w:p>
    <w:p>
      <w:pPr>
        <w:pStyle w:val="Style32"/>
        <w:keepNext w:val="0"/>
        <w:keepLines w:val="0"/>
        <w:framePr w:w="461" w:h="269" w:hSpace="76" w:wrap="notBeside" w:vAnchor="text" w:hAnchor="text" w:x="8947" w:y="1"/>
        <w:widowControl w:val="0"/>
        <w:shd w:val="clear" w:color="auto" w:fill="auto"/>
        <w:bidi w:val="0"/>
        <w:spacing w:before="0" w:after="0" w:line="240" w:lineRule="auto"/>
        <w:ind w:left="0" w:right="0" w:firstLine="0"/>
        <w:jc w:val="center"/>
      </w:pPr>
      <w:r>
        <w:rPr>
          <w:color w:val="000000"/>
          <w:spacing w:val="0"/>
          <w:w w:val="100"/>
          <w:position w:val="0"/>
        </w:rPr>
        <w:t>其他</w:t>
      </w:r>
    </w:p>
    <w:p>
      <w:pPr>
        <w:widowControl w:val="0"/>
        <w:spacing w:line="1" w:lineRule="exact"/>
      </w:pPr>
    </w:p>
    <w:p>
      <w:pPr>
        <w:pStyle w:val="Style38"/>
        <w:keepNext/>
        <w:keepLines/>
        <w:widowControl w:val="0"/>
        <w:shd w:val="clear" w:color="auto" w:fill="auto"/>
        <w:bidi w:val="0"/>
        <w:spacing w:before="0" w:after="34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sz w:val="24"/>
          <w:szCs w:val="24"/>
        </w:rPr>
        <w:t>1</w:t>
      </w:r>
      <w:bookmarkEnd w:id="1005"/>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、无形资产</w:t>
      </w:r>
      <w:bookmarkEnd w:id="1003"/>
      <w:bookmarkEnd w:id="1004"/>
      <w:bookmarkEnd w:id="1006"/>
    </w:p>
    <w:p>
      <w:pPr>
        <w:pStyle w:val="Style43"/>
        <w:keepNext/>
        <w:keepLines/>
        <w:widowControl w:val="0"/>
        <w:shd w:val="clear" w:color="auto" w:fill="auto"/>
        <w:bidi w:val="0"/>
        <w:spacing w:before="0" w:after="260" w:line="240" w:lineRule="auto"/>
        <w:ind w:left="0" w:right="0" w:firstLine="160"/>
        <w:jc w:val="left"/>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）无形资产情况</w:t>
      </w:r>
      <w:bookmarkEnd w:id="1007"/>
      <w:bookmarkEnd w:id="1008"/>
      <w:bookmarkEnd w:id="1009"/>
    </w:p>
    <w:p>
      <w:pPr>
        <w:pStyle w:val="Style19"/>
        <w:keepNext w:val="0"/>
        <w:keepLines w:val="0"/>
        <w:widowControl w:val="0"/>
        <w:shd w:val="clear" w:color="auto" w:fill="auto"/>
        <w:bidi w:val="0"/>
        <w:spacing w:before="0" w:after="100" w:line="446" w:lineRule="exact"/>
        <w:ind w:left="0" w:right="0" w:firstLine="500"/>
        <w:jc w:val="left"/>
      </w:pPr>
      <w:r>
        <w:rPr>
          <w:b/>
          <w:bCs/>
          <w:color w:val="000000"/>
          <w:spacing w:val="0"/>
          <w:w w:val="100"/>
          <w:position w:val="0"/>
        </w:rPr>
        <w:t>公司是否需遵守《深圳证券交易所创业板行业信息披露指引第</w:t>
      </w:r>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号——上市公司从事从事 互联网游戏业务》的披露要求</w:t>
      </w:r>
    </w:p>
    <w:p>
      <w:pPr>
        <w:pStyle w:val="Style19"/>
        <w:keepNext w:val="0"/>
        <w:keepLines w:val="0"/>
        <w:widowControl w:val="0"/>
        <w:shd w:val="clear" w:color="auto" w:fill="auto"/>
        <w:bidi w:val="0"/>
        <w:spacing w:before="0" w:after="100" w:line="446" w:lineRule="exact"/>
        <w:ind w:left="0" w:right="0" w:firstLine="500"/>
        <w:jc w:val="left"/>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1627"/>
        <w:gridCol w:w="1555"/>
        <w:gridCol w:w="2438"/>
        <w:gridCol w:w="2256"/>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专利权</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非专利技术</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合计</w:t>
            </w:r>
          </w:p>
        </w:tc>
      </w:tr>
      <w:tr>
        <w:trPr>
          <w:trHeight w:val="40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26,302,916.00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35,289,450.00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1,129,357.39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62,721,723.39</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1,494,729.23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1,494,729.23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984,839.03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984,839.03</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509,890.20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509,890.20</w:t>
            </w:r>
          </w:p>
        </w:tc>
      </w:tr>
      <w:tr>
        <w:trPr>
          <w:trHeight w:val="35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tbl>
      <w:tblPr>
        <w:tblOverlap w:val="never"/>
        <w:jc w:val="center"/>
        <w:tblLayout w:type="fixed"/>
      </w:tblPr>
      <w:tblGrid>
        <w:gridCol w:w="9600"/>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r>
      <w:tr>
        <w:trPr>
          <w:trHeight w:val="42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r>
    </w:tbl>
    <w:p>
      <w:pPr>
        <w:widowControl w:val="0"/>
        <w:spacing w:after="339" w:line="1" w:lineRule="exact"/>
      </w:pPr>
    </w:p>
    <w:p>
      <w:pPr>
        <w:widowControl w:val="0"/>
        <w:spacing w:line="1" w:lineRule="exact"/>
      </w:pPr>
    </w:p>
    <w:tbl>
      <w:tblPr>
        <w:tblOverlap w:val="never"/>
        <w:jc w:val="center"/>
        <w:tblLayout w:type="fixed"/>
      </w:tblPr>
      <w:tblGrid>
        <w:gridCol w:w="1718"/>
        <w:gridCol w:w="1651"/>
        <w:gridCol w:w="1646"/>
        <w:gridCol w:w="2338"/>
        <w:gridCol w:w="2256"/>
      </w:tblGrid>
      <w:tr>
        <w:trPr>
          <w:trHeight w:val="41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26,302,916.00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35,289,450.00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2,624,086.62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64,216,452.62</w:t>
            </w:r>
          </w:p>
        </w:tc>
      </w:tr>
      <w:tr>
        <w:trPr>
          <w:trHeight w:val="40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2,668,528.69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10,563,906.35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356,960.93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13,589,395.97</w:t>
            </w:r>
          </w:p>
        </w:tc>
      </w:tr>
      <w:tr>
        <w:trPr>
          <w:trHeight w:val="720"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528,339.00</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6,300,544.93</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314,044.13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7,142,928.06</w:t>
            </w:r>
          </w:p>
        </w:tc>
      </w:tr>
    </w:tbl>
    <w:p>
      <w:pPr>
        <w:widowControl w:val="0"/>
        <w:spacing w:line="1" w:lineRule="exact"/>
      </w:pPr>
      <w:r>
        <w:br w:type="page"/>
      </w:r>
    </w:p>
    <w:tbl>
      <w:tblPr>
        <w:tblOverlap w:val="never"/>
        <w:jc w:val="left"/>
        <w:tblLayout w:type="fixed"/>
      </w:tblPr>
      <w:tblGrid>
        <w:gridCol w:w="9600"/>
      </w:tblGrid>
      <w:tr>
        <w:trPr>
          <w:trHeight w:val="720" w:hRule="exact"/>
        </w:trPr>
        <w:tc>
          <w:tcPr>
            <w:tcBorders>
              <w:top w:val="single" w:sz="4"/>
            </w:tcBorders>
            <w:shd w:val="clear" w:color="auto" w:fill="FFFFFF"/>
            <w:vAlign w:val="center"/>
          </w:tcPr>
          <w:p>
            <w:pPr>
              <w:pStyle w:val="Style2"/>
              <w:keepNext w:val="0"/>
              <w:keepLines w:val="0"/>
              <w:framePr w:w="9600" w:h="1142" w:vSpace="720" w:wrap="notBeside" w:vAnchor="text" w:hAnchor="text" w:x="94" w:y="721"/>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r>
      <w:tr>
        <w:trPr>
          <w:trHeight w:val="422" w:hRule="exact"/>
        </w:trPr>
        <w:tc>
          <w:tcPr>
            <w:tcBorders>
              <w:top w:val="single" w:sz="4"/>
              <w:bottom w:val="single" w:sz="4"/>
            </w:tcBorders>
            <w:shd w:val="clear" w:color="auto" w:fill="FFFFFF"/>
            <w:vAlign w:val="center"/>
          </w:tcPr>
          <w:p>
            <w:pPr>
              <w:pStyle w:val="Style2"/>
              <w:keepNext w:val="0"/>
              <w:keepLines w:val="0"/>
              <w:framePr w:w="9600" w:h="1142" w:vSpace="720" w:wrap="notBeside" w:vAnchor="text" w:hAnchor="text" w:x="94" w:y="721"/>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r>
    </w:tbl>
    <w:p>
      <w:pPr>
        <w:pStyle w:val="Style32"/>
        <w:keepNext w:val="0"/>
        <w:keepLines w:val="0"/>
        <w:framePr w:w="4171" w:h="269" w:hSpace="93" w:wrap="notBeside" w:vAnchor="text" w:hAnchor="text" w:x="2297" w:y="1"/>
        <w:widowControl w:val="0"/>
        <w:shd w:val="clear" w:color="auto" w:fill="auto"/>
        <w:tabs>
          <w:tab w:pos="1584" w:val="left"/>
          <w:tab w:pos="331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20"/>
          <w:szCs w:val="20"/>
        </w:rPr>
        <w:t>528,339.00</w:t>
        <w:tab/>
      </w:r>
      <w:r>
        <w:rPr>
          <w:rFonts w:ascii="Times New Roman" w:eastAsia="Times New Roman" w:hAnsi="Times New Roman" w:cs="Times New Roman"/>
          <w:color w:val="000000"/>
          <w:spacing w:val="0"/>
          <w:w w:val="100"/>
          <w:position w:val="0"/>
          <w:sz w:val="18"/>
          <w:szCs w:val="18"/>
        </w:rPr>
        <w:t>6,300,544.93</w:t>
        <w:tab/>
        <w:t>314,044.13</w:t>
      </w:r>
    </w:p>
    <w:p>
      <w:pPr>
        <w:widowControl w:val="0"/>
        <w:spacing w:line="1" w:lineRule="exact"/>
      </w:pPr>
    </w:p>
    <w:tbl>
      <w:tblPr>
        <w:tblOverlap w:val="never"/>
        <w:jc w:val="center"/>
        <w:tblLayout w:type="fixed"/>
      </w:tblPr>
      <w:tblGrid>
        <w:gridCol w:w="1589"/>
        <w:gridCol w:w="8011"/>
      </w:tblGrid>
      <w:tr>
        <w:trPr>
          <w:trHeight w:val="41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tabs>
                <w:tab w:pos="1670" w:val="left"/>
                <w:tab w:pos="3475" w:val="left"/>
                <w:tab w:pos="6269"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3,196,867.69</w:t>
              <w:tab/>
            </w:r>
            <w:r>
              <w:rPr>
                <w:rFonts w:ascii="Times New Roman" w:eastAsia="Times New Roman" w:hAnsi="Times New Roman" w:cs="Times New Roman"/>
                <w:color w:val="000000"/>
                <w:spacing w:val="0"/>
                <w:w w:val="100"/>
                <w:position w:val="0"/>
                <w:sz w:val="18"/>
                <w:szCs w:val="18"/>
              </w:rPr>
              <w:t>16,864,451.28</w:t>
              <w:tab/>
              <w:t>671,005.06</w:t>
              <w:tab/>
            </w:r>
            <w:r>
              <w:rPr>
                <w:rFonts w:ascii="Times New Roman" w:eastAsia="Times New Roman" w:hAnsi="Times New Roman" w:cs="Times New Roman"/>
                <w:color w:val="000000"/>
                <w:spacing w:val="0"/>
                <w:w w:val="100"/>
                <w:position w:val="0"/>
              </w:rPr>
              <w:t>20,732,324.03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widowControl w:val="0"/>
        <w:spacing w:line="1" w:lineRule="exact"/>
      </w:pPr>
    </w:p>
    <w:tbl>
      <w:tblPr>
        <w:tblOverlap w:val="never"/>
        <w:jc w:val="center"/>
        <w:tblLayout w:type="fixed"/>
      </w:tblPr>
      <w:tblGrid>
        <w:gridCol w:w="9600"/>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r>
    </w:tbl>
    <w:p>
      <w:pPr>
        <w:widowControl w:val="0"/>
        <w:spacing w:after="359" w:line="1" w:lineRule="exact"/>
      </w:pPr>
    </w:p>
    <w:p>
      <w:pPr>
        <w:widowControl w:val="0"/>
        <w:spacing w:line="1" w:lineRule="exact"/>
      </w:pPr>
    </w:p>
    <w:tbl>
      <w:tblPr>
        <w:tblOverlap w:val="never"/>
        <w:jc w:val="center"/>
        <w:tblLayout w:type="fixed"/>
      </w:tblPr>
      <w:tblGrid>
        <w:gridCol w:w="1714"/>
        <w:gridCol w:w="1651"/>
        <w:gridCol w:w="1661"/>
        <w:gridCol w:w="2328"/>
        <w:gridCol w:w="2256"/>
      </w:tblGrid>
      <w:tr>
        <w:trPr>
          <w:trHeight w:val="418"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r>
      <w:tr>
        <w:trPr>
          <w:trHeight w:val="40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23,106,048.31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18,424,998.72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1,953,081.56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43,484,128.59</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23,634,387.31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24,725,543.65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772,396.46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49,132,327.42</w:t>
            </w:r>
          </w:p>
        </w:tc>
      </w:tr>
    </w:tbl>
    <w:p>
      <w:pPr>
        <w:widowControl w:val="0"/>
        <w:spacing w:after="239" w:line="1" w:lineRule="exact"/>
      </w:pPr>
    </w:p>
    <w:p>
      <w:pPr>
        <w:pStyle w:val="Style19"/>
        <w:keepNext w:val="0"/>
        <w:keepLines w:val="0"/>
        <w:widowControl w:val="0"/>
        <w:shd w:val="clear" w:color="auto" w:fill="auto"/>
        <w:bidi w:val="0"/>
        <w:spacing w:before="0" w:after="360" w:line="240" w:lineRule="auto"/>
        <w:ind w:left="0" w:right="0" w:firstLine="520"/>
        <w:jc w:val="left"/>
      </w:pPr>
      <w:r>
        <mc:AlternateContent>
          <mc:Choice Requires="wps">
            <w:drawing>
              <wp:anchor distT="0" distB="0" distL="0" distR="0" simplePos="0" relativeHeight="125829510" behindDoc="0" locked="0" layoutInCell="1" allowOverlap="1">
                <wp:simplePos x="0" y="0"/>
                <wp:positionH relativeFrom="page">
                  <wp:posOffset>1199515</wp:posOffset>
                </wp:positionH>
                <wp:positionV relativeFrom="margin">
                  <wp:posOffset>234950</wp:posOffset>
                </wp:positionV>
                <wp:extent cx="542290" cy="176530"/>
                <wp:wrapSquare wrapText="bothSides"/>
                <wp:docPr id="243" name="Shape 243"/>
                <a:graphic xmlns:a="http://schemas.openxmlformats.org/drawingml/2006/main">
                  <a:graphicData uri="http://schemas.microsoft.com/office/word/2010/wordprocessingShape">
                    <wps:wsp>
                      <wps:cNvSpPr txBox="1"/>
                      <wps:spPr>
                        <a:xfrm>
                          <a:ext cx="542290" cy="1765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xbxContent>
                      </wps:txbx>
                      <wps:bodyPr wrap="none" lIns="0" tIns="0" rIns="0" bIns="0">
                        <a:noAutoFit/>
                      </wps:bodyPr>
                    </wps:wsp>
                  </a:graphicData>
                </a:graphic>
              </wp:anchor>
            </w:drawing>
          </mc:Choice>
          <mc:Fallback>
            <w:pict>
              <v:shape id="_x0000_s1269" type="#_x0000_t202" style="position:absolute;margin-left:94.450000000000003pt;margin-top:18.5pt;width:42.700000000000003pt;height:13.9pt;z-index:-125829243;mso-wrap-distance-left:0;mso-wrap-distance-right:0;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xbxContent>
                </v:textbox>
                <w10:wrap type="square" anchorx="page" anchory="margin"/>
              </v:shape>
            </w:pict>
          </mc:Fallback>
        </mc:AlternateContent>
      </w:r>
      <w:r>
        <mc:AlternateContent>
          <mc:Choice Requires="wps">
            <w:drawing>
              <wp:anchor distT="0" distB="0" distL="0" distR="0" simplePos="0" relativeHeight="125829512" behindDoc="0" locked="0" layoutInCell="1" allowOverlap="1">
                <wp:simplePos x="0" y="0"/>
                <wp:positionH relativeFrom="page">
                  <wp:posOffset>6076315</wp:posOffset>
                </wp:positionH>
                <wp:positionV relativeFrom="margin">
                  <wp:posOffset>244475</wp:posOffset>
                </wp:positionV>
                <wp:extent cx="725170" cy="161290"/>
                <wp:wrapSquare wrapText="bothSides"/>
                <wp:docPr id="245" name="Shape 245"/>
                <a:graphic xmlns:a="http://schemas.openxmlformats.org/drawingml/2006/main">
                  <a:graphicData uri="http://schemas.microsoft.com/office/word/2010/wordprocessingShape">
                    <wps:wsp>
                      <wps:cNvSpPr txBox="1"/>
                      <wps:spPr>
                        <a:xfrm>
                          <a:ext cx="725170" cy="1612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7,142,928.06</w:t>
                            </w:r>
                          </w:p>
                        </w:txbxContent>
                      </wps:txbx>
                      <wps:bodyPr wrap="none" lIns="0" tIns="0" rIns="0" bIns="0">
                        <a:noAutoFit/>
                      </wps:bodyPr>
                    </wps:wsp>
                  </a:graphicData>
                </a:graphic>
              </wp:anchor>
            </w:drawing>
          </mc:Choice>
          <mc:Fallback>
            <w:pict>
              <v:shape id="_x0000_s1271" type="#_x0000_t202" style="position:absolute;margin-left:478.44999999999999pt;margin-top:19.25pt;width:57.100000000000001pt;height:12.700000000000001pt;z-index:-125829241;mso-wrap-distance-left:0;mso-wrap-distance-right:0;mso-position-horizontal-relative:page;mso-position-vertical-relative:margin"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7,142,928.06</w:t>
                      </w:r>
                    </w:p>
                  </w:txbxContent>
                </v:textbox>
                <w10:wrap type="square" anchorx="page" anchory="margin"/>
              </v:shape>
            </w:pict>
          </mc:Fallback>
        </mc:AlternateContent>
      </w: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24"/>
          <w:szCs w:val="24"/>
        </w:rPr>
        <w:t>0.79%</w:t>
      </w:r>
      <w:r>
        <w:rPr>
          <w:color w:val="000000"/>
          <w:spacing w:val="0"/>
          <w:w w:val="100"/>
          <w:position w:val="0"/>
        </w:rPr>
        <w:t>。</w:t>
      </w:r>
    </w:p>
    <w:p>
      <w:pPr>
        <w:pStyle w:val="Style38"/>
        <w:keepNext/>
        <w:keepLines/>
        <w:widowControl w:val="0"/>
        <w:shd w:val="clear" w:color="auto" w:fill="auto"/>
        <w:bidi w:val="0"/>
        <w:spacing w:before="0" w:after="36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sz w:val="24"/>
          <w:szCs w:val="24"/>
        </w:rPr>
        <w:t>1</w:t>
      </w:r>
      <w:bookmarkEnd w:id="1012"/>
      <w:r>
        <w:rPr>
          <w:rFonts w:ascii="Times New Roman" w:eastAsia="Times New Roman" w:hAnsi="Times New Roman" w:cs="Times New Roman"/>
          <w:color w:val="000000"/>
          <w:spacing w:val="0"/>
          <w:w w:val="100"/>
          <w:position w:val="0"/>
          <w:sz w:val="24"/>
          <w:szCs w:val="24"/>
        </w:rPr>
        <w:t>6</w:t>
      </w:r>
      <w:r>
        <w:rPr>
          <w:color w:val="000000"/>
          <w:spacing w:val="0"/>
          <w:w w:val="100"/>
          <w:position w:val="0"/>
        </w:rPr>
        <w:t>、开发支出</w:t>
      </w:r>
      <w:bookmarkEnd w:id="1010"/>
      <w:bookmarkEnd w:id="1011"/>
      <w:bookmarkEnd w:id="101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2765"/>
        <w:gridCol w:w="3619"/>
        <w:gridCol w:w="1066"/>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本期增加金额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tcBorders>
            <w:shd w:val="clear" w:color="auto" w:fill="D3D3D3"/>
            <w:vAlign w:val="top"/>
          </w:tcPr>
          <w:p>
            <w:pPr>
              <w:widowControl w:val="0"/>
              <w:rPr>
                <w:sz w:val="10"/>
                <w:szCs w:val="10"/>
              </w:rPr>
            </w:pPr>
          </w:p>
        </w:tc>
      </w:tr>
      <w:tr>
        <w:trPr>
          <w:trHeight w:val="725" w:hRule="exact"/>
        </w:trPr>
        <w:tc>
          <w:tcPr>
            <w:tcBorders>
              <w:bottom w:val="single" w:sz="4"/>
            </w:tcBorders>
            <w:shd w:val="clear" w:color="auto" w:fill="D3D3D3"/>
            <w:vAlign w:val="top"/>
          </w:tcPr>
          <w:p>
            <w:pPr>
              <w:pStyle w:val="Style2"/>
              <w:keepNext w:val="0"/>
              <w:keepLines w:val="0"/>
              <w:widowControl w:val="0"/>
              <w:shd w:val="clear" w:color="auto" w:fill="auto"/>
              <w:tabs>
                <w:tab w:pos="1170" w:val="left"/>
              </w:tabs>
              <w:bidi w:val="0"/>
              <w:spacing w:before="0" w:after="0" w:line="240" w:lineRule="auto"/>
              <w:ind w:left="0" w:right="0" w:firstLine="320"/>
              <w:jc w:val="left"/>
            </w:pPr>
            <w:r>
              <w:rPr>
                <w:color w:val="000000"/>
                <w:spacing w:val="0"/>
                <w:w w:val="100"/>
                <w:position w:val="0"/>
              </w:rPr>
              <w:t>项目</w:t>
              <w:tab/>
              <w:t>期初余额</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1234" w:val="left"/>
              </w:tabs>
              <w:bidi w:val="0"/>
              <w:spacing w:before="0" w:after="0" w:line="240" w:lineRule="auto"/>
              <w:ind w:left="0" w:right="0" w:firstLine="0"/>
              <w:jc w:val="left"/>
            </w:pPr>
            <w:r>
              <w:rPr>
                <w:color w:val="000000"/>
                <w:spacing w:val="0"/>
                <w:w w:val="100"/>
                <w:position w:val="0"/>
              </w:rPr>
              <w:t>内部开发</w:t>
              <w:tab/>
              <w:t>甘岛</w:t>
            </w:r>
          </w:p>
          <w:p>
            <w:pPr>
              <w:pStyle w:val="Style2"/>
              <w:keepNext w:val="0"/>
              <w:keepLines w:val="0"/>
              <w:widowControl w:val="0"/>
              <w:shd w:val="clear" w:color="auto" w:fill="auto"/>
              <w:tabs>
                <w:tab w:pos="1362" w:val="left"/>
              </w:tabs>
              <w:bidi w:val="0"/>
              <w:spacing w:before="0" w:after="0" w:line="240" w:lineRule="auto"/>
              <w:ind w:left="0" w:right="0" w:firstLine="320"/>
              <w:jc w:val="left"/>
            </w:pPr>
            <w:r>
              <w:rPr>
                <w:color w:val="000000"/>
                <w:spacing w:val="0"/>
                <w:w w:val="100"/>
                <w:position w:val="0"/>
              </w:rPr>
              <w:t>支出</w:t>
              <w:tab/>
              <w:t>其他</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1267" w:val="left"/>
              </w:tabs>
              <w:bidi w:val="0"/>
              <w:spacing w:before="0" w:after="0" w:line="312" w:lineRule="exact"/>
              <w:ind w:left="0" w:right="0" w:firstLine="0"/>
              <w:jc w:val="center"/>
            </w:pPr>
            <w:r>
              <w:rPr>
                <w:color w:val="000000"/>
                <w:spacing w:val="0"/>
                <w:w w:val="100"/>
                <w:position w:val="0"/>
              </w:rPr>
              <w:t>确认为无转入当期 形资产</w:t>
              <w:tab/>
              <w:t>损益</w:t>
            </w:r>
          </w:p>
        </w:tc>
        <w:tc>
          <w:tcPr>
            <w:tcBorders>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widowControl w:val="0"/>
        <w:spacing w:line="1" w:lineRule="exact"/>
      </w:pPr>
    </w:p>
    <w:tbl>
      <w:tblPr>
        <w:tblOverlap w:val="never"/>
        <w:jc w:val="center"/>
        <w:tblLayout w:type="fixed"/>
      </w:tblPr>
      <w:tblGrid>
        <w:gridCol w:w="1104"/>
        <w:gridCol w:w="8539"/>
      </w:tblGrid>
      <w:tr>
        <w:trPr>
          <w:trHeight w:val="610" w:hRule="exact"/>
        </w:trPr>
        <w:tc>
          <w:tcPr>
            <w:tcBorders/>
            <w:shd w:val="clear" w:color="auto" w:fill="E3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shd w:val="clear" w:color="auto" w:fill="FFFFFF"/>
            <w:vAlign w:val="top"/>
          </w:tcPr>
          <w:p>
            <w:pPr>
              <w:pStyle w:val="Style2"/>
              <w:keepNext w:val="0"/>
              <w:keepLines w:val="0"/>
              <w:widowControl w:val="0"/>
              <w:shd w:val="clear" w:color="auto" w:fill="auto"/>
              <w:tabs>
                <w:tab w:pos="4243" w:val="left"/>
                <w:tab w:pos="6374"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50,723,143.</w:t>
              <w:tab/>
              <w:t>48,503,301.</w:t>
              <w:tab/>
              <w:t>1,709,952.2</w:t>
            </w:r>
          </w:p>
          <w:p>
            <w:pPr>
              <w:pStyle w:val="Style2"/>
              <w:keepNext w:val="0"/>
              <w:keepLines w:val="0"/>
              <w:widowControl w:val="0"/>
              <w:shd w:val="clear" w:color="auto" w:fill="auto"/>
              <w:tabs>
                <w:tab w:pos="1660" w:val="left"/>
                <w:tab w:pos="4324" w:val="left"/>
                <w:tab w:pos="5548" w:val="left"/>
                <w:tab w:pos="5913" w:val="left"/>
                <w:tab w:pos="7569" w:val="left"/>
                <w:tab w:pos="7938" w:val="left"/>
              </w:tabs>
              <w:bidi w:val="0"/>
              <w:spacing w:before="0" w:after="0" w:line="180" w:lineRule="auto"/>
              <w:ind w:left="1300" w:right="0" w:firstLine="0"/>
              <w:jc w:val="left"/>
            </w:pPr>
            <w:r>
              <w:rPr>
                <w:rFonts w:ascii="Times New Roman" w:eastAsia="Times New Roman" w:hAnsi="Times New Roman" w:cs="Times New Roman"/>
                <w:color w:val="000000"/>
                <w:spacing w:val="0"/>
                <w:w w:val="100"/>
                <w:position w:val="0"/>
              </w:rPr>
              <w:t>,</w:t>
              <w:tab/>
              <w:t>,</w:t>
              <w:tab/>
              <w:t>509,890.20</w:t>
              <w:tab/>
              <w:t>,</w:t>
              <w:tab/>
              <w:t>,</w:t>
              <w:tab/>
              <w:t>,</w:t>
              <w:tab/>
              <w:t>,</w:t>
            </w:r>
          </w:p>
          <w:p>
            <w:pPr>
              <w:pStyle w:val="Style2"/>
              <w:keepNext w:val="0"/>
              <w:keepLines w:val="0"/>
              <w:widowControl w:val="0"/>
              <w:shd w:val="clear" w:color="auto" w:fill="auto"/>
              <w:tabs>
                <w:tab w:pos="2722" w:val="left"/>
                <w:tab w:pos="6494" w:val="left"/>
              </w:tabs>
              <w:bidi w:val="0"/>
              <w:spacing w:before="0" w:after="0" w:line="180" w:lineRule="auto"/>
              <w:ind w:left="0" w:right="0" w:firstLine="0"/>
              <w:jc w:val="right"/>
            </w:pPr>
            <w:r>
              <w:rPr>
                <w:rFonts w:ascii="Times New Roman" w:eastAsia="Times New Roman" w:hAnsi="Times New Roman" w:cs="Times New Roman"/>
                <w:color w:val="000000"/>
                <w:spacing w:val="0"/>
                <w:w w:val="100"/>
                <w:position w:val="0"/>
              </w:rPr>
              <w:t>74</w:t>
              <w:tab/>
              <w:t>,33</w:t>
              <w:tab/>
              <w:t>1</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4243" w:val="left"/>
                <w:tab w:pos="6374"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50,723,143.</w:t>
              <w:tab/>
              <w:t>48,503,301.</w:t>
              <w:tab/>
              <w:t>1,709,952.2</w:t>
            </w:r>
          </w:p>
          <w:p>
            <w:pPr>
              <w:pStyle w:val="Style2"/>
              <w:keepNext w:val="0"/>
              <w:keepLines w:val="0"/>
              <w:widowControl w:val="0"/>
              <w:shd w:val="clear" w:color="auto" w:fill="auto"/>
              <w:tabs>
                <w:tab w:pos="1660" w:val="left"/>
                <w:tab w:pos="4324" w:val="left"/>
                <w:tab w:pos="5548" w:val="left"/>
                <w:tab w:pos="5913" w:val="left"/>
                <w:tab w:pos="7569" w:val="left"/>
                <w:tab w:pos="7938" w:val="left"/>
              </w:tabs>
              <w:bidi w:val="0"/>
              <w:spacing w:before="0" w:after="0" w:line="180" w:lineRule="auto"/>
              <w:ind w:left="1300" w:right="0" w:firstLine="0"/>
              <w:jc w:val="left"/>
            </w:pPr>
            <w:r>
              <w:rPr>
                <w:rFonts w:ascii="Times New Roman" w:eastAsia="Times New Roman" w:hAnsi="Times New Roman" w:cs="Times New Roman"/>
                <w:color w:val="000000"/>
                <w:spacing w:val="0"/>
                <w:w w:val="100"/>
                <w:position w:val="0"/>
              </w:rPr>
              <w:t>,</w:t>
              <w:tab/>
              <w:t>,</w:t>
              <w:tab/>
              <w:t>509,890.20</w:t>
              <w:tab/>
              <w:t>,</w:t>
              <w:tab/>
              <w:t>,</w:t>
              <w:tab/>
              <w:t>,</w:t>
              <w:tab/>
              <w:t>,</w:t>
            </w:r>
          </w:p>
          <w:p>
            <w:pPr>
              <w:pStyle w:val="Style2"/>
              <w:keepNext w:val="0"/>
              <w:keepLines w:val="0"/>
              <w:widowControl w:val="0"/>
              <w:shd w:val="clear" w:color="auto" w:fill="auto"/>
              <w:tabs>
                <w:tab w:pos="2722" w:val="left"/>
                <w:tab w:pos="6494" w:val="left"/>
              </w:tabs>
              <w:bidi w:val="0"/>
              <w:spacing w:before="0" w:after="0" w:line="180" w:lineRule="auto"/>
              <w:ind w:left="0" w:right="0" w:firstLine="0"/>
              <w:jc w:val="right"/>
            </w:pPr>
            <w:r>
              <w:rPr>
                <w:rFonts w:ascii="Times New Roman" w:eastAsia="Times New Roman" w:hAnsi="Times New Roman" w:cs="Times New Roman"/>
                <w:color w:val="000000"/>
                <w:spacing w:val="0"/>
                <w:w w:val="100"/>
                <w:position w:val="0"/>
              </w:rPr>
              <w:t>74</w:t>
              <w:tab/>
              <w:t>,33</w:t>
              <w:tab/>
              <w:t>1</w:t>
            </w:r>
          </w:p>
        </w:tc>
      </w:tr>
    </w:tbl>
    <w:p>
      <w:pPr>
        <w:widowControl w:val="0"/>
        <w:spacing w:after="239" w:line="1" w:lineRule="exact"/>
      </w:pPr>
    </w:p>
    <w:p>
      <w:pPr>
        <w:pStyle w:val="Style19"/>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其他说明</w:t>
      </w:r>
      <w:r>
        <w:br w:type="page"/>
      </w:r>
    </w:p>
    <w:p>
      <w:pPr>
        <w:pStyle w:val="Style38"/>
        <w:keepNext/>
        <w:keepLines/>
        <w:widowControl w:val="0"/>
        <w:shd w:val="clear" w:color="auto" w:fill="auto"/>
        <w:bidi w:val="0"/>
        <w:spacing w:before="0" w:after="340" w:line="240" w:lineRule="auto"/>
        <w:ind w:left="0" w:right="0" w:firstLine="0"/>
        <w:jc w:val="left"/>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、商誉</w:t>
      </w:r>
      <w:bookmarkEnd w:id="1014"/>
      <w:bookmarkEnd w:id="1015"/>
      <w:bookmarkEnd w:id="1016"/>
    </w:p>
    <w:p>
      <w:pPr>
        <w:pStyle w:val="Style43"/>
        <w:keepNext/>
        <w:keepLines/>
        <w:widowControl w:val="0"/>
        <w:shd w:val="clear" w:color="auto" w:fill="auto"/>
        <w:bidi w:val="0"/>
        <w:spacing w:before="0" w:after="340" w:line="240" w:lineRule="auto"/>
        <w:ind w:left="0" w:right="0" w:firstLine="0"/>
        <w:jc w:val="left"/>
      </w:pPr>
      <w:bookmarkStart w:id="1017" w:name="bookmark1017"/>
      <w:bookmarkStart w:id="1018" w:name="bookmark1018"/>
      <w:bookmarkStart w:id="1019" w:name="bookmark101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）商誉账面原值</w:t>
      </w:r>
      <w:bookmarkEnd w:id="1017"/>
      <w:bookmarkEnd w:id="1018"/>
      <w:bookmarkEnd w:id="10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440"/>
        <w:gridCol w:w="2626"/>
        <w:gridCol w:w="2318"/>
        <w:gridCol w:w="1790"/>
      </w:tblGrid>
      <w:tr>
        <w:trPr>
          <w:trHeight w:val="103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 的事项</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期末余额</w:t>
            </w:r>
          </w:p>
        </w:tc>
      </w:tr>
      <w:tr>
        <w:trPr>
          <w:trHeight w:val="1027" w:hRule="exact"/>
        </w:trPr>
        <w:tc>
          <w:tcPr>
            <w:tcBorders>
              <w:top w:val="single" w:sz="4"/>
            </w:tcBorders>
            <w:shd w:val="clear" w:color="auto" w:fill="E3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成都智达电力 自动控制有限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6,216,392.25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6,216,392.25</w:t>
            </w:r>
          </w:p>
        </w:tc>
      </w:tr>
      <w:tr>
        <w:trPr>
          <w:trHeight w:val="715" w:hRule="exact"/>
        </w:trPr>
        <w:tc>
          <w:tcPr>
            <w:tcBorders>
              <w:top w:val="single" w:sz="4"/>
            </w:tcBorders>
            <w:shd w:val="clear" w:color="auto" w:fill="E3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安徽大千生物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4,445,738.70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4,445,738.70</w:t>
            </w:r>
          </w:p>
        </w:tc>
      </w:tr>
      <w:tr>
        <w:trPr>
          <w:trHeight w:val="1022" w:hRule="exact"/>
        </w:trPr>
        <w:tc>
          <w:tcPr>
            <w:tcBorders>
              <w:top w:val="single" w:sz="4"/>
            </w:tcBorders>
            <w:shd w:val="clear" w:color="auto" w:fill="E3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广州埃克森生 物科技有限公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4,032,377.84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7,029,981.00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11,062,358.84</w:t>
            </w:r>
          </w:p>
        </w:tc>
      </w:tr>
      <w:tr>
        <w:trPr>
          <w:trHeight w:val="370" w:hRule="exact"/>
        </w:trPr>
        <w:tc>
          <w:tcPr>
            <w:tcBorders>
              <w:top w:val="single" w:sz="4"/>
            </w:tcBorders>
            <w:shd w:val="clear" w:color="auto" w:fill="E3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江苏世轩科技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464,577,070.4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464,577,070.4</w:t>
            </w:r>
          </w:p>
        </w:tc>
      </w:tr>
      <w:tr>
        <w:trPr>
          <w:trHeight w:val="346" w:hRule="exact"/>
        </w:trPr>
        <w:tc>
          <w:tcPr>
            <w:tcBorders/>
            <w:shd w:val="clear" w:color="auto" w:fill="E3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5" w:hRule="exact"/>
        </w:trPr>
        <w:tc>
          <w:tcPr>
            <w:tcBorders>
              <w:top w:val="single" w:sz="4"/>
            </w:tcBorders>
            <w:shd w:val="clear" w:color="auto" w:fill="E3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广州穗华能源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5,389,208.04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5,389,208.04</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484,660,787.2</w:t>
            </w:r>
          </w:p>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7,029,981.00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rPr>
              <w:t>491,690,768.2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sz w:val="24"/>
          <w:szCs w:val="24"/>
        </w:rPr>
        <w:t>1</w:t>
      </w:r>
      <w:bookmarkEnd w:id="1022"/>
      <w:r>
        <w:rPr>
          <w:rFonts w:ascii="Times New Roman" w:eastAsia="Times New Roman" w:hAnsi="Times New Roman" w:cs="Times New Roman"/>
          <w:color w:val="000000"/>
          <w:spacing w:val="0"/>
          <w:w w:val="100"/>
          <w:position w:val="0"/>
          <w:sz w:val="24"/>
          <w:szCs w:val="24"/>
        </w:rPr>
        <w:t>8</w:t>
      </w:r>
      <w:r>
        <w:rPr>
          <w:color w:val="000000"/>
          <w:spacing w:val="0"/>
          <w:w w:val="100"/>
          <w:position w:val="0"/>
        </w:rPr>
        <w:t>、长期待摊费用</w:t>
      </w:r>
      <w:bookmarkEnd w:id="1020"/>
      <w:bookmarkEnd w:id="1021"/>
      <w:bookmarkEnd w:id="102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81"/>
        <w:gridCol w:w="1526"/>
        <w:gridCol w:w="1598"/>
        <w:gridCol w:w="1589"/>
        <w:gridCol w:w="1704"/>
        <w:gridCol w:w="145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办公室装修工程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2,396,498.18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486,520.90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1,226,392.01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837,660.22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818,966.85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353,034.00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268,404.00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420,135.00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201,303.00</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2,749,532.18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754,924.90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1,646,527.01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1,038,963.22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818,966.85</w:t>
            </w:r>
          </w:p>
        </w:tc>
      </w:tr>
    </w:tbl>
    <w:p>
      <w:pPr>
        <w:widowControl w:val="0"/>
        <w:spacing w:after="239" w:line="1" w:lineRule="exact"/>
      </w:pPr>
    </w:p>
    <w:p>
      <w:pPr>
        <w:pStyle w:val="Style19"/>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w:t>
      </w:r>
    </w:p>
    <w:p>
      <w:pPr>
        <w:pStyle w:val="Style19"/>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sz w:val="24"/>
          <w:szCs w:val="24"/>
        </w:rPr>
        <w:t>1</w:t>
      </w:r>
      <w:bookmarkEnd w:id="1026"/>
      <w:r>
        <w:rPr>
          <w:rFonts w:ascii="Times New Roman" w:eastAsia="Times New Roman" w:hAnsi="Times New Roman" w:cs="Times New Roman"/>
          <w:color w:val="000000"/>
          <w:spacing w:val="0"/>
          <w:w w:val="100"/>
          <w:position w:val="0"/>
          <w:sz w:val="24"/>
          <w:szCs w:val="24"/>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1024"/>
      <w:bookmarkEnd w:id="1025"/>
      <w:bookmarkEnd w:id="1027"/>
    </w:p>
    <w:p>
      <w:pPr>
        <w:pStyle w:val="Style43"/>
        <w:keepNext/>
        <w:keepLines/>
        <w:widowControl w:val="0"/>
        <w:shd w:val="clear" w:color="auto" w:fill="auto"/>
        <w:bidi w:val="0"/>
        <w:spacing w:before="0" w:after="340" w:line="240" w:lineRule="auto"/>
        <w:ind w:left="0" w:right="0" w:firstLine="0"/>
        <w:jc w:val="left"/>
      </w:pPr>
      <w:bookmarkStart w:id="1028" w:name="bookmark1028"/>
      <w:bookmarkStart w:id="1029" w:name="bookmark1029"/>
      <w:bookmarkStart w:id="1030" w:name="bookmark103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）未经抵销的递延所得税资产</w:t>
      </w:r>
      <w:bookmarkEnd w:id="1028"/>
      <w:bookmarkEnd w:id="1029"/>
      <w:bookmarkEnd w:id="1030"/>
    </w:p>
    <w:p>
      <w:pPr>
        <w:pStyle w:val="Style19"/>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单位：元</w:t>
      </w:r>
    </w:p>
    <w:p>
      <w:pPr>
        <w:pStyle w:val="Style19"/>
        <w:keepNext w:val="0"/>
        <w:keepLines w:val="0"/>
        <w:widowControl w:val="0"/>
        <w:pBdr>
          <w:top w:val="single" w:sz="4" w:space="0" w:color="auto"/>
          <w:bottom w:val="single" w:sz="4" w:space="0" w:color="auto"/>
        </w:pBdr>
        <w:shd w:val="clear" w:color="auto" w:fill="auto"/>
        <w:tabs>
          <w:tab w:pos="3434" w:val="left"/>
          <w:tab w:pos="7265" w:val="left"/>
        </w:tabs>
        <w:bidi w:val="0"/>
        <w:spacing w:before="0" w:after="340" w:line="240" w:lineRule="auto"/>
        <w:ind w:left="0" w:right="0" w:firstLine="780"/>
        <w:jc w:val="left"/>
        <w:rPr>
          <w:sz w:val="20"/>
          <w:szCs w:val="20"/>
        </w:rPr>
      </w:pPr>
      <w:r>
        <w:rPr>
          <w:color w:val="000000"/>
          <w:spacing w:val="0"/>
          <w:w w:val="100"/>
          <w:position w:val="0"/>
          <w:sz w:val="20"/>
          <w:szCs w:val="20"/>
        </w:rPr>
        <w:t>项目</w:t>
        <w:tab/>
        <w:t>期末余额</w:t>
        <w:tab/>
        <w:t>期初余额</w:t>
      </w:r>
      <w:r>
        <w:br w:type="page"/>
      </w:r>
    </w:p>
    <w:tbl>
      <w:tblPr>
        <w:tblOverlap w:val="never"/>
        <w:jc w:val="center"/>
        <w:tblLayout w:type="fixed"/>
      </w:tblPr>
      <w:tblGrid>
        <w:gridCol w:w="1882"/>
        <w:gridCol w:w="2064"/>
        <w:gridCol w:w="1862"/>
        <w:gridCol w:w="1963"/>
        <w:gridCol w:w="1819"/>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50,254,744.01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7,527,109.08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45,995,868.31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6,954,223.63</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内部交易未实现利 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21,281,296.66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3,368,922.55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15,564,443.66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2,334,666.55</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71,536,040.67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10,896,031.63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61,560,311.97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9,288,890.18</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16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)未经抵销的递延所得税负债</w:t>
      </w:r>
      <w:bookmarkEnd w:id="1031"/>
      <w:bookmarkEnd w:id="1032"/>
      <w:bookmarkEnd w:id="103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2"/>
        <w:gridCol w:w="2054"/>
        <w:gridCol w:w="1867"/>
        <w:gridCol w:w="1958"/>
        <w:gridCol w:w="1829"/>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非同一控制企业合 并资产评估增值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18,612,318.53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2,791,847.78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24,993,684.91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3,749,052.74</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18,612,318.53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2,791,847.78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24,993,684.91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3,749,052.74</w:t>
            </w:r>
          </w:p>
        </w:tc>
      </w:tr>
    </w:tbl>
    <w:p>
      <w:pPr>
        <w:widowControl w:val="0"/>
        <w:spacing w:after="319" w:line="1" w:lineRule="exact"/>
      </w:pPr>
    </w:p>
    <w:p>
      <w:pPr>
        <w:pStyle w:val="Style43"/>
        <w:keepNext/>
        <w:keepLines/>
        <w:widowControl w:val="0"/>
        <w:numPr>
          <w:ilvl w:val="0"/>
          <w:numId w:val="31"/>
        </w:numPr>
        <w:shd w:val="clear" w:color="auto" w:fill="auto"/>
        <w:bidi w:val="0"/>
        <w:spacing w:before="0" w:after="320" w:line="240" w:lineRule="auto"/>
        <w:ind w:left="0" w:right="0" w:firstLine="16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以抵销后净额列示的递延所得税资产或负债</w:t>
      </w:r>
      <w:bookmarkEnd w:id="1034"/>
      <w:bookmarkEnd w:id="1035"/>
      <w:bookmarkEnd w:id="10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76"/>
        <w:gridCol w:w="2069"/>
        <w:gridCol w:w="1954"/>
        <w:gridCol w:w="1872"/>
        <w:gridCol w:w="1920"/>
      </w:tblGrid>
      <w:tr>
        <w:trPr>
          <w:trHeight w:val="1032"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递延所得税资产和 负债期末互抵金额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抵销后递延所得税 资产或负债期末余 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 负债期初互抵金额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抵销后递延所得税 资产或负债期初余 额</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10,896,031.63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9,288,890.18</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2,791,847.78</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3,749,052.74</w:t>
            </w:r>
          </w:p>
        </w:tc>
      </w:tr>
    </w:tbl>
    <w:p>
      <w:pPr>
        <w:widowControl w:val="0"/>
        <w:spacing w:after="319" w:line="1" w:lineRule="exact"/>
      </w:pPr>
    </w:p>
    <w:p>
      <w:pPr>
        <w:pStyle w:val="Style43"/>
        <w:keepNext/>
        <w:keepLines/>
        <w:widowControl w:val="0"/>
        <w:numPr>
          <w:ilvl w:val="0"/>
          <w:numId w:val="31"/>
        </w:numPr>
        <w:shd w:val="clear" w:color="auto" w:fill="auto"/>
        <w:bidi w:val="0"/>
        <w:spacing w:before="0" w:after="320" w:line="240" w:lineRule="auto"/>
        <w:ind w:left="0" w:right="0" w:firstLine="16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未确认递延所得税资产明细</w:t>
      </w:r>
      <w:bookmarkEnd w:id="1038"/>
      <w:bookmarkEnd w:id="1039"/>
      <w:bookmarkEnd w:id="104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893"/>
        <w:gridCol w:w="2616"/>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46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192,329.07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26,009,238.62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25,194,244.36</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26,009,238.62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25,386,573.43</w:t>
            </w:r>
          </w:p>
        </w:tc>
      </w:tr>
    </w:tbl>
    <w:p>
      <w:pPr>
        <w:widowControl w:val="0"/>
        <w:spacing w:after="319" w:line="1" w:lineRule="exact"/>
      </w:pPr>
    </w:p>
    <w:p>
      <w:pPr>
        <w:pStyle w:val="Style43"/>
        <w:keepNext/>
        <w:keepLines/>
        <w:widowControl w:val="0"/>
        <w:numPr>
          <w:ilvl w:val="0"/>
          <w:numId w:val="31"/>
        </w:numPr>
        <w:shd w:val="clear" w:color="auto" w:fill="auto"/>
        <w:bidi w:val="0"/>
        <w:spacing w:before="0" w:after="320" w:line="240" w:lineRule="auto"/>
        <w:ind w:left="0" w:right="0" w:firstLine="16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未确认递延所得税资产的可抵扣亏损将于以下年度到期</w:t>
      </w:r>
      <w:bookmarkEnd w:id="1042"/>
      <w:bookmarkEnd w:id="1043"/>
      <w:bookmarkEnd w:id="10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28"/>
        <w:gridCol w:w="2880"/>
        <w:gridCol w:w="2496"/>
        <w:gridCol w:w="1944"/>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年份</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期末金额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备注</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4,431,795.68</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1,037,487.74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1,037,487.74</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85"/>
        <w:gridCol w:w="3130"/>
        <w:gridCol w:w="2400"/>
        <w:gridCol w:w="1949"/>
      </w:tblGrid>
      <w:tr>
        <w:trPr>
          <w:trHeight w:val="341" w:hRule="exact"/>
        </w:trPr>
        <w:tc>
          <w:tcPr>
            <w:gridSpan w:val="4"/>
            <w:tcBorders>
              <w:top w:val="single" w:sz="4"/>
            </w:tcBorders>
            <w:shd w:val="clear" w:color="auto" w:fill="FFFFFF"/>
            <w:vAlign w:val="top"/>
          </w:tcPr>
          <w:p>
            <w:pPr>
              <w:widowControl w:val="0"/>
              <w:rPr>
                <w:sz w:val="10"/>
                <w:szCs w:val="10"/>
              </w:rPr>
            </w:pPr>
          </w:p>
        </w:tc>
      </w:tr>
      <w:tr>
        <w:trPr>
          <w:trHeight w:val="398"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7,588,658.58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7,588,658.58</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12,136,302.36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12,136,302.36</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5,246,789.94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26,009,238.62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25,194,244.36</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9"/>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sz w:val="24"/>
          <w:szCs w:val="24"/>
        </w:rPr>
        <w:t>2</w:t>
      </w:r>
      <w:bookmarkEnd w:id="1048"/>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、其他非流动资产</w:t>
      </w:r>
      <w:bookmarkEnd w:id="1046"/>
      <w:bookmarkEnd w:id="1047"/>
      <w:bookmarkEnd w:id="104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10"/>
        <w:gridCol w:w="3293"/>
        <w:gridCol w:w="2645"/>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对合伙企业投资款项(权益法核 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26,229,968.06</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26,229,968.06</w:t>
            </w:r>
          </w:p>
        </w:tc>
        <w:tc>
          <w:tcPr>
            <w:tcBorders>
              <w:top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19"/>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sz w:val="24"/>
          <w:szCs w:val="24"/>
        </w:rPr>
        <w:t>2</w:t>
      </w:r>
      <w:bookmarkEnd w:id="105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、应付票据</w:t>
      </w:r>
      <w:bookmarkEnd w:id="1050"/>
      <w:bookmarkEnd w:id="1051"/>
      <w:bookmarkEnd w:id="10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01"/>
        <w:gridCol w:w="3878"/>
        <w:gridCol w:w="2611"/>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种类</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48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3,695,583.57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11,304,769.07</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3,695,583.57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11,304,769.07</w:t>
            </w:r>
          </w:p>
        </w:tc>
      </w:tr>
    </w:tbl>
    <w:p>
      <w:pPr>
        <w:widowControl w:val="0"/>
        <w:spacing w:after="239" w:line="1" w:lineRule="exact"/>
      </w:pPr>
    </w:p>
    <w:p>
      <w:pPr>
        <w:pStyle w:val="Style19"/>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38"/>
        <w:keepNext/>
        <w:keepLines/>
        <w:widowControl w:val="0"/>
        <w:shd w:val="clear" w:color="auto" w:fill="auto"/>
        <w:bidi w:val="0"/>
        <w:spacing w:before="0" w:after="34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sz w:val="24"/>
          <w:szCs w:val="24"/>
        </w:rPr>
        <w:t>2</w:t>
      </w:r>
      <w:bookmarkEnd w:id="1056"/>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、应付账款</w:t>
      </w:r>
      <w:bookmarkEnd w:id="1054"/>
      <w:bookmarkEnd w:id="1055"/>
      <w:bookmarkEnd w:id="1057"/>
    </w:p>
    <w:p>
      <w:pPr>
        <w:pStyle w:val="Style43"/>
        <w:keepNext/>
        <w:keepLines/>
        <w:widowControl w:val="0"/>
        <w:shd w:val="clear" w:color="auto" w:fill="auto"/>
        <w:bidi w:val="0"/>
        <w:spacing w:before="0" w:after="340" w:line="240" w:lineRule="auto"/>
        <w:ind w:left="0" w:right="0" w:firstLine="18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)应付账款列示</w:t>
      </w:r>
      <w:bookmarkEnd w:id="1058"/>
      <w:bookmarkEnd w:id="1059"/>
      <w:bookmarkEnd w:id="10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10"/>
        <w:gridCol w:w="3893"/>
        <w:gridCol w:w="2645"/>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46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应付购货款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58,231,109.22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60,016,134.82</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407,000.00</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58,638,109.22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60,016,134.82</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80"/>
        <w:jc w:val="left"/>
      </w:pPr>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sz w:val="24"/>
          <w:szCs w:val="24"/>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年的重要应付账款</w:t>
      </w:r>
      <w:bookmarkEnd w:id="1061"/>
      <w:bookmarkEnd w:id="1062"/>
      <w:bookmarkEnd w:id="1063"/>
    </w:p>
    <w:p>
      <w:pPr>
        <w:pStyle w:val="Style19"/>
        <w:keepNext w:val="0"/>
        <w:keepLines w:val="0"/>
        <w:widowControl w:val="0"/>
        <w:shd w:val="clear" w:color="auto" w:fill="auto"/>
        <w:bidi w:val="0"/>
        <w:spacing w:before="0" w:after="34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3706"/>
        <w:gridCol w:w="6000"/>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tabs>
                <w:tab w:pos="2664" w:val="left"/>
              </w:tabs>
              <w:bidi w:val="0"/>
              <w:spacing w:before="0" w:after="0" w:line="240" w:lineRule="auto"/>
              <w:ind w:left="0" w:right="0" w:firstLine="0"/>
              <w:jc w:val="center"/>
            </w:pPr>
            <w:r>
              <w:rPr>
                <w:color w:val="000000"/>
                <w:spacing w:val="0"/>
                <w:w w:val="100"/>
                <w:position w:val="0"/>
              </w:rPr>
              <w:t>期末余额</w:t>
              <w:tab/>
              <w:t>未偿还或结转的原因</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长园深瑞继保自动化有限公司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1,442,000.00</w:t>
            </w:r>
            <w:r>
              <w:rPr>
                <w:color w:val="000000"/>
                <w:spacing w:val="0"/>
                <w:w w:val="100"/>
                <w:position w:val="0"/>
              </w:rPr>
              <w:t>尚未结算</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昂科信息技术无锡有限公司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1,209,484.00</w:t>
            </w:r>
            <w:r>
              <w:rPr>
                <w:color w:val="000000"/>
                <w:spacing w:val="0"/>
                <w:w w:val="100"/>
                <w:position w:val="0"/>
              </w:rPr>
              <w:t>尚未结算</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长园共创电力安全技术股份有限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1,048,290.00</w:t>
            </w:r>
            <w:r>
              <w:rPr>
                <w:color w:val="000000"/>
                <w:spacing w:val="0"/>
                <w:w w:val="100"/>
                <w:position w:val="0"/>
              </w:rPr>
              <w:t>尚未结算</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苏州麦迪斯顿医疗科技股份有限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877,600.00</w:t>
            </w:r>
            <w:r>
              <w:rPr>
                <w:color w:val="000000"/>
                <w:spacing w:val="0"/>
                <w:w w:val="100"/>
                <w:position w:val="0"/>
              </w:rPr>
              <w:t>尚未结算</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南京科登科技有限责任公司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826,690.00</w:t>
            </w:r>
            <w:r>
              <w:rPr>
                <w:color w:val="000000"/>
                <w:spacing w:val="0"/>
                <w:w w:val="100"/>
                <w:position w:val="0"/>
              </w:rPr>
              <w:t>尚未结算</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4210" w:val="left"/>
              </w:tabs>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5,404,064.00</w:t>
              <w:tab/>
              <w:t>--</w:t>
            </w:r>
          </w:p>
        </w:tc>
      </w:tr>
    </w:tbl>
    <w:p>
      <w:pPr>
        <w:widowControl w:val="0"/>
        <w:spacing w:after="259" w:line="1" w:lineRule="exact"/>
      </w:pPr>
    </w:p>
    <w:p>
      <w:pPr>
        <w:pStyle w:val="Style19"/>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其他说明:</w:t>
      </w:r>
    </w:p>
    <w:p>
      <w:pPr>
        <w:pStyle w:val="Style38"/>
        <w:keepNext/>
        <w:keepLines/>
        <w:widowControl w:val="0"/>
        <w:shd w:val="clear" w:color="auto" w:fill="auto"/>
        <w:bidi w:val="0"/>
        <w:spacing w:before="0" w:after="320" w:line="240" w:lineRule="auto"/>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sz w:val="24"/>
          <w:szCs w:val="24"/>
        </w:rPr>
        <w:t>2</w:t>
      </w:r>
      <w:bookmarkEnd w:id="1066"/>
      <w:r>
        <w:rPr>
          <w:rFonts w:ascii="Times New Roman" w:eastAsia="Times New Roman" w:hAnsi="Times New Roman" w:cs="Times New Roman"/>
          <w:color w:val="000000"/>
          <w:spacing w:val="0"/>
          <w:w w:val="100"/>
          <w:position w:val="0"/>
          <w:sz w:val="24"/>
          <w:szCs w:val="24"/>
        </w:rPr>
        <w:t>3</w:t>
      </w:r>
      <w:r>
        <w:rPr>
          <w:color w:val="000000"/>
          <w:spacing w:val="0"/>
          <w:w w:val="100"/>
          <w:position w:val="0"/>
        </w:rPr>
        <w:t>、预收款项</w:t>
      </w:r>
      <w:bookmarkEnd w:id="1064"/>
      <w:bookmarkEnd w:id="1065"/>
      <w:bookmarkEnd w:id="1067"/>
    </w:p>
    <w:p>
      <w:pPr>
        <w:pStyle w:val="Style43"/>
        <w:keepNext/>
        <w:keepLines/>
        <w:widowControl w:val="0"/>
        <w:shd w:val="clear" w:color="auto" w:fill="auto"/>
        <w:bidi w:val="0"/>
        <w:spacing w:before="0" w:after="320" w:line="240" w:lineRule="auto"/>
        <w:ind w:left="0" w:right="0" w:firstLine="160"/>
        <w:jc w:val="left"/>
      </w:pPr>
      <w:bookmarkStart w:id="1068" w:name="bookmark1068"/>
      <w:bookmarkStart w:id="1069" w:name="bookmark1069"/>
      <w:bookmarkStart w:id="1070" w:name="bookmark1070"/>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)预收款项列示</w:t>
      </w:r>
      <w:bookmarkEnd w:id="1068"/>
      <w:bookmarkEnd w:id="1069"/>
      <w:bookmarkEnd w:id="107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10"/>
        <w:gridCol w:w="3893"/>
        <w:gridCol w:w="2645"/>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46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11,774,782.54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6,053,411.50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11,774,782.54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6,053,411.50</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16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sz w:val="24"/>
          <w:szCs w:val="24"/>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年的重要预收款项</w:t>
      </w:r>
      <w:bookmarkEnd w:id="1071"/>
      <w:bookmarkEnd w:id="1072"/>
      <w:bookmarkEnd w:id="10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86"/>
        <w:gridCol w:w="5904"/>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tabs>
                <w:tab w:pos="2664" w:val="left"/>
              </w:tabs>
              <w:bidi w:val="0"/>
              <w:spacing w:before="0" w:after="0" w:line="240" w:lineRule="auto"/>
              <w:ind w:left="0" w:right="0" w:firstLine="0"/>
              <w:jc w:val="center"/>
            </w:pPr>
            <w:r>
              <w:rPr>
                <w:color w:val="000000"/>
                <w:spacing w:val="0"/>
                <w:w w:val="100"/>
                <w:position w:val="0"/>
              </w:rPr>
              <w:t>期末余额</w:t>
              <w:tab/>
              <w:t>未偿还或结转的原因</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沈阳康伊健医疗器械有限公司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99,169.00</w:t>
            </w:r>
            <w:r>
              <w:rPr>
                <w:color w:val="000000"/>
                <w:spacing w:val="0"/>
                <w:w w:val="100"/>
                <w:position w:val="0"/>
              </w:rPr>
              <w:t>相关产品尚未实现销售</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山西正和热电工程有限公司忻电 分公司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90,000.00</w:t>
            </w:r>
            <w:r>
              <w:rPr>
                <w:color w:val="000000"/>
                <w:spacing w:val="0"/>
                <w:w w:val="100"/>
                <w:position w:val="0"/>
              </w:rPr>
              <w:t>相关产品尚未实现销售</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国网四川省电力公司电力科学研 究院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81,000.00</w:t>
            </w:r>
            <w:r>
              <w:rPr>
                <w:color w:val="000000"/>
                <w:spacing w:val="0"/>
                <w:w w:val="100"/>
                <w:position w:val="0"/>
              </w:rPr>
              <w:t>相关产品尚未实现销售</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承德市兴平电力承装有限公司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80,000.00</w:t>
            </w:r>
            <w:r>
              <w:rPr>
                <w:color w:val="000000"/>
                <w:spacing w:val="0"/>
                <w:w w:val="100"/>
                <w:position w:val="0"/>
              </w:rPr>
              <w:t>相关产品尚未实现销售</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中国大唐集团财务有限公司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71,700.00</w:t>
            </w:r>
            <w:r>
              <w:rPr>
                <w:color w:val="000000"/>
                <w:spacing w:val="0"/>
                <w:w w:val="100"/>
                <w:position w:val="0"/>
              </w:rPr>
              <w:t>相关产品尚未实现销售</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2496"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421,869.00</w:t>
              <w:tab/>
              <w:t>--</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sz w:val="24"/>
          <w:szCs w:val="24"/>
        </w:rPr>
        <w:t>2</w:t>
      </w:r>
      <w:bookmarkEnd w:id="1076"/>
      <w:r>
        <w:rPr>
          <w:rFonts w:ascii="Times New Roman" w:eastAsia="Times New Roman" w:hAnsi="Times New Roman" w:cs="Times New Roman"/>
          <w:color w:val="000000"/>
          <w:spacing w:val="0"/>
          <w:w w:val="100"/>
          <w:position w:val="0"/>
          <w:sz w:val="24"/>
          <w:szCs w:val="24"/>
        </w:rPr>
        <w:t>4</w:t>
      </w:r>
      <w:r>
        <w:rPr>
          <w:color w:val="000000"/>
          <w:spacing w:val="0"/>
          <w:w w:val="100"/>
          <w:position w:val="0"/>
        </w:rPr>
        <w:t>、应付职工薪酬</w:t>
      </w:r>
      <w:bookmarkEnd w:id="1074"/>
      <w:bookmarkEnd w:id="1075"/>
      <w:bookmarkEnd w:id="1077"/>
    </w:p>
    <w:p>
      <w:pPr>
        <w:pStyle w:val="Style43"/>
        <w:keepNext/>
        <w:keepLines/>
        <w:widowControl w:val="0"/>
        <w:shd w:val="clear" w:color="auto" w:fill="auto"/>
        <w:bidi w:val="0"/>
        <w:spacing w:before="0" w:after="320" w:line="240" w:lineRule="auto"/>
        <w:ind w:left="0" w:right="0" w:firstLine="160"/>
        <w:jc w:val="both"/>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)应付职工薪酬列示</w:t>
      </w:r>
      <w:bookmarkEnd w:id="1078"/>
      <w:bookmarkEnd w:id="1079"/>
      <w:bookmarkEnd w:id="1080"/>
    </w:p>
    <w:p>
      <w:pPr>
        <w:pStyle w:val="Style19"/>
        <w:keepNext w:val="0"/>
        <w:keepLines w:val="0"/>
        <w:widowControl w:val="0"/>
        <w:shd w:val="clear" w:color="auto" w:fill="auto"/>
        <w:bidi w:val="0"/>
        <w:spacing w:before="0" w:after="32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2184"/>
        <w:gridCol w:w="1915"/>
        <w:gridCol w:w="1920"/>
        <w:gridCol w:w="1915"/>
        <w:gridCol w:w="1656"/>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本期减少</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3,794,896.20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75,119,226.29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70,769,670.20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8,144,452.29</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10,458.03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5,734,168.40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5,744,626.43</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465,187.25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465,187.25</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3,805,354.23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81,318,581.94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76,979,483.88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8,144,452.29</w:t>
            </w:r>
          </w:p>
        </w:tc>
      </w:tr>
    </w:tbl>
    <w:p>
      <w:pPr>
        <w:widowControl w:val="0"/>
        <w:spacing w:after="279" w:line="1" w:lineRule="exact"/>
      </w:pPr>
    </w:p>
    <w:p>
      <w:pPr>
        <w:pStyle w:val="Style43"/>
        <w:keepNext/>
        <w:keepLines/>
        <w:widowControl w:val="0"/>
        <w:shd w:val="clear" w:color="auto" w:fill="auto"/>
        <w:bidi w:val="0"/>
        <w:spacing w:before="0" w:after="340" w:line="240" w:lineRule="auto"/>
        <w:ind w:left="0" w:right="0" w:firstLine="14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sz w:val="24"/>
          <w:szCs w:val="24"/>
        </w:rPr>
        <w:t>(2</w:t>
      </w:r>
      <w:r>
        <w:rPr>
          <w:color w:val="000000"/>
          <w:spacing w:val="0"/>
          <w:w w:val="100"/>
          <w:position w:val="0"/>
        </w:rPr>
        <w:t>)短期薪酬列示</w:t>
      </w:r>
      <w:bookmarkEnd w:id="1081"/>
      <w:bookmarkEnd w:id="1082"/>
      <w:bookmarkEnd w:id="10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4"/>
        <w:gridCol w:w="1920"/>
        <w:gridCol w:w="1915"/>
        <w:gridCol w:w="1915"/>
        <w:gridCol w:w="1656"/>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本期减少</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 贴和补贴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2,421,139.16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67,211,249.26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62,834,321.12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6,798,067.30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2,253,549.27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2,253,549.27</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5,813.41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2,631,871.57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2,637,684.98</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其中：医疗保险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5,050.12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2,255,702.49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2,260,752.61</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080" w:right="0" w:firstLine="0"/>
              <w:jc w:val="left"/>
            </w:pPr>
            <w:r>
              <w:rPr>
                <w:color w:val="000000"/>
                <w:spacing w:val="0"/>
                <w:w w:val="100"/>
                <w:position w:val="0"/>
              </w:rPr>
              <w:t>工伤保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536.15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191,841.69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192,377.84</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080" w:right="0" w:firstLine="0"/>
              <w:jc w:val="left"/>
            </w:pPr>
            <w:r>
              <w:rPr>
                <w:color w:val="000000"/>
                <w:spacing w:val="0"/>
                <w:w w:val="100"/>
                <w:position w:val="0"/>
              </w:rPr>
              <w:t>生育保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227.14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184,327.39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184,554.53</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32,039.00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2,443,193.58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2,448,509.58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26,723.00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 教育经费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1,335,904.63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579,362.61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595,605.25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1,319,661.99</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3,794,896.20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75,119,226.29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70,769,670.20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8,144,452.29</w:t>
            </w:r>
          </w:p>
        </w:tc>
      </w:tr>
    </w:tbl>
    <w:p>
      <w:pPr>
        <w:widowControl w:val="0"/>
        <w:spacing w:after="279" w:line="1" w:lineRule="exact"/>
      </w:pPr>
    </w:p>
    <w:p>
      <w:pPr>
        <w:pStyle w:val="Style43"/>
        <w:keepNext/>
        <w:keepLines/>
        <w:widowControl w:val="0"/>
        <w:numPr>
          <w:ilvl w:val="0"/>
          <w:numId w:val="33"/>
        </w:numPr>
        <w:shd w:val="clear" w:color="auto" w:fill="auto"/>
        <w:bidi w:val="0"/>
        <w:spacing w:before="0" w:after="340" w:line="240" w:lineRule="auto"/>
        <w:ind w:left="0" w:right="0" w:firstLine="14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设定提存计划列示</w:t>
      </w:r>
      <w:bookmarkEnd w:id="1084"/>
      <w:bookmarkEnd w:id="1085"/>
      <w:bookmarkEnd w:id="108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40"/>
        <w:gridCol w:w="2059"/>
        <w:gridCol w:w="1915"/>
        <w:gridCol w:w="1915"/>
        <w:gridCol w:w="1661"/>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本期减少</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9,085.60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5,474,257.63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5,483,343.23</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1,372.43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259,910.77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261,283.20</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10,458.03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5,734,168.40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5,744,626.43</w:t>
            </w:r>
          </w:p>
        </w:tc>
        <w:tc>
          <w:tcPr>
            <w:tcBorders>
              <w:top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其他说明：</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本公司按规定参加由政府机构设立的养老保险、失业保险计划，根据该等计划，本公司</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对武汉地区、合肥地区、成都地区、常州地区分别按员工社保基数的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每月向该等</w:t>
        <w:br w:type="page"/>
      </w:r>
      <w:r>
        <w:rPr>
          <w:color w:val="000000"/>
          <w:spacing w:val="0"/>
          <w:w w:val="100"/>
          <w:position w:val="0"/>
        </w:rPr>
        <w:t>计划缴存费用；本公司对广州地区分别按员工社保基数的</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每月向该等计划缴存费 用。除上述每月缴存费用外，本公司不再承担进一步支付义务。相应的支出于发生时计入当 期损益或相关资产的成本。</w:t>
      </w:r>
    </w:p>
    <w:p>
      <w:pPr>
        <w:pStyle w:val="Style38"/>
        <w:keepNext/>
        <w:keepLines/>
        <w:widowControl w:val="0"/>
        <w:shd w:val="clear" w:color="auto" w:fill="auto"/>
        <w:bidi w:val="0"/>
        <w:spacing w:before="0" w:after="180" w:line="386"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sz w:val="24"/>
          <w:szCs w:val="24"/>
        </w:rPr>
        <w:t>2</w:t>
      </w:r>
      <w:bookmarkEnd w:id="1090"/>
      <w:r>
        <w:rPr>
          <w:rFonts w:ascii="Times New Roman" w:eastAsia="Times New Roman" w:hAnsi="Times New Roman" w:cs="Times New Roman"/>
          <w:color w:val="000000"/>
          <w:spacing w:val="0"/>
          <w:w w:val="100"/>
          <w:position w:val="0"/>
          <w:sz w:val="24"/>
          <w:szCs w:val="24"/>
        </w:rPr>
        <w:t>5</w:t>
      </w:r>
      <w:r>
        <w:rPr>
          <w:color w:val="000000"/>
          <w:spacing w:val="0"/>
          <w:w w:val="100"/>
          <w:position w:val="0"/>
        </w:rPr>
        <w:t>、应交税费</w:t>
      </w:r>
      <w:bookmarkEnd w:id="1088"/>
      <w:bookmarkEnd w:id="1089"/>
      <w:bookmarkEnd w:id="10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3898"/>
        <w:gridCol w:w="2611"/>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6,423,077.34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4,259,433.41</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4,809,794.62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7,412,001.15</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655,198.17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18,852,417.99</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453,213.08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342,932.02</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194,234.19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146,970.88</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138,395.76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97,980.58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平抑基金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4,729.28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堤防基金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11,051.04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pPr>
            <w:r>
              <w:rPr>
                <w:rFonts w:ascii="Times New Roman" w:eastAsia="Times New Roman" w:hAnsi="Times New Roman" w:cs="Times New Roman"/>
                <w:color w:val="000000"/>
                <w:spacing w:val="0"/>
                <w:w w:val="100"/>
                <w:position w:val="0"/>
              </w:rPr>
              <w:t>48,583.56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23,549.82</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110,403.20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104,127.76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179,252.47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16,526.08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pPr>
            <w:r>
              <w:rPr>
                <w:rFonts w:ascii="Times New Roman" w:eastAsia="Times New Roman" w:hAnsi="Times New Roman" w:cs="Times New Roman"/>
                <w:color w:val="000000"/>
                <w:spacing w:val="0"/>
                <w:w w:val="100"/>
                <w:position w:val="0"/>
              </w:rPr>
              <w:t>1,729.78</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154,355.63</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13,013,882.17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31,426,075.64</w:t>
            </w:r>
          </w:p>
        </w:tc>
      </w:tr>
    </w:tbl>
    <w:p>
      <w:pPr>
        <w:widowControl w:val="0"/>
        <w:spacing w:after="259" w:line="1" w:lineRule="exact"/>
      </w:pPr>
    </w:p>
    <w:p>
      <w:pPr>
        <w:pStyle w:val="Style19"/>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sz w:val="24"/>
          <w:szCs w:val="24"/>
        </w:rPr>
        <w:t>2</w:t>
      </w:r>
      <w:bookmarkEnd w:id="1094"/>
      <w:r>
        <w:rPr>
          <w:rFonts w:ascii="Times New Roman" w:eastAsia="Times New Roman" w:hAnsi="Times New Roman" w:cs="Times New Roman"/>
          <w:color w:val="000000"/>
          <w:spacing w:val="0"/>
          <w:w w:val="100"/>
          <w:position w:val="0"/>
          <w:sz w:val="24"/>
          <w:szCs w:val="24"/>
        </w:rPr>
        <w:t>6</w:t>
      </w:r>
      <w:r>
        <w:rPr>
          <w:color w:val="000000"/>
          <w:spacing w:val="0"/>
          <w:w w:val="100"/>
          <w:position w:val="0"/>
        </w:rPr>
        <w:t>、其他应付款</w:t>
      </w:r>
      <w:bookmarkEnd w:id="1092"/>
      <w:bookmarkEnd w:id="1093"/>
      <w:bookmarkEnd w:id="1095"/>
    </w:p>
    <w:p>
      <w:pPr>
        <w:pStyle w:val="Style43"/>
        <w:keepNext/>
        <w:keepLines/>
        <w:widowControl w:val="0"/>
        <w:shd w:val="clear" w:color="auto" w:fill="auto"/>
        <w:bidi w:val="0"/>
        <w:spacing w:before="0" w:after="340" w:line="240" w:lineRule="auto"/>
        <w:ind w:left="0" w:right="0" w:firstLine="0"/>
        <w:jc w:val="left"/>
      </w:pPr>
      <w:bookmarkStart w:id="1096" w:name="bookmark1096"/>
      <w:bookmarkStart w:id="1097" w:name="bookmark1097"/>
      <w:bookmarkStart w:id="1098" w:name="bookmark1098"/>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）按款项性质列示其他应付款</w:t>
      </w:r>
      <w:bookmarkEnd w:id="1096"/>
      <w:bookmarkEnd w:id="1097"/>
      <w:bookmarkEnd w:id="109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01"/>
        <w:gridCol w:w="3888"/>
        <w:gridCol w:w="2650"/>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44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4,518,884.75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5,565,995.17</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4,518,884.75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5,565,995.17</w:t>
            </w:r>
          </w:p>
        </w:tc>
      </w:tr>
    </w:tbl>
    <w:p>
      <w:pPr>
        <w:spacing w:lineRule="exact" w:line="1"/>
        <w:rPr>
          <w:sz w:val="2"/>
          <w:szCs w:val="2"/>
        </w:rPr>
      </w:pPr>
      <w:r>
        <w:br w:type="page"/>
      </w:r>
    </w:p>
    <w:p>
      <w:pPr>
        <w:pStyle w:val="Style38"/>
        <w:keepNext/>
        <w:keepLines/>
        <w:widowControl w:val="0"/>
        <w:shd w:val="clear" w:color="auto" w:fill="auto"/>
        <w:bidi w:val="0"/>
        <w:spacing w:before="0" w:after="34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sz w:val="24"/>
          <w:szCs w:val="24"/>
        </w:rPr>
        <w:t>2</w:t>
      </w:r>
      <w:bookmarkEnd w:id="1101"/>
      <w:r>
        <w:rPr>
          <w:rFonts w:ascii="Times New Roman" w:eastAsia="Times New Roman" w:hAnsi="Times New Roman" w:cs="Times New Roman"/>
          <w:color w:val="000000"/>
          <w:spacing w:val="0"/>
          <w:w w:val="100"/>
          <w:position w:val="0"/>
          <w:sz w:val="24"/>
          <w:szCs w:val="24"/>
        </w:rPr>
        <w:t>7</w:t>
      </w:r>
      <w:r>
        <w:rPr>
          <w:color w:val="000000"/>
          <w:spacing w:val="0"/>
          <w:w w:val="100"/>
          <w:position w:val="0"/>
        </w:rPr>
        <w:t>、长期应付款</w:t>
      </w:r>
      <w:bookmarkEnd w:id="1099"/>
      <w:bookmarkEnd w:id="1100"/>
      <w:bookmarkEnd w:id="1102"/>
    </w:p>
    <w:p>
      <w:pPr>
        <w:pStyle w:val="Style43"/>
        <w:keepNext/>
        <w:keepLines/>
        <w:widowControl w:val="0"/>
        <w:shd w:val="clear" w:color="auto" w:fill="auto"/>
        <w:bidi w:val="0"/>
        <w:spacing w:before="0" w:after="340" w:line="240" w:lineRule="auto"/>
        <w:ind w:left="0" w:right="0" w:firstLine="0"/>
        <w:jc w:val="left"/>
      </w:pPr>
      <w:bookmarkStart w:id="1103" w:name="bookmark1103"/>
      <w:bookmarkStart w:id="1104" w:name="bookmark1104"/>
      <w:bookmarkStart w:id="1105" w:name="bookmark110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）按款项性质列示长期应付款</w:t>
      </w:r>
      <w:bookmarkEnd w:id="1103"/>
      <w:bookmarkEnd w:id="1104"/>
      <w:bookmarkEnd w:id="11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10"/>
        <w:gridCol w:w="3888"/>
        <w:gridCol w:w="265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44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应付购买款股权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20,000,000.00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bl>
    <w:p>
      <w:pPr>
        <w:widowControl w:val="0"/>
        <w:spacing w:after="259" w:line="1" w:lineRule="exact"/>
      </w:pPr>
    </w:p>
    <w:p>
      <w:pPr>
        <w:pStyle w:val="Style19"/>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sz w:val="24"/>
          <w:szCs w:val="24"/>
        </w:rPr>
        <w:t>2</w:t>
      </w:r>
      <w:bookmarkEnd w:id="1108"/>
      <w:r>
        <w:rPr>
          <w:rFonts w:ascii="Times New Roman" w:eastAsia="Times New Roman" w:hAnsi="Times New Roman" w:cs="Times New Roman"/>
          <w:color w:val="000000"/>
          <w:spacing w:val="0"/>
          <w:w w:val="100"/>
          <w:position w:val="0"/>
          <w:sz w:val="24"/>
          <w:szCs w:val="24"/>
        </w:rPr>
        <w:t>8</w:t>
      </w:r>
      <w:r>
        <w:rPr>
          <w:color w:val="000000"/>
          <w:spacing w:val="0"/>
          <w:w w:val="100"/>
          <w:position w:val="0"/>
        </w:rPr>
        <w:t>、递延收益</w:t>
      </w:r>
      <w:bookmarkEnd w:id="1106"/>
      <w:bookmarkEnd w:id="1107"/>
      <w:bookmarkEnd w:id="110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430"/>
        <w:gridCol w:w="3778"/>
        <w:gridCol w:w="300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tcBorders>
            <w:shd w:val="clear" w:color="auto" w:fill="D3D3D3"/>
            <w:vAlign w:val="center"/>
          </w:tcPr>
          <w:p>
            <w:pPr>
              <w:pStyle w:val="Style2"/>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本期增加</w:t>
              <w:tab/>
              <w:t>本期减少</w:t>
            </w:r>
          </w:p>
        </w:tc>
        <w:tc>
          <w:tcPr>
            <w:tcBorders>
              <w:top w:val="single" w:sz="4"/>
            </w:tcBorders>
            <w:shd w:val="clear" w:color="auto" w:fill="D3D3D3"/>
            <w:vAlign w:val="center"/>
          </w:tcPr>
          <w:p>
            <w:pPr>
              <w:pStyle w:val="Style2"/>
              <w:keepNext w:val="0"/>
              <w:keepLines w:val="0"/>
              <w:widowControl w:val="0"/>
              <w:shd w:val="clear" w:color="auto" w:fill="auto"/>
              <w:tabs>
                <w:tab w:pos="1570" w:val="left"/>
              </w:tabs>
              <w:bidi w:val="0"/>
              <w:spacing w:before="0" w:after="0" w:line="240" w:lineRule="auto"/>
              <w:ind w:left="0" w:right="0" w:firstLine="0"/>
              <w:jc w:val="left"/>
            </w:pPr>
            <w:r>
              <w:rPr>
                <w:color w:val="000000"/>
                <w:spacing w:val="0"/>
                <w:w w:val="100"/>
                <w:position w:val="0"/>
              </w:rPr>
              <w:t>期末余额</w:t>
              <w:tab/>
              <w:t>形成原因</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gridSpan w:val="2"/>
            <w:tcBorders>
              <w:top w:val="single" w:sz="4"/>
            </w:tcBorders>
            <w:shd w:val="clear" w:color="auto" w:fill="FFFFFF"/>
            <w:vAlign w:val="center"/>
          </w:tcPr>
          <w:p>
            <w:pPr>
              <w:pStyle w:val="Style2"/>
              <w:keepNext w:val="0"/>
              <w:keepLines w:val="0"/>
              <w:widowControl w:val="0"/>
              <w:shd w:val="clear" w:color="auto" w:fill="auto"/>
              <w:tabs>
                <w:tab w:pos="2194" w:val="left"/>
              </w:tabs>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1,600,000.00</w:t>
              <w:tab/>
              <w:t>1,400,000.00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与资产相关的政</w:t>
            </w:r>
          </w:p>
          <w:p>
            <w:pPr>
              <w:pStyle w:val="Style2"/>
              <w:keepNext w:val="0"/>
              <w:keepLines w:val="0"/>
              <w:widowControl w:val="0"/>
              <w:shd w:val="clear" w:color="auto" w:fill="auto"/>
              <w:bidi w:val="0"/>
              <w:spacing w:before="0" w:after="0" w:line="180" w:lineRule="auto"/>
              <w:ind w:left="0" w:right="0" w:firstLine="180"/>
              <w:jc w:val="left"/>
            </w:pPr>
            <w:r>
              <w:rPr>
                <w:rFonts w:ascii="Times New Roman" w:eastAsia="Times New Roman" w:hAnsi="Times New Roman" w:cs="Times New Roman"/>
                <w:color w:val="000000"/>
                <w:spacing w:val="0"/>
                <w:w w:val="100"/>
                <w:position w:val="0"/>
              </w:rPr>
              <w:t>3,000,000.00 -</w:t>
            </w:r>
          </w:p>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府补助</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tcBorders>
            <w:shd w:val="clear" w:color="auto" w:fill="FFFFFF"/>
            <w:vAlign w:val="center"/>
          </w:tcPr>
          <w:p>
            <w:pPr>
              <w:pStyle w:val="Style2"/>
              <w:keepNext w:val="0"/>
              <w:keepLines w:val="0"/>
              <w:widowControl w:val="0"/>
              <w:shd w:val="clear" w:color="auto" w:fill="auto"/>
              <w:tabs>
                <w:tab w:pos="2194" w:val="left"/>
              </w:tabs>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1,600,000.00</w:t>
              <w:tab/>
              <w:t>1,400,000.00</w:t>
            </w:r>
          </w:p>
        </w:tc>
        <w:tc>
          <w:tcPr>
            <w:tcBorders>
              <w:top w:val="single" w:sz="4"/>
            </w:tcBorders>
            <w:shd w:val="clear" w:color="auto" w:fill="D3D3D3"/>
            <w:vAlign w:val="center"/>
          </w:tcPr>
          <w:p>
            <w:pPr>
              <w:pStyle w:val="Style2"/>
              <w:keepNext w:val="0"/>
              <w:keepLines w:val="0"/>
              <w:widowControl w:val="0"/>
              <w:shd w:val="clear" w:color="auto" w:fill="auto"/>
              <w:tabs>
                <w:tab w:pos="2038" w:val="left"/>
              </w:tabs>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w:t>
              <w:tab/>
              <w:t>--</w:t>
            </w:r>
          </w:p>
        </w:tc>
      </w:tr>
      <w:tr>
        <w:trPr>
          <w:trHeight w:val="581"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涉及政府补助的项目：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负债项目</w:t>
            </w:r>
          </w:p>
        </w:tc>
        <w:tc>
          <w:tcPr>
            <w:gridSpan w:val="2"/>
            <w:tcBorders>
              <w:top w:val="single" w:sz="4"/>
            </w:tcBorders>
            <w:shd w:val="clear" w:color="auto" w:fill="D3D3D3"/>
            <w:vAlign w:val="center"/>
          </w:tcPr>
          <w:p>
            <w:pPr>
              <w:pStyle w:val="Style2"/>
              <w:keepNext w:val="0"/>
              <w:keepLines w:val="0"/>
              <w:widowControl w:val="0"/>
              <w:shd w:val="clear" w:color="auto" w:fill="auto"/>
              <w:tabs>
                <w:tab w:pos="4315" w:val="left"/>
              </w:tabs>
              <w:bidi w:val="0"/>
              <w:spacing w:before="0" w:after="0" w:line="240" w:lineRule="auto"/>
              <w:ind w:left="1320" w:right="0" w:firstLine="0"/>
              <w:jc w:val="left"/>
            </w:pPr>
            <w:r>
              <w:rPr>
                <w:color w:val="000000"/>
                <w:spacing w:val="0"/>
                <w:w w:val="100"/>
                <w:position w:val="0"/>
              </w:rPr>
              <w:t>本期新增补助本期计入营业</w:t>
              <w:tab/>
              <w:t>,</w:t>
            </w:r>
          </w:p>
          <w:p>
            <w:pPr>
              <w:pStyle w:val="Style2"/>
              <w:keepNext w:val="0"/>
              <w:keepLines w:val="0"/>
              <w:widowControl w:val="0"/>
              <w:shd w:val="clear" w:color="auto" w:fill="auto"/>
              <w:tabs>
                <w:tab w:pos="1730" w:val="left"/>
              </w:tabs>
              <w:bidi w:val="0"/>
              <w:spacing w:before="0" w:after="0" w:line="240" w:lineRule="auto"/>
              <w:ind w:left="0" w:right="0" w:firstLine="160"/>
              <w:jc w:val="left"/>
            </w:pPr>
            <w:r>
              <w:rPr>
                <w:color w:val="000000"/>
                <w:spacing w:val="0"/>
                <w:w w:val="100"/>
                <w:position w:val="0"/>
              </w:rPr>
              <w:t>期初余额</w:t>
              <w:tab/>
              <w:t>金额外收入金额其他变动</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106" w:lineRule="exact"/>
              <w:ind w:left="400" w:right="0" w:firstLine="20"/>
              <w:jc w:val="left"/>
            </w:pPr>
            <w:r>
              <w:rPr>
                <w:color w:val="000000"/>
                <w:spacing w:val="0"/>
                <w:w w:val="100"/>
                <w:position w:val="0"/>
              </w:rPr>
              <w:t>甘日主全沛与资产相关/ 期末余额</w:t>
            </w:r>
          </w:p>
          <w:p>
            <w:pPr>
              <w:pStyle w:val="Style2"/>
              <w:keepNext w:val="0"/>
              <w:keepLines w:val="0"/>
              <w:widowControl w:val="0"/>
              <w:shd w:val="clear" w:color="auto" w:fill="auto"/>
              <w:bidi w:val="0"/>
              <w:spacing w:before="0" w:after="0" w:line="106" w:lineRule="exact"/>
              <w:ind w:left="0" w:right="160" w:firstLine="0"/>
              <w:jc w:val="right"/>
            </w:pPr>
            <w:r>
              <w:rPr>
                <w:color w:val="000000"/>
                <w:spacing w:val="0"/>
                <w:w w:val="100"/>
                <w:position w:val="0"/>
              </w:rPr>
              <w:t>与收益相关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江苏省企业院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士工作站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与资产相关的</w:t>
            </w:r>
          </w:p>
          <w:p>
            <w:pPr>
              <w:pStyle w:val="Style2"/>
              <w:keepNext w:val="0"/>
              <w:keepLines w:val="0"/>
              <w:widowControl w:val="0"/>
              <w:shd w:val="clear" w:color="auto" w:fill="auto"/>
              <w:tabs>
                <w:tab w:pos="1643" w:val="left"/>
              </w:tabs>
              <w:bidi w:val="0"/>
              <w:spacing w:before="0" w:after="0" w:line="180" w:lineRule="auto"/>
              <w:ind w:left="0" w:right="0" w:firstLine="400"/>
              <w:jc w:val="left"/>
            </w:pPr>
            <w:r>
              <w:rPr>
                <w:rFonts w:ascii="Times New Roman" w:eastAsia="Times New Roman" w:hAnsi="Times New Roman" w:cs="Times New Roman"/>
                <w:color w:val="000000"/>
                <w:spacing w:val="0"/>
                <w:w w:val="100"/>
                <w:position w:val="0"/>
              </w:rPr>
              <w:t>1,000,000.00</w:t>
              <w:tab/>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1522" w:val="left"/>
              </w:tabs>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tab/>
            </w:r>
            <w:r>
              <w:rPr>
                <w:color w:val="000000"/>
                <w:spacing w:val="0"/>
                <w:w w:val="100"/>
                <w:position w:val="0"/>
              </w:rPr>
              <w:t>政府补助</w:t>
            </w: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RFID</w:t>
            </w:r>
            <w:r>
              <w:rPr>
                <w:color w:val="000000"/>
                <w:spacing w:val="0"/>
                <w:w w:val="100"/>
                <w:position w:val="0"/>
              </w:rPr>
              <w:t>、</w:t>
            </w:r>
            <w:r>
              <w:rPr>
                <w:rFonts w:ascii="Times New Roman" w:eastAsia="Times New Roman" w:hAnsi="Times New Roman" w:cs="Times New Roman"/>
                <w:color w:val="000000"/>
                <w:spacing w:val="0"/>
                <w:w w:val="100"/>
                <w:position w:val="0"/>
              </w:rPr>
              <w:t>WIFI</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定位等物联网 技术移动资产 管理系统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600,000.00</w:t>
            </w:r>
            <w:r>
              <w:rPr>
                <w:color w:val="000000"/>
                <w:spacing w:val="0"/>
                <w:w w:val="100"/>
                <w:position w:val="0"/>
              </w:rPr>
              <w:t>与资产相关</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省级工业和信 息产业转型升 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与资产相关的</w:t>
            </w:r>
          </w:p>
          <w:p>
            <w:pPr>
              <w:pStyle w:val="Style2"/>
              <w:keepNext w:val="0"/>
              <w:keepLines w:val="0"/>
              <w:widowControl w:val="0"/>
              <w:shd w:val="clear" w:color="auto" w:fill="auto"/>
              <w:tabs>
                <w:tab w:pos="1643" w:val="left"/>
              </w:tabs>
              <w:bidi w:val="0"/>
              <w:spacing w:before="0" w:after="0" w:line="180" w:lineRule="auto"/>
              <w:ind w:left="0" w:right="0" w:firstLine="400"/>
              <w:jc w:val="left"/>
            </w:pPr>
            <w:r>
              <w:rPr>
                <w:rFonts w:ascii="Times New Roman" w:eastAsia="Times New Roman" w:hAnsi="Times New Roman" w:cs="Times New Roman"/>
                <w:color w:val="000000"/>
                <w:spacing w:val="0"/>
                <w:w w:val="100"/>
                <w:position w:val="0"/>
              </w:rPr>
              <w:t>1,400,000.00</w:t>
              <w:tab/>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1522" w:val="left"/>
              </w:tabs>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tab/>
            </w:r>
            <w:r>
              <w:rPr>
                <w:color w:val="000000"/>
                <w:spacing w:val="0"/>
                <w:w w:val="100"/>
                <w:position w:val="0"/>
              </w:rPr>
              <w:t>政府补助</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1,400,000.00</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2142" w:val="left"/>
              </w:tabs>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3,000,000.00</w:t>
              <w:tab/>
              <w:t>--</w:t>
            </w:r>
          </w:p>
        </w:tc>
      </w:tr>
    </w:tbl>
    <w:p>
      <w:pPr>
        <w:widowControl w:val="0"/>
        <w:spacing w:after="259" w:line="1" w:lineRule="exact"/>
      </w:pPr>
    </w:p>
    <w:p>
      <w:pPr>
        <w:pStyle w:val="Style19"/>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sz w:val="24"/>
          <w:szCs w:val="24"/>
        </w:rPr>
        <w:t>29</w:t>
      </w:r>
      <w:r>
        <w:rPr>
          <w:color w:val="000000"/>
          <w:spacing w:val="0"/>
          <w:w w:val="100"/>
          <w:position w:val="0"/>
        </w:rPr>
        <w:t>、股本</w:t>
      </w:r>
      <w:bookmarkEnd w:id="1110"/>
      <w:bookmarkEnd w:id="1111"/>
      <w:bookmarkEnd w:id="11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6"/>
        <w:gridCol w:w="3322"/>
        <w:gridCol w:w="2563"/>
      </w:tblGrid>
      <w:tr>
        <w:trPr>
          <w:trHeight w:val="811" w:hRule="exact"/>
        </w:trPr>
        <w:tc>
          <w:tcPr>
            <w:tcBorders>
              <w:top w:val="single" w:sz="4"/>
            </w:tcBorders>
            <w:shd w:val="clear" w:color="auto" w:fill="D3D3D3"/>
            <w:vAlign w:val="bottom"/>
          </w:tcPr>
          <w:p>
            <w:pPr>
              <w:pStyle w:val="Style2"/>
              <w:keepNext w:val="0"/>
              <w:keepLines w:val="0"/>
              <w:widowControl w:val="0"/>
              <w:shd w:val="clear" w:color="auto" w:fill="auto"/>
              <w:tabs>
                <w:tab w:leader="hyphen" w:pos="3684" w:val="left"/>
              </w:tabs>
              <w:bidi w:val="0"/>
              <w:spacing w:before="0" w:after="0" w:line="240" w:lineRule="auto"/>
              <w:ind w:left="1380" w:right="0" w:firstLine="0"/>
              <w:jc w:val="left"/>
            </w:pPr>
            <w:r>
              <w:rPr>
                <w:color w:val="000000"/>
                <w:spacing w:val="0"/>
                <w:w w:val="100"/>
                <w:position w:val="0"/>
              </w:rPr>
              <w:t>期初余额</w:t>
              <w:tab/>
            </w:r>
          </w:p>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发行新股</w:t>
            </w:r>
          </w:p>
        </w:tc>
        <w:tc>
          <w:tcPr>
            <w:tcBorders>
              <w:top w:val="single" w:sz="4"/>
            </w:tcBorders>
            <w:shd w:val="clear" w:color="auto" w:fill="D3D3D3"/>
            <w:vAlign w:val="center"/>
          </w:tcPr>
          <w:p>
            <w:pPr>
              <w:pStyle w:val="Style2"/>
              <w:keepNext w:val="0"/>
              <w:keepLines w:val="0"/>
              <w:widowControl w:val="0"/>
              <w:shd w:val="clear" w:color="auto" w:fill="auto"/>
              <w:tabs>
                <w:tab w:pos="883" w:val="left"/>
                <w:tab w:pos="2390" w:val="left"/>
              </w:tabs>
              <w:bidi w:val="0"/>
              <w:spacing w:before="0" w:after="0" w:line="398" w:lineRule="exact"/>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送股</w:t>
              <w:tab/>
              <w:t>公积金转股</w:t>
              <w:tab/>
              <w:t>其他</w:t>
            </w:r>
          </w:p>
        </w:tc>
        <w:tc>
          <w:tcPr>
            <w:tcBorders>
              <w:top w:val="single" w:sz="4"/>
            </w:tcBorders>
            <w:shd w:val="clear" w:color="auto" w:fill="D3D3D3"/>
            <w:vAlign w:val="bottom"/>
          </w:tcPr>
          <w:p>
            <w:pPr>
              <w:pStyle w:val="Style2"/>
              <w:keepNext w:val="0"/>
              <w:keepLines w:val="0"/>
              <w:widowControl w:val="0"/>
              <w:shd w:val="clear" w:color="auto" w:fill="auto"/>
              <w:tabs>
                <w:tab w:leader="hyphen" w:pos="1363" w:val="left"/>
              </w:tabs>
              <w:bidi w:val="0"/>
              <w:spacing w:before="0" w:after="0" w:line="240" w:lineRule="auto"/>
              <w:ind w:left="0" w:right="0" w:firstLine="0"/>
              <w:jc w:val="left"/>
            </w:pPr>
            <w:r>
              <w:rPr>
                <w:color w:val="000000"/>
                <w:spacing w:val="0"/>
                <w:w w:val="100"/>
                <w:position w:val="0"/>
              </w:rPr>
              <w:tab/>
              <w:t>期末余额</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1224" w:val="left"/>
              </w:tabs>
              <w:bidi w:val="0"/>
              <w:spacing w:before="0" w:after="0" w:line="240" w:lineRule="auto"/>
              <w:ind w:left="0" w:right="0" w:firstLine="0"/>
              <w:jc w:val="left"/>
            </w:pPr>
            <w:r>
              <w:rPr>
                <w:color w:val="000000"/>
                <w:spacing w:val="0"/>
                <w:w w:val="100"/>
                <w:position w:val="0"/>
              </w:rPr>
              <w:t>股份总数</w:t>
              <w:tab/>
            </w:r>
            <w:r>
              <w:rPr>
                <w:rFonts w:ascii="Times New Roman" w:eastAsia="Times New Roman" w:hAnsi="Times New Roman" w:cs="Times New Roman"/>
                <w:color w:val="000000"/>
                <w:spacing w:val="0"/>
                <w:w w:val="100"/>
                <w:position w:val="0"/>
              </w:rPr>
              <w:t>240,415,768.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240,415,768.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240,415,768. 480,831,536.</w:t>
            </w:r>
          </w:p>
        </w:tc>
      </w:tr>
    </w:tbl>
    <w:p>
      <w:pPr>
        <w:pStyle w:val="Style57"/>
        <w:keepNext w:val="0"/>
        <w:keepLines w:val="0"/>
        <w:widowControl w:val="0"/>
        <w:pBdr>
          <w:bottom w:val="single" w:sz="4" w:space="0" w:color="auto"/>
        </w:pBdr>
        <w:shd w:val="clear" w:color="auto" w:fill="auto"/>
        <w:tabs>
          <w:tab w:pos="3586" w:val="left"/>
          <w:tab w:pos="5976" w:val="left"/>
          <w:tab w:pos="7171" w:val="left"/>
        </w:tabs>
        <w:bidi w:val="0"/>
        <w:spacing w:before="0" w:after="180" w:line="240" w:lineRule="auto"/>
        <w:ind w:left="0" w:right="0" w:firstLine="0"/>
        <w:jc w:val="right"/>
      </w:pPr>
      <w:r>
        <w:rPr>
          <w:color w:val="000000"/>
          <w:spacing w:val="0"/>
          <w:w w:val="100"/>
          <w:position w:val="0"/>
        </w:rPr>
        <w:t>00</w:t>
        <w:tab/>
        <w:t>00</w:t>
        <w:tab/>
        <w:t>00</w:t>
        <w:tab/>
        <w:t>00</w:t>
      </w:r>
    </w:p>
    <w:p>
      <w:pPr>
        <w:pStyle w:val="Style19"/>
        <w:keepNext w:val="0"/>
        <w:keepLines w:val="0"/>
        <w:widowControl w:val="0"/>
        <w:shd w:val="clear" w:color="auto" w:fill="auto"/>
        <w:bidi w:val="0"/>
        <w:spacing w:before="0" w:after="80" w:line="439" w:lineRule="exact"/>
        <w:ind w:left="0" w:right="0" w:firstLine="500"/>
        <w:jc w:val="left"/>
      </w:pPr>
      <w:r>
        <w:rPr>
          <w:color w:val="000000"/>
          <w:spacing w:val="0"/>
          <w:w w:val="100"/>
          <w:position w:val="0"/>
        </w:rPr>
        <w:t>其他说明：</w:t>
      </w:r>
    </w:p>
    <w:p>
      <w:pPr>
        <w:pStyle w:val="Style19"/>
        <w:keepNext w:val="0"/>
        <w:keepLines w:val="0"/>
        <w:widowControl w:val="0"/>
        <w:shd w:val="clear" w:color="auto" w:fill="auto"/>
        <w:bidi w:val="0"/>
        <w:spacing w:before="0" w:after="340" w:line="439"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年度股东大会决议和修改后章程的规定，本公司以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日股本 </w:t>
      </w:r>
      <w:r>
        <w:rPr>
          <w:rFonts w:ascii="Times New Roman" w:eastAsia="Times New Roman" w:hAnsi="Times New Roman" w:cs="Times New Roman"/>
          <w:color w:val="000000"/>
          <w:spacing w:val="0"/>
          <w:w w:val="100"/>
          <w:position w:val="0"/>
          <w:sz w:val="24"/>
          <w:szCs w:val="24"/>
        </w:rPr>
        <w:t>240,415,768</w:t>
      </w:r>
      <w:r>
        <w:rPr>
          <w:color w:val="000000"/>
          <w:spacing w:val="0"/>
          <w:w w:val="100"/>
          <w:position w:val="0"/>
        </w:rPr>
        <w:t>股为基数，按每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股，转增后，注册资本增至人民币 </w:t>
      </w:r>
      <w:r>
        <w:rPr>
          <w:rFonts w:ascii="Times New Roman" w:eastAsia="Times New Roman" w:hAnsi="Times New Roman" w:cs="Times New Roman"/>
          <w:color w:val="000000"/>
          <w:spacing w:val="0"/>
          <w:w w:val="100"/>
          <w:position w:val="0"/>
          <w:sz w:val="24"/>
          <w:szCs w:val="24"/>
        </w:rPr>
        <w:t>480,831,536.00</w:t>
      </w:r>
      <w:r>
        <w:rPr>
          <w:color w:val="000000"/>
          <w:spacing w:val="0"/>
          <w:w w:val="100"/>
          <w:position w:val="0"/>
        </w:rPr>
        <w:t>元。</w:t>
      </w:r>
    </w:p>
    <w:p>
      <w:pPr>
        <w:pStyle w:val="Style38"/>
        <w:keepNext/>
        <w:keepLines/>
        <w:widowControl w:val="0"/>
        <w:shd w:val="clear" w:color="auto" w:fill="auto"/>
        <w:bidi w:val="0"/>
        <w:spacing w:before="0" w:after="180" w:line="382" w:lineRule="auto"/>
        <w:ind w:left="0" w:right="0" w:firstLine="0"/>
        <w:jc w:val="both"/>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sz w:val="24"/>
          <w:szCs w:val="24"/>
        </w:rPr>
        <w:t>3</w:t>
      </w:r>
      <w:bookmarkEnd w:id="1115"/>
      <w:r>
        <w:rPr>
          <w:rFonts w:ascii="Times New Roman" w:eastAsia="Times New Roman" w:hAnsi="Times New Roman" w:cs="Times New Roman"/>
          <w:color w:val="000000"/>
          <w:spacing w:val="0"/>
          <w:w w:val="100"/>
          <w:position w:val="0"/>
          <w:sz w:val="24"/>
          <w:szCs w:val="24"/>
        </w:rPr>
        <w:t>0</w:t>
      </w:r>
      <w:r>
        <w:rPr>
          <w:color w:val="000000"/>
          <w:spacing w:val="0"/>
          <w:w w:val="100"/>
          <w:position w:val="0"/>
        </w:rPr>
        <w:t>、资本公积</w:t>
      </w:r>
      <w:bookmarkEnd w:id="1113"/>
      <w:bookmarkEnd w:id="1114"/>
      <w:bookmarkEnd w:id="111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2006"/>
        <w:gridCol w:w="1646"/>
        <w:gridCol w:w="2184"/>
        <w:gridCol w:w="1656"/>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本期增加</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资本溢价（股本溢 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839,355,811.72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240,415,768.00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598,940,043.72</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839,355,811.72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240,415,768.00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598,940,043.72</w:t>
            </w:r>
          </w:p>
        </w:tc>
      </w:tr>
    </w:tbl>
    <w:p>
      <w:pPr>
        <w:pStyle w:val="Style32"/>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其他说明，包括本期增减变动情况、变动原因说明:</w:t>
      </w:r>
    </w:p>
    <w:p>
      <w:pPr>
        <w:widowControl w:val="0"/>
        <w:spacing w:after="79" w:line="1" w:lineRule="exact"/>
      </w:pPr>
    </w:p>
    <w:p>
      <w:pPr>
        <w:pStyle w:val="Style19"/>
        <w:keepNext w:val="0"/>
        <w:keepLines w:val="0"/>
        <w:widowControl w:val="0"/>
        <w:shd w:val="clear" w:color="auto" w:fill="auto"/>
        <w:bidi w:val="0"/>
        <w:spacing w:before="0" w:after="180" w:line="442"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年度股东大会决议和修改后章程的规定，本公司以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日股本 </w:t>
      </w:r>
      <w:r>
        <w:rPr>
          <w:rFonts w:ascii="Times New Roman" w:eastAsia="Times New Roman" w:hAnsi="Times New Roman" w:cs="Times New Roman"/>
          <w:color w:val="000000"/>
          <w:spacing w:val="0"/>
          <w:w w:val="100"/>
          <w:position w:val="0"/>
          <w:sz w:val="24"/>
          <w:szCs w:val="24"/>
        </w:rPr>
        <w:t>240,415,768</w:t>
      </w:r>
      <w:r>
        <w:rPr>
          <w:color w:val="000000"/>
          <w:spacing w:val="0"/>
          <w:w w:val="100"/>
          <w:position w:val="0"/>
        </w:rPr>
        <w:t>股为基数，按每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w:t>
      </w:r>
    </w:p>
    <w:p>
      <w:pPr>
        <w:pStyle w:val="Style38"/>
        <w:keepNext/>
        <w:keepLines/>
        <w:widowControl w:val="0"/>
        <w:shd w:val="clear" w:color="auto" w:fill="auto"/>
        <w:bidi w:val="0"/>
        <w:spacing w:before="0" w:after="340" w:line="442" w:lineRule="exact"/>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sz w:val="24"/>
          <w:szCs w:val="24"/>
        </w:rPr>
        <w:t>3</w:t>
      </w:r>
      <w:bookmarkEnd w:id="1119"/>
      <w:r>
        <w:rPr>
          <w:rFonts w:ascii="Times New Roman" w:eastAsia="Times New Roman" w:hAnsi="Times New Roman" w:cs="Times New Roman"/>
          <w:color w:val="000000"/>
          <w:spacing w:val="0"/>
          <w:w w:val="100"/>
          <w:position w:val="0"/>
          <w:sz w:val="24"/>
          <w:szCs w:val="24"/>
        </w:rPr>
        <w:t>1</w:t>
      </w:r>
      <w:r>
        <w:rPr>
          <w:color w:val="000000"/>
          <w:spacing w:val="0"/>
          <w:w w:val="100"/>
          <w:position w:val="0"/>
        </w:rPr>
        <w:t>、盈余公积</w:t>
      </w:r>
      <w:bookmarkEnd w:id="1117"/>
      <w:bookmarkEnd w:id="1118"/>
      <w:bookmarkEnd w:id="11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6"/>
        <w:gridCol w:w="2218"/>
        <w:gridCol w:w="1910"/>
        <w:gridCol w:w="1656"/>
        <w:gridCol w:w="1920"/>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本期减少</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33,201,454.36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4,076,198.29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37,277,652.65</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33,201,454.36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4,076,198.29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37,277,652.65</w:t>
            </w:r>
          </w:p>
        </w:tc>
      </w:tr>
    </w:tbl>
    <w:p>
      <w:pPr>
        <w:widowControl w:val="0"/>
        <w:spacing w:after="79" w:line="1" w:lineRule="exact"/>
      </w:pPr>
    </w:p>
    <w:p>
      <w:pPr>
        <w:pStyle w:val="Style19"/>
        <w:keepNext w:val="0"/>
        <w:keepLines w:val="0"/>
        <w:widowControl w:val="0"/>
        <w:shd w:val="clear" w:color="auto" w:fill="auto"/>
        <w:bidi w:val="0"/>
        <w:spacing w:before="0" w:after="80" w:line="449" w:lineRule="exact"/>
        <w:ind w:left="0" w:right="0" w:firstLine="500"/>
        <w:jc w:val="left"/>
      </w:pPr>
      <w:r>
        <w:rPr>
          <w:color w:val="000000"/>
          <w:spacing w:val="0"/>
          <w:w w:val="100"/>
          <w:position w:val="0"/>
        </w:rPr>
        <w:t>盈余公积说明，包括本期增减变动情况、变动原因说明：</w:t>
      </w:r>
    </w:p>
    <w:p>
      <w:pPr>
        <w:pStyle w:val="Style19"/>
        <w:keepNext w:val="0"/>
        <w:keepLines w:val="0"/>
        <w:widowControl w:val="0"/>
        <w:shd w:val="clear" w:color="auto" w:fill="auto"/>
        <w:bidi w:val="0"/>
        <w:spacing w:before="0" w:after="80" w:line="446" w:lineRule="exact"/>
        <w:ind w:left="0" w:right="0" w:firstLine="50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提取法定盈余公积金。法定盈余公积 累计额为本公司注册资本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以上的，可不再提取。</w:t>
      </w:r>
    </w:p>
    <w:p>
      <w:pPr>
        <w:pStyle w:val="Style19"/>
        <w:keepNext w:val="0"/>
        <w:keepLines w:val="0"/>
        <w:widowControl w:val="0"/>
        <w:shd w:val="clear" w:color="auto" w:fill="auto"/>
        <w:bidi w:val="0"/>
        <w:spacing w:before="0" w:after="660" w:line="451" w:lineRule="exact"/>
        <w:ind w:left="0" w:right="0" w:firstLine="500"/>
        <w:jc w:val="left"/>
      </w:pPr>
      <w:r>
        <w:rPr>
          <w:color w:val="000000"/>
          <w:spacing w:val="0"/>
          <w:w w:val="100"/>
          <w:position w:val="0"/>
        </w:rPr>
        <w:t>本公司在提取法定盈余公积金后，可提取任意盈余公积金。经批准，任意盈余公积金可 用于弥补以前年度亏损或增加股本。</w:t>
      </w:r>
    </w:p>
    <w:p>
      <w:pPr>
        <w:pStyle w:val="Style38"/>
        <w:keepNext/>
        <w:keepLines/>
        <w:widowControl w:val="0"/>
        <w:shd w:val="clear" w:color="auto" w:fill="auto"/>
        <w:bidi w:val="0"/>
        <w:spacing w:before="0" w:after="0" w:line="391" w:lineRule="auto"/>
        <w:ind w:left="0" w:right="0" w:firstLine="0"/>
        <w:jc w:val="both"/>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sz w:val="24"/>
          <w:szCs w:val="24"/>
        </w:rPr>
        <w:t>3</w:t>
      </w:r>
      <w:bookmarkEnd w:id="1123"/>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、未分配利润</w:t>
      </w:r>
      <w:bookmarkEnd w:id="1121"/>
      <w:bookmarkEnd w:id="1122"/>
      <w:bookmarkEnd w:id="1124"/>
    </w:p>
    <w:p>
      <w:pPr>
        <w:pStyle w:val="Style19"/>
        <w:keepNext w:val="0"/>
        <w:keepLines w:val="0"/>
        <w:widowControl w:val="0"/>
        <w:shd w:val="clear" w:color="auto" w:fill="auto"/>
        <w:tabs>
          <w:tab w:pos="4937" w:val="left"/>
          <w:tab w:pos="7865" w:val="left"/>
        </w:tabs>
        <w:bidi w:val="0"/>
        <w:spacing w:before="0" w:after="180" w:line="413" w:lineRule="exact"/>
        <w:ind w:left="1620" w:right="0" w:firstLine="0"/>
        <w:jc w:val="right"/>
        <w:rPr>
          <w:sz w:val="20"/>
          <w:szCs w:val="20"/>
        </w:rPr>
      </w:pPr>
      <w:r>
        <w:rPr>
          <w:color w:val="000000"/>
          <w:spacing w:val="0"/>
          <w:w w:val="100"/>
          <w:position w:val="0"/>
          <w:sz w:val="20"/>
          <w:szCs w:val="20"/>
        </w:rPr>
        <w:t>单位：元 项目</w:t>
        <w:tab/>
        <w:t>本期</w:t>
        <w:tab/>
        <w:t>上期</w:t>
      </w:r>
      <w:r>
        <w:br w:type="page"/>
      </w:r>
    </w:p>
    <w:tbl>
      <w:tblPr>
        <w:tblOverlap w:val="never"/>
        <w:jc w:val="center"/>
        <w:tblLayout w:type="fixed"/>
      </w:tblPr>
      <w:tblGrid>
        <w:gridCol w:w="3734"/>
        <w:gridCol w:w="3710"/>
        <w:gridCol w:w="2170"/>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226,745,251.42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156,715,386.93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226,745,251.42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156,715,386.93</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106,780,191.71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75,153,078.61</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4,076,198.29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5,123,214.12</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24,041,576.80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305,407,668.04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226,745,251.42</w:t>
            </w:r>
          </w:p>
        </w:tc>
      </w:tr>
    </w:tbl>
    <w:p>
      <w:pPr>
        <w:widowControl w:val="0"/>
        <w:spacing w:after="259" w:line="1" w:lineRule="exact"/>
      </w:pPr>
    </w:p>
    <w:p>
      <w:pPr>
        <w:pStyle w:val="Style19"/>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调整期初未分配利润明细：</w:t>
      </w:r>
    </w:p>
    <w:p>
      <w:pPr>
        <w:pStyle w:val="Style19"/>
        <w:keepNext w:val="0"/>
        <w:keepLines w:val="0"/>
        <w:widowControl w:val="0"/>
        <w:shd w:val="clear" w:color="auto" w:fill="auto"/>
        <w:tabs>
          <w:tab w:pos="863" w:val="left"/>
        </w:tabs>
        <w:bidi w:val="0"/>
        <w:spacing w:before="0" w:after="260" w:line="240" w:lineRule="auto"/>
        <w:ind w:left="0" w:right="0" w:firstLine="500"/>
        <w:jc w:val="left"/>
      </w:pPr>
      <w:bookmarkStart w:id="1125" w:name="bookmark1125"/>
      <w:r>
        <w:rPr>
          <w:rFonts w:ascii="Times New Roman" w:eastAsia="Times New Roman" w:hAnsi="Times New Roman" w:cs="Times New Roman"/>
          <w:color w:val="000000"/>
          <w:spacing w:val="0"/>
          <w:w w:val="100"/>
          <w:position w:val="0"/>
          <w:sz w:val="24"/>
          <w:szCs w:val="24"/>
        </w:rPr>
        <w:t>1</w:t>
      </w:r>
      <w:bookmarkEnd w:id="1125"/>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.00</w:t>
      </w:r>
      <w:r>
        <w:rPr>
          <w:color w:val="000000"/>
          <w:spacing w:val="0"/>
          <w:w w:val="100"/>
          <w:position w:val="0"/>
        </w:rPr>
        <w:t>元。</w:t>
      </w:r>
    </w:p>
    <w:p>
      <w:pPr>
        <w:pStyle w:val="Style19"/>
        <w:keepNext w:val="0"/>
        <w:keepLines w:val="0"/>
        <w:widowControl w:val="0"/>
        <w:shd w:val="clear" w:color="auto" w:fill="auto"/>
        <w:tabs>
          <w:tab w:pos="887" w:val="left"/>
        </w:tabs>
        <w:bidi w:val="0"/>
        <w:spacing w:before="0" w:after="260" w:line="240" w:lineRule="auto"/>
        <w:ind w:left="0" w:right="0" w:firstLine="500"/>
        <w:jc w:val="left"/>
      </w:pPr>
      <w:bookmarkStart w:id="1126" w:name="bookmark1126"/>
      <w:r>
        <w:rPr>
          <w:rFonts w:ascii="Times New Roman" w:eastAsia="Times New Roman" w:hAnsi="Times New Roman" w:cs="Times New Roman"/>
          <w:color w:val="000000"/>
          <w:spacing w:val="0"/>
          <w:w w:val="100"/>
          <w:position w:val="0"/>
          <w:sz w:val="24"/>
          <w:szCs w:val="24"/>
        </w:rPr>
        <w:t>2</w:t>
      </w:r>
      <w:bookmarkEnd w:id="1126"/>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.00</w:t>
      </w:r>
      <w:r>
        <w:rPr>
          <w:color w:val="000000"/>
          <w:spacing w:val="0"/>
          <w:w w:val="100"/>
          <w:position w:val="0"/>
        </w:rPr>
        <w:t>元。</w:t>
      </w:r>
    </w:p>
    <w:p>
      <w:pPr>
        <w:pStyle w:val="Style19"/>
        <w:keepNext w:val="0"/>
        <w:keepLines w:val="0"/>
        <w:widowControl w:val="0"/>
        <w:shd w:val="clear" w:color="auto" w:fill="auto"/>
        <w:tabs>
          <w:tab w:pos="887" w:val="left"/>
        </w:tabs>
        <w:bidi w:val="0"/>
        <w:spacing w:before="0" w:after="260" w:line="240" w:lineRule="auto"/>
        <w:ind w:left="0" w:right="0" w:firstLine="500"/>
        <w:jc w:val="left"/>
      </w:pPr>
      <w:bookmarkStart w:id="1127" w:name="bookmark1127"/>
      <w:r>
        <w:rPr>
          <w:rFonts w:ascii="Times New Roman" w:eastAsia="Times New Roman" w:hAnsi="Times New Roman" w:cs="Times New Roman"/>
          <w:color w:val="000000"/>
          <w:spacing w:val="0"/>
          <w:w w:val="100"/>
          <w:position w:val="0"/>
          <w:sz w:val="24"/>
          <w:szCs w:val="24"/>
        </w:rPr>
        <w:t>3</w:t>
      </w:r>
      <w:bookmarkEnd w:id="1127"/>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.00</w:t>
      </w:r>
      <w:r>
        <w:rPr>
          <w:color w:val="000000"/>
          <w:spacing w:val="0"/>
          <w:w w:val="100"/>
          <w:position w:val="0"/>
        </w:rPr>
        <w:t>元。</w:t>
      </w:r>
    </w:p>
    <w:p>
      <w:pPr>
        <w:pStyle w:val="Style19"/>
        <w:keepNext w:val="0"/>
        <w:keepLines w:val="0"/>
        <w:widowControl w:val="0"/>
        <w:shd w:val="clear" w:color="auto" w:fill="auto"/>
        <w:tabs>
          <w:tab w:pos="887" w:val="left"/>
        </w:tabs>
        <w:bidi w:val="0"/>
        <w:spacing w:before="0" w:after="260" w:line="240" w:lineRule="auto"/>
        <w:ind w:left="0" w:right="0" w:firstLine="500"/>
        <w:jc w:val="left"/>
      </w:pPr>
      <w:bookmarkStart w:id="1128" w:name="bookmark1128"/>
      <w:r>
        <w:rPr>
          <w:rFonts w:ascii="Times New Roman" w:eastAsia="Times New Roman" w:hAnsi="Times New Roman" w:cs="Times New Roman"/>
          <w:color w:val="000000"/>
          <w:spacing w:val="0"/>
          <w:w w:val="100"/>
          <w:position w:val="0"/>
          <w:sz w:val="24"/>
          <w:szCs w:val="24"/>
        </w:rPr>
        <w:t>4</w:t>
      </w:r>
      <w:bookmarkEnd w:id="1128"/>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19"/>
        <w:keepNext w:val="0"/>
        <w:keepLines w:val="0"/>
        <w:widowControl w:val="0"/>
        <w:shd w:val="clear" w:color="auto" w:fill="auto"/>
        <w:tabs>
          <w:tab w:pos="887" w:val="left"/>
        </w:tabs>
        <w:bidi w:val="0"/>
        <w:spacing w:before="0" w:after="340" w:line="240" w:lineRule="auto"/>
        <w:ind w:left="0" w:right="0" w:firstLine="500"/>
        <w:jc w:val="left"/>
      </w:pPr>
      <w:bookmarkStart w:id="1129" w:name="bookmark1129"/>
      <w:r>
        <w:rPr>
          <w:rFonts w:ascii="Times New Roman" w:eastAsia="Times New Roman" w:hAnsi="Times New Roman" w:cs="Times New Roman"/>
          <w:color w:val="000000"/>
          <w:spacing w:val="0"/>
          <w:w w:val="100"/>
          <w:position w:val="0"/>
          <w:sz w:val="24"/>
          <w:szCs w:val="24"/>
        </w:rPr>
        <w:t>5</w:t>
      </w:r>
      <w:bookmarkEnd w:id="1129"/>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.00</w:t>
      </w:r>
      <w:r>
        <w:rPr>
          <w:color w:val="000000"/>
          <w:spacing w:val="0"/>
          <w:w w:val="100"/>
          <w:position w:val="0"/>
        </w:rPr>
        <w:t>元。</w:t>
      </w:r>
    </w:p>
    <w:p>
      <w:pPr>
        <w:pStyle w:val="Style38"/>
        <w:keepNext/>
        <w:keepLines/>
        <w:widowControl w:val="0"/>
        <w:shd w:val="clear" w:color="auto" w:fill="auto"/>
        <w:bidi w:val="0"/>
        <w:spacing w:before="0" w:after="34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sz w:val="24"/>
          <w:szCs w:val="24"/>
        </w:rPr>
        <w:t>3</w:t>
      </w:r>
      <w:bookmarkEnd w:id="1132"/>
      <w:r>
        <w:rPr>
          <w:rFonts w:ascii="Times New Roman" w:eastAsia="Times New Roman" w:hAnsi="Times New Roman" w:cs="Times New Roman"/>
          <w:color w:val="000000"/>
          <w:spacing w:val="0"/>
          <w:w w:val="100"/>
          <w:position w:val="0"/>
          <w:sz w:val="24"/>
          <w:szCs w:val="24"/>
        </w:rPr>
        <w:t>3</w:t>
      </w:r>
      <w:r>
        <w:rPr>
          <w:color w:val="000000"/>
          <w:spacing w:val="0"/>
          <w:w w:val="100"/>
          <w:position w:val="0"/>
        </w:rPr>
        <w:t>、营业收入和营业成本</w:t>
      </w:r>
      <w:bookmarkEnd w:id="1130"/>
      <w:bookmarkEnd w:id="1131"/>
      <w:bookmarkEnd w:id="113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2467"/>
        <w:gridCol w:w="1637"/>
        <w:gridCol w:w="2194"/>
        <w:gridCol w:w="1368"/>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成本</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收入</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成本</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357,924,682.40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130,065,858.37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269,820,893.56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105,706,201.47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1,086,301.69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841,063.45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1,140,242.41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86,991.30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359,010,984.09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130,906,921.82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270,961,135.97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105,793,192.77</w:t>
            </w:r>
          </w:p>
        </w:tc>
      </w:tr>
    </w:tbl>
    <w:p>
      <w:pPr>
        <w:widowControl w:val="0"/>
        <w:spacing w:line="1" w:lineRule="exact"/>
      </w:pPr>
    </w:p>
    <w:tbl>
      <w:tblPr>
        <w:tblOverlap w:val="never"/>
        <w:jc w:val="center"/>
        <w:tblLayout w:type="fixed"/>
      </w:tblPr>
      <w:tblGrid>
        <w:gridCol w:w="3019"/>
        <w:gridCol w:w="3898"/>
        <w:gridCol w:w="2722"/>
      </w:tblGrid>
      <w:tr>
        <w:trPr>
          <w:trHeight w:val="127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1134" w:name="bookmark1134"/>
            <w:r>
              <w:rPr>
                <w:rFonts w:ascii="Times New Roman" w:eastAsia="Times New Roman" w:hAnsi="Times New Roman" w:cs="Times New Roman"/>
                <w:b/>
                <w:bCs/>
                <w:color w:val="000000"/>
                <w:spacing w:val="0"/>
                <w:w w:val="100"/>
                <w:position w:val="0"/>
                <w:sz w:val="24"/>
                <w:szCs w:val="24"/>
              </w:rPr>
              <w:t>34</w:t>
            </w:r>
            <w:r>
              <w:rPr>
                <w:b/>
                <w:bCs/>
                <w:color w:val="000000"/>
                <w:spacing w:val="0"/>
                <w:w w:val="100"/>
                <w:position w:val="0"/>
                <w:sz w:val="22"/>
                <w:szCs w:val="22"/>
              </w:rPr>
              <w:t>、税金及附加</w:t>
            </w:r>
            <w:bookmarkEnd w:id="1134"/>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2,220,100.91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1,874,725.09</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1,005,640.89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803,453.60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412,491.09</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319,177.27</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25,439.00</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145,967.08</w:t>
            </w:r>
          </w:p>
        </w:tc>
        <w:tc>
          <w:tcPr>
            <w:tcBorders>
              <w:top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tabs>
          <w:tab w:pos="8659" w:val="left"/>
        </w:tabs>
        <w:bidi w:val="0"/>
        <w:spacing w:before="0" w:after="0" w:line="240" w:lineRule="auto"/>
        <w:ind w:left="0" w:right="0" w:firstLine="0"/>
        <w:jc w:val="center"/>
      </w:pPr>
      <w:r>
        <w:rPr>
          <w:color w:val="000000"/>
          <w:spacing w:val="0"/>
          <w:w w:val="100"/>
          <w:position w:val="0"/>
        </w:rPr>
        <w:t>营业税</w:t>
        <w:tab/>
      </w:r>
      <w:r>
        <w:rPr>
          <w:rFonts w:ascii="Times New Roman" w:eastAsia="Times New Roman" w:hAnsi="Times New Roman" w:cs="Times New Roman"/>
          <w:color w:val="000000"/>
          <w:spacing w:val="0"/>
          <w:w w:val="100"/>
          <w:position w:val="0"/>
        </w:rPr>
        <w:t>74,608.87</w:t>
      </w:r>
    </w:p>
    <w:p>
      <w:pPr>
        <w:widowControl w:val="0"/>
        <w:spacing w:line="1" w:lineRule="exact"/>
      </w:pPr>
      <w:r>
        <w:br w:type="page"/>
      </w:r>
    </w:p>
    <w:tbl>
      <w:tblPr>
        <w:tblOverlap w:val="never"/>
        <w:jc w:val="center"/>
        <w:tblLayout w:type="fixed"/>
      </w:tblPr>
      <w:tblGrid>
        <w:gridCol w:w="3427"/>
        <w:gridCol w:w="4032"/>
        <w:gridCol w:w="2304"/>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603,358.88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535,635.76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平抑基金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13,104.99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堤防基金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81,578.43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15,891.10</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4,748,066.22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3,383,106.74</w:t>
            </w:r>
          </w:p>
        </w:tc>
      </w:tr>
    </w:tbl>
    <w:p>
      <w:pPr>
        <w:widowControl w:val="0"/>
        <w:spacing w:after="259" w:line="1" w:lineRule="exact"/>
      </w:pPr>
    </w:p>
    <w:p>
      <w:pPr>
        <w:pStyle w:val="Style19"/>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其他说明：</w:t>
      </w:r>
    </w:p>
    <w:p>
      <w:pPr>
        <w:pStyle w:val="Style19"/>
        <w:keepNext w:val="0"/>
        <w:keepLines w:val="0"/>
        <w:widowControl w:val="0"/>
        <w:shd w:val="clear" w:color="auto" w:fill="auto"/>
        <w:bidi w:val="0"/>
        <w:spacing w:before="0" w:after="660" w:line="240" w:lineRule="auto"/>
        <w:ind w:left="0" w:right="0" w:firstLine="540"/>
        <w:jc w:val="left"/>
      </w:pPr>
      <w:r>
        <w:rPr>
          <w:color w:val="000000"/>
          <w:spacing w:val="0"/>
          <w:w w:val="100"/>
          <w:position w:val="0"/>
        </w:rPr>
        <w:t>注：各项营业税金及附加的计缴标准详见附注六、税项。</w:t>
      </w:r>
    </w:p>
    <w:p>
      <w:pPr>
        <w:pStyle w:val="Style38"/>
        <w:keepNext/>
        <w:keepLines/>
        <w:widowControl w:val="0"/>
        <w:shd w:val="clear" w:color="auto" w:fill="auto"/>
        <w:bidi w:val="0"/>
        <w:spacing w:before="0" w:after="32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sz w:val="24"/>
          <w:szCs w:val="24"/>
        </w:rPr>
        <w:t>3</w:t>
      </w:r>
      <w:bookmarkEnd w:id="1137"/>
      <w:r>
        <w:rPr>
          <w:rFonts w:ascii="Times New Roman" w:eastAsia="Times New Roman" w:hAnsi="Times New Roman" w:cs="Times New Roman"/>
          <w:color w:val="000000"/>
          <w:spacing w:val="0"/>
          <w:w w:val="100"/>
          <w:position w:val="0"/>
          <w:sz w:val="24"/>
          <w:szCs w:val="24"/>
        </w:rPr>
        <w:t>5</w:t>
      </w:r>
      <w:r>
        <w:rPr>
          <w:color w:val="000000"/>
          <w:spacing w:val="0"/>
          <w:w w:val="100"/>
          <w:position w:val="0"/>
        </w:rPr>
        <w:t>、销售费用</w:t>
      </w:r>
      <w:bookmarkEnd w:id="1135"/>
      <w:bookmarkEnd w:id="1136"/>
      <w:bookmarkEnd w:id="113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898"/>
        <w:gridCol w:w="2659"/>
      </w:tblGrid>
      <w:tr>
        <w:trPr>
          <w:trHeight w:val="326"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13,557,712.39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10,200,914.80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8,610,316.21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7,584,039.89</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1,499,878.61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1,658,653.19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6,001,913.43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4,325,481.94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699,420.84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937,902.59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1,449,257.93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1,527,803.74</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365,852.02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148,810.00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车辆行驶费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777,883.77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737,422.22</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166,040.75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61,446.50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93,600.00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215,104.58</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4,404,966.25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3,164,882.17</w:t>
            </w:r>
          </w:p>
        </w:tc>
      </w:tr>
      <w:tr>
        <w:trPr>
          <w:trHeight w:val="350" w:hRule="exact"/>
        </w:trPr>
        <w:tc>
          <w:tcPr>
            <w:tcBorders>
              <w:top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37,626,842.20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30,562,461.62</w:t>
            </w:r>
          </w:p>
        </w:tc>
      </w:tr>
    </w:tbl>
    <w:p>
      <w:pPr>
        <w:widowControl w:val="0"/>
        <w:spacing w:after="319" w:line="1" w:lineRule="exact"/>
      </w:pPr>
    </w:p>
    <w:p>
      <w:pPr>
        <w:pStyle w:val="Style19"/>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2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sz w:val="24"/>
          <w:szCs w:val="24"/>
        </w:rPr>
        <w:t>3</w:t>
      </w:r>
      <w:bookmarkEnd w:id="1141"/>
      <w:r>
        <w:rPr>
          <w:rFonts w:ascii="Times New Roman" w:eastAsia="Times New Roman" w:hAnsi="Times New Roman" w:cs="Times New Roman"/>
          <w:color w:val="000000"/>
          <w:spacing w:val="0"/>
          <w:w w:val="100"/>
          <w:position w:val="0"/>
          <w:sz w:val="24"/>
          <w:szCs w:val="24"/>
        </w:rPr>
        <w:t>6</w:t>
      </w:r>
      <w:r>
        <w:rPr>
          <w:color w:val="000000"/>
          <w:spacing w:val="0"/>
          <w:w w:val="100"/>
          <w:position w:val="0"/>
        </w:rPr>
        <w:t>、管理费用</w:t>
      </w:r>
      <w:bookmarkEnd w:id="1139"/>
      <w:bookmarkEnd w:id="1140"/>
      <w:bookmarkEnd w:id="114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58"/>
        <w:gridCol w:w="3893"/>
        <w:gridCol w:w="2698"/>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48,503,301.33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41,591,973.94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15,125,373.34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11,331,289.69</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2,375,898.68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2,547,707.30</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6,865,672.50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2,928,056.39</w:t>
            </w:r>
          </w:p>
        </w:tc>
      </w:tr>
    </w:tbl>
    <w:p>
      <w:pPr>
        <w:widowControl w:val="0"/>
        <w:spacing w:line="1" w:lineRule="exact"/>
      </w:pPr>
      <w:r>
        <w:br w:type="page"/>
      </w:r>
    </w:p>
    <w:tbl>
      <w:tblPr>
        <w:tblOverlap w:val="never"/>
        <w:jc w:val="center"/>
        <w:tblLayout w:type="fixed"/>
      </w:tblPr>
      <w:tblGrid>
        <w:gridCol w:w="3182"/>
        <w:gridCol w:w="4234"/>
        <w:gridCol w:w="2342"/>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1,674,288.06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882,027.91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270,371.51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141,428.19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322,771.21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323,888.24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1,178,080.91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2,620,322.22</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1,236,260.42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1,306,760.76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629,148.60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579,097.34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301,941.63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533,305.11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6,362,279.03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5,556,394.03</w:t>
            </w: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84,845,387.22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70,342,251.12</w:t>
            </w:r>
          </w:p>
        </w:tc>
      </w:tr>
    </w:tbl>
    <w:p>
      <w:pPr>
        <w:widowControl w:val="0"/>
        <w:spacing w:after="239" w:line="1" w:lineRule="exact"/>
      </w:pPr>
    </w:p>
    <w:p>
      <w:pPr>
        <w:pStyle w:val="Style19"/>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sz w:val="24"/>
          <w:szCs w:val="24"/>
        </w:rPr>
        <w:t>3</w:t>
      </w:r>
      <w:bookmarkEnd w:id="1145"/>
      <w:r>
        <w:rPr>
          <w:rFonts w:ascii="Times New Roman" w:eastAsia="Times New Roman" w:hAnsi="Times New Roman" w:cs="Times New Roman"/>
          <w:color w:val="000000"/>
          <w:spacing w:val="0"/>
          <w:w w:val="100"/>
          <w:position w:val="0"/>
          <w:sz w:val="24"/>
          <w:szCs w:val="24"/>
        </w:rPr>
        <w:t>7</w:t>
      </w:r>
      <w:r>
        <w:rPr>
          <w:color w:val="000000"/>
          <w:spacing w:val="0"/>
          <w:w w:val="100"/>
          <w:position w:val="0"/>
        </w:rPr>
        <w:t>、财务费用</w:t>
      </w:r>
      <w:bookmarkEnd w:id="1143"/>
      <w:bookmarkEnd w:id="1144"/>
      <w:bookmarkEnd w:id="114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58"/>
        <w:gridCol w:w="3893"/>
        <w:gridCol w:w="2698"/>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13,181,503.62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14,747,044.57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337,017.72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103,866.01</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-12,844,485.90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-14,643,178.56</w:t>
            </w:r>
          </w:p>
        </w:tc>
      </w:tr>
    </w:tbl>
    <w:p>
      <w:pPr>
        <w:widowControl w:val="0"/>
        <w:spacing w:after="239" w:line="1" w:lineRule="exact"/>
      </w:pPr>
    </w:p>
    <w:p>
      <w:pPr>
        <w:pStyle w:val="Style19"/>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sz w:val="24"/>
          <w:szCs w:val="24"/>
        </w:rPr>
        <w:t>3</w:t>
      </w:r>
      <w:bookmarkEnd w:id="1149"/>
      <w:r>
        <w:rPr>
          <w:rFonts w:ascii="Times New Roman" w:eastAsia="Times New Roman" w:hAnsi="Times New Roman" w:cs="Times New Roman"/>
          <w:color w:val="000000"/>
          <w:spacing w:val="0"/>
          <w:w w:val="100"/>
          <w:position w:val="0"/>
          <w:sz w:val="24"/>
          <w:szCs w:val="24"/>
        </w:rPr>
        <w:t>8</w:t>
      </w:r>
      <w:r>
        <w:rPr>
          <w:color w:val="000000"/>
          <w:spacing w:val="0"/>
          <w:w w:val="100"/>
          <w:position w:val="0"/>
        </w:rPr>
        <w:t>、资产减值损失</w:t>
      </w:r>
      <w:bookmarkEnd w:id="1147"/>
      <w:bookmarkEnd w:id="1148"/>
      <w:bookmarkEnd w:id="115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29"/>
        <w:gridCol w:w="3893"/>
        <w:gridCol w:w="2669"/>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1,447,417.18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-1,971,686.09</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3,879,942.32</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5,327,359.50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-1,971,686.09</w:t>
            </w:r>
          </w:p>
        </w:tc>
      </w:tr>
    </w:tbl>
    <w:p>
      <w:pPr>
        <w:widowControl w:val="0"/>
        <w:spacing w:after="239" w:line="1" w:lineRule="exact"/>
      </w:pPr>
    </w:p>
    <w:p>
      <w:pPr>
        <w:pStyle w:val="Style19"/>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sz w:val="24"/>
          <w:szCs w:val="24"/>
        </w:rPr>
        <w:t>3</w:t>
      </w:r>
      <w:bookmarkEnd w:id="1153"/>
      <w:r>
        <w:rPr>
          <w:rFonts w:ascii="Times New Roman" w:eastAsia="Times New Roman" w:hAnsi="Times New Roman" w:cs="Times New Roman"/>
          <w:color w:val="000000"/>
          <w:spacing w:val="0"/>
          <w:w w:val="100"/>
          <w:position w:val="0"/>
          <w:sz w:val="24"/>
          <w:szCs w:val="24"/>
        </w:rPr>
        <w:t>9</w:t>
      </w:r>
      <w:r>
        <w:rPr>
          <w:color w:val="000000"/>
          <w:spacing w:val="0"/>
          <w:w w:val="100"/>
          <w:position w:val="0"/>
        </w:rPr>
        <w:t>、投资收益</w:t>
      </w:r>
      <w:bookmarkEnd w:id="1151"/>
      <w:bookmarkEnd w:id="1152"/>
      <w:bookmarkEnd w:id="11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54"/>
        <w:gridCol w:w="3360"/>
        <w:gridCol w:w="2467"/>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-31,296.77</w:t>
            </w:r>
          </w:p>
        </w:tc>
        <w:tc>
          <w:tcPr>
            <w:tcBorders>
              <w:top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权益法核算的其他非流动资产投资收</w:t>
      </w:r>
    </w:p>
    <w:p>
      <w:pPr>
        <w:pStyle w:val="Style32"/>
        <w:keepNext w:val="0"/>
        <w:keepLines w:val="0"/>
        <w:widowControl w:val="0"/>
        <w:shd w:val="clear" w:color="auto" w:fill="auto"/>
        <w:bidi w:val="0"/>
        <w:spacing w:before="0" w:after="0" w:line="240" w:lineRule="auto"/>
        <w:ind w:left="5702" w:right="0" w:firstLine="0"/>
        <w:jc w:val="left"/>
      </w:pPr>
      <w:r>
        <w:rPr>
          <w:rFonts w:ascii="Times New Roman" w:eastAsia="Times New Roman" w:hAnsi="Times New Roman" w:cs="Times New Roman"/>
          <w:color w:val="000000"/>
          <w:spacing w:val="0"/>
          <w:w w:val="100"/>
          <w:position w:val="0"/>
        </w:rPr>
        <w:t>-20,031.94</w:t>
      </w:r>
      <w:r>
        <w:br w:type="page"/>
      </w:r>
    </w:p>
    <w:p>
      <w:pPr>
        <w:pStyle w:val="Style19"/>
        <w:keepNext w:val="0"/>
        <w:keepLines w:val="0"/>
        <w:widowControl w:val="0"/>
        <w:pBdr>
          <w:bottom w:val="single" w:sz="4" w:space="0" w:color="auto"/>
        </w:pBdr>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益</w:t>
      </w:r>
    </w:p>
    <w:p>
      <w:pPr>
        <w:pStyle w:val="Style57"/>
        <w:keepNext w:val="0"/>
        <w:keepLines w:val="0"/>
        <w:widowControl w:val="0"/>
        <w:pBdr>
          <w:bottom w:val="single" w:sz="4" w:space="0" w:color="auto"/>
        </w:pBdr>
        <w:shd w:val="clear" w:color="auto" w:fill="auto"/>
        <w:tabs>
          <w:tab w:pos="5683" w:val="left"/>
        </w:tabs>
        <w:bidi w:val="0"/>
        <w:spacing w:before="0" w:after="340" w:line="240" w:lineRule="auto"/>
        <w:ind w:left="0" w:right="0" w:firstLine="0"/>
        <w:jc w:val="left"/>
      </w:pPr>
      <w:r>
        <w:rPr>
          <w:rFonts w:ascii="SimSun" w:eastAsia="SimSun" w:hAnsi="SimSun" w:cs="SimSun"/>
          <w:color w:val="000000"/>
          <w:spacing w:val="0"/>
          <w:w w:val="100"/>
          <w:position w:val="0"/>
        </w:rPr>
        <w:t>合计</w:t>
        <w:tab/>
      </w:r>
      <w:r>
        <w:rPr>
          <w:color w:val="000000"/>
          <w:spacing w:val="0"/>
          <w:w w:val="100"/>
          <w:position w:val="0"/>
        </w:rPr>
        <w:t>-51,328.71</w:t>
      </w:r>
    </w:p>
    <w:p>
      <w:pPr>
        <w:pStyle w:val="Style19"/>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sz w:val="24"/>
          <w:szCs w:val="24"/>
        </w:rPr>
        <w:t>4</w:t>
      </w:r>
      <w:bookmarkEnd w:id="1157"/>
      <w:r>
        <w:rPr>
          <w:rFonts w:ascii="Times New Roman" w:eastAsia="Times New Roman" w:hAnsi="Times New Roman" w:cs="Times New Roman"/>
          <w:color w:val="000000"/>
          <w:spacing w:val="0"/>
          <w:w w:val="100"/>
          <w:position w:val="0"/>
          <w:sz w:val="24"/>
          <w:szCs w:val="24"/>
        </w:rPr>
        <w:t>0</w:t>
      </w:r>
      <w:r>
        <w:rPr>
          <w:color w:val="000000"/>
          <w:spacing w:val="0"/>
          <w:w w:val="100"/>
          <w:position w:val="0"/>
        </w:rPr>
        <w:t>、营业外收入</w:t>
      </w:r>
      <w:bookmarkEnd w:id="1155"/>
      <w:bookmarkEnd w:id="1156"/>
      <w:bookmarkEnd w:id="11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7"/>
        <w:gridCol w:w="2414"/>
        <w:gridCol w:w="2078"/>
        <w:gridCol w:w="2352"/>
      </w:tblGrid>
      <w:tr>
        <w:trPr>
          <w:trHeight w:val="72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90,360.39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67,213.17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90,360.39</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90,360.39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67,213.17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90,360.39</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16,357,916.39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10,416,235.71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4,830,154.00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135,763.86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404,168.41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135,763.86</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16,584,040.64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10,887,617.29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5,056,278.25</w:t>
            </w:r>
          </w:p>
        </w:tc>
      </w:tr>
    </w:tbl>
    <w:p>
      <w:pPr>
        <w:widowControl w:val="0"/>
        <w:spacing w:after="239" w:line="1" w:lineRule="exact"/>
      </w:pPr>
    </w:p>
    <w:p>
      <w:pPr>
        <w:pStyle w:val="Style19"/>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计入当期损益的政府补助：</w:t>
      </w:r>
    </w:p>
    <w:p>
      <w:pPr>
        <w:pStyle w:val="Style19"/>
        <w:keepNext w:val="0"/>
        <w:keepLines w:val="0"/>
        <w:widowControl w:val="0"/>
        <w:shd w:val="clear" w:color="auto" w:fill="auto"/>
        <w:bidi w:val="0"/>
        <w:spacing w:before="0" w:after="14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032"/>
        <w:gridCol w:w="8659"/>
      </w:tblGrid>
      <w:tr>
        <w:trPr>
          <w:trHeight w:val="95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补助项目</w:t>
            </w:r>
          </w:p>
        </w:tc>
        <w:tc>
          <w:tcPr>
            <w:tcBorders>
              <w:top w:val="single" w:sz="4"/>
            </w:tcBorders>
            <w:shd w:val="clear" w:color="auto" w:fill="D3D3D3"/>
            <w:vAlign w:val="top"/>
          </w:tcPr>
          <w:p>
            <w:pPr>
              <w:pStyle w:val="Style2"/>
              <w:keepNext w:val="0"/>
              <w:keepLines w:val="0"/>
              <w:widowControl w:val="0"/>
              <w:shd w:val="clear" w:color="auto" w:fill="auto"/>
              <w:tabs>
                <w:tab w:pos="4253" w:val="left"/>
              </w:tabs>
              <w:bidi w:val="0"/>
              <w:spacing w:before="0" w:after="0" w:line="240" w:lineRule="auto"/>
              <w:ind w:left="0" w:right="0" w:firstLine="0"/>
              <w:jc w:val="center"/>
            </w:pPr>
            <w:r>
              <w:rPr>
                <w:color w:val="000000"/>
                <w:spacing w:val="0"/>
                <w:w w:val="100"/>
                <w:position w:val="0"/>
              </w:rPr>
              <w:t>补贴是否</w:t>
              <w:tab/>
              <w:t>与资产相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发放主体发放原因性质类型影响当年是否特殊本期发生上期发生关/与收益</w:t>
            </w:r>
          </w:p>
          <w:p>
            <w:pPr>
              <w:pStyle w:val="Style2"/>
              <w:keepNext w:val="0"/>
              <w:keepLines w:val="0"/>
              <w:widowControl w:val="0"/>
              <w:shd w:val="clear" w:color="auto" w:fill="auto"/>
              <w:tabs>
                <w:tab w:pos="1761" w:val="left"/>
                <w:tab w:pos="2298" w:val="left"/>
                <w:tab w:pos="2994" w:val="left"/>
                <w:tab w:pos="3618" w:val="left"/>
                <w:tab w:leader="hyphen" w:pos="3926" w:val="left"/>
                <w:tab w:pos="4732" w:val="left"/>
                <w:tab w:pos="5735" w:val="left"/>
                <w:tab w:pos="6806" w:val="left"/>
                <w:tab w:pos="7569" w:val="left"/>
                <w:tab w:pos="8284" w:val="left"/>
              </w:tabs>
              <w:bidi w:val="0"/>
              <w:spacing w:before="0" w:after="0" w:line="180" w:lineRule="auto"/>
              <w:ind w:left="0" w:right="0" w:firstLine="580"/>
              <w:jc w:val="both"/>
              <w:rPr>
                <w:sz w:val="8"/>
                <w:szCs w:val="8"/>
              </w:rPr>
            </w:pPr>
            <w:r>
              <w:rPr>
                <w:rFonts w:ascii="Arial" w:eastAsia="Arial" w:hAnsi="Arial" w:cs="Arial"/>
                <w:b/>
                <w:bCs/>
                <w:color w:val="000000"/>
                <w:spacing w:val="0"/>
                <w:w w:val="100"/>
                <w:position w:val="0"/>
                <w:sz w:val="8"/>
                <w:szCs w:val="8"/>
              </w:rPr>
              <w:t>—</w:t>
            </w:r>
            <w:r>
              <w:rPr>
                <w:rFonts w:ascii="Arial" w:eastAsia="Arial" w:hAnsi="Arial" w:cs="Arial"/>
                <w:b/>
                <w:bCs/>
                <w:color w:val="000000"/>
                <w:spacing w:val="0"/>
                <w:w w:val="100"/>
                <w:position w:val="0"/>
                <w:sz w:val="8"/>
                <w:szCs w:val="8"/>
              </w:rPr>
              <w:t>1—*</w:t>
              <w:tab/>
            </w:r>
            <w:r>
              <w:rPr>
                <w:color w:val="000000"/>
                <w:spacing w:val="0"/>
                <w:w w:val="100"/>
                <w:position w:val="0"/>
                <w:sz w:val="20"/>
                <w:szCs w:val="20"/>
              </w:rPr>
              <w:t>、</w:t>
            </w:r>
            <w:r>
              <w:rPr>
                <w:rFonts w:ascii="Arial" w:eastAsia="Arial" w:hAnsi="Arial" w:cs="Arial"/>
                <w:b/>
                <w:bCs/>
                <w:color w:val="000000"/>
                <w:spacing w:val="0"/>
                <w:w w:val="100"/>
                <w:position w:val="0"/>
                <w:sz w:val="8"/>
                <w:szCs w:val="8"/>
              </w:rPr>
              <w:t>F-_1</w:t>
              <w:tab/>
              <w:t>1 —AX</w:t>
            </w:r>
            <w:r>
              <w:rPr>
                <w:color w:val="000000"/>
                <w:spacing w:val="0"/>
                <w:w w:val="100"/>
                <w:position w:val="0"/>
                <w:sz w:val="20"/>
                <w:szCs w:val="20"/>
              </w:rPr>
              <w:t>、</w:t>
            </w:r>
            <w:r>
              <w:rPr>
                <w:color w:val="000000"/>
                <w:spacing w:val="0"/>
                <w:w w:val="100"/>
                <w:position w:val="0"/>
                <w:sz w:val="20"/>
                <w:szCs w:val="20"/>
              </w:rPr>
              <w:t>、</w:t>
              <w:tab/>
            </w:r>
            <w:r>
              <w:rPr>
                <w:rFonts w:ascii="Arial" w:eastAsia="Arial" w:hAnsi="Arial" w:cs="Arial"/>
                <w:b/>
                <w:bCs/>
                <w:color w:val="000000"/>
                <w:spacing w:val="0"/>
                <w:w w:val="100"/>
                <w:position w:val="0"/>
                <w:sz w:val="8"/>
                <w:szCs w:val="8"/>
              </w:rPr>
              <w:t>1 »</w:t>
              <w:tab/>
              <w:t xml:space="preserve">1 -J </w:t>
            </w:r>
            <w:r>
              <w:rPr>
                <w:rFonts w:ascii="Arial" w:eastAsia="Arial" w:hAnsi="Arial" w:cs="Arial"/>
                <w:b/>
                <w:bCs/>
                <w:color w:val="000000"/>
                <w:spacing w:val="0"/>
                <w:w w:val="100"/>
                <w:position w:val="0"/>
                <w:sz w:val="8"/>
                <w:szCs w:val="8"/>
              </w:rPr>
              <w:tab/>
              <w:t xml:space="preserve"> </w:t>
            </w:r>
            <w:r>
              <w:rPr>
                <w:rFonts w:ascii="Arial" w:eastAsia="Arial" w:hAnsi="Arial" w:cs="Arial"/>
                <w:b/>
                <w:bCs/>
                <w:color w:val="000000"/>
                <w:spacing w:val="0"/>
                <w:w w:val="100"/>
                <w:position w:val="0"/>
                <w:sz w:val="8"/>
                <w:szCs w:val="8"/>
              </w:rPr>
              <w:t>1</w:t>
              <w:tab/>
              <w:t>&gt; t-t &gt;</w:t>
              <w:tab/>
              <w:t>A .Xf-r—</w:t>
              <w:tab/>
              <w:t>A .Xn—</w:t>
              <w:tab/>
            </w:r>
            <w:r>
              <w:rPr>
                <w:rFonts w:ascii="Arial" w:eastAsia="Arial" w:hAnsi="Arial" w:cs="Arial"/>
                <w:b/>
                <w:bCs/>
                <w:color w:val="000000"/>
                <w:spacing w:val="0"/>
                <w:w w:val="100"/>
                <w:position w:val="0"/>
                <w:sz w:val="8"/>
                <w:szCs w:val="8"/>
              </w:rPr>
              <w:t>/</w:t>
            </w:r>
            <w:r>
              <w:rPr>
                <w:rFonts w:ascii="Arial" w:eastAsia="Arial" w:hAnsi="Arial" w:cs="Arial"/>
                <w:b/>
                <w:bCs/>
                <w:color w:val="000000"/>
                <w:spacing w:val="0"/>
                <w:w w:val="100"/>
                <w:position w:val="0"/>
                <w:sz w:val="8"/>
                <w:szCs w:val="8"/>
              </w:rPr>
              <w:t>V</w:t>
              <w:tab/>
              <w:t>Illi*</w:t>
            </w:r>
          </w:p>
          <w:p>
            <w:pPr>
              <w:pStyle w:val="Style2"/>
              <w:keepNext w:val="0"/>
              <w:keepLines w:val="0"/>
              <w:widowControl w:val="0"/>
              <w:shd w:val="clear" w:color="auto" w:fill="auto"/>
              <w:tabs>
                <w:tab w:pos="4611" w:val="left"/>
                <w:tab w:pos="5667" w:val="left"/>
                <w:tab w:pos="6733" w:val="left"/>
              </w:tabs>
              <w:bidi w:val="0"/>
              <w:spacing w:before="0" w:after="0" w:line="240" w:lineRule="auto"/>
              <w:ind w:left="3560" w:right="0" w:firstLine="0"/>
              <w:jc w:val="left"/>
            </w:pPr>
            <w:r>
              <w:rPr>
                <w:color w:val="000000"/>
                <w:spacing w:val="0"/>
                <w:w w:val="100"/>
                <w:position w:val="0"/>
              </w:rPr>
              <w:t>用一</w:t>
              <w:tab/>
              <w:t>补贴</w:t>
              <w:tab/>
              <w:t>金额</w:t>
              <w:tab/>
              <w:t>金额</w:t>
            </w:r>
          </w:p>
          <w:p>
            <w:pPr>
              <w:pStyle w:val="Style2"/>
              <w:keepNext w:val="0"/>
              <w:keepLines w:val="0"/>
              <w:widowControl w:val="0"/>
              <w:shd w:val="clear" w:color="auto" w:fill="auto"/>
              <w:tabs>
                <w:tab w:pos="7808" w:val="left"/>
              </w:tabs>
              <w:bidi w:val="0"/>
              <w:spacing w:before="0" w:after="0" w:line="240" w:lineRule="auto"/>
              <w:ind w:left="3560" w:right="0" w:firstLine="0"/>
              <w:jc w:val="left"/>
            </w:pPr>
            <w:r>
              <w:rPr>
                <w:color w:val="000000"/>
                <w:spacing w:val="0"/>
                <w:w w:val="100"/>
                <w:position w:val="0"/>
              </w:rPr>
              <w:t>盈亏</w:t>
              <w:tab/>
              <w:t>相关</w:t>
            </w:r>
          </w:p>
        </w:tc>
      </w:tr>
      <w:tr>
        <w:trPr>
          <w:trHeight w:val="28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增值税即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征即退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2200" w:right="0" w:firstLine="0"/>
              <w:jc w:val="left"/>
            </w:pPr>
            <w:r>
              <w:rPr>
                <w:color w:val="000000"/>
                <w:spacing w:val="0"/>
                <w:w w:val="100"/>
                <w:position w:val="0"/>
              </w:rPr>
              <w:t>因从事国</w:t>
            </w:r>
          </w:p>
          <w:p>
            <w:pPr>
              <w:pStyle w:val="Style2"/>
              <w:keepNext w:val="0"/>
              <w:keepLines w:val="0"/>
              <w:widowControl w:val="0"/>
              <w:shd w:val="clear" w:color="auto" w:fill="auto"/>
              <w:bidi w:val="0"/>
              <w:spacing w:before="0" w:after="0" w:line="317" w:lineRule="exact"/>
              <w:ind w:left="2200" w:right="0" w:firstLine="0"/>
              <w:jc w:val="left"/>
            </w:pPr>
            <w:r>
              <w:rPr>
                <w:color w:val="000000"/>
                <w:spacing w:val="0"/>
                <w:w w:val="100"/>
                <w:position w:val="0"/>
              </w:rPr>
              <w:t>家鼓励和</w:t>
            </w:r>
          </w:p>
          <w:p>
            <w:pPr>
              <w:pStyle w:val="Style2"/>
              <w:keepNext w:val="0"/>
              <w:keepLines w:val="0"/>
              <w:widowControl w:val="0"/>
              <w:shd w:val="clear" w:color="auto" w:fill="auto"/>
              <w:bidi w:val="0"/>
              <w:spacing w:before="0" w:after="0" w:line="298" w:lineRule="exact"/>
              <w:ind w:left="2200" w:right="0" w:firstLine="0"/>
              <w:jc w:val="left"/>
            </w:pPr>
            <w:r>
              <w:rPr>
                <w:color w:val="000000"/>
                <w:spacing w:val="0"/>
                <w:w w:val="100"/>
                <w:position w:val="0"/>
              </w:rPr>
              <w:t>扶持特定 行业、产业</w:t>
            </w:r>
          </w:p>
          <w:p>
            <w:pPr>
              <w:pStyle w:val="Style2"/>
              <w:keepNext w:val="0"/>
              <w:keepLines w:val="0"/>
              <w:widowControl w:val="0"/>
              <w:shd w:val="clear" w:color="auto" w:fill="auto"/>
              <w:tabs>
                <w:tab w:pos="2122" w:val="left"/>
                <w:tab w:pos="4253" w:val="left"/>
                <w:tab w:pos="5342" w:val="left"/>
              </w:tabs>
              <w:bidi w:val="0"/>
              <w:spacing w:before="0" w:after="0" w:line="240" w:lineRule="auto"/>
              <w:ind w:left="0" w:right="0" w:firstLine="0"/>
              <w:jc w:val="left"/>
            </w:pPr>
            <w:r>
              <w:rPr>
                <w:color w:val="000000"/>
                <w:spacing w:val="0"/>
                <w:w w:val="100"/>
                <w:position w:val="0"/>
              </w:rPr>
              <w:t>税务局补助</w:t>
              <w:tab/>
              <w:t>而获得的是</w:t>
              <w:tab/>
              <w:t>否</w:t>
              <w:tab/>
            </w:r>
            <w:r>
              <w:rPr>
                <w:rFonts w:ascii="Times New Roman" w:eastAsia="Times New Roman" w:hAnsi="Times New Roman" w:cs="Times New Roman"/>
                <w:color w:val="000000"/>
                <w:spacing w:val="0"/>
                <w:w w:val="100"/>
                <w:position w:val="0"/>
                <w:vertAlign w:val="superscript"/>
              </w:rPr>
              <w:t>11,527,762.</w:t>
            </w:r>
            <w:r>
              <w:rPr>
                <w:rFonts w:ascii="Times New Roman" w:eastAsia="Times New Roman" w:hAnsi="Times New Roman" w:cs="Times New Roman"/>
                <w:color w:val="000000"/>
                <w:spacing w:val="0"/>
                <w:w w:val="100"/>
                <w:position w:val="0"/>
                <w:vertAlign w:val="superscript"/>
              </w:rPr>
              <w:t>8,792,027.7</w:t>
            </w:r>
            <w:r>
              <w:rPr>
                <w:color w:val="000000"/>
                <w:spacing w:val="0"/>
                <w:w w:val="100"/>
                <w:position w:val="0"/>
              </w:rPr>
              <w:t>与收益相</w:t>
            </w:r>
          </w:p>
          <w:p>
            <w:pPr>
              <w:pStyle w:val="Style2"/>
              <w:keepNext w:val="0"/>
              <w:keepLines w:val="0"/>
              <w:widowControl w:val="0"/>
              <w:shd w:val="clear" w:color="auto" w:fill="auto"/>
              <w:tabs>
                <w:tab w:pos="6174" w:val="left"/>
                <w:tab w:pos="7365" w:val="left"/>
              </w:tabs>
              <w:bidi w:val="0"/>
              <w:spacing w:before="0" w:after="0" w:line="317" w:lineRule="exact"/>
              <w:ind w:left="2200" w:right="0" w:firstLine="0"/>
              <w:jc w:val="left"/>
            </w:pPr>
            <w:r>
              <w:rPr>
                <w:color w:val="000000"/>
                <w:spacing w:val="0"/>
                <w:w w:val="100"/>
                <w:position w:val="0"/>
              </w:rPr>
              <w:t>补助（按国</w:t>
              <w:tab/>
            </w:r>
            <w:r>
              <w:rPr>
                <w:rFonts w:ascii="Times New Roman" w:eastAsia="Times New Roman" w:hAnsi="Times New Roman" w:cs="Times New Roman"/>
                <w:color w:val="000000"/>
                <w:spacing w:val="0"/>
                <w:w w:val="100"/>
                <w:position w:val="0"/>
                <w:vertAlign w:val="superscript"/>
              </w:rPr>
              <w:t>39</w:t>
              <w:tab/>
              <w:t>1</w:t>
            </w:r>
            <w:r>
              <w:rPr>
                <w:color w:val="000000"/>
                <w:spacing w:val="0"/>
                <w:w w:val="100"/>
                <w:position w:val="0"/>
              </w:rPr>
              <w:t>关</w:t>
            </w:r>
          </w:p>
          <w:p>
            <w:pPr>
              <w:pStyle w:val="Style2"/>
              <w:keepNext w:val="0"/>
              <w:keepLines w:val="0"/>
              <w:widowControl w:val="0"/>
              <w:shd w:val="clear" w:color="auto" w:fill="auto"/>
              <w:bidi w:val="0"/>
              <w:spacing w:before="0" w:after="0" w:line="317" w:lineRule="exact"/>
              <w:ind w:left="2200" w:right="0" w:firstLine="0"/>
              <w:jc w:val="left"/>
            </w:pPr>
            <w:r>
              <w:rPr>
                <w:color w:val="000000"/>
                <w:spacing w:val="0"/>
                <w:w w:val="100"/>
                <w:position w:val="0"/>
              </w:rPr>
              <w:t>家级政策</w:t>
            </w:r>
          </w:p>
          <w:p>
            <w:pPr>
              <w:pStyle w:val="Style2"/>
              <w:keepNext w:val="0"/>
              <w:keepLines w:val="0"/>
              <w:widowControl w:val="0"/>
              <w:shd w:val="clear" w:color="auto" w:fill="auto"/>
              <w:bidi w:val="0"/>
              <w:spacing w:before="0" w:after="0" w:line="317" w:lineRule="exact"/>
              <w:ind w:left="2200" w:right="0" w:firstLine="0"/>
              <w:jc w:val="left"/>
            </w:pPr>
            <w:r>
              <w:rPr>
                <w:color w:val="000000"/>
                <w:spacing w:val="0"/>
                <w:w w:val="100"/>
                <w:position w:val="0"/>
              </w:rPr>
              <w:t>规定依法 取得）</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东湖高新 区经济贡 献奖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7520" w:right="0" w:firstLine="0"/>
              <w:jc w:val="left"/>
            </w:pPr>
            <w:r>
              <w:rPr>
                <w:color w:val="000000"/>
                <w:spacing w:val="0"/>
                <w:w w:val="100"/>
                <w:position w:val="0"/>
              </w:rPr>
              <w:t>与收益相</w:t>
            </w:r>
          </w:p>
          <w:p>
            <w:pPr>
              <w:pStyle w:val="Style2"/>
              <w:keepNext w:val="0"/>
              <w:keepLines w:val="0"/>
              <w:widowControl w:val="0"/>
              <w:shd w:val="clear" w:color="auto" w:fill="auto"/>
              <w:tabs>
                <w:tab w:pos="1061" w:val="left"/>
                <w:tab w:pos="3187" w:val="left"/>
                <w:tab w:pos="4253" w:val="left"/>
                <w:tab w:pos="6538" w:val="left"/>
                <w:tab w:pos="8069" w:val="left"/>
              </w:tabs>
              <w:bidi w:val="0"/>
              <w:spacing w:before="0" w:after="0" w:line="240" w:lineRule="auto"/>
              <w:ind w:left="0" w:right="0" w:firstLine="0"/>
              <w:jc w:val="left"/>
            </w:pPr>
            <w:r>
              <w:rPr>
                <w:color w:val="000000"/>
                <w:spacing w:val="0"/>
                <w:w w:val="100"/>
                <w:position w:val="0"/>
              </w:rPr>
              <w:t>财政局</w:t>
              <w:tab/>
              <w:t>补助</w:t>
              <w:tab/>
              <w:t>是</w:t>
              <w:tab/>
              <w:t>否</w:t>
              <w:tab/>
            </w:r>
            <w:r>
              <w:rPr>
                <w:rFonts w:ascii="Times New Roman" w:eastAsia="Times New Roman" w:hAnsi="Times New Roman" w:cs="Times New Roman"/>
                <w:color w:val="000000"/>
                <w:spacing w:val="0"/>
                <w:w w:val="100"/>
                <w:position w:val="0"/>
              </w:rPr>
              <w:t>45,000.00</w:t>
            </w:r>
            <w:r>
              <w:rPr>
                <w:color w:val="000000"/>
                <w:spacing w:val="0"/>
                <w:w w:val="100"/>
                <w:position w:val="0"/>
              </w:rPr>
              <w:t>与</w:t>
              <w:tab/>
              <w:t>相</w:t>
            </w:r>
          </w:p>
          <w:p>
            <w:pPr>
              <w:pStyle w:val="Style2"/>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关</w:t>
            </w: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工业企业 自主创新 专项补助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2200" w:right="0" w:firstLine="0"/>
              <w:jc w:val="left"/>
            </w:pPr>
            <w:r>
              <w:rPr>
                <w:color w:val="000000"/>
                <w:spacing w:val="0"/>
                <w:w w:val="100"/>
                <w:position w:val="0"/>
              </w:rPr>
              <w:t>因研究开</w:t>
            </w:r>
          </w:p>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发、技术更</w:t>
            </w:r>
          </w:p>
          <w:p>
            <w:pPr>
              <w:pStyle w:val="Style2"/>
              <w:keepNext w:val="0"/>
              <w:keepLines w:val="0"/>
              <w:widowControl w:val="0"/>
              <w:shd w:val="clear" w:color="auto" w:fill="auto"/>
              <w:tabs>
                <w:tab w:pos="5054" w:val="left"/>
              </w:tabs>
              <w:bidi w:val="0"/>
              <w:spacing w:before="0" w:after="0" w:line="240" w:lineRule="auto"/>
              <w:ind w:left="0" w:right="280" w:firstLine="0"/>
              <w:jc w:val="right"/>
            </w:pPr>
            <w:r>
              <w:rPr>
                <w:color w:val="000000"/>
                <w:spacing w:val="0"/>
                <w:w w:val="100"/>
                <w:position w:val="0"/>
              </w:rPr>
              <w:t>、</w:t>
              <w:tab/>
              <w:t>与收益相</w:t>
            </w:r>
          </w:p>
          <w:p>
            <w:pPr>
              <w:pStyle w:val="Style2"/>
              <w:keepNext w:val="0"/>
              <w:keepLines w:val="0"/>
              <w:widowControl w:val="0"/>
              <w:shd w:val="clear" w:color="auto" w:fill="auto"/>
              <w:tabs>
                <w:tab w:pos="1061" w:val="left"/>
                <w:tab w:pos="2122" w:val="left"/>
                <w:tab w:pos="4253" w:val="left"/>
                <w:tab w:pos="5371" w:val="left"/>
              </w:tabs>
              <w:bidi w:val="0"/>
              <w:spacing w:before="0" w:after="0" w:line="240" w:lineRule="auto"/>
              <w:ind w:left="0" w:right="0" w:firstLine="0"/>
              <w:jc w:val="left"/>
            </w:pPr>
            <w:r>
              <w:rPr>
                <w:color w:val="000000"/>
                <w:spacing w:val="0"/>
                <w:w w:val="100"/>
                <w:position w:val="0"/>
              </w:rPr>
              <w:t>财政局</w:t>
              <w:tab/>
              <w:t>补助</w:t>
              <w:tab/>
              <w:t>新及改造是</w:t>
              <w:tab/>
              <w:t>否</w:t>
              <w:tab/>
            </w:r>
            <w:r>
              <w:rPr>
                <w:rFonts w:ascii="Times New Roman" w:eastAsia="Times New Roman" w:hAnsi="Times New Roman" w:cs="Times New Roman"/>
                <w:color w:val="000000"/>
                <w:spacing w:val="0"/>
                <w:w w:val="100"/>
                <w:position w:val="0"/>
              </w:rPr>
              <w:t>600,000.00</w:t>
            </w:r>
          </w:p>
          <w:p>
            <w:pPr>
              <w:pStyle w:val="Style2"/>
              <w:keepNext w:val="0"/>
              <w:keepLines w:val="0"/>
              <w:widowControl w:val="0"/>
              <w:shd w:val="clear" w:color="auto" w:fill="auto"/>
              <w:tabs>
                <w:tab w:pos="7485" w:val="left"/>
              </w:tabs>
              <w:bidi w:val="0"/>
              <w:spacing w:before="0" w:after="80" w:line="240" w:lineRule="auto"/>
              <w:ind w:left="2200" w:right="0" w:firstLine="0"/>
              <w:jc w:val="left"/>
            </w:pPr>
            <w:r>
              <w:rPr>
                <w:color w:val="000000"/>
                <w:spacing w:val="0"/>
                <w:w w:val="100"/>
                <w:position w:val="0"/>
              </w:rPr>
              <w:t>等获得的</w:t>
              <w:tab/>
              <w:t>关</w:t>
            </w:r>
          </w:p>
          <w:p>
            <w:pPr>
              <w:pStyle w:val="Style2"/>
              <w:keepNext w:val="0"/>
              <w:keepLines w:val="0"/>
              <w:widowControl w:val="0"/>
              <w:shd w:val="clear" w:color="auto" w:fill="auto"/>
              <w:bidi w:val="0"/>
              <w:spacing w:before="0" w:after="80" w:line="240" w:lineRule="auto"/>
              <w:ind w:left="2200" w:right="0" w:firstLine="0"/>
              <w:jc w:val="left"/>
            </w:pPr>
            <w:r>
              <w:rPr>
                <w:color w:val="000000"/>
                <w:spacing w:val="0"/>
                <w:w w:val="100"/>
                <w:position w:val="0"/>
              </w:rPr>
              <w:t>补助</w:t>
            </w:r>
          </w:p>
        </w:tc>
      </w:tr>
      <w:tr>
        <w:trPr>
          <w:trHeight w:val="9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创业产业 政策兑现</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7499" w:val="left"/>
              </w:tabs>
              <w:bidi w:val="0"/>
              <w:spacing w:before="0" w:after="0" w:line="240" w:lineRule="auto"/>
              <w:ind w:left="2200" w:right="0" w:firstLine="0"/>
              <w:jc w:val="left"/>
            </w:pPr>
            <w:r>
              <w:rPr>
                <w:color w:val="000000"/>
                <w:spacing w:val="0"/>
                <w:w w:val="100"/>
                <w:position w:val="0"/>
              </w:rPr>
              <w:t>因从事国</w:t>
              <w:tab/>
              <w:t>与收益相</w:t>
            </w:r>
          </w:p>
          <w:p>
            <w:pPr>
              <w:pStyle w:val="Style2"/>
              <w:keepNext w:val="0"/>
              <w:keepLines w:val="0"/>
              <w:widowControl w:val="0"/>
              <w:shd w:val="clear" w:color="auto" w:fill="auto"/>
              <w:tabs>
                <w:tab w:pos="1061" w:val="left"/>
                <w:tab w:pos="2126" w:val="left"/>
                <w:tab w:pos="4253" w:val="left"/>
                <w:tab w:pos="6442" w:val="left"/>
              </w:tabs>
              <w:bidi w:val="0"/>
              <w:spacing w:before="0" w:after="80" w:line="240" w:lineRule="auto"/>
              <w:ind w:left="0" w:right="0" w:firstLine="0"/>
              <w:jc w:val="left"/>
            </w:pPr>
            <w:r>
              <w:rPr>
                <w:color w:val="000000"/>
                <w:spacing w:val="0"/>
                <w:w w:val="100"/>
                <w:position w:val="0"/>
              </w:rPr>
              <w:t>财政局</w:t>
              <w:tab/>
              <w:t>补助</w:t>
              <w:tab/>
              <w:t>家鼓励和是</w:t>
              <w:tab/>
              <w:t>否</w:t>
              <w:tab/>
            </w:r>
            <w:r>
              <w:rPr>
                <w:rFonts w:ascii="Times New Roman" w:eastAsia="Times New Roman" w:hAnsi="Times New Roman" w:cs="Times New Roman"/>
                <w:color w:val="000000"/>
                <w:spacing w:val="0"/>
                <w:w w:val="100"/>
                <w:position w:val="0"/>
              </w:rPr>
              <w:t>800,330.00</w:t>
            </w:r>
          </w:p>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扶持特定</w:t>
            </w:r>
          </w:p>
        </w:tc>
      </w:tr>
    </w:tbl>
    <w:p>
      <w:pPr>
        <w:widowControl w:val="0"/>
        <w:spacing w:line="1" w:lineRule="exact"/>
      </w:pPr>
      <w:r>
        <w:br w:type="page"/>
      </w:r>
    </w:p>
    <w:tbl>
      <w:tblPr>
        <w:tblOverlap w:val="never"/>
        <w:jc w:val="center"/>
        <w:tblLayout w:type="fixed"/>
      </w:tblPr>
      <w:tblGrid>
        <w:gridCol w:w="1066"/>
        <w:gridCol w:w="8698"/>
      </w:tblGrid>
      <w:tr>
        <w:trPr>
          <w:trHeight w:val="192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5" w:lineRule="exact"/>
              <w:ind w:left="2200" w:right="0" w:firstLine="0"/>
              <w:jc w:val="left"/>
            </w:pPr>
            <w:r>
              <w:rPr>
                <w:color w:val="000000"/>
                <w:spacing w:val="0"/>
                <w:w w:val="100"/>
                <w:position w:val="0"/>
              </w:rPr>
              <w:t>行业、产业 而获得的 补助（按国 家级政策 规定依法 取得）</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湖北省著 名商标奖 励款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7520" w:right="0" w:firstLine="0"/>
              <w:jc w:val="both"/>
            </w:pPr>
            <w:r>
              <w:rPr>
                <w:color w:val="000000"/>
                <w:spacing w:val="0"/>
                <w:w w:val="100"/>
                <w:position w:val="0"/>
              </w:rPr>
              <w:t>与收益相</w:t>
            </w:r>
          </w:p>
          <w:p>
            <w:pPr>
              <w:pStyle w:val="Style2"/>
              <w:keepNext w:val="0"/>
              <w:keepLines w:val="0"/>
              <w:widowControl w:val="0"/>
              <w:shd w:val="clear" w:color="auto" w:fill="auto"/>
              <w:tabs>
                <w:tab w:pos="1066" w:val="left"/>
                <w:tab w:pos="3187" w:val="left"/>
                <w:tab w:pos="4253" w:val="left"/>
                <w:tab w:pos="6451" w:val="left"/>
              </w:tabs>
              <w:bidi w:val="0"/>
              <w:spacing w:before="0" w:after="0" w:line="240" w:lineRule="auto"/>
              <w:ind w:left="0" w:right="0" w:firstLine="0"/>
              <w:jc w:val="both"/>
            </w:pPr>
            <w:r>
              <w:rPr>
                <w:color w:val="000000"/>
                <w:spacing w:val="0"/>
                <w:w w:val="100"/>
                <w:position w:val="0"/>
              </w:rPr>
              <w:t>财政局</w:t>
              <w:tab/>
              <w:t>奖励</w:t>
              <w:tab/>
              <w:t>是</w:t>
              <w:tab/>
              <w:t>否</w:t>
              <w:tab/>
            </w:r>
            <w:r>
              <w:rPr>
                <w:rFonts w:ascii="Times New Roman" w:eastAsia="Times New Roman" w:hAnsi="Times New Roman" w:cs="Times New Roman"/>
                <w:color w:val="000000"/>
                <w:spacing w:val="0"/>
                <w:w w:val="100"/>
                <w:position w:val="0"/>
              </w:rPr>
              <w:t>100,000.00</w:t>
            </w: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关</w:t>
            </w: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科技研发 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200" w:right="0" w:firstLine="0"/>
              <w:jc w:val="left"/>
            </w:pPr>
            <w:r>
              <w:rPr>
                <w:color w:val="000000"/>
                <w:spacing w:val="0"/>
                <w:w w:val="100"/>
                <w:position w:val="0"/>
              </w:rPr>
              <w:t>因研究开 发、技术更</w:t>
            </w:r>
          </w:p>
          <w:p>
            <w:pPr>
              <w:pStyle w:val="Style2"/>
              <w:keepNext w:val="0"/>
              <w:keepLines w:val="0"/>
              <w:widowControl w:val="0"/>
              <w:shd w:val="clear" w:color="auto" w:fill="auto"/>
              <w:tabs>
                <w:tab w:pos="2122" w:val="left"/>
                <w:tab w:pos="4253" w:val="left"/>
                <w:tab w:pos="5333" w:val="left"/>
              </w:tabs>
              <w:bidi w:val="0"/>
              <w:spacing w:before="0" w:after="0" w:line="312" w:lineRule="exact"/>
              <w:ind w:left="0" w:right="0" w:firstLine="0"/>
              <w:jc w:val="both"/>
            </w:pPr>
            <w:r>
              <w:rPr>
                <w:color w:val="000000"/>
                <w:spacing w:val="0"/>
                <w:w w:val="100"/>
                <w:position w:val="0"/>
              </w:rPr>
              <w:t>财政局补助</w:t>
              <w:tab/>
              <w:t>新及改造是</w:t>
              <w:tab/>
              <w:t>否</w:t>
              <w:tab/>
            </w:r>
            <w:r>
              <w:rPr>
                <w:rFonts w:ascii="Times New Roman" w:eastAsia="Times New Roman" w:hAnsi="Times New Roman" w:cs="Times New Roman"/>
                <w:color w:val="000000"/>
                <w:spacing w:val="0"/>
                <w:w w:val="100"/>
                <w:position w:val="0"/>
                <w:vertAlign w:val="superscript"/>
              </w:rPr>
              <w:t>1</w:t>
            </w:r>
            <w:r>
              <w:rPr>
                <w:color w:val="000000"/>
                <w:spacing w:val="0"/>
                <w:w w:val="100"/>
                <w:position w:val="0"/>
                <w:vertAlign w:val="superscript"/>
              </w:rPr>
              <w:t>，</w:t>
            </w:r>
            <w:r>
              <w:rPr>
                <w:rFonts w:ascii="Times New Roman" w:eastAsia="Times New Roman" w:hAnsi="Times New Roman" w:cs="Times New Roman"/>
                <w:color w:val="000000"/>
                <w:spacing w:val="0"/>
                <w:w w:val="100"/>
                <w:position w:val="0"/>
                <w:vertAlign w:val="superscript"/>
              </w:rPr>
              <w:t>030,214.</w:t>
            </w: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320,000.00</w:t>
            </w:r>
            <w:r>
              <w:rPr>
                <w:color w:val="000000"/>
                <w:spacing w:val="0"/>
                <w:w w:val="100"/>
                <w:position w:val="0"/>
              </w:rPr>
              <w:t>与收益相</w:t>
            </w:r>
          </w:p>
          <w:p>
            <w:pPr>
              <w:pStyle w:val="Style2"/>
              <w:keepNext w:val="0"/>
              <w:keepLines w:val="0"/>
              <w:widowControl w:val="0"/>
              <w:shd w:val="clear" w:color="auto" w:fill="auto"/>
              <w:tabs>
                <w:tab w:pos="7514" w:val="left"/>
              </w:tabs>
              <w:bidi w:val="0"/>
              <w:spacing w:before="0" w:after="0" w:line="312" w:lineRule="exact"/>
              <w:ind w:left="2200" w:right="0" w:firstLine="0"/>
              <w:jc w:val="left"/>
            </w:pPr>
            <w:r>
              <w:rPr>
                <w:color w:val="000000"/>
                <w:spacing w:val="0"/>
                <w:w w:val="100"/>
                <w:position w:val="0"/>
              </w:rPr>
              <w:t>等获得的</w:t>
              <w:tab/>
              <w:t>关</w:t>
            </w:r>
          </w:p>
          <w:p>
            <w:pPr>
              <w:pStyle w:val="Style2"/>
              <w:keepNext w:val="0"/>
              <w:keepLines w:val="0"/>
              <w:widowControl w:val="0"/>
              <w:shd w:val="clear" w:color="auto" w:fill="auto"/>
              <w:bidi w:val="0"/>
              <w:spacing w:before="0" w:after="0" w:line="312" w:lineRule="exact"/>
              <w:ind w:left="2200" w:right="0" w:firstLine="0"/>
              <w:jc w:val="left"/>
            </w:pPr>
            <w:r>
              <w:rPr>
                <w:color w:val="000000"/>
                <w:spacing w:val="0"/>
                <w:w w:val="100"/>
                <w:position w:val="0"/>
              </w:rPr>
              <w:t>补助</w:t>
            </w:r>
          </w:p>
        </w:tc>
      </w:tr>
      <w:tr>
        <w:trPr>
          <w:trHeight w:val="16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技术示范 及信息化 项目资金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139" w:lineRule="exact"/>
              <w:ind w:left="2200" w:right="0" w:firstLine="0"/>
              <w:jc w:val="left"/>
            </w:pPr>
            <w:r>
              <w:rPr>
                <w:color w:val="000000"/>
                <w:spacing w:val="0"/>
                <w:w w:val="100"/>
                <w:position w:val="0"/>
              </w:rPr>
              <w:t>因研究开</w:t>
            </w:r>
          </w:p>
          <w:p>
            <w:pPr>
              <w:pStyle w:val="Style2"/>
              <w:keepNext w:val="0"/>
              <w:keepLines w:val="0"/>
              <w:widowControl w:val="0"/>
              <w:shd w:val="clear" w:color="auto" w:fill="auto"/>
              <w:bidi w:val="0"/>
              <w:spacing w:before="0" w:after="0" w:line="139" w:lineRule="exact"/>
              <w:ind w:left="2200" w:right="0" w:firstLine="0"/>
              <w:jc w:val="left"/>
            </w:pPr>
            <w:r>
              <w:rPr>
                <w:color w:val="000000"/>
                <w:spacing w:val="0"/>
                <w:w w:val="100"/>
                <w:position w:val="0"/>
              </w:rPr>
              <w:t>发、技术更</w:t>
            </w:r>
          </w:p>
          <w:p>
            <w:pPr>
              <w:pStyle w:val="Style2"/>
              <w:keepNext w:val="0"/>
              <w:keepLines w:val="0"/>
              <w:widowControl w:val="0"/>
              <w:shd w:val="clear" w:color="auto" w:fill="auto"/>
              <w:tabs>
                <w:tab w:pos="1061" w:val="left"/>
                <w:tab w:pos="2122" w:val="left"/>
                <w:tab w:pos="4253" w:val="left"/>
                <w:tab w:pos="6432" w:val="left"/>
              </w:tabs>
              <w:bidi w:val="0"/>
              <w:spacing w:before="0" w:after="0" w:line="139" w:lineRule="exact"/>
              <w:ind w:left="0" w:right="0" w:firstLine="7520"/>
              <w:jc w:val="both"/>
            </w:pPr>
            <w:r>
              <w:rPr>
                <w:color w:val="000000"/>
                <w:spacing w:val="0"/>
                <w:w w:val="100"/>
                <w:position w:val="0"/>
              </w:rPr>
              <w:t>与收益相 财政局</w:t>
              <w:tab/>
              <w:t>补助</w:t>
              <w:tab/>
              <w:t>新及改造是</w:t>
              <w:tab/>
              <w:t>否</w:t>
              <w:tab/>
            </w:r>
            <w:r>
              <w:rPr>
                <w:rFonts w:ascii="Times New Roman" w:eastAsia="Times New Roman" w:hAnsi="Times New Roman" w:cs="Times New Roman"/>
                <w:color w:val="000000"/>
                <w:spacing w:val="0"/>
                <w:w w:val="100"/>
                <w:position w:val="0"/>
              </w:rPr>
              <w:t>300,000.00</w:t>
            </w:r>
            <w:r>
              <w:rPr>
                <w:color w:val="000000"/>
                <w:spacing w:val="0"/>
                <w:w w:val="100"/>
                <w:position w:val="0"/>
              </w:rPr>
              <w:t>与仪皿相</w:t>
            </w:r>
          </w:p>
          <w:p>
            <w:pPr>
              <w:pStyle w:val="Style2"/>
              <w:keepNext w:val="0"/>
              <w:keepLines w:val="0"/>
              <w:widowControl w:val="0"/>
              <w:shd w:val="clear" w:color="auto" w:fill="auto"/>
              <w:tabs>
                <w:tab w:pos="7514" w:val="left"/>
              </w:tabs>
              <w:bidi w:val="0"/>
              <w:spacing w:before="0" w:after="80" w:line="139" w:lineRule="exact"/>
              <w:ind w:left="2200" w:right="0" w:firstLine="0"/>
              <w:jc w:val="left"/>
            </w:pPr>
            <w:r>
              <w:rPr>
                <w:color w:val="000000"/>
                <w:spacing w:val="0"/>
                <w:w w:val="100"/>
                <w:position w:val="0"/>
              </w:rPr>
              <w:t>等获得的</w:t>
              <w:tab/>
              <w:t>关</w:t>
            </w:r>
          </w:p>
          <w:p>
            <w:pPr>
              <w:pStyle w:val="Style2"/>
              <w:keepNext w:val="0"/>
              <w:keepLines w:val="0"/>
              <w:widowControl w:val="0"/>
              <w:shd w:val="clear" w:color="auto" w:fill="auto"/>
              <w:bidi w:val="0"/>
              <w:spacing w:before="0" w:after="80" w:line="139" w:lineRule="exact"/>
              <w:ind w:left="2200" w:right="0" w:firstLine="0"/>
              <w:jc w:val="left"/>
            </w:pPr>
            <w:r>
              <w:rPr>
                <w:color w:val="000000"/>
                <w:spacing w:val="0"/>
                <w:w w:val="100"/>
                <w:position w:val="0"/>
              </w:rPr>
              <w:t>补助</w:t>
            </w:r>
          </w:p>
        </w:tc>
      </w:tr>
      <w:tr>
        <w:trPr>
          <w:trHeight w:val="19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武汉市科 技局</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年高新技 术研发与 产业化补 贴拨款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2200" w:right="0" w:firstLine="0"/>
              <w:jc w:val="left"/>
            </w:pPr>
            <w:r>
              <w:rPr>
                <w:color w:val="000000"/>
                <w:spacing w:val="0"/>
                <w:w w:val="100"/>
                <w:position w:val="0"/>
              </w:rPr>
              <w:t>因研究开</w:t>
            </w:r>
          </w:p>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发、技术更</w:t>
            </w:r>
          </w:p>
          <w:p>
            <w:pPr>
              <w:pStyle w:val="Style2"/>
              <w:keepNext w:val="0"/>
              <w:keepLines w:val="0"/>
              <w:widowControl w:val="0"/>
              <w:shd w:val="clear" w:color="auto" w:fill="auto"/>
              <w:tabs>
                <w:tab w:pos="7485" w:val="left"/>
              </w:tabs>
              <w:bidi w:val="0"/>
              <w:spacing w:before="0" w:after="0" w:line="240" w:lineRule="auto"/>
              <w:ind w:left="2200" w:right="0" w:firstLine="0"/>
              <w:jc w:val="both"/>
            </w:pPr>
            <w:r>
              <w:rPr>
                <w:color w:val="000000"/>
                <w:spacing w:val="0"/>
                <w:w w:val="100"/>
                <w:position w:val="0"/>
              </w:rPr>
              <w:t>发' 技术更</w:t>
              <w:tab/>
              <w:t>与收益相</w:t>
            </w:r>
          </w:p>
          <w:p>
            <w:pPr>
              <w:pStyle w:val="Style2"/>
              <w:keepNext w:val="0"/>
              <w:keepLines w:val="0"/>
              <w:widowControl w:val="0"/>
              <w:shd w:val="clear" w:color="auto" w:fill="auto"/>
              <w:tabs>
                <w:tab w:pos="1061" w:val="left"/>
                <w:tab w:pos="2122" w:val="left"/>
                <w:tab w:pos="4253" w:val="left"/>
                <w:tab w:pos="5366" w:val="left"/>
                <w:tab w:pos="7411" w:val="left"/>
              </w:tabs>
              <w:bidi w:val="0"/>
              <w:spacing w:before="0" w:after="0" w:line="240" w:lineRule="auto"/>
              <w:ind w:left="0" w:right="0" w:firstLine="0"/>
              <w:jc w:val="both"/>
            </w:pPr>
            <w:r>
              <w:rPr>
                <w:color w:val="000000"/>
                <w:spacing w:val="0"/>
                <w:w w:val="100"/>
                <w:position w:val="0"/>
              </w:rPr>
              <w:t>财政局</w:t>
              <w:tab/>
              <w:t>补助</w:t>
              <w:tab/>
              <w:t>新及改造是</w:t>
              <w:tab/>
              <w:t>否</w:t>
              <w:tab/>
            </w:r>
            <w:r>
              <w:rPr>
                <w:rFonts w:ascii="Times New Roman" w:eastAsia="Times New Roman" w:hAnsi="Times New Roman" w:cs="Times New Roman"/>
                <w:color w:val="000000"/>
                <w:spacing w:val="0"/>
                <w:w w:val="100"/>
                <w:position w:val="0"/>
              </w:rPr>
              <w:t>259,000.00</w:t>
              <w:tab/>
            </w:r>
            <w:r>
              <w:rPr>
                <w:color w:val="000000"/>
                <w:spacing w:val="0"/>
                <w:w w:val="100"/>
                <w:position w:val="0"/>
              </w:rPr>
              <w:t>与仅相</w:t>
            </w:r>
          </w:p>
          <w:p>
            <w:pPr>
              <w:pStyle w:val="Style2"/>
              <w:keepNext w:val="0"/>
              <w:keepLines w:val="0"/>
              <w:widowControl w:val="0"/>
              <w:shd w:val="clear" w:color="auto" w:fill="auto"/>
              <w:tabs>
                <w:tab w:pos="7485" w:val="left"/>
              </w:tabs>
              <w:bidi w:val="0"/>
              <w:spacing w:before="0" w:after="80" w:line="240" w:lineRule="auto"/>
              <w:ind w:left="2200" w:right="0" w:firstLine="0"/>
              <w:jc w:val="left"/>
            </w:pPr>
            <w:r>
              <w:rPr>
                <w:color w:val="000000"/>
                <w:spacing w:val="0"/>
                <w:w w:val="100"/>
                <w:position w:val="0"/>
              </w:rPr>
              <w:t>等获得的</w:t>
              <w:tab/>
              <w:t>关</w:t>
            </w:r>
          </w:p>
          <w:p>
            <w:pPr>
              <w:pStyle w:val="Style2"/>
              <w:keepNext w:val="0"/>
              <w:keepLines w:val="0"/>
              <w:widowControl w:val="0"/>
              <w:shd w:val="clear" w:color="auto" w:fill="auto"/>
              <w:bidi w:val="0"/>
              <w:spacing w:before="0" w:after="80" w:line="240" w:lineRule="auto"/>
              <w:ind w:left="2200" w:right="0" w:firstLine="0"/>
              <w:jc w:val="left"/>
            </w:pPr>
            <w:r>
              <w:rPr>
                <w:color w:val="000000"/>
                <w:spacing w:val="0"/>
                <w:w w:val="100"/>
                <w:position w:val="0"/>
              </w:rPr>
              <w:t>补助</w:t>
            </w:r>
          </w:p>
        </w:tc>
      </w:tr>
      <w:tr>
        <w:trPr>
          <w:trHeight w:val="19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武汉市科 技局</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年市级科 技创新平 台奖励资 金拨款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130" w:lineRule="exact"/>
              <w:ind w:left="2200" w:right="0" w:firstLine="0"/>
              <w:jc w:val="left"/>
            </w:pPr>
            <w:r>
              <w:rPr>
                <w:color w:val="000000"/>
                <w:spacing w:val="0"/>
                <w:w w:val="100"/>
                <w:position w:val="0"/>
              </w:rPr>
              <w:t>因研究开</w:t>
            </w:r>
          </w:p>
          <w:p>
            <w:pPr>
              <w:pStyle w:val="Style2"/>
              <w:keepNext w:val="0"/>
              <w:keepLines w:val="0"/>
              <w:widowControl w:val="0"/>
              <w:shd w:val="clear" w:color="auto" w:fill="auto"/>
              <w:bidi w:val="0"/>
              <w:spacing w:before="0" w:after="0" w:line="130" w:lineRule="exact"/>
              <w:ind w:left="2200" w:right="0" w:firstLine="0"/>
              <w:jc w:val="left"/>
            </w:pPr>
            <w:r>
              <w:rPr>
                <w:color w:val="000000"/>
                <w:spacing w:val="0"/>
                <w:w w:val="100"/>
                <w:position w:val="0"/>
              </w:rPr>
              <w:t>发、技术更</w:t>
            </w:r>
          </w:p>
          <w:p>
            <w:pPr>
              <w:pStyle w:val="Style2"/>
              <w:keepNext w:val="0"/>
              <w:keepLines w:val="0"/>
              <w:widowControl w:val="0"/>
              <w:shd w:val="clear" w:color="auto" w:fill="auto"/>
              <w:tabs>
                <w:tab w:pos="1061" w:val="left"/>
                <w:tab w:pos="2122" w:val="left"/>
                <w:tab w:pos="4253" w:val="left"/>
                <w:tab w:pos="5366" w:val="left"/>
                <w:tab w:pos="7411" w:val="left"/>
              </w:tabs>
              <w:bidi w:val="0"/>
              <w:spacing w:before="0" w:after="0" w:line="130" w:lineRule="exact"/>
              <w:ind w:left="0" w:right="0" w:firstLine="7520"/>
              <w:jc w:val="both"/>
            </w:pPr>
            <w:r>
              <w:rPr>
                <w:color w:val="000000"/>
                <w:spacing w:val="0"/>
                <w:w w:val="100"/>
                <w:position w:val="0"/>
              </w:rPr>
              <w:t>与收益相 财政局</w:t>
              <w:tab/>
              <w:t>补助</w:t>
              <w:tab/>
              <w:t>新及改造是</w:t>
              <w:tab/>
              <w:t>否</w:t>
              <w:tab/>
            </w:r>
            <w:r>
              <w:rPr>
                <w:rFonts w:ascii="Times New Roman" w:eastAsia="Times New Roman" w:hAnsi="Times New Roman" w:cs="Times New Roman"/>
                <w:color w:val="000000"/>
                <w:spacing w:val="0"/>
                <w:w w:val="100"/>
                <w:position w:val="0"/>
              </w:rPr>
              <w:t>300,000.00</w:t>
              <w:tab/>
            </w:r>
            <w:r>
              <w:rPr>
                <w:color w:val="000000"/>
                <w:spacing w:val="0"/>
                <w:w w:val="100"/>
                <w:position w:val="0"/>
              </w:rPr>
              <w:t>与仅皿相</w:t>
            </w:r>
          </w:p>
          <w:p>
            <w:pPr>
              <w:pStyle w:val="Style2"/>
              <w:keepNext w:val="0"/>
              <w:keepLines w:val="0"/>
              <w:widowControl w:val="0"/>
              <w:shd w:val="clear" w:color="auto" w:fill="auto"/>
              <w:tabs>
                <w:tab w:pos="7514" w:val="left"/>
              </w:tabs>
              <w:bidi w:val="0"/>
              <w:spacing w:before="0" w:after="80" w:line="130" w:lineRule="exact"/>
              <w:ind w:left="2200" w:right="0" w:firstLine="0"/>
              <w:jc w:val="left"/>
            </w:pPr>
            <w:r>
              <w:rPr>
                <w:color w:val="000000"/>
                <w:spacing w:val="0"/>
                <w:w w:val="100"/>
                <w:position w:val="0"/>
              </w:rPr>
              <w:t>等获得的</w:t>
              <w:tab/>
              <w:t>关</w:t>
            </w:r>
          </w:p>
          <w:p>
            <w:pPr>
              <w:pStyle w:val="Style2"/>
              <w:keepNext w:val="0"/>
              <w:keepLines w:val="0"/>
              <w:widowControl w:val="0"/>
              <w:shd w:val="clear" w:color="auto" w:fill="auto"/>
              <w:bidi w:val="0"/>
              <w:spacing w:before="0" w:after="80" w:line="130" w:lineRule="exact"/>
              <w:ind w:left="2200" w:right="0" w:firstLine="0"/>
              <w:jc w:val="left"/>
            </w:pPr>
            <w:r>
              <w:rPr>
                <w:color w:val="000000"/>
                <w:spacing w:val="0"/>
                <w:w w:val="100"/>
                <w:position w:val="0"/>
              </w:rPr>
              <w:t>补助</w:t>
            </w: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科技进步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2200" w:right="0" w:firstLine="0"/>
              <w:jc w:val="left"/>
            </w:pPr>
            <w:r>
              <w:rPr>
                <w:color w:val="000000"/>
                <w:spacing w:val="0"/>
                <w:w w:val="100"/>
                <w:position w:val="0"/>
              </w:rPr>
              <w:t>因研究开</w:t>
            </w:r>
          </w:p>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发、技术更</w:t>
            </w:r>
          </w:p>
          <w:p>
            <w:pPr>
              <w:pStyle w:val="Style2"/>
              <w:keepNext w:val="0"/>
              <w:keepLines w:val="0"/>
              <w:widowControl w:val="0"/>
              <w:shd w:val="clear" w:color="auto" w:fill="auto"/>
              <w:tabs>
                <w:tab w:pos="7485" w:val="left"/>
              </w:tabs>
              <w:bidi w:val="0"/>
              <w:spacing w:before="0" w:after="0" w:line="240" w:lineRule="auto"/>
              <w:ind w:left="2200" w:right="0" w:firstLine="0"/>
              <w:jc w:val="both"/>
            </w:pPr>
            <w:r>
              <w:rPr>
                <w:color w:val="000000"/>
                <w:spacing w:val="0"/>
                <w:w w:val="100"/>
                <w:position w:val="0"/>
              </w:rPr>
              <w:t>发' 技术更</w:t>
              <w:tab/>
              <w:t>与收益相</w:t>
            </w:r>
          </w:p>
          <w:p>
            <w:pPr>
              <w:pStyle w:val="Style2"/>
              <w:keepNext w:val="0"/>
              <w:keepLines w:val="0"/>
              <w:widowControl w:val="0"/>
              <w:shd w:val="clear" w:color="auto" w:fill="auto"/>
              <w:tabs>
                <w:tab w:pos="1066" w:val="left"/>
                <w:tab w:pos="2122" w:val="left"/>
                <w:tab w:pos="4253" w:val="left"/>
                <w:tab w:pos="5395" w:val="left"/>
                <w:tab w:pos="7411" w:val="left"/>
              </w:tabs>
              <w:bidi w:val="0"/>
              <w:spacing w:before="0" w:after="0" w:line="240" w:lineRule="auto"/>
              <w:ind w:left="0" w:right="0" w:firstLine="0"/>
              <w:jc w:val="both"/>
            </w:pPr>
            <w:r>
              <w:rPr>
                <w:color w:val="000000"/>
                <w:spacing w:val="0"/>
                <w:w w:val="100"/>
                <w:position w:val="0"/>
              </w:rPr>
              <w:t>财政局</w:t>
              <w:tab/>
              <w:t>奖励</w:t>
              <w:tab/>
              <w:t>新及改造是</w:t>
              <w:tab/>
              <w:t>否</w:t>
              <w:tab/>
            </w:r>
            <w:r>
              <w:rPr>
                <w:rFonts w:ascii="Times New Roman" w:eastAsia="Times New Roman" w:hAnsi="Times New Roman" w:cs="Times New Roman"/>
                <w:color w:val="000000"/>
                <w:spacing w:val="0"/>
                <w:w w:val="100"/>
                <w:position w:val="0"/>
              </w:rPr>
              <w:t>110,000.00</w:t>
              <w:tab/>
            </w:r>
            <w:r>
              <w:rPr>
                <w:color w:val="000000"/>
                <w:spacing w:val="0"/>
                <w:w w:val="100"/>
                <w:position w:val="0"/>
              </w:rPr>
              <w:t>与乂相</w:t>
            </w:r>
          </w:p>
          <w:p>
            <w:pPr>
              <w:pStyle w:val="Style2"/>
              <w:keepNext w:val="0"/>
              <w:keepLines w:val="0"/>
              <w:widowControl w:val="0"/>
              <w:shd w:val="clear" w:color="auto" w:fill="auto"/>
              <w:tabs>
                <w:tab w:pos="7485" w:val="left"/>
              </w:tabs>
              <w:bidi w:val="0"/>
              <w:spacing w:before="0" w:after="80" w:line="240" w:lineRule="auto"/>
              <w:ind w:left="2200" w:right="0" w:firstLine="0"/>
              <w:jc w:val="left"/>
            </w:pPr>
            <w:r>
              <w:rPr>
                <w:color w:val="000000"/>
                <w:spacing w:val="0"/>
                <w:w w:val="100"/>
                <w:position w:val="0"/>
              </w:rPr>
              <w:t>等获得的</w:t>
              <w:tab/>
              <w:t>关</w:t>
            </w:r>
          </w:p>
          <w:p>
            <w:pPr>
              <w:pStyle w:val="Style2"/>
              <w:keepNext w:val="0"/>
              <w:keepLines w:val="0"/>
              <w:widowControl w:val="0"/>
              <w:shd w:val="clear" w:color="auto" w:fill="auto"/>
              <w:bidi w:val="0"/>
              <w:spacing w:before="0" w:after="80" w:line="240" w:lineRule="auto"/>
              <w:ind w:left="2200" w:right="0" w:firstLine="0"/>
              <w:jc w:val="left"/>
            </w:pPr>
            <w:r>
              <w:rPr>
                <w:color w:val="000000"/>
                <w:spacing w:val="0"/>
                <w:w w:val="100"/>
                <w:position w:val="0"/>
              </w:rPr>
              <w:t>补助</w:t>
            </w:r>
          </w:p>
        </w:tc>
      </w:tr>
      <w:tr>
        <w:trPr>
          <w:trHeight w:val="193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行政免收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费返还</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60" w:line="302" w:lineRule="exact"/>
              <w:ind w:left="2200" w:right="0" w:firstLine="0"/>
              <w:jc w:val="left"/>
            </w:pPr>
            <w:r>
              <w:rPr>
                <w:color w:val="000000"/>
                <w:spacing w:val="0"/>
                <w:w w:val="100"/>
                <w:position w:val="0"/>
              </w:rPr>
              <w:t>因从事国 家鼓励和</w:t>
            </w:r>
          </w:p>
          <w:p>
            <w:pPr>
              <w:pStyle w:val="Style2"/>
              <w:keepNext w:val="0"/>
              <w:keepLines w:val="0"/>
              <w:widowControl w:val="0"/>
              <w:shd w:val="clear" w:color="auto" w:fill="auto"/>
              <w:tabs>
                <w:tab w:pos="1056" w:val="left"/>
                <w:tab w:pos="2074" w:val="left"/>
                <w:tab w:pos="4238" w:val="left"/>
                <w:tab w:pos="7426" w:val="left"/>
              </w:tabs>
              <w:bidi w:val="0"/>
              <w:spacing w:before="0" w:after="0" w:line="240" w:lineRule="auto"/>
              <w:ind w:left="0" w:right="0" w:firstLine="0"/>
              <w:jc w:val="both"/>
            </w:pPr>
            <w:r>
              <w:rPr>
                <w:color w:val="000000"/>
                <w:spacing w:val="0"/>
                <w:w w:val="100"/>
                <w:position w:val="0"/>
              </w:rPr>
              <w:t>时商巳</w:t>
              <w:tab/>
              <w:t>汛叶</w:t>
              <w:tab/>
              <w:t>扶持特定曰</w:t>
              <w:tab/>
              <w:t>不</w:t>
              <w:tab/>
              <w:t>与收益相</w:t>
            </w:r>
          </w:p>
          <w:p>
            <w:pPr>
              <w:pStyle w:val="Style2"/>
              <w:keepNext w:val="0"/>
              <w:keepLines w:val="0"/>
              <w:widowControl w:val="0"/>
              <w:shd w:val="clear" w:color="auto" w:fill="auto"/>
              <w:tabs>
                <w:tab w:pos="1061" w:val="left"/>
                <w:tab w:pos="2141" w:val="left"/>
                <w:tab w:pos="4253" w:val="left"/>
                <w:tab w:pos="5371" w:val="left"/>
              </w:tabs>
              <w:bidi w:val="0"/>
              <w:spacing w:before="0" w:after="0" w:line="240" w:lineRule="auto"/>
              <w:ind w:left="0" w:right="0" w:firstLine="0"/>
              <w:jc w:val="left"/>
            </w:pPr>
            <w:r>
              <w:rPr>
                <w:color w:val="000000"/>
                <w:spacing w:val="0"/>
                <w:w w:val="100"/>
                <w:position w:val="0"/>
              </w:rPr>
              <w:t>财政局</w:t>
              <w:tab/>
              <w:t>补助</w:t>
              <w:tab/>
              <w:t>，一，，</w:t>
            </w:r>
            <w:r>
              <w:rPr>
                <w:color w:val="000000"/>
                <w:spacing w:val="0"/>
                <w:w w:val="100"/>
                <w:position w:val="0"/>
              </w:rPr>
              <w:t>一</w:t>
            </w:r>
            <w:r>
              <w:rPr>
                <w:color w:val="000000"/>
                <w:spacing w:val="0"/>
                <w:w w:val="100"/>
                <w:position w:val="0"/>
              </w:rPr>
              <w:t>，，是</w:t>
              <w:tab/>
              <w:t>否</w:t>
              <w:tab/>
            </w:r>
            <w:r>
              <w:rPr>
                <w:rFonts w:ascii="Times New Roman" w:eastAsia="Times New Roman" w:hAnsi="Times New Roman" w:cs="Times New Roman"/>
                <w:color w:val="000000"/>
                <w:spacing w:val="0"/>
                <w:w w:val="100"/>
                <w:position w:val="0"/>
              </w:rPr>
              <w:t>682,940.00</w:t>
            </w:r>
          </w:p>
          <w:p>
            <w:pPr>
              <w:pStyle w:val="Style2"/>
              <w:keepNext w:val="0"/>
              <w:keepLines w:val="0"/>
              <w:widowControl w:val="0"/>
              <w:shd w:val="clear" w:color="auto" w:fill="auto"/>
              <w:tabs>
                <w:tab w:pos="7514" w:val="left"/>
              </w:tabs>
              <w:bidi w:val="0"/>
              <w:spacing w:before="0" w:after="0" w:line="240" w:lineRule="auto"/>
              <w:ind w:left="2200" w:right="0" w:firstLine="0"/>
              <w:jc w:val="left"/>
            </w:pPr>
            <w:r>
              <w:rPr>
                <w:color w:val="000000"/>
                <w:spacing w:val="0"/>
                <w:w w:val="100"/>
                <w:position w:val="0"/>
              </w:rPr>
              <w:t>行业、产业</w:t>
              <w:tab/>
              <w:t>关</w:t>
            </w:r>
          </w:p>
          <w:p>
            <w:pPr>
              <w:pStyle w:val="Style2"/>
              <w:keepNext w:val="0"/>
              <w:keepLines w:val="0"/>
              <w:widowControl w:val="0"/>
              <w:shd w:val="clear" w:color="auto" w:fill="auto"/>
              <w:bidi w:val="0"/>
              <w:spacing w:before="0" w:after="0" w:line="302" w:lineRule="exact"/>
              <w:ind w:left="2200" w:right="0" w:firstLine="0"/>
              <w:jc w:val="left"/>
            </w:pPr>
            <w:r>
              <w:rPr>
                <w:color w:val="000000"/>
                <w:spacing w:val="0"/>
                <w:w w:val="100"/>
                <w:position w:val="0"/>
              </w:rPr>
              <w:t>而获得的</w:t>
            </w:r>
          </w:p>
          <w:p>
            <w:pPr>
              <w:pStyle w:val="Style2"/>
              <w:keepNext w:val="0"/>
              <w:keepLines w:val="0"/>
              <w:widowControl w:val="0"/>
              <w:shd w:val="clear" w:color="auto" w:fill="auto"/>
              <w:bidi w:val="0"/>
              <w:spacing w:before="0" w:after="40" w:line="302" w:lineRule="exact"/>
              <w:ind w:left="2200" w:right="0" w:firstLine="0"/>
              <w:jc w:val="left"/>
            </w:pPr>
            <w:r>
              <w:rPr>
                <w:color w:val="000000"/>
                <w:spacing w:val="0"/>
                <w:w w:val="100"/>
                <w:position w:val="0"/>
              </w:rPr>
              <w:t>补助（按国</w:t>
            </w:r>
          </w:p>
        </w:tc>
      </w:tr>
    </w:tbl>
    <w:p>
      <w:pPr>
        <w:widowControl w:val="0"/>
        <w:spacing w:line="1" w:lineRule="exact"/>
      </w:pPr>
      <w:r>
        <w:br w:type="page"/>
      </w:r>
    </w:p>
    <w:p>
      <w:pPr>
        <w:pStyle w:val="Style32"/>
        <w:keepNext w:val="0"/>
        <w:keepLines w:val="0"/>
        <w:widowControl w:val="0"/>
        <w:shd w:val="clear" w:color="auto" w:fill="auto"/>
        <w:bidi w:val="0"/>
        <w:spacing w:before="0" w:after="0" w:line="314" w:lineRule="exact"/>
        <w:ind w:left="3235" w:right="0" w:firstLine="0"/>
        <w:jc w:val="left"/>
      </w:pPr>
      <w:r>
        <w:rPr>
          <w:color w:val="000000"/>
          <w:spacing w:val="0"/>
          <w:w w:val="100"/>
          <w:position w:val="0"/>
        </w:rPr>
        <w:t>家级政策 规定依法 取得）</w:t>
      </w:r>
    </w:p>
    <w:tbl>
      <w:tblPr>
        <w:tblOverlap w:val="never"/>
        <w:jc w:val="center"/>
        <w:tblLayout w:type="fixed"/>
      </w:tblPr>
      <w:tblGrid>
        <w:gridCol w:w="1013"/>
        <w:gridCol w:w="960"/>
        <w:gridCol w:w="1003"/>
        <w:gridCol w:w="2131"/>
        <w:gridCol w:w="1075"/>
        <w:gridCol w:w="1315"/>
        <w:gridCol w:w="2021"/>
      </w:tblGrid>
      <w:tr>
        <w:trPr>
          <w:trHeight w:val="16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补助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0" w:right="0" w:firstLine="0"/>
              <w:jc w:val="both"/>
            </w:pPr>
            <w:r>
              <w:rPr>
                <w:color w:val="000000"/>
                <w:spacing w:val="0"/>
                <w:w w:val="100"/>
                <w:position w:val="0"/>
              </w:rPr>
              <w:t>因研究开 发、技术更 新及改造是 等获得的 补助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060" w:right="0" w:firstLine="0"/>
              <w:jc w:val="left"/>
            </w:pPr>
            <w:r>
              <w:rPr>
                <w:color w:val="000000"/>
                <w:spacing w:val="0"/>
                <w:w w:val="100"/>
                <w:position w:val="0"/>
              </w:rPr>
              <w:t>与收益相 关</w:t>
            </w:r>
          </w:p>
        </w:tc>
      </w:tr>
      <w:tr>
        <w:trPr>
          <w:trHeight w:val="97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24" w:lineRule="exact"/>
              <w:ind w:left="260" w:right="0" w:firstLine="0"/>
              <w:jc w:val="both"/>
            </w:pPr>
            <w:r>
              <w:rPr>
                <w:color w:val="000000"/>
                <w:spacing w:val="0"/>
                <w:w w:val="100"/>
                <w:position w:val="0"/>
              </w:rPr>
              <w:t>因从事国 家鼓励和 扶持特定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创意产业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行业、产业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312" w:lineRule="exact"/>
              <w:ind w:left="1060" w:right="0" w:firstLine="0"/>
              <w:jc w:val="left"/>
            </w:pPr>
            <w:r>
              <w:rPr>
                <w:color w:val="000000"/>
                <w:spacing w:val="0"/>
                <w:w w:val="100"/>
                <w:position w:val="0"/>
              </w:rPr>
              <w:t>与收益相 关</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基地扶持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补助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而获得的是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vMerge w:val="restart"/>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shd w:val="clear" w:color="auto" w:fill="FFFFFF"/>
            <w:vAlign w:val="center"/>
          </w:tcPr>
          <w:p>
            <w:pPr/>
          </w:p>
        </w:tc>
      </w:tr>
      <w:tr>
        <w:trPr>
          <w:trHeight w:val="307" w:hRule="exact"/>
        </w:trPr>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314" w:lineRule="exact"/>
              <w:ind w:left="260" w:right="0" w:firstLine="0"/>
              <w:jc w:val="both"/>
            </w:pPr>
            <w:r>
              <w:rPr>
                <w:color w:val="000000"/>
                <w:spacing w:val="0"/>
                <w:w w:val="100"/>
                <w:position w:val="0"/>
              </w:rPr>
              <w:t>补助（按国 家级政策 规定依法 取得）</w:t>
            </w:r>
          </w:p>
        </w:tc>
        <w:tc>
          <w:tcPr>
            <w:vMerge w:val="restart"/>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center"/>
          </w:tcPr>
          <w:p>
            <w:pPr/>
          </w:p>
        </w:tc>
      </w:tr>
      <w:tr>
        <w:trPr>
          <w:trHeight w:val="629"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上市政策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补助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0" w:right="0" w:firstLine="0"/>
              <w:jc w:val="both"/>
            </w:pPr>
            <w:r>
              <w:rPr>
                <w:color w:val="000000"/>
                <w:spacing w:val="0"/>
                <w:w w:val="100"/>
                <w:position w:val="0"/>
              </w:rPr>
              <w:t>因符合地 方政府招 商引资等 地方性扶是 持政策而 获得的补</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060" w:right="0" w:firstLine="0"/>
              <w:jc w:val="left"/>
            </w:pPr>
            <w:r>
              <w:rPr>
                <w:color w:val="000000"/>
                <w:spacing w:val="0"/>
                <w:w w:val="100"/>
                <w:position w:val="0"/>
              </w:rPr>
              <w:t>与收益相 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180" w:lineRule="auto"/>
              <w:ind w:left="0" w:right="0" w:firstLine="160"/>
              <w:jc w:val="left"/>
            </w:pPr>
            <w:r>
              <w:rPr>
                <w:rFonts w:ascii="Times New Roman" w:eastAsia="Times New Roman" w:hAnsi="Times New Roman" w:cs="Times New Roman"/>
                <w:color w:val="000000"/>
                <w:spacing w:val="0"/>
                <w:w w:val="100"/>
                <w:position w:val="0"/>
              </w:rPr>
              <w:t>58,878.00 *</w:t>
            </w:r>
          </w:p>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关</w:t>
            </w:r>
          </w:p>
        </w:tc>
      </w:tr>
      <w:tr>
        <w:trPr>
          <w:trHeight w:val="451"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16,357,916.</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10,416,235.</w:t>
            </w:r>
          </w:p>
        </w:tc>
      </w:tr>
      <w:tr>
        <w:trPr>
          <w:trHeight w:val="274" w:hRule="exact"/>
        </w:trPr>
        <w:tc>
          <w:tcPr>
            <w:vMerge/>
            <w:tcBorders>
              <w:bottom w:val="single" w:sz="4"/>
            </w:tcBorders>
            <w:shd w:val="clear" w:color="auto" w:fill="D3D3D3"/>
            <w:vAlign w:val="center"/>
          </w:tcPr>
          <w:p>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w:t>
            </w:r>
          </w:p>
        </w:tc>
      </w:tr>
    </w:tbl>
    <w:p>
      <w:pPr>
        <w:widowControl w:val="0"/>
        <w:spacing w:after="259" w:line="1" w:lineRule="exact"/>
      </w:pPr>
    </w:p>
    <w:p>
      <w:pPr>
        <w:pStyle w:val="Style19"/>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sz w:val="24"/>
          <w:szCs w:val="24"/>
        </w:rPr>
        <w:t>4</w:t>
      </w:r>
      <w:bookmarkEnd w:id="1161"/>
      <w:r>
        <w:rPr>
          <w:rFonts w:ascii="Times New Roman" w:eastAsia="Times New Roman" w:hAnsi="Times New Roman" w:cs="Times New Roman"/>
          <w:color w:val="000000"/>
          <w:spacing w:val="0"/>
          <w:w w:val="100"/>
          <w:position w:val="0"/>
          <w:sz w:val="24"/>
          <w:szCs w:val="24"/>
        </w:rPr>
        <w:t>1</w:t>
      </w:r>
      <w:r>
        <w:rPr>
          <w:color w:val="000000"/>
          <w:spacing w:val="0"/>
          <w:w w:val="100"/>
          <w:position w:val="0"/>
        </w:rPr>
        <w:t>、营业外支出</w:t>
      </w:r>
      <w:bookmarkEnd w:id="1159"/>
      <w:bookmarkEnd w:id="1160"/>
      <w:bookmarkEnd w:id="116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7"/>
        <w:gridCol w:w="2414"/>
        <w:gridCol w:w="2074"/>
        <w:gridCol w:w="2357"/>
      </w:tblGrid>
      <w:tr>
        <w:trPr>
          <w:trHeight w:val="72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111,310.16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83,253.35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111,310.16</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111,310.16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83,253.35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111,310.16</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1,350,000.00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3,169.62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3,169.62</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1,464,479.78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84,826.36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1,464,479.78</w:t>
            </w:r>
          </w:p>
        </w:tc>
      </w:tr>
    </w:tbl>
    <w:p>
      <w:pPr>
        <w:spacing w:lineRule="exact" w:line="1"/>
        <w:rPr>
          <w:sz w:val="2"/>
          <w:szCs w:val="2"/>
        </w:rPr>
      </w:pPr>
      <w:r>
        <w:br w:type="page"/>
      </w:r>
    </w:p>
    <w:p>
      <w:pPr>
        <w:pStyle w:val="Style19"/>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sz w:val="24"/>
          <w:szCs w:val="24"/>
        </w:rPr>
        <w:t>4</w:t>
      </w:r>
      <w:bookmarkEnd w:id="1165"/>
      <w:r>
        <w:rPr>
          <w:rFonts w:ascii="Times New Roman" w:eastAsia="Times New Roman" w:hAnsi="Times New Roman" w:cs="Times New Roman"/>
          <w:color w:val="000000"/>
          <w:spacing w:val="0"/>
          <w:w w:val="100"/>
          <w:position w:val="0"/>
          <w:sz w:val="24"/>
          <w:szCs w:val="24"/>
        </w:rPr>
        <w:t>2</w:t>
      </w:r>
      <w:r>
        <w:rPr>
          <w:color w:val="000000"/>
          <w:spacing w:val="0"/>
          <w:w w:val="100"/>
          <w:position w:val="0"/>
        </w:rPr>
        <w:t>、所得税费用</w:t>
      </w:r>
      <w:bookmarkEnd w:id="1163"/>
      <w:bookmarkEnd w:id="1164"/>
      <w:bookmarkEnd w:id="1166"/>
    </w:p>
    <w:p>
      <w:pPr>
        <w:pStyle w:val="Style43"/>
        <w:keepNext/>
        <w:keepLines/>
        <w:widowControl w:val="0"/>
        <w:shd w:val="clear" w:color="auto" w:fill="auto"/>
        <w:bidi w:val="0"/>
        <w:spacing w:before="0" w:after="340" w:line="240" w:lineRule="auto"/>
        <w:ind w:left="0" w:right="0" w:firstLine="0"/>
        <w:jc w:val="left"/>
      </w:pPr>
      <w:bookmarkStart w:id="1167" w:name="bookmark1167"/>
      <w:bookmarkStart w:id="1168" w:name="bookmark1168"/>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）所得税费用表</w:t>
      </w:r>
      <w:bookmarkEnd w:id="1167"/>
      <w:bookmarkEnd w:id="1168"/>
      <w:bookmarkEnd w:id="116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29"/>
        <w:gridCol w:w="3893"/>
        <w:gridCol w:w="2669"/>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15,639,162.28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14,043,909.90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-2,564,346.43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324,636.29</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13,074,815.85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14,368,546.19</w:t>
            </w:r>
          </w:p>
        </w:tc>
      </w:tr>
    </w:tbl>
    <w:p>
      <w:pPr>
        <w:widowControl w:val="0"/>
        <w:spacing w:after="299" w:line="1" w:lineRule="exact"/>
      </w:pPr>
    </w:p>
    <w:p>
      <w:pPr>
        <w:pStyle w:val="Style43"/>
        <w:keepNext/>
        <w:keepLines/>
        <w:widowControl w:val="0"/>
        <w:shd w:val="clear" w:color="auto" w:fill="auto"/>
        <w:bidi w:val="0"/>
        <w:spacing w:before="0" w:after="340" w:line="240" w:lineRule="auto"/>
        <w:ind w:left="0" w:right="0" w:firstLine="140"/>
        <w:jc w:val="left"/>
      </w:pPr>
      <w:bookmarkStart w:id="1170" w:name="bookmark1170"/>
      <w:bookmarkStart w:id="1171" w:name="bookmark1171"/>
      <w:bookmarkStart w:id="1172" w:name="bookmark1172"/>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）会计利润与所得税费用调整过程</w:t>
      </w:r>
      <w:bookmarkEnd w:id="1170"/>
      <w:bookmarkEnd w:id="1171"/>
      <w:bookmarkEnd w:id="11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83"/>
        <w:gridCol w:w="3898"/>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本期发生额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123,469,125.18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18,520,368.78</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994,965.67</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-2,806,428.21</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-3,099,000.00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4,387,154.35</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使用前期未确认递延所得税资产的可抵扣亏损的影 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-453,431.52</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 可抵扣亏损的影响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1,283,679.77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120,294.25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-2,792,695.16</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免税收入的影响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-3,080,092.08</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13,074,815.85</w:t>
            </w:r>
          </w:p>
        </w:tc>
      </w:tr>
    </w:tbl>
    <w:p>
      <w:pPr>
        <w:widowControl w:val="0"/>
        <w:spacing w:after="299" w:line="1" w:lineRule="exact"/>
      </w:pPr>
    </w:p>
    <w:p>
      <w:pPr>
        <w:pStyle w:val="Style38"/>
        <w:keepNext/>
        <w:keepLines/>
        <w:widowControl w:val="0"/>
        <w:shd w:val="clear" w:color="auto" w:fill="auto"/>
        <w:bidi w:val="0"/>
        <w:spacing w:before="0" w:after="46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sz w:val="24"/>
          <w:szCs w:val="24"/>
        </w:rPr>
        <w:t>4</w:t>
      </w:r>
      <w:bookmarkEnd w:id="1175"/>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、其他综合收益</w:t>
      </w:r>
      <w:bookmarkEnd w:id="1173"/>
      <w:bookmarkEnd w:id="1174"/>
      <w:bookmarkEnd w:id="1176"/>
    </w:p>
    <w:p>
      <w:pPr>
        <w:pStyle w:val="Style19"/>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详见附注。</w:t>
      </w:r>
      <w:r>
        <w:br w:type="page"/>
      </w:r>
    </w:p>
    <w:p>
      <w:pPr>
        <w:pStyle w:val="Style38"/>
        <w:keepNext/>
        <w:keepLines/>
        <w:widowControl w:val="0"/>
        <w:shd w:val="clear" w:color="auto" w:fill="auto"/>
        <w:bidi w:val="0"/>
        <w:spacing w:before="0" w:after="34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sz w:val="24"/>
          <w:szCs w:val="24"/>
        </w:rPr>
        <w:t>4</w:t>
      </w:r>
      <w:bookmarkEnd w:id="1179"/>
      <w:r>
        <w:rPr>
          <w:rFonts w:ascii="Times New Roman" w:eastAsia="Times New Roman" w:hAnsi="Times New Roman" w:cs="Times New Roman"/>
          <w:color w:val="000000"/>
          <w:spacing w:val="0"/>
          <w:w w:val="100"/>
          <w:position w:val="0"/>
          <w:sz w:val="24"/>
          <w:szCs w:val="24"/>
        </w:rPr>
        <w:t>4</w:t>
      </w:r>
      <w:r>
        <w:rPr>
          <w:color w:val="000000"/>
          <w:spacing w:val="0"/>
          <w:w w:val="100"/>
          <w:position w:val="0"/>
        </w:rPr>
        <w:t>、现金流量表项目</w:t>
      </w:r>
      <w:bookmarkEnd w:id="1177"/>
      <w:bookmarkEnd w:id="1178"/>
      <w:bookmarkEnd w:id="1180"/>
    </w:p>
    <w:p>
      <w:pPr>
        <w:pStyle w:val="Style43"/>
        <w:keepNext/>
        <w:keepLines/>
        <w:widowControl w:val="0"/>
        <w:shd w:val="clear" w:color="auto" w:fill="auto"/>
        <w:bidi w:val="0"/>
        <w:spacing w:before="0" w:after="340" w:line="240" w:lineRule="auto"/>
        <w:ind w:left="0" w:right="0" w:firstLine="0"/>
        <w:jc w:val="left"/>
      </w:pPr>
      <w:bookmarkStart w:id="1181" w:name="bookmark1181"/>
      <w:bookmarkStart w:id="1182" w:name="bookmark1182"/>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）收到的其他与经营活动有关的现金</w:t>
      </w:r>
      <w:bookmarkEnd w:id="1181"/>
      <w:bookmarkEnd w:id="1182"/>
      <w:bookmarkEnd w:id="11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898"/>
        <w:gridCol w:w="2659"/>
      </w:tblGrid>
      <w:tr>
        <w:trPr>
          <w:trHeight w:val="322"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11,028,313.14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14,519,492.78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5,330,454.02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823,878.00</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16,114,523.88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23,985,398.67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退税或税费返还</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3,355,960.62</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2,107,150.03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12,311,364.17</w:t>
            </w:r>
          </w:p>
        </w:tc>
      </w:tr>
      <w:tr>
        <w:trPr>
          <w:trHeight w:val="350" w:hRule="exact"/>
        </w:trPr>
        <w:tc>
          <w:tcPr>
            <w:tcBorders>
              <w:top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37,936,401.69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51,640,133.62</w:t>
            </w:r>
          </w:p>
        </w:tc>
      </w:tr>
    </w:tbl>
    <w:p>
      <w:pPr>
        <w:widowControl w:val="0"/>
        <w:spacing w:after="339" w:line="1" w:lineRule="exact"/>
      </w:pPr>
    </w:p>
    <w:p>
      <w:pPr>
        <w:pStyle w:val="Style19"/>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收到的其他与经营活动有关的现金说明:</w:t>
      </w:r>
    </w:p>
    <w:p>
      <w:pPr>
        <w:pStyle w:val="Style43"/>
        <w:keepNext/>
        <w:keepLines/>
        <w:widowControl w:val="0"/>
        <w:shd w:val="clear" w:color="auto" w:fill="auto"/>
        <w:bidi w:val="0"/>
        <w:spacing w:before="0" w:after="340" w:line="240" w:lineRule="auto"/>
        <w:ind w:left="0" w:right="0" w:firstLine="160"/>
        <w:jc w:val="left"/>
      </w:pPr>
      <w:bookmarkStart w:id="1184" w:name="bookmark1184"/>
      <w:bookmarkStart w:id="1185" w:name="bookmark1185"/>
      <w:bookmarkStart w:id="1186" w:name="bookmark1186"/>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）支付的其他与经营活动有关的现金</w:t>
      </w:r>
      <w:bookmarkEnd w:id="1184"/>
      <w:bookmarkEnd w:id="1185"/>
      <w:bookmarkEnd w:id="1186"/>
    </w:p>
    <w:p>
      <w:pPr>
        <w:pStyle w:val="Style19"/>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010"/>
        <w:gridCol w:w="3888"/>
        <w:gridCol w:w="2664"/>
      </w:tblGrid>
      <w:tr>
        <w:trPr>
          <w:trHeight w:val="326"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8,583,128.86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7,319,915.72</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8,067,883.98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7,531,943.13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10,428,385.75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9,865,767.66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2,753,195.31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2,349,018.79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351,719.30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1,235,659.07</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15,014,660.25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5,108,376.21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1,021,786.76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2,567,971.28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2,074,998.00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1,665,971.98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301,941.63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533,305.11</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24,519,512.25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21,381,611.35</w:t>
            </w:r>
          </w:p>
        </w:tc>
      </w:tr>
      <w:tr>
        <w:trPr>
          <w:trHeight w:val="350" w:hRule="exact"/>
        </w:trPr>
        <w:tc>
          <w:tcPr>
            <w:tcBorders>
              <w:top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73,117,212.09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59,559,540.30</w:t>
            </w:r>
          </w:p>
        </w:tc>
      </w:tr>
    </w:tbl>
    <w:p>
      <w:pPr>
        <w:widowControl w:val="0"/>
        <w:spacing w:after="339" w:line="1" w:lineRule="exact"/>
      </w:pPr>
    </w:p>
    <w:p>
      <w:pPr>
        <w:pStyle w:val="Style19"/>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支付的其他与经营活动有关的现金说明:</w:t>
      </w:r>
    </w:p>
    <w:p>
      <w:pPr>
        <w:pStyle w:val="Style43"/>
        <w:keepNext/>
        <w:keepLines/>
        <w:widowControl w:val="0"/>
        <w:shd w:val="clear" w:color="auto" w:fill="auto"/>
        <w:bidi w:val="0"/>
        <w:spacing w:before="0" w:after="340" w:line="240" w:lineRule="auto"/>
        <w:ind w:left="0" w:right="0" w:firstLine="160"/>
        <w:jc w:val="left"/>
      </w:pPr>
      <w:bookmarkStart w:id="1187" w:name="bookmark1187"/>
      <w:bookmarkStart w:id="1188" w:name="bookmark1188"/>
      <w:bookmarkStart w:id="1189" w:name="bookmark1189"/>
      <w:bookmarkStart w:id="1190" w:name="bookmark1190"/>
      <w:r>
        <w:rPr>
          <w:color w:val="000000"/>
          <w:spacing w:val="0"/>
          <w:w w:val="100"/>
          <w:position w:val="0"/>
          <w:sz w:val="26"/>
          <w:szCs w:val="26"/>
        </w:rPr>
        <w:t>（</w:t>
      </w:r>
      <w:bookmarkEnd w:id="1189"/>
      <w:r>
        <w:rPr>
          <w:rFonts w:ascii="Times New Roman" w:eastAsia="Times New Roman" w:hAnsi="Times New Roman" w:cs="Times New Roman"/>
          <w:color w:val="000000"/>
          <w:spacing w:val="0"/>
          <w:w w:val="100"/>
          <w:position w:val="0"/>
          <w:sz w:val="24"/>
          <w:szCs w:val="24"/>
        </w:rPr>
        <w:t>3</w:t>
      </w:r>
      <w:r>
        <w:rPr>
          <w:color w:val="000000"/>
          <w:spacing w:val="0"/>
          <w:w w:val="100"/>
          <w:position w:val="0"/>
        </w:rPr>
        <w:t>）支付的其他与筹资活动有关的现金</w:t>
      </w:r>
      <w:bookmarkEnd w:id="1187"/>
      <w:bookmarkEnd w:id="1188"/>
      <w:bookmarkEnd w:id="119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1896"/>
        <w:gridCol w:w="3365"/>
        <w:gridCol w:w="3226"/>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13,000,000.00</w:t>
            </w:r>
          </w:p>
        </w:tc>
      </w:tr>
    </w:tbl>
    <w:p>
      <w:pPr>
        <w:widowControl w:val="0"/>
        <w:spacing w:line="1" w:lineRule="exact"/>
      </w:pPr>
      <w:r>
        <w:br w:type="page"/>
      </w:r>
    </w:p>
    <w:tbl>
      <w:tblPr>
        <w:tblOverlap w:val="never"/>
        <w:jc w:val="center"/>
        <w:tblLayout w:type="fixed"/>
      </w:tblPr>
      <w:tblGrid>
        <w:gridCol w:w="3912"/>
        <w:gridCol w:w="3499"/>
        <w:gridCol w:w="2352"/>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支付股权转让时代收的个税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18,533,528.31</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18,533,528.31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13,000,000.00</w:t>
            </w:r>
          </w:p>
        </w:tc>
      </w:tr>
    </w:tbl>
    <w:p>
      <w:pPr>
        <w:widowControl w:val="0"/>
        <w:spacing w:after="259" w:line="1" w:lineRule="exact"/>
      </w:pPr>
    </w:p>
    <w:p>
      <w:pPr>
        <w:pStyle w:val="Style19"/>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after="34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sz w:val="24"/>
          <w:szCs w:val="24"/>
        </w:rPr>
        <w:t>4</w:t>
      </w:r>
      <w:bookmarkEnd w:id="1193"/>
      <w:r>
        <w:rPr>
          <w:rFonts w:ascii="Times New Roman" w:eastAsia="Times New Roman" w:hAnsi="Times New Roman" w:cs="Times New Roman"/>
          <w:color w:val="000000"/>
          <w:spacing w:val="0"/>
          <w:w w:val="100"/>
          <w:position w:val="0"/>
          <w:sz w:val="24"/>
          <w:szCs w:val="24"/>
        </w:rPr>
        <w:t>5</w:t>
      </w:r>
      <w:r>
        <w:rPr>
          <w:color w:val="000000"/>
          <w:spacing w:val="0"/>
          <w:w w:val="100"/>
          <w:position w:val="0"/>
        </w:rPr>
        <w:t>、现金流量表补充资料</w:t>
      </w:r>
      <w:bookmarkEnd w:id="1191"/>
      <w:bookmarkEnd w:id="1192"/>
      <w:bookmarkEnd w:id="1194"/>
    </w:p>
    <w:p>
      <w:pPr>
        <w:pStyle w:val="Style43"/>
        <w:keepNext/>
        <w:keepLines/>
        <w:widowControl w:val="0"/>
        <w:shd w:val="clear" w:color="auto" w:fill="auto"/>
        <w:bidi w:val="0"/>
        <w:spacing w:before="0" w:after="340" w:line="240" w:lineRule="auto"/>
        <w:ind w:left="0" w:right="0" w:firstLine="18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sz w:val="24"/>
          <w:szCs w:val="24"/>
        </w:rPr>
        <w:t>（1</w:t>
      </w:r>
      <w:r>
        <w:rPr>
          <w:color w:val="000000"/>
          <w:spacing w:val="0"/>
          <w:w w:val="100"/>
          <w:position w:val="0"/>
        </w:rPr>
        <w:t>）现金流量表补充资料</w:t>
      </w:r>
      <w:bookmarkEnd w:id="1195"/>
      <w:bookmarkEnd w:id="1196"/>
      <w:bookmarkEnd w:id="11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88"/>
        <w:gridCol w:w="3096"/>
        <w:gridCol w:w="2606"/>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补充资料</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 量：</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110,394,309.33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73,929,233.11</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5,327,359.50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-1,397,086.09</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固定资产折旧、油气资产折耗、生产 性生物资产折旧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7,196,017.93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5,362,081.78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7,142,928.06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2,962,214.82</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1,646,527.01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1,011,948.34</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26,058.77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16,040.18</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-5,109.00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51,328.71</w:t>
            </w:r>
          </w:p>
        </w:tc>
        <w:tc>
          <w:tcPr>
            <w:tcBorders>
              <w:top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-1,607,141.45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506,636.35</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递延所得税负债增加（减少以“一</w:t>
            </w:r>
            <w:r>
              <w:rPr>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-957,204.96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-239,301.24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-18,522,686.36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305,431.80</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67,696,034.68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24,241,700.01</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-59,005,778.83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-5,119,882.79</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119,382,643.39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101,579,016.27</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 资活动：</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494,293,604.45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486,901,350.22</w:t>
            </w:r>
          </w:p>
        </w:tc>
      </w:tr>
    </w:tbl>
    <w:p>
      <w:pPr>
        <w:widowControl w:val="0"/>
        <w:spacing w:line="1" w:lineRule="exact"/>
      </w:pPr>
      <w:r>
        <w:br w:type="page"/>
      </w:r>
    </w:p>
    <w:tbl>
      <w:tblPr>
        <w:tblOverlap w:val="never"/>
        <w:jc w:val="center"/>
        <w:tblLayout w:type="fixed"/>
      </w:tblPr>
      <w:tblGrid>
        <w:gridCol w:w="4046"/>
        <w:gridCol w:w="2362"/>
        <w:gridCol w:w="3230"/>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486,901,350.22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495,513,855.52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7,392,254.23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-8,612,505.30</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1198" w:name="bookmark1198"/>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）现金和现金等价物的构成</w:t>
            </w:r>
            <w:bookmarkEnd w:id="119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494,293,604.45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486,901,350.22</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190,520.19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180,265.24</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494,103,084.26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486,721,084.98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494,293,604.45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486,901,350.22</w:t>
            </w:r>
          </w:p>
        </w:tc>
      </w:tr>
      <w:tr>
        <w:trPr>
          <w:trHeight w:val="7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128" w:hRule="exact"/>
        </w:trPr>
        <w:tc>
          <w:tcPr>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left"/>
              <w:rPr>
                <w:sz w:val="22"/>
                <w:szCs w:val="22"/>
              </w:rPr>
            </w:pPr>
            <w:bookmarkStart w:id="1199" w:name="bookmark1199"/>
            <w:r>
              <w:rPr>
                <w:rFonts w:ascii="Times New Roman" w:eastAsia="Times New Roman" w:hAnsi="Times New Roman" w:cs="Times New Roman"/>
                <w:b/>
                <w:bCs/>
                <w:color w:val="000000"/>
                <w:spacing w:val="0"/>
                <w:w w:val="100"/>
                <w:position w:val="0"/>
                <w:sz w:val="24"/>
                <w:szCs w:val="24"/>
              </w:rPr>
              <w:t>46</w:t>
            </w:r>
            <w:r>
              <w:rPr>
                <w:b/>
                <w:bCs/>
                <w:color w:val="000000"/>
                <w:spacing w:val="0"/>
                <w:w w:val="100"/>
                <w:position w:val="0"/>
                <w:sz w:val="22"/>
                <w:szCs w:val="22"/>
              </w:rPr>
              <w:t>、所有权或使用权受到限制的资产</w:t>
            </w:r>
            <w:bookmarkEnd w:id="1199"/>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期末账面价值</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5,648,991.77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银行承兑汇票保证金、保函保证 金、履约保证金</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5,648,991.77</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9"/>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八</w:t>
      </w:r>
      <w:bookmarkEnd w:id="1202"/>
      <w:r>
        <w:rPr>
          <w:color w:val="000000"/>
          <w:spacing w:val="0"/>
          <w:w w:val="100"/>
          <w:position w:val="0"/>
        </w:rPr>
        <w:t>、合并范围的变更</w:t>
      </w:r>
      <w:bookmarkEnd w:id="1200"/>
      <w:bookmarkEnd w:id="1201"/>
      <w:bookmarkEnd w:id="1203"/>
    </w:p>
    <w:p>
      <w:pPr>
        <w:pStyle w:val="Style38"/>
        <w:keepNext/>
        <w:keepLines/>
        <w:widowControl w:val="0"/>
        <w:shd w:val="clear" w:color="auto" w:fill="auto"/>
        <w:bidi w:val="0"/>
        <w:spacing w:before="0" w:after="260" w:line="240" w:lineRule="auto"/>
        <w:ind w:left="0" w:right="0" w:firstLine="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、其他原因的合并报表范围变动</w:t>
      </w:r>
      <w:bookmarkEnd w:id="1204"/>
      <w:bookmarkEnd w:id="1205"/>
      <w:bookmarkEnd w:id="1206"/>
    </w:p>
    <w:p>
      <w:pPr>
        <w:pStyle w:val="Style19"/>
        <w:keepNext w:val="0"/>
        <w:keepLines w:val="0"/>
        <w:widowControl w:val="0"/>
        <w:shd w:val="clear" w:color="auto" w:fill="auto"/>
        <w:bidi w:val="0"/>
        <w:spacing w:before="0" w:after="180" w:line="437" w:lineRule="exact"/>
        <w:ind w:left="0" w:right="0" w:firstLine="4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年公司第二次临时股东大会决议，公司投资设立了全资子公司中 元汇，</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日，中元汇完成工商注册登记手续，自</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月起纳入合并报表范围。</w:t>
      </w:r>
    </w:p>
    <w:p>
      <w:pPr>
        <w:pStyle w:val="Style26"/>
        <w:keepNext/>
        <w:keepLines/>
        <w:widowControl w:val="0"/>
        <w:shd w:val="clear" w:color="auto" w:fill="auto"/>
        <w:bidi w:val="0"/>
        <w:spacing w:before="0" w:after="180" w:line="437" w:lineRule="exact"/>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九</w:t>
      </w:r>
      <w:bookmarkEnd w:id="1209"/>
      <w:r>
        <w:rPr>
          <w:color w:val="000000"/>
          <w:spacing w:val="0"/>
          <w:w w:val="100"/>
          <w:position w:val="0"/>
        </w:rPr>
        <w:t>、在其他主体中的权益</w:t>
      </w:r>
      <w:bookmarkEnd w:id="1207"/>
      <w:bookmarkEnd w:id="1208"/>
      <w:bookmarkEnd w:id="1210"/>
    </w:p>
    <w:p>
      <w:pPr>
        <w:pStyle w:val="Style38"/>
        <w:keepNext/>
        <w:keepLines/>
        <w:widowControl w:val="0"/>
        <w:shd w:val="clear" w:color="auto" w:fill="auto"/>
        <w:bidi w:val="0"/>
        <w:spacing w:before="0" w:after="180" w:line="437" w:lineRule="exact"/>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、在子公司中的权益</w:t>
      </w:r>
      <w:bookmarkEnd w:id="1211"/>
      <w:bookmarkEnd w:id="1212"/>
      <w:bookmarkEnd w:id="1213"/>
    </w:p>
    <w:p>
      <w:pPr>
        <w:pStyle w:val="Style43"/>
        <w:keepNext/>
        <w:keepLines/>
        <w:widowControl w:val="0"/>
        <w:shd w:val="clear" w:color="auto" w:fill="auto"/>
        <w:bidi w:val="0"/>
        <w:spacing w:before="0" w:after="420" w:line="437" w:lineRule="exact"/>
        <w:ind w:left="0" w:right="0" w:firstLine="0"/>
        <w:jc w:val="left"/>
      </w:pPr>
      <w:bookmarkStart w:id="1214" w:name="bookmark1214"/>
      <w:bookmarkStart w:id="1215" w:name="bookmark1215"/>
      <w:bookmarkStart w:id="1216" w:name="bookmark1216"/>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）企业集团的构成</w:t>
      </w:r>
      <w:bookmarkEnd w:id="1214"/>
      <w:bookmarkEnd w:id="1215"/>
      <w:bookmarkEnd w:id="1216"/>
    </w:p>
    <w:p>
      <w:pPr>
        <w:pStyle w:val="Style19"/>
        <w:keepNext w:val="0"/>
        <w:keepLines w:val="0"/>
        <w:widowControl w:val="0"/>
        <w:pBdr>
          <w:top w:val="single" w:sz="4" w:space="0" w:color="auto"/>
        </w:pBdr>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p>
      <w:pPr>
        <w:pStyle w:val="Style19"/>
        <w:keepNext w:val="0"/>
        <w:keepLines w:val="0"/>
        <w:widowControl w:val="0"/>
        <w:shd w:val="clear" w:color="auto" w:fill="auto"/>
        <w:tabs>
          <w:tab w:pos="3064" w:val="left"/>
          <w:tab w:pos="4365" w:val="left"/>
          <w:tab w:leader="hyphen" w:pos="8202" w:val="left"/>
        </w:tabs>
        <w:bidi w:val="0"/>
        <w:spacing w:before="0" w:after="0" w:line="240" w:lineRule="auto"/>
        <w:ind w:left="0" w:right="0" w:firstLine="160"/>
        <w:jc w:val="left"/>
        <w:rPr>
          <w:sz w:val="20"/>
          <w:szCs w:val="20"/>
        </w:rPr>
      </w:pPr>
      <w:r>
        <w:rPr>
          <w:color w:val="000000"/>
          <w:spacing w:val="0"/>
          <w:w w:val="100"/>
          <w:position w:val="0"/>
          <w:sz w:val="20"/>
          <w:szCs w:val="20"/>
        </w:rPr>
        <w:t>子公司名称主要经营地</w:t>
        <w:tab/>
        <w:t>注册地</w:t>
        <w:tab/>
        <w:t>业务性质</w:t>
        <w:tab/>
        <w:t>取得方式</w:t>
      </w:r>
    </w:p>
    <w:p>
      <w:pPr>
        <w:pStyle w:val="Style19"/>
        <w:keepNext w:val="0"/>
        <w:keepLines w:val="0"/>
        <w:widowControl w:val="0"/>
        <w:shd w:val="clear" w:color="auto" w:fill="auto"/>
        <w:tabs>
          <w:tab w:leader="underscore" w:pos="5990" w:val="left"/>
          <w:tab w:pos="7334" w:val="left"/>
          <w:tab w:leader="underscore" w:pos="9576" w:val="left"/>
        </w:tabs>
        <w:bidi w:val="0"/>
        <w:spacing w:before="0" w:after="80" w:line="240" w:lineRule="auto"/>
        <w:ind w:left="0" w:right="0" w:firstLine="0"/>
        <w:jc w:val="left"/>
        <w:rPr>
          <w:sz w:val="20"/>
          <w:szCs w:val="20"/>
        </w:rPr>
      </w:pPr>
      <w:r>
        <w:rPr>
          <w:color w:val="000000"/>
          <w:spacing w:val="0"/>
          <w:w w:val="100"/>
          <w:position w:val="0"/>
          <w:sz w:val="20"/>
          <w:szCs w:val="20"/>
          <w:u w:val="single"/>
        </w:rPr>
        <w:tab/>
        <w:t>直接</w:t>
        <w:tab/>
        <w:t>间接</w:t>
        <w:tab/>
      </w:r>
    </w:p>
    <w:p>
      <w:pPr>
        <w:pStyle w:val="Style19"/>
        <w:keepNext w:val="0"/>
        <w:keepLines w:val="0"/>
        <w:widowControl w:val="0"/>
        <w:shd w:val="clear" w:color="auto" w:fill="auto"/>
        <w:tabs>
          <w:tab w:pos="2736" w:val="left"/>
          <w:tab w:pos="4066" w:val="left"/>
          <w:tab w:pos="5990" w:val="left"/>
          <w:tab w:pos="8202" w:val="left"/>
        </w:tabs>
        <w:bidi w:val="0"/>
        <w:spacing w:before="0" w:after="260" w:line="240" w:lineRule="auto"/>
        <w:ind w:left="0" w:right="0" w:firstLine="0"/>
        <w:jc w:val="left"/>
        <w:rPr>
          <w:sz w:val="20"/>
          <w:szCs w:val="20"/>
        </w:rPr>
      </w:pPr>
      <w:r>
        <w:rPr>
          <w:color w:val="000000"/>
          <w:spacing w:val="0"/>
          <w:w w:val="100"/>
          <w:position w:val="0"/>
          <w:sz w:val="20"/>
          <w:szCs w:val="20"/>
        </w:rPr>
        <w:t>武汉中元华电武汉</w:t>
        <w:tab/>
        <w:t>武汉</w:t>
        <w:tab/>
        <w:t>软件开发</w:t>
        <w:tab/>
      </w:r>
      <w:r>
        <w:rPr>
          <w:rFonts w:ascii="Times New Roman" w:eastAsia="Times New Roman" w:hAnsi="Times New Roman" w:cs="Times New Roman"/>
          <w:color w:val="000000"/>
          <w:spacing w:val="0"/>
          <w:w w:val="100"/>
          <w:position w:val="0"/>
          <w:sz w:val="20"/>
          <w:szCs w:val="20"/>
        </w:rPr>
        <w:t>100.00%</w:t>
        <w:tab/>
      </w:r>
      <w:r>
        <w:rPr>
          <w:color w:val="000000"/>
          <w:spacing w:val="0"/>
          <w:w w:val="100"/>
          <w:position w:val="0"/>
          <w:sz w:val="20"/>
          <w:szCs w:val="20"/>
        </w:rPr>
        <w:t>设立</w:t>
      </w:r>
      <w:r>
        <w:br w:type="page"/>
      </w:r>
    </w:p>
    <w:p>
      <w:pPr>
        <w:pStyle w:val="Style32"/>
        <w:keepNext w:val="0"/>
        <w:keepLines w:val="0"/>
        <w:widowControl w:val="0"/>
        <w:shd w:val="clear" w:color="auto" w:fill="auto"/>
        <w:bidi w:val="0"/>
        <w:spacing w:before="0" w:after="160" w:line="240" w:lineRule="auto"/>
        <w:ind w:left="10" w:right="0" w:firstLine="0"/>
        <w:jc w:val="left"/>
      </w:pPr>
      <w:r>
        <w:rPr>
          <w:color w:val="000000"/>
          <w:spacing w:val="0"/>
          <w:w w:val="100"/>
          <w:position w:val="0"/>
        </w:rPr>
        <w:t>软件有限公司</w:t>
      </w:r>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武汉中元华电</w:t>
      </w:r>
    </w:p>
    <w:tbl>
      <w:tblPr>
        <w:tblOverlap w:val="never"/>
        <w:jc w:val="center"/>
        <w:tblLayout w:type="fixed"/>
      </w:tblPr>
      <w:tblGrid>
        <w:gridCol w:w="2290"/>
        <w:gridCol w:w="1368"/>
        <w:gridCol w:w="2078"/>
        <w:gridCol w:w="1502"/>
        <w:gridCol w:w="2362"/>
      </w:tblGrid>
      <w:tr>
        <w:trPr>
          <w:trHeight w:val="638" w:hRule="exact"/>
        </w:trPr>
        <w:tc>
          <w:tcPr>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电力设备有限武汉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电力设备制造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成都智达电力</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自动控制有限成都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电力设备制造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安徽大千生物 工程有限公司合肥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生物制药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广州埃克森生 物科技有限公广州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医疗器械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江苏世轩科技必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股份有限公司吊州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医疗软件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99.00%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r>
              <w:rPr>
                <w:color w:val="000000"/>
                <w:spacing w:val="0"/>
                <w:w w:val="100"/>
                <w:position w:val="0"/>
              </w:rPr>
              <w:t>收购</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广州穗华能源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科技有限公司广州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电力设备制造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63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中元汇（武汉） 产业投资有限武汉</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非证券类投资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p>
      <w:pPr>
        <w:widowControl w:val="0"/>
        <w:spacing w:after="159" w:line="1" w:lineRule="exact"/>
      </w:pPr>
    </w:p>
    <w:p>
      <w:pPr>
        <w:pStyle w:val="Style19"/>
        <w:keepNext w:val="0"/>
        <w:keepLines w:val="0"/>
        <w:widowControl w:val="0"/>
        <w:shd w:val="clear" w:color="auto" w:fill="auto"/>
        <w:bidi w:val="0"/>
        <w:spacing w:before="0" w:after="100" w:line="446" w:lineRule="exact"/>
        <w:ind w:left="0" w:right="0" w:firstLine="52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160" w:line="446" w:lineRule="exact"/>
        <w:ind w:left="0" w:right="0" w:firstLine="520"/>
        <w:jc w:val="left"/>
      </w:pPr>
      <w:r>
        <w:rPr>
          <w:color w:val="000000"/>
          <w:spacing w:val="0"/>
          <w:w w:val="100"/>
          <w:position w:val="0"/>
        </w:rPr>
        <w:t>公司持有安徽大千生物工程有限公司</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的股权并在其董事会中委派多数成员，并向其 委派了财务负责人，为安徽大千生物工程有限公司的控股股东。</w:t>
      </w:r>
    </w:p>
    <w:p>
      <w:pPr>
        <w:pStyle w:val="Style43"/>
        <w:keepNext/>
        <w:keepLines/>
        <w:widowControl w:val="0"/>
        <w:shd w:val="clear" w:color="auto" w:fill="auto"/>
        <w:bidi w:val="0"/>
        <w:spacing w:before="0" w:line="446" w:lineRule="exact"/>
        <w:ind w:left="0" w:right="0" w:firstLine="0"/>
        <w:jc w:val="left"/>
      </w:pPr>
      <w:bookmarkStart w:id="1217" w:name="bookmark1217"/>
      <w:bookmarkStart w:id="1218" w:name="bookmark1218"/>
      <w:bookmarkStart w:id="1219" w:name="bookmark1219"/>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）重要的非全资子公司</w:t>
      </w:r>
      <w:bookmarkEnd w:id="1217"/>
      <w:bookmarkEnd w:id="1218"/>
      <w:bookmarkEnd w:id="12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2011"/>
        <w:gridCol w:w="1906"/>
        <w:gridCol w:w="1910"/>
        <w:gridCol w:w="1901"/>
      </w:tblGrid>
      <w:tr>
        <w:trPr>
          <w:trHeight w:val="77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子公司名称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少数股东持股比例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 东的损益</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本期向少数股东宣 告分派的股利</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 余额</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成都智达电力自动 控制有限公司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189,253.82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19,826,614.25</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安徽大千生物工程 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4,548,215.38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12,642,423.19</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广州埃克森生物科 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-2,112,150.58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7,969,130.76</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广州穗华能源科技 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988,799.00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9,654,112.00</w:t>
            </w:r>
          </w:p>
        </w:tc>
      </w:tr>
    </w:tbl>
    <w:p>
      <w:pPr>
        <w:spacing w:lineRule="exact" w:line="1"/>
        <w:rPr>
          <w:sz w:val="2"/>
          <w:szCs w:val="2"/>
        </w:rPr>
      </w:pPr>
      <w:r>
        <w:br w:type="page"/>
      </w:r>
    </w:p>
    <w:p>
      <w:pPr>
        <w:pStyle w:val="Style43"/>
        <w:keepNext/>
        <w:keepLines/>
        <w:widowControl w:val="0"/>
        <w:numPr>
          <w:ilvl w:val="0"/>
          <w:numId w:val="35"/>
        </w:numPr>
        <w:shd w:val="clear" w:color="auto" w:fill="auto"/>
        <w:bidi w:val="0"/>
        <w:spacing w:before="0" w:after="340" w:line="240" w:lineRule="auto"/>
        <w:ind w:left="0" w:right="0" w:hanging="58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重要非全资子公司的主要财务信息</w:t>
      </w:r>
      <w:bookmarkEnd w:id="1220"/>
      <w:bookmarkEnd w:id="1221"/>
      <w:bookmarkEnd w:id="1223"/>
    </w:p>
    <w:p>
      <w:pPr>
        <w:pStyle w:val="Style19"/>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单位：元</w:t>
      </w:r>
    </w:p>
    <w:p>
      <w:pPr>
        <w:pStyle w:val="Style19"/>
        <w:keepNext w:val="0"/>
        <w:keepLines w:val="0"/>
        <w:widowControl w:val="0"/>
        <w:shd w:val="clear" w:color="auto" w:fill="auto"/>
        <w:bidi w:val="0"/>
        <w:spacing w:before="0" w:after="80" w:line="240" w:lineRule="auto"/>
        <w:ind w:left="1800" w:right="0" w:firstLine="0"/>
        <w:jc w:val="left"/>
        <w:rPr>
          <w:sz w:val="20"/>
          <w:szCs w:val="20"/>
        </w:rPr>
      </w:pPr>
      <w:r>
        <mc:AlternateContent>
          <mc:Choice Requires="wps">
            <w:drawing>
              <wp:anchor distT="0" distB="0" distL="0" distR="0" simplePos="0" relativeHeight="125829514" behindDoc="0" locked="0" layoutInCell="1" allowOverlap="1">
                <wp:simplePos x="0" y="0"/>
                <wp:positionH relativeFrom="page">
                  <wp:posOffset>714375</wp:posOffset>
                </wp:positionH>
                <wp:positionV relativeFrom="paragraph">
                  <wp:posOffset>127000</wp:posOffset>
                </wp:positionV>
                <wp:extent cx="426720" cy="365760"/>
                <wp:wrapSquare wrapText="bothSides"/>
                <wp:docPr id="247" name="Shape 247"/>
                <a:graphic xmlns:a="http://schemas.openxmlformats.org/drawingml/2006/main">
                  <a:graphicData uri="http://schemas.microsoft.com/office/word/2010/wordprocessingShape">
                    <wps:wsp>
                      <wps:cNvSpPr txBox="1"/>
                      <wps:spPr>
                        <a:xfrm>
                          <a:ext cx="426720" cy="365760"/>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子公司</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xbxContent>
                      </wps:txbx>
                      <wps:bodyPr lIns="0" tIns="0" rIns="0" bIns="0">
                        <a:noAutoFit/>
                      </wps:bodyPr>
                    </wps:wsp>
                  </a:graphicData>
                </a:graphic>
              </wp:anchor>
            </w:drawing>
          </mc:Choice>
          <mc:Fallback>
            <w:pict>
              <v:shape id="_x0000_s1273" type="#_x0000_t202" style="position:absolute;margin-left:56.25pt;margin-top:10.pt;width:33.600000000000001pt;height:28.800000000000001pt;z-index:-125829239;mso-wrap-distance-left:0;mso-wrap-distance-right:0;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子公司</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xbxContent>
                </v:textbox>
                <w10:wrap type="square" anchorx="page"/>
              </v:shape>
            </w:pict>
          </mc:Fallback>
        </mc:AlternateContent>
      </w:r>
      <w:r>
        <mc:AlternateContent>
          <mc:Choice Requires="wps">
            <w:drawing>
              <wp:anchor distT="0" distB="0" distL="114300" distR="114300" simplePos="0" relativeHeight="125829516" behindDoc="0" locked="0" layoutInCell="1" allowOverlap="1">
                <wp:simplePos x="0" y="0"/>
                <wp:positionH relativeFrom="page">
                  <wp:posOffset>5091430</wp:posOffset>
                </wp:positionH>
                <wp:positionV relativeFrom="paragraph">
                  <wp:posOffset>12700</wp:posOffset>
                </wp:positionV>
                <wp:extent cx="554990" cy="170815"/>
                <wp:wrapSquare wrapText="left"/>
                <wp:docPr id="249" name="Shape 249"/>
                <a:graphic xmlns:a="http://schemas.openxmlformats.org/drawingml/2006/main">
                  <a:graphicData uri="http://schemas.microsoft.com/office/word/2010/wordprocessingShape">
                    <wps:wsp>
                      <wps:cNvSpPr txBox="1"/>
                      <wps:spPr>
                        <a:xfrm>
                          <a:ext cx="55499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xbxContent>
                      </wps:txbx>
                      <wps:bodyPr wrap="none" lIns="0" tIns="0" rIns="0" bIns="0">
                        <a:noAutoFit/>
                      </wps:bodyPr>
                    </wps:wsp>
                  </a:graphicData>
                </a:graphic>
              </wp:anchor>
            </w:drawing>
          </mc:Choice>
          <mc:Fallback>
            <w:pict>
              <v:shape id="_x0000_s1275" type="#_x0000_t202" style="position:absolute;margin-left:400.90000000000003pt;margin-top:1.pt;width:43.700000000000003pt;height:13.450000000000001pt;z-index:-125829237;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xbxContent>
                </v:textbox>
                <w10:wrap type="square" side="left" anchorx="page"/>
              </v:shape>
            </w:pict>
          </mc:Fallback>
        </mc:AlternateContent>
      </w:r>
      <w:r>
        <w:rPr>
          <w:color w:val="000000"/>
          <w:spacing w:val="0"/>
          <w:w w:val="100"/>
          <w:position w:val="0"/>
          <w:sz w:val="20"/>
          <w:szCs w:val="20"/>
        </w:rPr>
        <w:t>期末余额</w:t>
      </w:r>
    </w:p>
    <w:p>
      <w:pPr>
        <w:pStyle w:val="Style19"/>
        <w:keepNext w:val="0"/>
        <w:keepLines w:val="0"/>
        <w:widowControl w:val="0"/>
        <w:pBdr>
          <w:top w:val="single" w:sz="4" w:space="0" w:color="auto"/>
          <w:bottom w:val="single" w:sz="4" w:space="0" w:color="auto"/>
        </w:pBdr>
        <w:shd w:val="clear" w:color="auto" w:fill="auto"/>
        <w:tabs>
          <w:tab w:pos="845" w:val="left"/>
          <w:tab w:pos="1675" w:val="left"/>
          <w:tab w:pos="2414" w:val="left"/>
          <w:tab w:pos="3058" w:val="left"/>
          <w:tab w:pos="3883" w:val="left"/>
          <w:tab w:pos="4618" w:val="left"/>
          <w:tab w:pos="5256" w:val="left"/>
          <w:tab w:pos="6086" w:val="left"/>
          <w:tab w:pos="6821" w:val="left"/>
          <w:tab w:pos="7469" w:val="left"/>
          <w:tab w:pos="8294" w:val="left"/>
        </w:tabs>
        <w:bidi w:val="0"/>
        <w:spacing w:before="0" w:after="0" w:line="317" w:lineRule="exact"/>
        <w:ind w:left="0" w:right="0" w:firstLine="0"/>
        <w:jc w:val="center"/>
        <w:rPr>
          <w:sz w:val="20"/>
          <w:szCs w:val="20"/>
        </w:rPr>
      </w:pPr>
      <w:r>
        <w:rPr>
          <w:color w:val="000000"/>
          <w:spacing w:val="0"/>
          <w:w w:val="100"/>
          <w:position w:val="0"/>
          <w:sz w:val="20"/>
          <w:szCs w:val="20"/>
        </w:rPr>
        <w:t>流动资非流动资产合流动负非流动负债合流动资非流动资产合流动负非流动负债合</w:t>
        <w:br/>
        <w:t>产</w:t>
        <w:tab/>
        <w:t>资产</w:t>
        <w:tab/>
        <w:t>计</w:t>
        <w:tab/>
        <w:t>债</w:t>
        <w:tab/>
        <w:t>负债</w:t>
        <w:tab/>
        <w:t>计</w:t>
        <w:tab/>
        <w:t>产</w:t>
        <w:tab/>
        <w:t>资产</w:t>
        <w:tab/>
        <w:t>计</w:t>
        <w:tab/>
        <w:t>债</w:t>
        <w:tab/>
        <w:t>负债</w:t>
        <w:tab/>
        <w:t>计</w:t>
      </w:r>
    </w:p>
    <w:p>
      <w:pPr>
        <w:widowControl w:val="0"/>
        <w:spacing w:line="1" w:lineRule="exact"/>
        <w:sectPr>
          <w:footnotePr>
            <w:pos w:val="pageBottom"/>
            <w:numFmt w:val="decimal"/>
            <w:numRestart w:val="continuous"/>
          </w:footnotePr>
          <w:type w:val="continuous"/>
          <w:pgSz w:w="11900" w:h="16840"/>
          <w:pgMar w:top="1150" w:right="1042" w:bottom="1410" w:left="1070" w:header="0" w:footer="3" w:gutter="0"/>
          <w:cols w:space="720"/>
          <w:noEndnote/>
          <w:rtlGutter w:val="0"/>
          <w:docGrid w:linePitch="360"/>
        </w:sectPr>
      </w:pPr>
      <w:r>
        <mc:AlternateContent>
          <mc:Choice Requires="wps">
            <w:drawing>
              <wp:anchor distT="12700" distB="0" distL="0" distR="0" simplePos="0" relativeHeight="125829518" behindDoc="0" locked="0" layoutInCell="1" allowOverlap="1">
                <wp:simplePos x="0" y="0"/>
                <wp:positionH relativeFrom="page">
                  <wp:posOffset>699135</wp:posOffset>
                </wp:positionH>
                <wp:positionV relativeFrom="paragraph">
                  <wp:posOffset>12700</wp:posOffset>
                </wp:positionV>
                <wp:extent cx="2328545" cy="963295"/>
                <wp:wrapTopAndBottom/>
                <wp:docPr id="251" name="Shape 251"/>
                <a:graphic xmlns:a="http://schemas.openxmlformats.org/drawingml/2006/main">
                  <a:graphicData uri="http://schemas.microsoft.com/office/word/2010/wordprocessingShape">
                    <wps:wsp>
                      <wps:cNvSpPr txBox="1"/>
                      <wps:spPr>
                        <a:xfrm>
                          <a:ext cx="2328545" cy="963295"/>
                        </a:xfrm>
                        <a:prstGeom prst="rect"/>
                        <a:noFill/>
                      </wps:spPr>
                      <wps:txbx>
                        <w:txbxContent>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成都智</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达电力</w:t>
                            </w:r>
                          </w:p>
                          <w:p>
                            <w:pPr>
                              <w:pStyle w:val="Style57"/>
                              <w:keepNext w:val="0"/>
                              <w:keepLines w:val="0"/>
                              <w:widowControl w:val="0"/>
                              <w:shd w:val="clear" w:color="auto" w:fill="auto"/>
                              <w:bidi w:val="0"/>
                              <w:spacing w:before="0" w:after="80" w:line="180" w:lineRule="auto"/>
                              <w:ind w:left="0" w:right="0" w:firstLine="820"/>
                              <w:jc w:val="left"/>
                            </w:pPr>
                            <w:r>
                              <w:rPr>
                                <w:color w:val="000000"/>
                                <w:spacing w:val="0"/>
                                <w:w w:val="100"/>
                                <w:position w:val="0"/>
                              </w:rPr>
                              <w:t>69,111, 1,599,0 70,710, 12,396,</w:t>
                            </w:r>
                          </w:p>
                          <w:p>
                            <w:pPr>
                              <w:pStyle w:val="Style57"/>
                              <w:keepNext w:val="0"/>
                              <w:keepLines w:val="0"/>
                              <w:widowControl w:val="0"/>
                              <w:shd w:val="clear" w:color="auto" w:fill="auto"/>
                              <w:tabs>
                                <w:tab w:pos="1641" w:val="left"/>
                                <w:tab w:pos="2289" w:val="left"/>
                                <w:tab w:pos="3009" w:val="left"/>
                              </w:tabs>
                              <w:bidi w:val="0"/>
                              <w:spacing w:before="0" w:after="0" w:line="240" w:lineRule="auto"/>
                              <w:ind w:left="0" w:right="0" w:firstLine="820"/>
                              <w:jc w:val="left"/>
                            </w:pPr>
                            <w:r>
                              <w:rPr>
                                <w:color w:val="000000"/>
                                <w:spacing w:val="0"/>
                                <w:w w:val="100"/>
                                <w:position w:val="0"/>
                              </w:rPr>
                              <w:t>134.14</w:t>
                              <w:tab/>
                              <w:t>09.96</w:t>
                              <w:tab/>
                              <w:t>144.10</w:t>
                              <w:tab/>
                              <w:t>572.79</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制有限</w:t>
                            </w:r>
                          </w:p>
                          <w:p>
                            <w:pPr>
                              <w:pStyle w:val="Style19"/>
                              <w:keepNext w:val="0"/>
                              <w:keepLines w:val="0"/>
                              <w:widowControl w:val="0"/>
                              <w:pBdr>
                                <w:bottom w:val="single" w:sz="4" w:space="0" w:color="auto"/>
                              </w:pBdr>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公司</w:t>
                            </w:r>
                          </w:p>
                        </w:txbxContent>
                      </wps:txbx>
                      <wps:bodyPr lIns="0" tIns="0" rIns="0" bIns="0">
                        <a:noAutoFit/>
                      </wps:bodyPr>
                    </wps:wsp>
                  </a:graphicData>
                </a:graphic>
              </wp:anchor>
            </w:drawing>
          </mc:Choice>
          <mc:Fallback>
            <w:pict>
              <v:shape id="_x0000_s1277" type="#_x0000_t202" style="position:absolute;margin-left:55.050000000000004pt;margin-top:1.pt;width:183.34999999999999pt;height:75.850000000000009pt;z-index:-125829235;mso-wrap-distance-left:0;mso-wrap-distance-top:1.pt;mso-wrap-distance-right:0;mso-position-horizontal-relative:page" filled="f" stroked="f">
                <v:textbox inset="0,0,0,0">
                  <w:txbxContent>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成都智</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达电力</w:t>
                      </w:r>
                    </w:p>
                    <w:p>
                      <w:pPr>
                        <w:pStyle w:val="Style57"/>
                        <w:keepNext w:val="0"/>
                        <w:keepLines w:val="0"/>
                        <w:widowControl w:val="0"/>
                        <w:shd w:val="clear" w:color="auto" w:fill="auto"/>
                        <w:bidi w:val="0"/>
                        <w:spacing w:before="0" w:after="80" w:line="180" w:lineRule="auto"/>
                        <w:ind w:left="0" w:right="0" w:firstLine="820"/>
                        <w:jc w:val="left"/>
                      </w:pPr>
                      <w:r>
                        <w:rPr>
                          <w:color w:val="000000"/>
                          <w:spacing w:val="0"/>
                          <w:w w:val="100"/>
                          <w:position w:val="0"/>
                        </w:rPr>
                        <w:t>69,111, 1,599,0 70,710, 12,396,</w:t>
                      </w:r>
                    </w:p>
                    <w:p>
                      <w:pPr>
                        <w:pStyle w:val="Style57"/>
                        <w:keepNext w:val="0"/>
                        <w:keepLines w:val="0"/>
                        <w:widowControl w:val="0"/>
                        <w:shd w:val="clear" w:color="auto" w:fill="auto"/>
                        <w:tabs>
                          <w:tab w:pos="1641" w:val="left"/>
                          <w:tab w:pos="2289" w:val="left"/>
                          <w:tab w:pos="3009" w:val="left"/>
                        </w:tabs>
                        <w:bidi w:val="0"/>
                        <w:spacing w:before="0" w:after="0" w:line="240" w:lineRule="auto"/>
                        <w:ind w:left="0" w:right="0" w:firstLine="820"/>
                        <w:jc w:val="left"/>
                      </w:pPr>
                      <w:r>
                        <w:rPr>
                          <w:color w:val="000000"/>
                          <w:spacing w:val="0"/>
                          <w:w w:val="100"/>
                          <w:position w:val="0"/>
                        </w:rPr>
                        <w:t>134.14</w:t>
                        <w:tab/>
                        <w:t>09.96</w:t>
                        <w:tab/>
                        <w:t>144.10</w:t>
                        <w:tab/>
                        <w:t>572.79</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制有限</w:t>
                      </w:r>
                    </w:p>
                    <w:p>
                      <w:pPr>
                        <w:pStyle w:val="Style19"/>
                        <w:keepNext w:val="0"/>
                        <w:keepLines w:val="0"/>
                        <w:widowControl w:val="0"/>
                        <w:pBdr>
                          <w:bottom w:val="single" w:sz="4" w:space="0" w:color="auto"/>
                        </w:pBdr>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公司</w:t>
                      </w:r>
                    </w:p>
                  </w:txbxContent>
                </v:textbox>
                <w10:wrap type="topAndBottom" anchorx="page"/>
              </v:shape>
            </w:pict>
          </mc:Fallback>
        </mc:AlternateContent>
      </w:r>
      <w:r>
        <mc:AlternateContent>
          <mc:Choice Requires="wps">
            <w:drawing>
              <wp:anchor distT="320675" distB="298450" distL="0" distR="0" simplePos="0" relativeHeight="125829520" behindDoc="0" locked="0" layoutInCell="1" allowOverlap="1">
                <wp:simplePos x="0" y="0"/>
                <wp:positionH relativeFrom="page">
                  <wp:posOffset>3542665</wp:posOffset>
                </wp:positionH>
                <wp:positionV relativeFrom="paragraph">
                  <wp:posOffset>320675</wp:posOffset>
                </wp:positionV>
                <wp:extent cx="2286000" cy="356870"/>
                <wp:wrapTopAndBottom/>
                <wp:docPr id="253" name="Shape 253"/>
                <a:graphic xmlns:a="http://schemas.openxmlformats.org/drawingml/2006/main">
                  <a:graphicData uri="http://schemas.microsoft.com/office/word/2010/wordprocessingShape">
                    <wps:wsp>
                      <wps:cNvSpPr txBox="1"/>
                      <wps:spPr>
                        <a:xfrm>
                          <a:ext cx="2286000" cy="35687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12,396, 69,915, 2,837,5 72,753, 13,996,</w:t>
                            </w:r>
                          </w:p>
                          <w:p>
                            <w:pPr>
                              <w:pStyle w:val="Style57"/>
                              <w:keepNext w:val="0"/>
                              <w:keepLines w:val="0"/>
                              <w:widowControl w:val="0"/>
                              <w:shd w:val="clear" w:color="auto" w:fill="auto"/>
                              <w:tabs>
                                <w:tab w:pos="1565" w:val="left"/>
                              </w:tabs>
                              <w:bidi w:val="0"/>
                              <w:spacing w:before="0" w:after="0" w:line="240" w:lineRule="auto"/>
                              <w:ind w:left="0" w:right="0" w:firstLine="0"/>
                              <w:jc w:val="left"/>
                            </w:pPr>
                            <w:r>
                              <w:rPr>
                                <w:color w:val="000000"/>
                                <w:spacing w:val="0"/>
                                <w:w w:val="100"/>
                                <w:position w:val="0"/>
                              </w:rPr>
                              <w:t>572.79 596.52</w:t>
                              <w:tab/>
                              <w:t>96.73 193.25 250.81</w:t>
                            </w:r>
                          </w:p>
                        </w:txbxContent>
                      </wps:txbx>
                      <wps:bodyPr lIns="0" tIns="0" rIns="0" bIns="0">
                        <a:noAutoFit/>
                      </wps:bodyPr>
                    </wps:wsp>
                  </a:graphicData>
                </a:graphic>
              </wp:anchor>
            </w:drawing>
          </mc:Choice>
          <mc:Fallback>
            <w:pict>
              <v:shape id="_x0000_s1279" type="#_x0000_t202" style="position:absolute;margin-left:278.94999999999999pt;margin-top:25.25pt;width:180.pt;height:28.100000000000001pt;z-index:-125829233;mso-wrap-distance-left:0;mso-wrap-distance-top:25.25pt;mso-wrap-distance-right:0;mso-wrap-distance-bottom:23.5pt;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12,396, 69,915, 2,837,5 72,753, 13,996,</w:t>
                      </w:r>
                    </w:p>
                    <w:p>
                      <w:pPr>
                        <w:pStyle w:val="Style57"/>
                        <w:keepNext w:val="0"/>
                        <w:keepLines w:val="0"/>
                        <w:widowControl w:val="0"/>
                        <w:shd w:val="clear" w:color="auto" w:fill="auto"/>
                        <w:tabs>
                          <w:tab w:pos="1565" w:val="left"/>
                        </w:tabs>
                        <w:bidi w:val="0"/>
                        <w:spacing w:before="0" w:after="0" w:line="240" w:lineRule="auto"/>
                        <w:ind w:left="0" w:right="0" w:firstLine="0"/>
                        <w:jc w:val="left"/>
                      </w:pPr>
                      <w:r>
                        <w:rPr>
                          <w:color w:val="000000"/>
                          <w:spacing w:val="0"/>
                          <w:w w:val="100"/>
                          <w:position w:val="0"/>
                        </w:rPr>
                        <w:t>572.79 596.52</w:t>
                        <w:tab/>
                        <w:t>96.73 193.25 250.81</w:t>
                      </w:r>
                    </w:p>
                  </w:txbxContent>
                </v:textbox>
                <w10:wrap type="topAndBottom" anchorx="page"/>
              </v:shape>
            </w:pict>
          </mc:Fallback>
        </mc:AlternateContent>
      </w:r>
      <w:r>
        <mc:AlternateContent>
          <mc:Choice Requires="wps">
            <w:drawing>
              <wp:anchor distT="320675" distB="298450" distL="0" distR="0" simplePos="0" relativeHeight="125829522" behindDoc="0" locked="0" layoutInCell="1" allowOverlap="1">
                <wp:simplePos x="0" y="0"/>
                <wp:positionH relativeFrom="page">
                  <wp:posOffset>6346825</wp:posOffset>
                </wp:positionH>
                <wp:positionV relativeFrom="paragraph">
                  <wp:posOffset>320675</wp:posOffset>
                </wp:positionV>
                <wp:extent cx="414655" cy="356870"/>
                <wp:wrapTopAndBottom/>
                <wp:docPr id="255" name="Shape 255"/>
                <a:graphic xmlns:a="http://schemas.openxmlformats.org/drawingml/2006/main">
                  <a:graphicData uri="http://schemas.microsoft.com/office/word/2010/wordprocessingShape">
                    <wps:wsp>
                      <wps:cNvSpPr txBox="1"/>
                      <wps:spPr>
                        <a:xfrm>
                          <a:ext cx="414655" cy="35687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13,996,</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250.81</w:t>
                            </w:r>
                          </w:p>
                        </w:txbxContent>
                      </wps:txbx>
                      <wps:bodyPr lIns="0" tIns="0" rIns="0" bIns="0">
                        <a:noAutoFit/>
                      </wps:bodyPr>
                    </wps:wsp>
                  </a:graphicData>
                </a:graphic>
              </wp:anchor>
            </w:drawing>
          </mc:Choice>
          <mc:Fallback>
            <w:pict>
              <v:shape id="_x0000_s1281" type="#_x0000_t202" style="position:absolute;margin-left:499.75pt;margin-top:25.25pt;width:32.649999999999999pt;height:28.100000000000001pt;z-index:-125829231;mso-wrap-distance-left:0;mso-wrap-distance-top:25.25pt;mso-wrap-distance-right:0;mso-wrap-distance-bottom:23.5pt;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13,996,</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250.81</w:t>
                      </w:r>
                    </w:p>
                  </w:txbxContent>
                </v:textbox>
                <w10:wrap type="topAndBottom" anchorx="page"/>
              </v:shape>
            </w:pict>
          </mc:Fallback>
        </mc:AlternateContent>
      </w:r>
    </w:p>
    <w:p>
      <w:pPr>
        <w:widowControl w:val="0"/>
        <w:spacing w:line="20" w:lineRule="exact"/>
        <w:rPr>
          <w:sz w:val="2"/>
          <w:szCs w:val="2"/>
        </w:rPr>
      </w:pPr>
    </w:p>
    <w:p>
      <w:pPr>
        <w:widowControl w:val="0"/>
        <w:spacing w:line="1" w:lineRule="exact"/>
        <w:sectPr>
          <w:footnotePr>
            <w:pos w:val="pageBottom"/>
            <w:numFmt w:val="decimal"/>
            <w:numRestart w:val="continuous"/>
          </w:footnotePr>
          <w:type w:val="continuous"/>
          <w:pgSz w:w="11900" w:h="16840"/>
          <w:pgMar w:top="1149" w:right="0" w:bottom="1425" w:left="0" w:header="0" w:footer="3" w:gutter="0"/>
          <w:cols w:space="720"/>
          <w:noEndnote/>
          <w:rtlGutter w:val="0"/>
          <w:docGrid w:linePitch="360"/>
        </w:sectPr>
      </w:pP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安徽大</w:t>
      </w:r>
    </w:p>
    <w:p>
      <w:pPr>
        <w:pStyle w:val="Style57"/>
        <w:keepNext w:val="0"/>
        <w:keepLines w:val="0"/>
        <w:widowControl w:val="0"/>
        <w:shd w:val="clear" w:color="auto" w:fill="auto"/>
        <w:tabs>
          <w:tab w:pos="814" w:val="left"/>
          <w:tab w:pos="1602" w:val="left"/>
          <w:tab w:pos="2341" w:val="left"/>
          <w:tab w:pos="3810" w:val="left"/>
          <w:tab w:pos="5283" w:val="left"/>
          <w:tab w:pos="6018" w:val="left"/>
          <w:tab w:pos="7486" w:val="left"/>
          <w:tab w:pos="8960" w:val="left"/>
        </w:tabs>
        <w:bidi w:val="0"/>
        <w:spacing w:before="0" w:after="60" w:line="240" w:lineRule="auto"/>
        <w:ind w:left="0" w:right="0" w:firstLine="0"/>
        <w:jc w:val="left"/>
      </w:pPr>
      <w:r>
        <w:rPr>
          <w:rFonts w:ascii="SimSun" w:eastAsia="SimSun" w:hAnsi="SimSun" w:cs="SimSun"/>
          <w:color w:val="000000"/>
          <w:spacing w:val="0"/>
          <w:w w:val="100"/>
          <w:position w:val="0"/>
        </w:rPr>
        <w:t>千生物</w:t>
        <w:tab/>
      </w:r>
      <w:r>
        <w:rPr>
          <w:color w:val="000000"/>
          <w:spacing w:val="0"/>
          <w:w w:val="100"/>
          <w:position w:val="0"/>
        </w:rPr>
        <w:t>20,190,</w:t>
        <w:tab/>
        <w:t>15,466,</w:t>
        <w:tab/>
        <w:t>35,657, 3,373,8</w:t>
        <w:tab/>
        <w:t>11,212, 14,586,</w:t>
        <w:tab/>
        <w:t>14,182,</w:t>
        <w:tab/>
        <w:t>13,515, 27,697,</w:t>
        <w:tab/>
        <w:t>3,707,5 10,500,</w:t>
        <w:tab/>
        <w:t>14,207,</w:t>
      </w:r>
    </w:p>
    <w:p>
      <w:pPr>
        <w:pStyle w:val="Style57"/>
        <w:keepNext w:val="0"/>
        <w:keepLines w:val="0"/>
        <w:widowControl w:val="0"/>
        <w:shd w:val="clear" w:color="auto" w:fill="auto"/>
        <w:tabs>
          <w:tab w:pos="805" w:val="left"/>
          <w:tab w:pos="1606" w:val="left"/>
          <w:tab w:pos="2336" w:val="left"/>
          <w:tab w:pos="3139" w:val="left"/>
          <w:tab w:pos="3805" w:val="left"/>
          <w:tab w:pos="4539" w:val="left"/>
          <w:tab w:pos="5278" w:val="left"/>
          <w:tab w:pos="6013" w:val="left"/>
          <w:tab w:pos="6747" w:val="left"/>
          <w:tab w:pos="7560" w:val="left"/>
          <w:tab w:pos="8221" w:val="left"/>
          <w:tab w:pos="8955" w:val="left"/>
        </w:tabs>
        <w:bidi w:val="0"/>
        <w:spacing w:before="0" w:after="60" w:line="240" w:lineRule="auto"/>
        <w:ind w:left="0" w:right="0" w:firstLine="0"/>
        <w:jc w:val="left"/>
      </w:pPr>
      <w:r>
        <w:rPr>
          <w:rFonts w:ascii="SimSun" w:eastAsia="SimSun" w:hAnsi="SimSun" w:cs="SimSun"/>
          <w:color w:val="000000"/>
          <w:spacing w:val="0"/>
          <w:w w:val="100"/>
          <w:position w:val="0"/>
        </w:rPr>
        <w:t>工程有</w:t>
        <w:tab/>
      </w:r>
      <w:r>
        <w:rPr>
          <w:color w:val="000000"/>
          <w:spacing w:val="0"/>
          <w:w w:val="100"/>
          <w:position w:val="0"/>
        </w:rPr>
        <w:t>210.07</w:t>
        <w:tab/>
        <w:t>816.74</w:t>
        <w:tab/>
        <w:t>026.81</w:t>
        <w:tab/>
        <w:t>21.54</w:t>
        <w:tab/>
        <w:t>499.98</w:t>
        <w:tab/>
        <w:t>321.52</w:t>
        <w:tab/>
        <w:t>862.90</w:t>
        <w:tab/>
        <w:t>065.72</w:t>
        <w:tab/>
        <w:t>928.62</w:t>
        <w:tab/>
        <w:t>82.29</w:t>
        <w:tab/>
        <w:t>000.00</w:t>
        <w:tab/>
        <w:t>582.29</w:t>
      </w:r>
    </w:p>
    <w:p>
      <w:pPr>
        <w:pStyle w:val="Style19"/>
        <w:keepNext w:val="0"/>
        <w:keepLines w:val="0"/>
        <w:widowControl w:val="0"/>
        <w:pBdr>
          <w:bottom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限公司 </w:t>
      </w:r>
      <w:r>
        <w:rPr>
          <w:color w:val="000000"/>
          <w:spacing w:val="0"/>
          <w:w w:val="100"/>
          <w:position w:val="0"/>
          <w:sz w:val="20"/>
          <w:szCs w:val="20"/>
        </w:rPr>
        <w:t>广州埃</w:t>
      </w:r>
    </w:p>
    <w:p>
      <w:pPr>
        <w:pStyle w:val="Style19"/>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0" distR="0" simplePos="0" relativeHeight="125829524" behindDoc="0" locked="0" layoutInCell="1" allowOverlap="1">
                <wp:simplePos x="0" y="0"/>
                <wp:positionH relativeFrom="page">
                  <wp:posOffset>6337935</wp:posOffset>
                </wp:positionH>
                <wp:positionV relativeFrom="paragraph">
                  <wp:posOffset>101600</wp:posOffset>
                </wp:positionV>
                <wp:extent cx="423545" cy="359410"/>
                <wp:wrapSquare wrapText="bothSides"/>
                <wp:docPr id="257" name="Shape 257"/>
                <a:graphic xmlns:a="http://schemas.openxmlformats.org/drawingml/2006/main">
                  <a:graphicData uri="http://schemas.microsoft.com/office/word/2010/wordprocessingShape">
                    <wps:wsp>
                      <wps:cNvSpPr txBox="1"/>
                      <wps:spPr>
                        <a:xfrm>
                          <a:ext cx="423545" cy="35941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5,087,5</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w:t>
                            </w:r>
                          </w:p>
                        </w:txbxContent>
                      </wps:txbx>
                      <wps:bodyPr lIns="0" tIns="0" rIns="0" bIns="0">
                        <a:noAutoFit/>
                      </wps:bodyPr>
                    </wps:wsp>
                  </a:graphicData>
                </a:graphic>
              </wp:anchor>
            </w:drawing>
          </mc:Choice>
          <mc:Fallback>
            <w:pict>
              <v:shape id="_x0000_s1283" type="#_x0000_t202" style="position:absolute;margin-left:499.05000000000001pt;margin-top:8.pt;width:33.350000000000001pt;height:28.300000000000001pt;z-index:-125829229;mso-wrap-distance-left:0;mso-wrap-distance-right:0;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5,087,5</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w:t>
                      </w:r>
                    </w:p>
                  </w:txbxContent>
                </v:textbox>
                <w10:wrap type="square" anchorx="page"/>
              </v:shape>
            </w:pict>
          </mc:Fallback>
        </mc:AlternateContent>
      </w:r>
      <w:r>
        <w:rPr>
          <w:color w:val="000000"/>
          <w:spacing w:val="0"/>
          <w:w w:val="100"/>
          <w:position w:val="0"/>
          <w:sz w:val="20"/>
          <w:szCs w:val="20"/>
        </w:rPr>
        <w:t>克森生</w:t>
      </w:r>
    </w:p>
    <w:p>
      <w:pPr>
        <w:pStyle w:val="Style57"/>
        <w:keepNext w:val="0"/>
        <w:keepLines w:val="0"/>
        <w:widowControl w:val="0"/>
        <w:shd w:val="clear" w:color="auto" w:fill="auto"/>
        <w:bidi w:val="0"/>
        <w:spacing w:before="0" w:after="0" w:line="168" w:lineRule="exact"/>
        <w:ind w:left="0" w:right="0" w:firstLine="800"/>
        <w:jc w:val="left"/>
      </w:pPr>
      <w:r>
        <w:rPr>
          <w:color w:val="000000"/>
          <w:spacing w:val="0"/>
          <w:w w:val="100"/>
          <w:position w:val="0"/>
          <w:shd w:val="clear" w:color="auto" w:fill="FFFFFF"/>
        </w:rPr>
        <w:t>26,785, 1,439,2 28,224, 1,961,0 10,000, 11,961, 9,698,1 963,50 10,661, 5,087,5</w:t>
      </w:r>
    </w:p>
    <w:p>
      <w:pPr>
        <w:pStyle w:val="Style19"/>
        <w:keepNext w:val="0"/>
        <w:keepLines w:val="0"/>
        <w:widowControl w:val="0"/>
        <w:shd w:val="clear" w:color="auto" w:fill="auto"/>
        <w:bidi w:val="0"/>
        <w:spacing w:before="0" w:after="0" w:line="168" w:lineRule="exact"/>
        <w:ind w:left="0" w:right="0" w:firstLine="0"/>
        <w:jc w:val="left"/>
        <w:rPr>
          <w:sz w:val="20"/>
          <w:szCs w:val="20"/>
        </w:rPr>
      </w:pPr>
      <w:r>
        <w:rPr>
          <w:color w:val="000000"/>
          <w:spacing w:val="0"/>
          <w:w w:val="100"/>
          <w:position w:val="0"/>
          <w:sz w:val="20"/>
          <w:szCs w:val="20"/>
        </w:rPr>
        <w:t>物科技</w:t>
      </w:r>
    </w:p>
    <w:p>
      <w:pPr>
        <w:pStyle w:val="Style57"/>
        <w:keepNext w:val="0"/>
        <w:keepLines w:val="0"/>
        <w:widowControl w:val="0"/>
        <w:shd w:val="clear" w:color="auto" w:fill="auto"/>
        <w:tabs>
          <w:tab w:pos="757" w:val="left"/>
          <w:tab w:pos="2261" w:val="left"/>
          <w:tab w:pos="4510" w:val="left"/>
          <w:tab w:pos="5248" w:val="left"/>
          <w:tab w:pos="6715" w:val="left"/>
        </w:tabs>
        <w:bidi w:val="0"/>
        <w:spacing w:before="0" w:after="0" w:line="180" w:lineRule="auto"/>
        <w:ind w:left="0" w:right="0" w:firstLine="0"/>
        <w:jc w:val="center"/>
      </w:pPr>
      <w:r>
        <w:rPr>
          <w:color w:val="000000"/>
          <w:spacing w:val="0"/>
          <w:w w:val="100"/>
          <w:position w:val="0"/>
        </w:rPr>
        <w:t>356.81</w:t>
        <w:tab/>
        <w:t>71.35 628.16</w:t>
        <w:tab/>
        <w:t>57.22 000.00 057.22</w:t>
        <w:tab/>
        <w:t>02.78</w:t>
        <w:tab/>
        <w:t>8.03 610.81</w:t>
        <w:tab/>
        <w:t>28.48</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有限公</w:t>
      </w:r>
    </w:p>
    <w:p>
      <w:pPr>
        <w:pStyle w:val="Style19"/>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p>
      <w:pPr>
        <w:widowControl w:val="0"/>
        <w:spacing w:line="1" w:lineRule="exact"/>
      </w:pPr>
      <w:r>
        <mc:AlternateContent>
          <mc:Choice Requires="wps">
            <w:drawing>
              <wp:anchor distT="12700" distB="0" distL="0" distR="0" simplePos="0" relativeHeight="125829526" behindDoc="0" locked="0" layoutInCell="1" allowOverlap="1">
                <wp:simplePos x="0" y="0"/>
                <wp:positionH relativeFrom="page">
                  <wp:posOffset>699135</wp:posOffset>
                </wp:positionH>
                <wp:positionV relativeFrom="paragraph">
                  <wp:posOffset>12700</wp:posOffset>
                </wp:positionV>
                <wp:extent cx="2328545" cy="762000"/>
                <wp:wrapTopAndBottom/>
                <wp:docPr id="259" name="Shape 259"/>
                <a:graphic xmlns:a="http://schemas.openxmlformats.org/drawingml/2006/main">
                  <a:graphicData uri="http://schemas.microsoft.com/office/word/2010/wordprocessingShape">
                    <wps:wsp>
                      <wps:cNvSpPr txBox="1"/>
                      <wps:spPr>
                        <a:xfrm>
                          <a:ext cx="2328545" cy="762000"/>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广州穗</w:t>
                            </w:r>
                          </w:p>
                          <w:p>
                            <w:pPr>
                              <w:pStyle w:val="Style5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 xml:space="preserve">华能源 </w:t>
                            </w:r>
                            <w:r>
                              <w:rPr>
                                <w:color w:val="000000"/>
                                <w:spacing w:val="0"/>
                                <w:w w:val="100"/>
                                <w:position w:val="0"/>
                              </w:rPr>
                              <w:t>18,306, 5,013,1 23,319, 3,616,9</w:t>
                            </w:r>
                          </w:p>
                          <w:p>
                            <w:pPr>
                              <w:pStyle w:val="Style57"/>
                              <w:keepNext w:val="0"/>
                              <w:keepLines w:val="0"/>
                              <w:widowControl w:val="0"/>
                              <w:shd w:val="clear" w:color="auto" w:fill="auto"/>
                              <w:tabs>
                                <w:tab w:pos="778" w:val="left"/>
                                <w:tab w:pos="1675" w:val="left"/>
                                <w:tab w:pos="3154" w:val="left"/>
                              </w:tabs>
                              <w:bidi w:val="0"/>
                              <w:spacing w:before="0" w:after="60" w:line="240" w:lineRule="auto"/>
                              <w:ind w:left="0" w:right="0" w:firstLine="0"/>
                              <w:jc w:val="left"/>
                            </w:pPr>
                            <w:r>
                              <w:rPr>
                                <w:rFonts w:ascii="SimSun" w:eastAsia="SimSun" w:hAnsi="SimSun" w:cs="SimSun"/>
                                <w:color w:val="000000"/>
                                <w:spacing w:val="0"/>
                                <w:w w:val="100"/>
                                <w:position w:val="0"/>
                              </w:rPr>
                              <w:t>科技有</w:t>
                              <w:tab/>
                            </w:r>
                            <w:r>
                              <w:rPr>
                                <w:color w:val="000000"/>
                                <w:spacing w:val="0"/>
                                <w:w w:val="100"/>
                                <w:position w:val="0"/>
                              </w:rPr>
                              <w:t>075.19</w:t>
                              <w:tab/>
                              <w:t>78.70 253.89</w:t>
                              <w:tab/>
                              <w:t>84.50</w:t>
                            </w:r>
                          </w:p>
                          <w:p>
                            <w:pPr>
                              <w:pStyle w:val="Style19"/>
                              <w:keepNext w:val="0"/>
                              <w:keepLines w:val="0"/>
                              <w:widowControl w:val="0"/>
                              <w:pBdr>
                                <w:bottom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限公司</w:t>
                            </w:r>
                          </w:p>
                        </w:txbxContent>
                      </wps:txbx>
                      <wps:bodyPr lIns="0" tIns="0" rIns="0" bIns="0">
                        <a:noAutoFit/>
                      </wps:bodyPr>
                    </wps:wsp>
                  </a:graphicData>
                </a:graphic>
              </wp:anchor>
            </w:drawing>
          </mc:Choice>
          <mc:Fallback>
            <w:pict>
              <v:shape id="_x0000_s1285" type="#_x0000_t202" style="position:absolute;margin-left:55.050000000000004pt;margin-top:1.pt;width:183.34999999999999pt;height:60.pt;z-index:-125829227;mso-wrap-distance-left:0;mso-wrap-distance-top:1.pt;mso-wrap-distance-right:0;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广州穗</w:t>
                      </w:r>
                    </w:p>
                    <w:p>
                      <w:pPr>
                        <w:pStyle w:val="Style57"/>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 xml:space="preserve">华能源 </w:t>
                      </w:r>
                      <w:r>
                        <w:rPr>
                          <w:color w:val="000000"/>
                          <w:spacing w:val="0"/>
                          <w:w w:val="100"/>
                          <w:position w:val="0"/>
                        </w:rPr>
                        <w:t>18,306, 5,013,1 23,319, 3,616,9</w:t>
                      </w:r>
                    </w:p>
                    <w:p>
                      <w:pPr>
                        <w:pStyle w:val="Style57"/>
                        <w:keepNext w:val="0"/>
                        <w:keepLines w:val="0"/>
                        <w:widowControl w:val="0"/>
                        <w:shd w:val="clear" w:color="auto" w:fill="auto"/>
                        <w:tabs>
                          <w:tab w:pos="778" w:val="left"/>
                          <w:tab w:pos="1675" w:val="left"/>
                          <w:tab w:pos="3154" w:val="left"/>
                        </w:tabs>
                        <w:bidi w:val="0"/>
                        <w:spacing w:before="0" w:after="60" w:line="240" w:lineRule="auto"/>
                        <w:ind w:left="0" w:right="0" w:firstLine="0"/>
                        <w:jc w:val="left"/>
                      </w:pPr>
                      <w:r>
                        <w:rPr>
                          <w:rFonts w:ascii="SimSun" w:eastAsia="SimSun" w:hAnsi="SimSun" w:cs="SimSun"/>
                          <w:color w:val="000000"/>
                          <w:spacing w:val="0"/>
                          <w:w w:val="100"/>
                          <w:position w:val="0"/>
                        </w:rPr>
                        <w:t>科技有</w:t>
                        <w:tab/>
                      </w:r>
                      <w:r>
                        <w:rPr>
                          <w:color w:val="000000"/>
                          <w:spacing w:val="0"/>
                          <w:w w:val="100"/>
                          <w:position w:val="0"/>
                        </w:rPr>
                        <w:t>075.19</w:t>
                        <w:tab/>
                        <w:t>78.70 253.89</w:t>
                        <w:tab/>
                        <w:t>84.50</w:t>
                      </w:r>
                    </w:p>
                    <w:p>
                      <w:pPr>
                        <w:pStyle w:val="Style19"/>
                        <w:keepNext w:val="0"/>
                        <w:keepLines w:val="0"/>
                        <w:widowControl w:val="0"/>
                        <w:pBdr>
                          <w:bottom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限公司</w:t>
                      </w:r>
                    </w:p>
                  </w:txbxContent>
                </v:textbox>
                <w10:wrap type="topAndBottom" anchorx="page"/>
              </v:shape>
            </w:pict>
          </mc:Fallback>
        </mc:AlternateContent>
      </w:r>
      <w:r>
        <mc:AlternateContent>
          <mc:Choice Requires="wps">
            <w:drawing>
              <wp:anchor distT="219710" distB="198120" distL="0" distR="0" simplePos="0" relativeHeight="125829528" behindDoc="0" locked="0" layoutInCell="1" allowOverlap="1">
                <wp:simplePos x="0" y="0"/>
                <wp:positionH relativeFrom="page">
                  <wp:posOffset>3530600</wp:posOffset>
                </wp:positionH>
                <wp:positionV relativeFrom="paragraph">
                  <wp:posOffset>219710</wp:posOffset>
                </wp:positionV>
                <wp:extent cx="2301240" cy="356870"/>
                <wp:wrapTopAndBottom/>
                <wp:docPr id="261" name="Shape 261"/>
                <a:graphic xmlns:a="http://schemas.openxmlformats.org/drawingml/2006/main">
                  <a:graphicData uri="http://schemas.microsoft.com/office/word/2010/wordprocessingShape">
                    <wps:wsp>
                      <wps:cNvSpPr txBox="1"/>
                      <wps:spPr>
                        <a:xfrm>
                          <a:ext cx="2301240" cy="35687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left"/>
                            </w:pPr>
                            <w:r>
                              <w:rPr>
                                <w:color w:val="000000"/>
                                <w:spacing w:val="0"/>
                                <w:w w:val="100"/>
                                <w:position w:val="0"/>
                              </w:rPr>
                              <w:t>3,616,9 17,639, 815,64 18,455, 771,16</w:t>
                            </w:r>
                          </w:p>
                          <w:p>
                            <w:pPr>
                              <w:pStyle w:val="Style57"/>
                              <w:keepNext w:val="0"/>
                              <w:keepLines w:val="0"/>
                              <w:widowControl w:val="0"/>
                              <w:shd w:val="clear" w:color="auto" w:fill="auto"/>
                              <w:tabs>
                                <w:tab w:pos="1565" w:val="left"/>
                                <w:tab w:pos="3043" w:val="left"/>
                              </w:tabs>
                              <w:bidi w:val="0"/>
                              <w:spacing w:before="0" w:after="0" w:line="240" w:lineRule="auto"/>
                              <w:ind w:left="0" w:right="0" w:firstLine="0"/>
                              <w:jc w:val="right"/>
                            </w:pPr>
                            <w:r>
                              <w:rPr>
                                <w:color w:val="000000"/>
                                <w:spacing w:val="0"/>
                                <w:w w:val="100"/>
                                <w:position w:val="0"/>
                              </w:rPr>
                              <w:t>84.50 833.36</w:t>
                              <w:tab/>
                              <w:t>7.56 480.92</w:t>
                              <w:tab/>
                              <w:t>8.67</w:t>
                            </w:r>
                          </w:p>
                        </w:txbxContent>
                      </wps:txbx>
                      <wps:bodyPr lIns="0" tIns="0" rIns="0" bIns="0">
                        <a:noAutoFit/>
                      </wps:bodyPr>
                    </wps:wsp>
                  </a:graphicData>
                </a:graphic>
              </wp:anchor>
            </w:drawing>
          </mc:Choice>
          <mc:Fallback>
            <w:pict>
              <v:shape id="_x0000_s1287" type="#_x0000_t202" style="position:absolute;margin-left:278.pt;margin-top:17.300000000000001pt;width:181.20000000000002pt;height:28.100000000000001pt;z-index:-125829225;mso-wrap-distance-left:0;mso-wrap-distance-top:17.300000000000001pt;mso-wrap-distance-right:0;mso-wrap-distance-bottom:15.6pt;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left"/>
                      </w:pPr>
                      <w:r>
                        <w:rPr>
                          <w:color w:val="000000"/>
                          <w:spacing w:val="0"/>
                          <w:w w:val="100"/>
                          <w:position w:val="0"/>
                        </w:rPr>
                        <w:t>3,616,9 17,639, 815,64 18,455, 771,16</w:t>
                      </w:r>
                    </w:p>
                    <w:p>
                      <w:pPr>
                        <w:pStyle w:val="Style57"/>
                        <w:keepNext w:val="0"/>
                        <w:keepLines w:val="0"/>
                        <w:widowControl w:val="0"/>
                        <w:shd w:val="clear" w:color="auto" w:fill="auto"/>
                        <w:tabs>
                          <w:tab w:pos="1565" w:val="left"/>
                          <w:tab w:pos="3043" w:val="left"/>
                        </w:tabs>
                        <w:bidi w:val="0"/>
                        <w:spacing w:before="0" w:after="0" w:line="240" w:lineRule="auto"/>
                        <w:ind w:left="0" w:right="0" w:firstLine="0"/>
                        <w:jc w:val="right"/>
                      </w:pPr>
                      <w:r>
                        <w:rPr>
                          <w:color w:val="000000"/>
                          <w:spacing w:val="0"/>
                          <w:w w:val="100"/>
                          <w:position w:val="0"/>
                        </w:rPr>
                        <w:t>84.50 833.36</w:t>
                        <w:tab/>
                        <w:t>7.56 480.92</w:t>
                        <w:tab/>
                        <w:t>8.67</w:t>
                      </w:r>
                    </w:p>
                  </w:txbxContent>
                </v:textbox>
                <w10:wrap type="topAndBottom" anchorx="page"/>
              </v:shape>
            </w:pict>
          </mc:Fallback>
        </mc:AlternateContent>
      </w:r>
      <w:r>
        <mc:AlternateContent>
          <mc:Choice Requires="wps">
            <w:drawing>
              <wp:anchor distT="219710" distB="198120" distL="0" distR="0" simplePos="0" relativeHeight="125829530" behindDoc="0" locked="0" layoutInCell="1" allowOverlap="1">
                <wp:simplePos x="0" y="0"/>
                <wp:positionH relativeFrom="page">
                  <wp:posOffset>6371590</wp:posOffset>
                </wp:positionH>
                <wp:positionV relativeFrom="paragraph">
                  <wp:posOffset>219710</wp:posOffset>
                </wp:positionV>
                <wp:extent cx="396240" cy="356870"/>
                <wp:wrapTopAndBottom/>
                <wp:docPr id="263" name="Shape 263"/>
                <a:graphic xmlns:a="http://schemas.openxmlformats.org/drawingml/2006/main">
                  <a:graphicData uri="http://schemas.microsoft.com/office/word/2010/wordprocessingShape">
                    <wps:wsp>
                      <wps:cNvSpPr txBox="1"/>
                      <wps:spPr>
                        <a:xfrm>
                          <a:ext cx="396240" cy="356870"/>
                        </a:xfrm>
                        <a:prstGeom prst="rect"/>
                        <a:noFill/>
                      </wps:spPr>
                      <wps:txbx>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771,16</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xbxContent>
                      </wps:txbx>
                      <wps:bodyPr lIns="0" tIns="0" rIns="0" bIns="0">
                        <a:noAutoFit/>
                      </wps:bodyPr>
                    </wps:wsp>
                  </a:graphicData>
                </a:graphic>
              </wp:anchor>
            </w:drawing>
          </mc:Choice>
          <mc:Fallback>
            <w:pict>
              <v:shape id="_x0000_s1289" type="#_x0000_t202" style="position:absolute;margin-left:501.69999999999999pt;margin-top:17.300000000000001pt;width:31.199999999999999pt;height:28.100000000000001pt;z-index:-125829223;mso-wrap-distance-left:0;mso-wrap-distance-top:17.300000000000001pt;mso-wrap-distance-right:0;mso-wrap-distance-bottom:15.6pt;mso-position-horizontal-relative:page" filled="f" stroked="f">
                <v:textbox inset="0,0,0,0">
                  <w:txbxContent>
                    <w:p>
                      <w:pPr>
                        <w:pStyle w:val="Style5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771,16</w:t>
                      </w:r>
                    </w:p>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xbxContent>
                </v:textbox>
                <w10:wrap type="topAndBottom" anchorx="page"/>
              </v:shape>
            </w:pict>
          </mc:Fallback>
        </mc:AlternateContent>
      </w:r>
    </w:p>
    <w:tbl>
      <w:tblPr>
        <w:tblOverlap w:val="never"/>
        <w:jc w:val="left"/>
        <w:tblLayout w:type="fixed"/>
      </w:tblPr>
      <w:tblGrid>
        <w:gridCol w:w="3187"/>
        <w:gridCol w:w="2189"/>
        <w:gridCol w:w="2069"/>
        <w:gridCol w:w="1075"/>
      </w:tblGrid>
      <w:tr>
        <w:trPr>
          <w:trHeight w:val="408" w:hRule="exact"/>
        </w:trPr>
        <w:tc>
          <w:tcPr>
            <w:tcBorders>
              <w:top w:val="single" w:sz="4"/>
            </w:tcBorders>
            <w:shd w:val="clear" w:color="auto" w:fill="D3D3D3"/>
            <w:vAlign w:val="center"/>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1600" w:right="0" w:firstLine="0"/>
              <w:jc w:val="left"/>
            </w:pPr>
            <w:r>
              <w:rPr>
                <w:color w:val="000000"/>
                <w:spacing w:val="0"/>
                <w:w w:val="100"/>
                <w:position w:val="0"/>
              </w:rPr>
              <w:t>本期发生额</w:t>
            </w:r>
          </w:p>
        </w:tc>
        <w:tc>
          <w:tcPr>
            <w:tcBorders>
              <w:top w:val="single" w:sz="4"/>
            </w:tcBorders>
            <w:shd w:val="clear" w:color="auto" w:fill="D3D3D3"/>
            <w:vAlign w:val="top"/>
          </w:tcPr>
          <w:p>
            <w:pPr>
              <w:framePr w:w="8520" w:h="1128" w:hSpace="86" w:vSpace="322" w:wrap="notBeside" w:vAnchor="text" w:hAnchor="text" w:x="1093" w:y="323"/>
              <w:widowControl w:val="0"/>
              <w:rPr>
                <w:sz w:val="10"/>
                <w:szCs w:val="10"/>
              </w:rPr>
            </w:pPr>
          </w:p>
        </w:tc>
        <w:tc>
          <w:tcPr>
            <w:tcBorders>
              <w:top w:val="single" w:sz="4"/>
            </w:tcBorders>
            <w:shd w:val="clear" w:color="auto" w:fill="D3D3D3"/>
            <w:vAlign w:val="center"/>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tcBorders>
            <w:shd w:val="clear" w:color="auto" w:fill="D3D3D3"/>
            <w:vAlign w:val="top"/>
          </w:tcPr>
          <w:p>
            <w:pPr>
              <w:framePr w:w="8520" w:h="1128" w:hSpace="86" w:vSpace="322" w:wrap="notBeside" w:vAnchor="text" w:hAnchor="text" w:x="1093" w:y="323"/>
              <w:widowControl w:val="0"/>
              <w:rPr>
                <w:sz w:val="10"/>
                <w:szCs w:val="10"/>
              </w:rPr>
            </w:pPr>
          </w:p>
        </w:tc>
      </w:tr>
      <w:tr>
        <w:trPr>
          <w:trHeight w:val="278" w:hRule="exact"/>
        </w:trPr>
        <w:tc>
          <w:tcPr>
            <w:tcBorders>
              <w:top w:val="single" w:sz="4"/>
            </w:tcBorders>
            <w:shd w:val="clear" w:color="auto" w:fill="D3D3D3"/>
            <w:vAlign w:val="bottom"/>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2240" w:right="0" w:firstLine="0"/>
              <w:jc w:val="left"/>
            </w:pPr>
            <w:r>
              <w:rPr>
                <w:color w:val="000000"/>
                <w:spacing w:val="0"/>
                <w:w w:val="100"/>
                <w:position w:val="0"/>
              </w:rPr>
              <w:t>综合收益</w:t>
            </w:r>
          </w:p>
        </w:tc>
        <w:tc>
          <w:tcPr>
            <w:tcBorders>
              <w:top w:val="single" w:sz="4"/>
            </w:tcBorders>
            <w:shd w:val="clear" w:color="auto" w:fill="D3D3D3"/>
            <w:vAlign w:val="bottom"/>
          </w:tcPr>
          <w:p>
            <w:pPr>
              <w:pStyle w:val="Style2"/>
              <w:keepNext w:val="0"/>
              <w:keepLines w:val="0"/>
              <w:framePr w:w="8520" w:h="1128" w:hSpace="86" w:vSpace="322" w:wrap="notBeside" w:vAnchor="text" w:hAnchor="text" w:x="1093" w:y="323"/>
              <w:widowControl w:val="0"/>
              <w:shd w:val="clear" w:color="auto" w:fill="auto"/>
              <w:tabs>
                <w:tab w:pos="1742" w:val="left"/>
              </w:tabs>
              <w:bidi w:val="0"/>
              <w:spacing w:before="0" w:after="0" w:line="240" w:lineRule="auto"/>
              <w:ind w:left="0" w:right="0" w:firstLine="0"/>
              <w:jc w:val="left"/>
            </w:pPr>
            <w:r>
              <w:rPr>
                <w:color w:val="000000"/>
                <w:spacing w:val="0"/>
                <w:w w:val="100"/>
                <w:position w:val="0"/>
              </w:rPr>
              <w:t>经营活动</w:t>
              <w:tab/>
            </w:r>
            <w:r>
              <w:rPr>
                <w:color w:val="000000"/>
                <w:spacing w:val="0"/>
                <w:w w:val="100"/>
                <w:position w:val="0"/>
              </w:rPr>
              <w:t>.</w:t>
            </w:r>
          </w:p>
        </w:tc>
        <w:tc>
          <w:tcPr>
            <w:tcBorders>
              <w:top w:val="single" w:sz="4"/>
            </w:tcBorders>
            <w:shd w:val="clear" w:color="auto" w:fill="D3D3D3"/>
            <w:vAlign w:val="bottom"/>
          </w:tcPr>
          <w:p>
            <w:pPr>
              <w:pStyle w:val="Style2"/>
              <w:keepNext w:val="0"/>
              <w:keepLines w:val="0"/>
              <w:framePr w:w="8520" w:h="1128" w:hSpace="86" w:vSpace="322" w:wrap="notBeside" w:vAnchor="text" w:hAnchor="text" w:x="1093" w:y="323"/>
              <w:widowControl w:val="0"/>
              <w:shd w:val="clear" w:color="auto" w:fill="auto"/>
              <w:tabs>
                <w:tab w:pos="1086" w:val="left"/>
              </w:tabs>
              <w:bidi w:val="0"/>
              <w:spacing w:before="0" w:after="0" w:line="240" w:lineRule="auto"/>
              <w:ind w:left="0" w:right="0" w:firstLine="160"/>
              <w:jc w:val="left"/>
            </w:pPr>
            <w:r>
              <w:rPr>
                <w:color w:val="000000"/>
                <w:spacing w:val="0"/>
                <w:w w:val="100"/>
                <w:position w:val="0"/>
              </w:rPr>
              <w:t xml:space="preserve">土 </w:t>
            </w:r>
            <w:r>
              <w:rPr>
                <w:color w:val="000000"/>
                <w:spacing w:val="0"/>
                <w:w w:val="100"/>
                <w:position w:val="0"/>
              </w:rPr>
              <w:t>TZr</w:t>
              <w:tab/>
            </w:r>
            <w:r>
              <w:rPr>
                <w:color w:val="000000"/>
                <w:spacing w:val="0"/>
                <w:w w:val="100"/>
                <w:position w:val="0"/>
              </w:rPr>
              <w:t>综合收益</w:t>
            </w:r>
          </w:p>
        </w:tc>
        <w:tc>
          <w:tcPr>
            <w:vMerge w:val="restart"/>
            <w:tcBorders>
              <w:top w:val="single" w:sz="4"/>
            </w:tcBorders>
            <w:shd w:val="clear" w:color="auto" w:fill="D3D3D3"/>
            <w:vAlign w:val="center"/>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0" w:right="0" w:firstLine="0"/>
              <w:jc w:val="left"/>
            </w:pPr>
            <w:r>
              <w:rPr>
                <w:color w:val="000000"/>
                <w:spacing w:val="0"/>
                <w:w w:val="100"/>
                <w:position w:val="0"/>
              </w:rPr>
              <w:t>经营活动</w:t>
            </w:r>
          </w:p>
        </w:tc>
      </w:tr>
      <w:tr>
        <w:trPr>
          <w:trHeight w:val="158" w:hRule="exact"/>
        </w:trPr>
        <w:tc>
          <w:tcPr>
            <w:tcBorders/>
            <w:shd w:val="clear" w:color="auto" w:fill="D3D3D3"/>
            <w:vAlign w:val="top"/>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0" w:right="0" w:firstLine="0"/>
              <w:jc w:val="left"/>
            </w:pPr>
            <w:r>
              <w:rPr>
                <w:color w:val="000000"/>
                <w:spacing w:val="0"/>
                <w:w w:val="100"/>
                <w:position w:val="0"/>
              </w:rPr>
              <w:t>营业收入净利润</w:t>
            </w:r>
          </w:p>
        </w:tc>
        <w:tc>
          <w:tcPr>
            <w:tcBorders/>
            <w:shd w:val="clear" w:color="auto" w:fill="D3D3D3"/>
            <w:vAlign w:val="top"/>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1180" w:right="0" w:firstLine="0"/>
              <w:jc w:val="left"/>
            </w:pPr>
            <w:r>
              <w:rPr>
                <w:color w:val="000000"/>
                <w:spacing w:val="0"/>
                <w:w w:val="100"/>
                <w:position w:val="0"/>
              </w:rPr>
              <w:t>营业收入</w:t>
            </w:r>
          </w:p>
        </w:tc>
        <w:tc>
          <w:tcPr>
            <w:tcBorders/>
            <w:shd w:val="clear" w:color="auto" w:fill="D3D3D3"/>
            <w:vAlign w:val="top"/>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0" w:right="0" w:firstLine="160"/>
              <w:jc w:val="left"/>
            </w:pPr>
            <w:r>
              <w:rPr>
                <w:color w:val="000000"/>
                <w:spacing w:val="0"/>
                <w:w w:val="100"/>
                <w:position w:val="0"/>
              </w:rPr>
              <w:t>净利润</w:t>
            </w:r>
          </w:p>
        </w:tc>
        <w:tc>
          <w:tcPr>
            <w:vMerge/>
            <w:tcBorders/>
            <w:shd w:val="clear" w:color="auto" w:fill="D3D3D3"/>
            <w:vAlign w:val="center"/>
          </w:tcPr>
          <w:p>
            <w:pPr>
              <w:framePr w:w="8520" w:h="1128" w:hSpace="86" w:vSpace="322" w:wrap="notBeside" w:vAnchor="text" w:hAnchor="text" w:x="1093" w:y="323"/>
            </w:pPr>
          </w:p>
        </w:tc>
      </w:tr>
      <w:tr>
        <w:trPr>
          <w:trHeight w:val="283" w:hRule="exact"/>
        </w:trPr>
        <w:tc>
          <w:tcPr>
            <w:tcBorders>
              <w:bottom w:val="single" w:sz="4"/>
            </w:tcBorders>
            <w:shd w:val="clear" w:color="auto" w:fill="D3D3D3"/>
            <w:vAlign w:val="top"/>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2440" w:right="0" w:firstLine="0"/>
              <w:jc w:val="left"/>
            </w:pPr>
            <w:r>
              <w:rPr>
                <w:color w:val="000000"/>
                <w:spacing w:val="0"/>
                <w:w w:val="100"/>
                <w:position w:val="0"/>
              </w:rPr>
              <w:t>总额</w:t>
            </w:r>
          </w:p>
        </w:tc>
        <w:tc>
          <w:tcPr>
            <w:tcBorders>
              <w:bottom w:val="single" w:sz="4"/>
            </w:tcBorders>
            <w:shd w:val="clear" w:color="auto" w:fill="D3D3D3"/>
            <w:vAlign w:val="top"/>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0" w:right="0" w:firstLine="0"/>
              <w:jc w:val="left"/>
            </w:pPr>
            <w:r>
              <w:rPr>
                <w:color w:val="000000"/>
                <w:spacing w:val="0"/>
                <w:w w:val="100"/>
                <w:position w:val="0"/>
              </w:rPr>
              <w:t>现金流量</w:t>
            </w:r>
          </w:p>
        </w:tc>
        <w:tc>
          <w:tcPr>
            <w:tcBorders>
              <w:bottom w:val="single" w:sz="4"/>
            </w:tcBorders>
            <w:shd w:val="clear" w:color="auto" w:fill="D3D3D3"/>
            <w:vAlign w:val="top"/>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1320" w:right="0" w:firstLine="0"/>
              <w:jc w:val="left"/>
            </w:pPr>
            <w:r>
              <w:rPr>
                <w:color w:val="000000"/>
                <w:spacing w:val="0"/>
                <w:w w:val="100"/>
                <w:position w:val="0"/>
              </w:rPr>
              <w:t>总额</w:t>
            </w:r>
          </w:p>
        </w:tc>
        <w:tc>
          <w:tcPr>
            <w:tcBorders>
              <w:bottom w:val="single" w:sz="4"/>
            </w:tcBorders>
            <w:shd w:val="clear" w:color="auto" w:fill="D3D3D3"/>
            <w:vAlign w:val="top"/>
          </w:tcPr>
          <w:p>
            <w:pPr>
              <w:pStyle w:val="Style2"/>
              <w:keepNext w:val="0"/>
              <w:keepLines w:val="0"/>
              <w:framePr w:w="8520" w:h="1128" w:hSpace="86" w:vSpace="322" w:wrap="notBeside" w:vAnchor="text" w:hAnchor="text" w:x="1093" w:y="323"/>
              <w:widowControl w:val="0"/>
              <w:shd w:val="clear" w:color="auto" w:fill="auto"/>
              <w:bidi w:val="0"/>
              <w:spacing w:before="0" w:after="0" w:line="240" w:lineRule="auto"/>
              <w:ind w:left="0" w:right="0" w:firstLine="0"/>
              <w:jc w:val="left"/>
            </w:pPr>
            <w:r>
              <w:rPr>
                <w:color w:val="000000"/>
                <w:spacing w:val="0"/>
                <w:w w:val="100"/>
                <w:position w:val="0"/>
              </w:rPr>
              <w:t>现金流量</w:t>
            </w:r>
          </w:p>
        </w:tc>
      </w:tr>
    </w:tbl>
    <w:p>
      <w:pPr>
        <w:pStyle w:val="Style32"/>
        <w:keepNext w:val="0"/>
        <w:keepLines w:val="0"/>
        <w:framePr w:w="878" w:h="259" w:hSpace="127" w:wrap="notBeside" w:vAnchor="text" w:hAnchor="text" w:x="8821" w:y="1"/>
        <w:widowControl w:val="0"/>
        <w:shd w:val="clear" w:color="auto" w:fill="auto"/>
        <w:bidi w:val="0"/>
        <w:spacing w:before="0" w:after="0" w:line="240" w:lineRule="auto"/>
        <w:ind w:left="0" w:right="0" w:firstLine="0"/>
        <w:jc w:val="right"/>
      </w:pPr>
      <w:r>
        <w:rPr>
          <w:color w:val="000000"/>
          <w:spacing w:val="0"/>
          <w:w w:val="100"/>
          <w:position w:val="0"/>
        </w:rPr>
        <w:t>单位：元</w:t>
      </w:r>
    </w:p>
    <w:p>
      <w:pPr>
        <w:pStyle w:val="Style32"/>
        <w:keepNext w:val="0"/>
        <w:keepLines w:val="0"/>
        <w:framePr w:w="878" w:h="653" w:hSpace="127" w:wrap="notBeside" w:vAnchor="text" w:hAnchor="text" w:x="128" w:y="534"/>
        <w:widowControl w:val="0"/>
        <w:shd w:val="clear" w:color="auto" w:fill="auto"/>
        <w:bidi w:val="0"/>
        <w:spacing w:before="0" w:after="0" w:line="317" w:lineRule="exact"/>
        <w:ind w:left="0" w:right="0" w:firstLine="0"/>
        <w:jc w:val="center"/>
      </w:pPr>
      <w:r>
        <w:rPr>
          <w:color w:val="000000"/>
          <w:spacing w:val="0"/>
          <w:w w:val="100"/>
          <w:position w:val="0"/>
        </w:rPr>
        <w:t>子公司名 称</w:t>
      </w:r>
    </w:p>
    <w:p>
      <w:pPr>
        <w:widowControl w:val="0"/>
        <w:spacing w:line="1" w:lineRule="exact"/>
      </w:pP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成都智达</w:t>
      </w:r>
    </w:p>
    <w:p>
      <w:pPr>
        <w:pStyle w:val="Style57"/>
        <w:keepNext w:val="0"/>
        <w:keepLines w:val="0"/>
        <w:widowControl w:val="0"/>
        <w:shd w:val="clear" w:color="auto" w:fill="auto"/>
        <w:tabs>
          <w:tab w:pos="4315" w:val="left"/>
          <w:tab w:pos="8600" w:val="left"/>
        </w:tabs>
        <w:bidi w:val="0"/>
        <w:spacing w:before="0" w:after="0" w:line="240" w:lineRule="auto"/>
        <w:ind w:left="0" w:right="0" w:firstLine="0"/>
        <w:jc w:val="left"/>
      </w:pPr>
      <w:r>
        <w:rPr>
          <w:rFonts w:ascii="SimSun" w:eastAsia="SimSun" w:hAnsi="SimSun" w:cs="SimSun"/>
          <w:color w:val="000000"/>
          <w:spacing w:val="0"/>
          <w:w w:val="100"/>
          <w:position w:val="0"/>
        </w:rPr>
        <w:t xml:space="preserve">电力自动 </w:t>
      </w:r>
      <w:r>
        <w:rPr>
          <w:color w:val="000000"/>
          <w:spacing w:val="0"/>
          <w:w w:val="100"/>
          <w:position w:val="0"/>
        </w:rPr>
        <w:t>20,232,643.</w:t>
        <w:tab/>
        <w:t>-1,408,572. 16,496,457. -7,241,225. -7,241,225.</w:t>
        <w:tab/>
        <w:t>-772,315.4</w:t>
      </w:r>
    </w:p>
    <w:p>
      <w:pPr>
        <w:pStyle w:val="Style57"/>
        <w:keepNext w:val="0"/>
        <w:keepLines w:val="0"/>
        <w:widowControl w:val="0"/>
        <w:shd w:val="clear" w:color="auto" w:fill="auto"/>
        <w:bidi w:val="0"/>
        <w:spacing w:before="0" w:after="0" w:line="180" w:lineRule="auto"/>
        <w:ind w:left="2200" w:right="0" w:firstLine="0"/>
        <w:jc w:val="left"/>
      </w:pPr>
      <w:r>
        <w:rPr>
          <w:color w:val="000000"/>
          <w:spacing w:val="0"/>
          <w:w w:val="100"/>
          <w:position w:val="0"/>
        </w:rPr>
        <w:t>556,628.87 556,628.87</w:t>
      </w:r>
    </w:p>
    <w:p>
      <w:pPr>
        <w:pStyle w:val="Style54"/>
        <w:keepNext w:val="0"/>
        <w:keepLines w:val="0"/>
        <w:widowControl w:val="0"/>
        <w:shd w:val="clear" w:color="auto" w:fill="auto"/>
        <w:tabs>
          <w:tab w:pos="1901" w:val="left"/>
          <w:tab w:pos="2546" w:val="left"/>
          <w:tab w:pos="5091" w:val="left"/>
          <w:tab w:pos="6125" w:val="left"/>
          <w:tab w:pos="7208" w:val="left"/>
          <w:tab w:pos="8262" w:val="left"/>
          <w:tab w:pos="9360" w:val="left"/>
        </w:tabs>
        <w:bidi w:val="0"/>
        <w:spacing w:before="0" w:after="60" w:line="240" w:lineRule="auto"/>
        <w:ind w:left="0" w:right="0" w:firstLine="0"/>
        <w:jc w:val="both"/>
      </w:pPr>
      <w:r>
        <w:fldChar w:fldCharType="begin"/>
        <w:instrText xml:space="preserve"> TOC \o "1-5" \h \z </w:instrText>
        <w:fldChar w:fldCharType="separate"/>
      </w:r>
      <w:r>
        <w:rPr>
          <w:rFonts w:ascii="SimSun" w:eastAsia="SimSun" w:hAnsi="SimSun" w:cs="SimSun"/>
          <w:color w:val="000000"/>
          <w:spacing w:val="0"/>
          <w:w w:val="100"/>
          <w:position w:val="0"/>
        </w:rPr>
        <w:t>控制有限</w:t>
        <w:tab/>
      </w:r>
      <w:r>
        <w:rPr>
          <w:color w:val="000000"/>
          <w:spacing w:val="0"/>
          <w:w w:val="100"/>
          <w:position w:val="0"/>
        </w:rPr>
        <w:t>91</w:t>
        <w:tab/>
      </w:r>
      <w:r>
        <w:rPr>
          <w:color w:val="000000"/>
          <w:spacing w:val="0"/>
          <w:w w:val="100"/>
          <w:position w:val="0"/>
        </w:rPr>
        <w:t>'</w:t>
        <w:tab/>
      </w:r>
      <w:r>
        <w:rPr>
          <w:color w:val="000000"/>
          <w:spacing w:val="0"/>
          <w:w w:val="100"/>
          <w:position w:val="0"/>
        </w:rPr>
        <w:t>98</w:t>
        <w:tab/>
        <w:t>96</w:t>
        <w:tab/>
        <w:t>84</w:t>
        <w:tab/>
        <w:t>84</w:t>
        <w:tab/>
        <w:t>3</w:t>
      </w:r>
    </w:p>
    <w:p>
      <w:pPr>
        <w:pStyle w:val="Style54"/>
        <w:keepNext w:val="0"/>
        <w:keepLines w:val="0"/>
        <w:widowControl w:val="0"/>
        <w:pBdr>
          <w:bottom w:val="single" w:sz="4" w:space="0" w:color="auto"/>
        </w:pBdr>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公司 </w:t>
      </w:r>
      <w:r>
        <w:rPr>
          <w:rFonts w:ascii="SimSun" w:eastAsia="SimSun" w:hAnsi="SimSun" w:cs="SimSun"/>
          <w:color w:val="000000"/>
          <w:spacing w:val="0"/>
          <w:w w:val="100"/>
          <w:position w:val="0"/>
        </w:rPr>
        <w:t>安徽大千</w:t>
      </w:r>
    </w:p>
    <w:p>
      <w:pPr>
        <w:pStyle w:val="Style54"/>
        <w:keepNext w:val="0"/>
        <w:keepLines w:val="0"/>
        <w:widowControl w:val="0"/>
        <w:shd w:val="clear" w:color="auto" w:fill="auto"/>
        <w:tabs>
          <w:tab w:pos="1272" w:val="left"/>
          <w:tab w:pos="1637" w:val="left"/>
          <w:tab w:pos="2184" w:val="left"/>
          <w:tab w:pos="2546" w:val="left"/>
          <w:tab w:pos="3242" w:val="left"/>
          <w:tab w:pos="3662" w:val="left"/>
          <w:tab w:pos="4315" w:val="left"/>
          <w:tab w:pos="4802" w:val="left"/>
          <w:tab w:pos="5525" w:val="left"/>
          <w:tab w:pos="5894" w:val="left"/>
          <w:tab w:pos="6437" w:val="left"/>
          <w:tab w:pos="6850" w:val="left"/>
          <w:tab w:pos="7493" w:val="left"/>
          <w:tab w:pos="7915" w:val="left"/>
          <w:tab w:pos="8573" w:val="left"/>
          <w:tab w:pos="9509" w:val="right"/>
        </w:tabs>
        <w:bidi w:val="0"/>
        <w:spacing w:before="0" w:after="0" w:line="154" w:lineRule="exact"/>
        <w:ind w:left="0" w:right="0" w:firstLine="1080"/>
        <w:jc w:val="left"/>
      </w:pPr>
      <w:r>
        <w:rPr>
          <w:color w:val="000000"/>
          <w:spacing w:val="0"/>
          <w:w w:val="100"/>
          <w:position w:val="0"/>
        </w:rPr>
        <w:t xml:space="preserve">26,485,149. 7,580,358.9 7,580,358.9 6,077,102.9 22,977,538. 5,701,881.9 5,701,881.9 2,460,101.7 </w:t>
      </w:r>
      <w:r>
        <w:rPr>
          <w:rFonts w:ascii="SimSun" w:eastAsia="SimSun" w:hAnsi="SimSun" w:cs="SimSun"/>
          <w:color w:val="000000"/>
          <w:spacing w:val="0"/>
          <w:w w:val="100"/>
          <w:position w:val="0"/>
        </w:rPr>
        <w:t>生物工程</w:t>
        <w:tab/>
      </w:r>
      <w:r>
        <w:rPr>
          <w:color w:val="000000"/>
          <w:spacing w:val="0"/>
          <w:w w:val="100"/>
          <w:position w:val="0"/>
        </w:rPr>
        <w:t>,</w:t>
        <w:tab/>
        <w:t>'</w:t>
        <w:tab/>
        <w:t>,</w:t>
        <w:tab/>
        <w:t>'</w:t>
        <w:tab/>
        <w:t>,</w:t>
        <w:tab/>
        <w:t>'</w:t>
        <w:tab/>
        <w:t>,</w:t>
        <w:tab/>
        <w:t>'</w:t>
        <w:tab/>
        <w:t>,</w:t>
        <w:tab/>
        <w:t>'</w:t>
        <w:tab/>
        <w:t>,</w:t>
        <w:tab/>
        <w:t>'</w:t>
        <w:tab/>
        <w:t>,</w:t>
        <w:tab/>
        <w:t>'</w:t>
        <w:tab/>
        <w:t>,</w:t>
        <w:tab/>
        <w:t>,</w:t>
      </w:r>
    </w:p>
    <w:p>
      <w:pPr>
        <w:pStyle w:val="Style54"/>
        <w:keepNext w:val="0"/>
        <w:keepLines w:val="0"/>
        <w:widowControl w:val="0"/>
        <w:shd w:val="clear" w:color="auto" w:fill="auto"/>
        <w:tabs>
          <w:tab w:pos="2963" w:val="left"/>
          <w:tab w:pos="4038" w:val="left"/>
          <w:tab w:pos="5091" w:val="left"/>
          <w:tab w:pos="6125" w:val="left"/>
          <w:tab w:pos="7208" w:val="left"/>
          <w:tab w:pos="8262" w:val="left"/>
          <w:tab w:pos="9360" w:val="left"/>
        </w:tabs>
        <w:bidi w:val="0"/>
        <w:spacing w:before="0" w:after="0" w:line="180" w:lineRule="auto"/>
        <w:ind w:left="1860" w:right="0" w:firstLine="0"/>
        <w:jc w:val="left"/>
        <w:rPr>
          <w:sz w:val="10"/>
          <w:szCs w:val="10"/>
        </w:rPr>
      </w:pPr>
      <w:r>
        <w:rPr>
          <w:rFonts w:ascii="Arial" w:eastAsia="Arial" w:hAnsi="Arial" w:cs="Arial"/>
          <w:b/>
          <w:bCs/>
          <w:color w:val="000000"/>
          <w:spacing w:val="0"/>
          <w:w w:val="100"/>
          <w:position w:val="0"/>
          <w:sz w:val="10"/>
          <w:szCs w:val="10"/>
        </w:rPr>
        <w:t>AC</w:t>
        <w:tab/>
      </w:r>
      <w:r>
        <w:rPr>
          <w:rFonts w:ascii="Arial" w:eastAsia="Arial" w:hAnsi="Arial" w:cs="Arial"/>
          <w:b/>
          <w:bCs/>
          <w:color w:val="000000"/>
          <w:spacing w:val="0"/>
          <w:w w:val="100"/>
          <w:position w:val="0"/>
          <w:sz w:val="10"/>
          <w:szCs w:val="10"/>
        </w:rPr>
        <w:t>V</w:t>
        <w:tab/>
        <w:t>V</w:t>
        <w:tab/>
      </w:r>
      <w:r>
        <w:rPr>
          <w:rFonts w:ascii="Arial" w:eastAsia="Arial" w:hAnsi="Arial" w:cs="Arial"/>
          <w:b/>
          <w:bCs/>
          <w:color w:val="000000"/>
          <w:spacing w:val="0"/>
          <w:w w:val="100"/>
          <w:position w:val="0"/>
          <w:sz w:val="10"/>
          <w:szCs w:val="10"/>
        </w:rPr>
        <w:t>C</w:t>
        <w:tab/>
        <w:t>zC C</w:t>
        <w:tab/>
        <w:t>o</w:t>
        <w:tab/>
        <w:t>O</w:t>
        <w:tab/>
      </w:r>
      <w:r>
        <w:rPr>
          <w:rFonts w:ascii="Arial" w:eastAsia="Arial" w:hAnsi="Arial" w:cs="Arial"/>
          <w:b/>
          <w:bCs/>
          <w:color w:val="000000"/>
          <w:spacing w:val="0"/>
          <w:w w:val="100"/>
          <w:position w:val="0"/>
          <w:sz w:val="10"/>
          <w:szCs w:val="10"/>
        </w:rPr>
        <w:t>1</w:t>
      </w:r>
    </w:p>
    <w:p>
      <w:pPr>
        <w:pStyle w:val="Style54"/>
        <w:keepNext w:val="0"/>
        <w:keepLines w:val="0"/>
        <w:widowControl w:val="0"/>
        <w:shd w:val="clear" w:color="auto" w:fill="auto"/>
        <w:tabs>
          <w:tab w:pos="2963" w:val="left"/>
          <w:tab w:pos="4038" w:val="left"/>
          <w:tab w:pos="5091" w:val="left"/>
          <w:tab w:pos="6125" w:val="left"/>
          <w:tab w:pos="7208" w:val="left"/>
          <w:tab w:pos="8262" w:val="left"/>
          <w:tab w:pos="9360" w:val="left"/>
        </w:tabs>
        <w:bidi w:val="0"/>
        <w:spacing w:before="0" w:after="0" w:line="180" w:lineRule="auto"/>
        <w:ind w:left="1860" w:right="0" w:firstLine="0"/>
        <w:jc w:val="left"/>
      </w:pPr>
      <w:r>
        <w:rPr>
          <w:color w:val="000000"/>
          <w:spacing w:val="0"/>
          <w:w w:val="100"/>
          <w:position w:val="0"/>
        </w:rPr>
        <w:t>05</w:t>
        <w:tab/>
        <w:t>6</w:t>
        <w:tab/>
        <w:t>6</w:t>
        <w:tab/>
        <w:t>2</w:t>
        <w:tab/>
        <w:t>65</w:t>
        <w:tab/>
        <w:t>3</w:t>
        <w:tab/>
        <w:t>3</w:t>
        <w:tab/>
        <w:t>1</w:t>
      </w:r>
    </w:p>
    <w:p>
      <w:pPr>
        <w:pStyle w:val="Style54"/>
        <w:keepNext w:val="0"/>
        <w:keepLines w:val="0"/>
        <w:widowControl w:val="0"/>
        <w:pBdr>
          <w:bottom w:val="single" w:sz="4" w:space="0" w:color="auto"/>
        </w:pBdr>
        <w:shd w:val="clear" w:color="auto" w:fill="auto"/>
        <w:bidi w:val="0"/>
        <w:spacing w:before="0" w:after="60" w:line="154" w:lineRule="exact"/>
        <w:ind w:left="0" w:right="0" w:firstLine="0"/>
        <w:jc w:val="left"/>
      </w:pPr>
      <w:r>
        <w:rPr>
          <w:rFonts w:ascii="SimSun" w:eastAsia="SimSun" w:hAnsi="SimSun" w:cs="SimSun"/>
          <w:color w:val="000000"/>
          <w:spacing w:val="0"/>
          <w:w w:val="100"/>
          <w:position w:val="0"/>
        </w:rPr>
        <w:t xml:space="preserve">有限公司 </w:t>
      </w:r>
      <w:r>
        <w:rPr>
          <w:rFonts w:ascii="SimSun" w:eastAsia="SimSun" w:hAnsi="SimSun" w:cs="SimSun"/>
          <w:color w:val="000000"/>
          <w:spacing w:val="0"/>
          <w:w w:val="100"/>
          <w:position w:val="0"/>
        </w:rPr>
        <w:t>广州埃克</w:t>
      </w:r>
    </w:p>
    <w:p>
      <w:pPr>
        <w:pStyle w:val="Style54"/>
        <w:keepNext w:val="0"/>
        <w:keepLines w:val="0"/>
        <w:widowControl w:val="0"/>
        <w:shd w:val="clear" w:color="auto" w:fill="auto"/>
        <w:tabs>
          <w:tab w:pos="1026" w:val="left"/>
          <w:tab w:pos="2259" w:val="left"/>
          <w:tab w:pos="3306" w:val="left"/>
          <w:tab w:pos="4371" w:val="left"/>
          <w:tab w:pos="5446" w:val="left"/>
          <w:tab w:pos="6507" w:val="left"/>
          <w:tab w:pos="7563" w:val="left"/>
          <w:tab w:pos="8624" w:val="left"/>
        </w:tabs>
        <w:bidi w:val="0"/>
        <w:spacing w:before="0" w:after="60" w:line="240" w:lineRule="auto"/>
        <w:ind w:left="0" w:right="0" w:firstLine="0"/>
        <w:jc w:val="left"/>
      </w:pPr>
      <w:r>
        <w:rPr>
          <w:rFonts w:ascii="SimSun" w:eastAsia="SimSun" w:hAnsi="SimSun" w:cs="SimSun"/>
          <w:color w:val="000000"/>
          <w:spacing w:val="0"/>
          <w:w w:val="100"/>
          <w:position w:val="0"/>
        </w:rPr>
        <w:t>森生物科</w:t>
        <w:tab/>
      </w:r>
      <w:r>
        <w:rPr>
          <w:color w:val="000000"/>
          <w:spacing w:val="0"/>
          <w:w w:val="100"/>
          <w:position w:val="0"/>
        </w:rPr>
        <w:t>9,606,772.7</w:t>
        <w:tab/>
        <w:t>-4,310,511.</w:t>
        <w:tab/>
        <w:t>-4,310,511.</w:t>
        <w:tab/>
        <w:t>-19,295,50</w:t>
        <w:tab/>
        <w:t>7,089,923.4</w:t>
        <w:tab/>
        <w:t>-3,098,559.</w:t>
        <w:tab/>
        <w:t>-3,098,559.</w:t>
        <w:tab/>
        <w:t>-2,783,272.</w:t>
      </w:r>
    </w:p>
    <w:p>
      <w:pPr>
        <w:pStyle w:val="Style54"/>
        <w:keepNext w:val="0"/>
        <w:keepLines w:val="0"/>
        <w:widowControl w:val="0"/>
        <w:shd w:val="clear" w:color="auto" w:fill="auto"/>
        <w:tabs>
          <w:tab w:pos="1901" w:val="left"/>
          <w:tab w:pos="2963" w:val="left"/>
          <w:tab w:pos="4038" w:val="left"/>
          <w:tab w:pos="4802" w:val="left"/>
          <w:tab w:pos="6125" w:val="left"/>
          <w:tab w:pos="7208" w:val="left"/>
          <w:tab w:pos="8262" w:val="left"/>
          <w:tab w:pos="9360" w:val="left"/>
        </w:tabs>
        <w:bidi w:val="0"/>
        <w:spacing w:before="0" w:after="60" w:line="240" w:lineRule="auto"/>
        <w:ind w:left="0" w:right="0" w:firstLine="0"/>
        <w:jc w:val="left"/>
      </w:pPr>
      <w:r>
        <w:rPr>
          <w:rFonts w:ascii="SimSun" w:eastAsia="SimSun" w:hAnsi="SimSun" w:cs="SimSun"/>
          <w:color w:val="000000"/>
          <w:spacing w:val="0"/>
          <w:w w:val="100"/>
          <w:position w:val="0"/>
        </w:rPr>
        <w:t>技有限公</w:t>
        <w:tab/>
      </w:r>
      <w:r>
        <w:rPr>
          <w:i/>
          <w:iCs/>
          <w:color w:val="000000"/>
          <w:spacing w:val="0"/>
          <w:w w:val="100"/>
          <w:position w:val="0"/>
        </w:rPr>
        <w:t>9</w:t>
      </w:r>
      <w:r>
        <w:rPr>
          <w:color w:val="000000"/>
          <w:spacing w:val="0"/>
          <w:w w:val="100"/>
          <w:position w:val="0"/>
        </w:rPr>
        <w:tab/>
        <w:t>39</w:t>
        <w:tab/>
        <w:t>39</w:t>
        <w:tab/>
      </w:r>
      <w:r>
        <w:rPr>
          <w:color w:val="000000"/>
          <w:spacing w:val="0"/>
          <w:w w:val="100"/>
          <w:position w:val="0"/>
        </w:rPr>
        <w:t>4.82</w:t>
        <w:tab/>
      </w:r>
      <w:r>
        <w:rPr>
          <w:color w:val="000000"/>
          <w:spacing w:val="0"/>
          <w:w w:val="100"/>
          <w:position w:val="0"/>
        </w:rPr>
        <w:t>1</w:t>
        <w:tab/>
        <w:t>79</w:t>
        <w:tab/>
        <w:t>79</w:t>
        <w:tab/>
        <w:t>89</w:t>
      </w:r>
      <w:r>
        <w:fldChar w:fldCharType="end"/>
      </w:r>
    </w:p>
    <w:p>
      <w:pPr>
        <w:pStyle w:val="Style19"/>
        <w:keepNext w:val="0"/>
        <w:keepLines w:val="0"/>
        <w:widowControl w:val="0"/>
        <w:pBdr>
          <w:bottom w:val="single" w:sz="4" w:space="0" w:color="auto"/>
        </w:pBdr>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 xml:space="preserve">司 </w:t>
      </w:r>
      <w:r>
        <w:rPr>
          <w:rStyle w:val="CharStyle58"/>
          <w:rFonts w:ascii="SimSun" w:eastAsia="SimSun" w:hAnsi="SimSun" w:cs="SimSun"/>
          <w:u w:val="single"/>
        </w:rPr>
        <w:t xml:space="preserve">广州穗华 </w:t>
      </w:r>
      <w:r>
        <w:rPr>
          <w:rStyle w:val="CharStyle58"/>
          <w:u w:val="single"/>
        </w:rPr>
        <w:t>9,273,781.5 2,017,957.1 2,017,957.1 415,861.35 2,171,274.8 -1,356,456. -1,356,456. -2,119,981.</w:t>
      </w:r>
      <w:r>
        <w:br w:type="page"/>
      </w:r>
    </w:p>
    <w:tbl>
      <w:tblPr>
        <w:tblOverlap w:val="never"/>
        <w:jc w:val="center"/>
        <w:tblLayout w:type="fixed"/>
      </w:tblPr>
      <w:tblGrid>
        <w:gridCol w:w="1493"/>
        <w:gridCol w:w="1138"/>
        <w:gridCol w:w="1066"/>
        <w:gridCol w:w="1598"/>
        <w:gridCol w:w="1536"/>
        <w:gridCol w:w="1070"/>
        <w:gridCol w:w="1066"/>
        <w:gridCol w:w="797"/>
      </w:tblGrid>
      <w:tr>
        <w:trPr>
          <w:trHeight w:val="341" w:hRule="exact"/>
        </w:trPr>
        <w:tc>
          <w:tcPr>
            <w:gridSpan w:val="8"/>
            <w:tcBorders>
              <w:top w:val="single" w:sz="4"/>
            </w:tcBorders>
            <w:shd w:val="clear" w:color="auto" w:fill="FFFFFF"/>
            <w:vAlign w:val="top"/>
          </w:tcPr>
          <w:p>
            <w:pPr>
              <w:widowControl w:val="0"/>
              <w:rPr>
                <w:sz w:val="10"/>
                <w:szCs w:val="10"/>
              </w:rPr>
            </w:pPr>
          </w:p>
        </w:tc>
      </w:tr>
      <w:tr>
        <w:trPr>
          <w:trHeight w:val="68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能源科技 有限公司</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79</w:t>
            </w:r>
          </w:p>
        </w:tc>
      </w:tr>
    </w:tbl>
    <w:p>
      <w:pPr>
        <w:widowControl w:val="0"/>
        <w:spacing w:after="59" w:line="1" w:lineRule="exact"/>
      </w:pP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440" w:line="240" w:lineRule="auto"/>
        <w:ind w:left="0" w:right="0" w:firstLine="0"/>
        <w:jc w:val="left"/>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)向纳入合并财务报表范围的结构化主体提供的财务支持或其他支持</w:t>
      </w:r>
      <w:bookmarkEnd w:id="1224"/>
      <w:bookmarkEnd w:id="1225"/>
      <w:bookmarkEnd w:id="1226"/>
    </w:p>
    <w:p>
      <w:pPr>
        <w:pStyle w:val="Style19"/>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对本公司的控股子公司安徽大千生物工程有限公司(以下简称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大千生物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)和广州埃克</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森生物科技有限公司的财务资助明细如下：</w:t>
      </w:r>
    </w:p>
    <w:tbl>
      <w:tblPr>
        <w:tblOverlap w:val="never"/>
        <w:jc w:val="center"/>
        <w:tblLayout w:type="fixed"/>
      </w:tblPr>
      <w:tblGrid>
        <w:gridCol w:w="1531"/>
        <w:gridCol w:w="1483"/>
        <w:gridCol w:w="1454"/>
        <w:gridCol w:w="1421"/>
        <w:gridCol w:w="1474"/>
        <w:gridCol w:w="1910"/>
      </w:tblGrid>
      <w:tr>
        <w:trPr>
          <w:trHeight w:val="346"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期初本金余额</w:t>
            </w:r>
          </w:p>
        </w:tc>
        <w:tc>
          <w:tcPr>
            <w:vMerge w:val="restart"/>
            <w:tcBorders>
              <w:top w:val="single" w:sz="4"/>
            </w:tcBorders>
            <w:shd w:val="clear" w:color="auto" w:fill="FFFFFF"/>
            <w:vAlign w:val="top"/>
          </w:tcPr>
          <w:p>
            <w:pPr>
              <w:pStyle w:val="Style2"/>
              <w:keepNext w:val="0"/>
              <w:keepLines w:val="0"/>
              <w:widowControl w:val="0"/>
              <w:shd w:val="clear" w:color="auto" w:fill="auto"/>
              <w:tabs>
                <w:tab w:pos="1294" w:val="left"/>
              </w:tabs>
              <w:bidi w:val="0"/>
              <w:spacing w:before="0" w:after="0" w:line="240" w:lineRule="auto"/>
              <w:ind w:left="0" w:right="0" w:firstLine="180"/>
              <w:jc w:val="left"/>
            </w:pPr>
            <w:r>
              <w:rPr>
                <w:color w:val="000000"/>
                <w:spacing w:val="0"/>
                <w:w w:val="100"/>
                <w:position w:val="0"/>
              </w:rPr>
              <w:t>本年增加</w:t>
              <w:tab/>
              <w:t>_</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期末本金余额</w:t>
            </w:r>
          </w:p>
        </w:tc>
      </w:tr>
      <w:tr>
        <w:trPr>
          <w:trHeight w:val="346"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归还本金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支付利息</w:t>
            </w:r>
          </w:p>
        </w:tc>
        <w:tc>
          <w:tcPr>
            <w:vMerge/>
            <w:tcBorders/>
            <w:shd w:val="clear" w:color="auto" w:fill="FFFFFF"/>
            <w:vAlign w:val="top"/>
          </w:tcPr>
          <w:p>
            <w:pPr/>
          </w:p>
        </w:tc>
      </w:tr>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安徽大千生物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10,500,000.00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2,437,500.02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574,455.88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11,212,499.98</w:t>
            </w:r>
          </w:p>
        </w:tc>
      </w:tr>
      <w:tr>
        <w:trPr>
          <w:trHeight w:val="9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广州埃克森生 物科技有限公 司</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4,000,000.00</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4,000,000.00</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130,327.78</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10,000,000.00</w:t>
            </w:r>
          </w:p>
        </w:tc>
      </w:tr>
    </w:tbl>
    <w:p>
      <w:pPr>
        <w:widowControl w:val="0"/>
        <w:spacing w:after="239" w:line="1" w:lineRule="exact"/>
      </w:pPr>
    </w:p>
    <w:p>
      <w:pPr>
        <w:pStyle w:val="Style19"/>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20" w:line="240" w:lineRule="auto"/>
        <w:ind w:left="0" w:right="0" w:firstLine="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、在合营安排或联营企业中的权益</w:t>
      </w:r>
      <w:bookmarkEnd w:id="1227"/>
      <w:bookmarkEnd w:id="1228"/>
      <w:bookmarkEnd w:id="1229"/>
    </w:p>
    <w:p>
      <w:pPr>
        <w:pStyle w:val="Style43"/>
        <w:keepNext/>
        <w:keepLines/>
        <w:widowControl w:val="0"/>
        <w:shd w:val="clear" w:color="auto" w:fill="auto"/>
        <w:bidi w:val="0"/>
        <w:spacing w:before="0" w:after="320" w:line="240" w:lineRule="auto"/>
        <w:ind w:left="0" w:right="0" w:firstLine="18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)重要的合营企业或联营企业</w:t>
      </w:r>
      <w:bookmarkEnd w:id="1230"/>
      <w:bookmarkEnd w:id="1231"/>
      <w:bookmarkEnd w:id="1232"/>
    </w:p>
    <w:tbl>
      <w:tblPr>
        <w:tblOverlap w:val="never"/>
        <w:jc w:val="center"/>
        <w:tblLayout w:type="fixed"/>
      </w:tblPr>
      <w:tblGrid>
        <w:gridCol w:w="1392"/>
        <w:gridCol w:w="1315"/>
        <w:gridCol w:w="1258"/>
        <w:gridCol w:w="1742"/>
        <w:gridCol w:w="2304"/>
        <w:gridCol w:w="1627"/>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主要经营地</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314" w:lineRule="exact"/>
              <w:ind w:left="240" w:right="0" w:firstLine="20"/>
              <w:jc w:val="both"/>
            </w:pPr>
            <w:r>
              <w:rPr>
                <w:color w:val="000000"/>
                <w:spacing w:val="0"/>
                <w:w w:val="100"/>
                <w:position w:val="0"/>
              </w:rPr>
              <w:t>对合营企业或 联营企业投资 的会计处理方 法</w:t>
            </w:r>
          </w:p>
        </w:tc>
      </w:tr>
      <w:tr>
        <w:trPr>
          <w:trHeight w:val="936" w:hRule="exact"/>
        </w:trPr>
        <w:tc>
          <w:tcPr>
            <w:vMerge/>
            <w:tcBorders/>
            <w:shd w:val="clear" w:color="auto" w:fill="D3D3D3"/>
            <w:vAlign w:val="center"/>
          </w:tcPr>
          <w:p>
            <w:pPr/>
          </w:p>
        </w:tc>
        <w:tc>
          <w:tcPr>
            <w:vMerge/>
            <w:tcBorders/>
            <w:shd w:val="clear" w:color="auto" w:fill="D3D3D3"/>
            <w:vAlign w:val="center"/>
          </w:tcPr>
          <w:p>
            <w:pPr/>
          </w:p>
        </w:tc>
        <w:tc>
          <w:tcPr>
            <w:vMerge/>
            <w:tcBorders/>
            <w:shd w:val="clear" w:color="auto" w:fill="D3D3D3"/>
            <w:vAlign w:val="center"/>
          </w:tcPr>
          <w:p>
            <w:pPr/>
          </w:p>
        </w:tc>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tabs>
                <w:tab w:pos="1378" w:val="left"/>
              </w:tabs>
              <w:bidi w:val="0"/>
              <w:spacing w:before="0" w:after="0" w:line="240" w:lineRule="auto"/>
              <w:ind w:left="0" w:right="0" w:firstLine="0"/>
              <w:jc w:val="center"/>
            </w:pPr>
            <w:r>
              <w:rPr>
                <w:color w:val="000000"/>
                <w:spacing w:val="0"/>
                <w:w w:val="100"/>
                <w:position w:val="0"/>
              </w:rPr>
              <w:t>直接</w:t>
              <w:tab/>
              <w:t>间接</w:t>
            </w:r>
          </w:p>
        </w:tc>
        <w:tc>
          <w:tcPr>
            <w:vMerge/>
            <w:tcBorders/>
            <w:shd w:val="clear" w:color="auto" w:fill="D3D3D3"/>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武汉中元九派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产业投资管理武汉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非证券类投资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权益法核算</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w:t>
            </w:r>
          </w:p>
        </w:tc>
      </w:tr>
      <w:tr>
        <w:trPr>
          <w:trHeight w:val="134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湖北中元九派 产业投资基金 合伙企业(有 限合伙)</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非证券类投资</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权益法核算</w:t>
            </w:r>
          </w:p>
        </w:tc>
      </w:tr>
    </w:tbl>
    <w:p>
      <w:pPr>
        <w:widowControl w:val="0"/>
        <w:spacing w:after="59" w:line="1" w:lineRule="exact"/>
      </w:pPr>
    </w:p>
    <w:p>
      <w:pPr>
        <w:pStyle w:val="Style19"/>
        <w:keepNext w:val="0"/>
        <w:keepLines w:val="0"/>
        <w:widowControl w:val="0"/>
        <w:shd w:val="clear" w:color="auto" w:fill="auto"/>
        <w:bidi w:val="0"/>
        <w:spacing w:before="0" w:after="60" w:line="461" w:lineRule="exact"/>
        <w:ind w:left="0" w:right="0" w:firstLine="540"/>
        <w:jc w:val="left"/>
      </w:pPr>
      <w:r>
        <w:rPr>
          <w:color w:val="000000"/>
          <w:spacing w:val="0"/>
          <w:w w:val="100"/>
          <w:position w:val="0"/>
        </w:rPr>
        <w:t>在合营企业或联营企业的持股比例不同于表决权比例的说明：</w:t>
      </w:r>
    </w:p>
    <w:p>
      <w:pPr>
        <w:pStyle w:val="Style19"/>
        <w:keepNext w:val="0"/>
        <w:keepLines w:val="0"/>
        <w:widowControl w:val="0"/>
        <w:shd w:val="clear" w:color="auto" w:fill="auto"/>
        <w:bidi w:val="0"/>
        <w:spacing w:before="0" w:after="320" w:line="461" w:lineRule="exact"/>
        <w:ind w:left="0" w:right="0" w:firstLine="540"/>
        <w:jc w:val="left"/>
      </w:pPr>
      <w:r>
        <w:rPr>
          <w:color w:val="000000"/>
          <w:spacing w:val="0"/>
          <w:w w:val="100"/>
          <w:position w:val="0"/>
        </w:rPr>
        <w:t>持有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或以上表决权但不具有重大影响的 依据：</w:t>
      </w:r>
      <w:r>
        <w:br w:type="page"/>
      </w:r>
    </w:p>
    <w:p>
      <w:pPr>
        <w:pStyle w:val="Style43"/>
        <w:keepNext/>
        <w:keepLines/>
        <w:widowControl w:val="0"/>
        <w:shd w:val="clear" w:color="auto" w:fill="auto"/>
        <w:bidi w:val="0"/>
        <w:spacing w:before="0" w:line="240" w:lineRule="auto"/>
        <w:ind w:left="0" w:right="0" w:firstLine="0"/>
        <w:jc w:val="left"/>
        <w:rPr>
          <w:sz w:val="20"/>
          <w:szCs w:val="20"/>
        </w:rPr>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)重要合营企业的主要财务信息</w:t>
      </w:r>
      <w:bookmarkEnd w:id="1233"/>
      <w:bookmarkEnd w:id="1234"/>
      <w:bookmarkEnd w:id="12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3446"/>
        <w:gridCol w:w="3763"/>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60" w:hRule="exact"/>
        </w:trPr>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E3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武汉中元九派产业投资管湖北中元九派产业投资基</w:t>
            </w:r>
          </w:p>
        </w:tc>
      </w:tr>
      <w:tr>
        <w:trPr>
          <w:trHeight w:val="355" w:hRule="exact"/>
        </w:trPr>
        <w:tc>
          <w:tcPr>
            <w:tcBorders/>
            <w:shd w:val="clear" w:color="auto" w:fill="D3D3D3"/>
            <w:vAlign w:val="top"/>
          </w:tcPr>
          <w:p>
            <w:pPr>
              <w:widowControl w:val="0"/>
              <w:rPr>
                <w:sz w:val="10"/>
                <w:szCs w:val="10"/>
              </w:rPr>
            </w:pPr>
          </w:p>
        </w:tc>
        <w:tc>
          <w:tcPr>
            <w:gridSpan w:val="2"/>
            <w:tcBorders/>
            <w:shd w:val="clear" w:color="auto" w:fill="E3FFFF"/>
            <w:vAlign w:val="center"/>
          </w:tcPr>
          <w:p>
            <w:pPr>
              <w:pStyle w:val="Style2"/>
              <w:keepNext w:val="0"/>
              <w:keepLines w:val="0"/>
              <w:widowControl w:val="0"/>
              <w:shd w:val="clear" w:color="auto" w:fill="auto"/>
              <w:tabs>
                <w:tab w:pos="2412" w:val="left"/>
              </w:tabs>
              <w:bidi w:val="0"/>
              <w:spacing w:before="0" w:after="0" w:line="240" w:lineRule="auto"/>
              <w:ind w:left="0" w:right="0" w:firstLine="660"/>
              <w:jc w:val="left"/>
            </w:pPr>
            <w:r>
              <w:rPr>
                <w:color w:val="000000"/>
                <w:spacing w:val="0"/>
                <w:w w:val="100"/>
                <w:position w:val="0"/>
              </w:rPr>
              <w:t>理有限公司</w:t>
              <w:tab/>
              <w:t>金合伙企业(有限合伙)</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2,003,203.84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53,502,295.08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1,944,573.64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502,295.08</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2,003,203.84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53,502,295.08</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7,526.40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59,529.20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7,526.40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59,529.20</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r>
      <w:tr>
        <w:trPr>
          <w:trHeight w:val="715"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按持股比例计算的净资产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份额</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r>
      <w:tr>
        <w:trPr>
          <w:trHeight w:val="71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对合营企业权益投资的账 面价值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868,703.23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26,229,968.06</w:t>
            </w:r>
          </w:p>
        </w:tc>
      </w:tr>
      <w:tr>
        <w:trPr>
          <w:trHeight w:val="715"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 权益投资的公允价值</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56,922.52</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-982.14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-2,295.08</w:t>
            </w: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-104,322.56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-57,234.12</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r>
      <w:tr>
        <w:trPr>
          <w:trHeight w:val="4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r>
      <w:tr>
        <w:trPr>
          <w:trHeight w:val="41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-104,322.56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-57,234.12</w:t>
            </w:r>
          </w:p>
        </w:tc>
      </w:tr>
    </w:tbl>
    <w:p>
      <w:pPr>
        <w:widowControl w:val="0"/>
        <w:spacing w:after="399" w:line="1" w:lineRule="exact"/>
      </w:pPr>
    </w:p>
    <w:p>
      <w:pPr>
        <w:pStyle w:val="Style19"/>
        <w:keepNext w:val="0"/>
        <w:keepLines w:val="0"/>
        <w:widowControl w:val="0"/>
        <w:pBdr>
          <w:top w:val="single" w:sz="4" w:space="0" w:color="auto"/>
          <w:bottom w:val="single" w:sz="4" w:space="0" w:color="auto"/>
        </w:pBdr>
        <w:shd w:val="clear" w:color="auto" w:fill="auto"/>
        <w:bidi w:val="0"/>
        <w:spacing w:before="0" w:after="360" w:line="307" w:lineRule="exact"/>
        <w:ind w:left="0" w:right="0" w:firstLine="0"/>
        <w:jc w:val="left"/>
        <w:rPr>
          <w:sz w:val="20"/>
          <w:szCs w:val="20"/>
        </w:rPr>
      </w:pPr>
      <w:r>
        <w:rPr>
          <w:color w:val="000000"/>
          <w:spacing w:val="0"/>
          <w:w w:val="100"/>
          <w:position w:val="0"/>
          <w:sz w:val="20"/>
          <w:szCs w:val="20"/>
        </w:rPr>
        <w:t>本年度收到的来自合营企 业的股利</w:t>
      </w:r>
    </w:p>
    <w:p>
      <w:pPr>
        <w:pStyle w:val="Style19"/>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其他说明</w:t>
      </w:r>
      <w:r>
        <w:br w:type="page"/>
      </w:r>
    </w:p>
    <w:p>
      <w:pPr>
        <w:pStyle w:val="Style26"/>
        <w:keepNext/>
        <w:keepLines/>
        <w:widowControl w:val="0"/>
        <w:shd w:val="clear" w:color="auto" w:fill="auto"/>
        <w:bidi w:val="0"/>
        <w:spacing w:before="0" w:after="300" w:line="440" w:lineRule="exact"/>
        <w:ind w:left="0" w:right="0" w:firstLine="0"/>
        <w:jc w:val="left"/>
      </w:pPr>
      <w:bookmarkStart w:id="1236" w:name="bookmark1236"/>
      <w:bookmarkStart w:id="1237" w:name="bookmark1237"/>
      <w:bookmarkStart w:id="1238" w:name="bookmark1238"/>
      <w:r>
        <w:rPr>
          <w:color w:val="000000"/>
          <w:spacing w:val="0"/>
          <w:w w:val="100"/>
          <w:position w:val="0"/>
        </w:rPr>
        <w:t>十、与金融工具相关的风险</w:t>
      </w:r>
      <w:bookmarkEnd w:id="1236"/>
      <w:bookmarkEnd w:id="1237"/>
      <w:bookmarkEnd w:id="1238"/>
    </w:p>
    <w:p>
      <w:pPr>
        <w:pStyle w:val="Style19"/>
        <w:keepNext w:val="0"/>
        <w:keepLines w:val="0"/>
        <w:widowControl w:val="0"/>
        <w:shd w:val="clear" w:color="auto" w:fill="auto"/>
        <w:bidi w:val="0"/>
        <w:spacing w:before="0" w:after="120" w:line="427" w:lineRule="exact"/>
        <w:ind w:left="0" w:right="0" w:firstLine="520"/>
        <w:jc w:val="both"/>
      </w:pPr>
      <w:r>
        <w:rPr>
          <w:color w:val="000000"/>
          <w:spacing w:val="0"/>
          <w:w w:val="100"/>
          <w:position w:val="0"/>
        </w:rPr>
        <w:t>公司的主要金融工具包括银行存款、应收及应付款项等，各项金融工具的详细情况说明 见本附注六相关项目。与这些金融工具相关的的风险主要包括信用风险、市场风险和流动性 风险。公司管理层对这些风险敞口进行管理和监控，确保将上述风险控制在限定的范围之内。</w:t>
      </w:r>
    </w:p>
    <w:p>
      <w:pPr>
        <w:pStyle w:val="Style19"/>
        <w:keepNext w:val="0"/>
        <w:keepLines w:val="0"/>
        <w:widowControl w:val="0"/>
        <w:shd w:val="clear" w:color="auto" w:fill="auto"/>
        <w:bidi w:val="0"/>
        <w:spacing w:before="0" w:after="300" w:line="442" w:lineRule="exact"/>
        <w:ind w:left="0" w:right="0" w:firstLine="520"/>
        <w:jc w:val="both"/>
      </w:pPr>
      <w:r>
        <w:rPr>
          <w:color w:val="000000"/>
          <w:spacing w:val="0"/>
          <w:w w:val="100"/>
          <w:position w:val="0"/>
        </w:rPr>
        <w:t>本公司从事风险管理的目标是在风险和收益之间取得适当的平衡，将风险对本公司经营 业绩的负面影响降低到最低水平，使股东及其其他权益投资者的利益最大化。</w:t>
      </w:r>
    </w:p>
    <w:p>
      <w:pPr>
        <w:pStyle w:val="Style19"/>
        <w:keepNext w:val="0"/>
        <w:keepLines w:val="0"/>
        <w:widowControl w:val="0"/>
        <w:shd w:val="clear" w:color="auto" w:fill="auto"/>
        <w:tabs>
          <w:tab w:pos="898" w:val="left"/>
        </w:tabs>
        <w:bidi w:val="0"/>
        <w:spacing w:before="0" w:after="0" w:line="382" w:lineRule="auto"/>
        <w:ind w:left="0" w:right="0" w:firstLine="520"/>
        <w:jc w:val="both"/>
      </w:pPr>
      <w:bookmarkStart w:id="1239" w:name="bookmark1239"/>
      <w:r>
        <w:rPr>
          <w:rFonts w:ascii="Times New Roman" w:eastAsia="Times New Roman" w:hAnsi="Times New Roman" w:cs="Times New Roman"/>
          <w:color w:val="000000"/>
          <w:spacing w:val="0"/>
          <w:w w:val="100"/>
          <w:position w:val="0"/>
          <w:sz w:val="24"/>
          <w:szCs w:val="24"/>
        </w:rPr>
        <w:t>1</w:t>
      </w:r>
      <w:bookmarkEnd w:id="1239"/>
      <w:r>
        <w:rPr>
          <w:color w:val="000000"/>
          <w:spacing w:val="0"/>
          <w:w w:val="100"/>
          <w:position w:val="0"/>
        </w:rPr>
        <w:t>、</w:t>
        <w:tab/>
        <w:t>信用风险</w:t>
      </w:r>
    </w:p>
    <w:p>
      <w:pPr>
        <w:pStyle w:val="Style19"/>
        <w:keepNext w:val="0"/>
        <w:keepLines w:val="0"/>
        <w:widowControl w:val="0"/>
        <w:shd w:val="clear" w:color="auto" w:fill="auto"/>
        <w:bidi w:val="0"/>
        <w:spacing w:before="0" w:after="120" w:line="440" w:lineRule="exact"/>
        <w:ind w:left="0" w:right="0" w:firstLine="520"/>
        <w:jc w:val="both"/>
      </w:pPr>
      <w:r>
        <w:rPr>
          <w:color w:val="000000"/>
          <w:spacing w:val="0"/>
          <w:w w:val="100"/>
          <w:position w:val="0"/>
        </w:rPr>
        <w:t>公司信用风险主要来自于银行存款和应收款项。其中银行存款主要存放于实力雄厚、信 誉度高的大中型商业银行，不存在重大信用风险。对于应收款项，公司制定了相关政策以控 制信用风险敞口，公司基于对债务人的财务状况、信用记录、从第三方获取担保的可能性等 评估债务人的资信状况。另外，公司定期对债务人信用记录进行监控，对于信用记录不良的 债务人，公司采用书面催款、缩短信用期或取消信用期等方式，确保整体信用风险在可控的 范围之内。</w:t>
      </w:r>
    </w:p>
    <w:p>
      <w:pPr>
        <w:pStyle w:val="Style19"/>
        <w:keepNext w:val="0"/>
        <w:keepLines w:val="0"/>
        <w:widowControl w:val="0"/>
        <w:shd w:val="clear" w:color="auto" w:fill="auto"/>
        <w:bidi w:val="0"/>
        <w:spacing w:before="0" w:after="300" w:line="437" w:lineRule="exact"/>
        <w:ind w:left="0" w:right="0" w:firstLine="520"/>
        <w:jc w:val="both"/>
      </w:pPr>
      <w:r>
        <w:rPr>
          <w:color w:val="000000"/>
          <w:spacing w:val="0"/>
          <w:w w:val="100"/>
          <w:position w:val="0"/>
        </w:rPr>
        <w:t>资产负债表日，单项确定已发生减值的应收湖南长沙南控电力自动化设备有限公司款项， 由于该公司已资不抵债，本公司已全额计提坏账准备。</w:t>
      </w:r>
    </w:p>
    <w:p>
      <w:pPr>
        <w:pStyle w:val="Style19"/>
        <w:keepNext w:val="0"/>
        <w:keepLines w:val="0"/>
        <w:widowControl w:val="0"/>
        <w:shd w:val="clear" w:color="auto" w:fill="auto"/>
        <w:tabs>
          <w:tab w:pos="922" w:val="left"/>
        </w:tabs>
        <w:bidi w:val="0"/>
        <w:spacing w:before="0" w:after="0" w:line="382" w:lineRule="auto"/>
        <w:ind w:left="0" w:right="0" w:firstLine="520"/>
        <w:jc w:val="both"/>
      </w:pPr>
      <w:bookmarkStart w:id="1240" w:name="bookmark1240"/>
      <w:r>
        <w:rPr>
          <w:rFonts w:ascii="Times New Roman" w:eastAsia="Times New Roman" w:hAnsi="Times New Roman" w:cs="Times New Roman"/>
          <w:color w:val="000000"/>
          <w:spacing w:val="0"/>
          <w:w w:val="100"/>
          <w:position w:val="0"/>
          <w:sz w:val="24"/>
          <w:szCs w:val="24"/>
        </w:rPr>
        <w:t>2</w:t>
      </w:r>
      <w:bookmarkEnd w:id="1240"/>
      <w:r>
        <w:rPr>
          <w:color w:val="000000"/>
          <w:spacing w:val="0"/>
          <w:w w:val="100"/>
          <w:position w:val="0"/>
        </w:rPr>
        <w:t>、</w:t>
        <w:tab/>
        <w:t>流动风险</w:t>
      </w:r>
    </w:p>
    <w:p>
      <w:pPr>
        <w:pStyle w:val="Style19"/>
        <w:keepNext w:val="0"/>
        <w:keepLines w:val="0"/>
        <w:widowControl w:val="0"/>
        <w:shd w:val="clear" w:color="auto" w:fill="auto"/>
        <w:bidi w:val="0"/>
        <w:spacing w:before="0" w:after="200" w:line="442" w:lineRule="exact"/>
        <w:ind w:left="0" w:right="0" w:firstLine="520"/>
        <w:jc w:val="both"/>
      </w:pPr>
      <w:r>
        <w:rPr>
          <w:color w:val="000000"/>
          <w:spacing w:val="0"/>
          <w:w w:val="100"/>
          <w:position w:val="0"/>
        </w:rPr>
        <w:t>管理流动风险时，本公司保持管理层认为充分的现金及现金等价物并对其进行监控，以 满足本公司经营需要，并降低现金流量波动的影响。</w:t>
      </w:r>
    </w:p>
    <w:p>
      <w:pPr>
        <w:pStyle w:val="Style26"/>
        <w:keepNext/>
        <w:keepLines/>
        <w:widowControl w:val="0"/>
        <w:shd w:val="clear" w:color="auto" w:fill="auto"/>
        <w:bidi w:val="0"/>
        <w:spacing w:before="0" w:after="360" w:line="440" w:lineRule="exact"/>
        <w:ind w:left="0" w:right="0" w:firstLine="0"/>
        <w:jc w:val="left"/>
      </w:pPr>
      <w:bookmarkStart w:id="1241" w:name="bookmark1241"/>
      <w:bookmarkStart w:id="1242" w:name="bookmark1242"/>
      <w:bookmarkStart w:id="1243" w:name="bookmark1243"/>
      <w:r>
        <w:rPr>
          <w:color w:val="000000"/>
          <w:spacing w:val="0"/>
          <w:w w:val="100"/>
          <w:position w:val="0"/>
        </w:rPr>
        <w:t>十一、关联方及关联交易</w:t>
      </w:r>
      <w:bookmarkEnd w:id="1241"/>
      <w:bookmarkEnd w:id="1242"/>
      <w:bookmarkEnd w:id="1243"/>
    </w:p>
    <w:p>
      <w:pPr>
        <w:pStyle w:val="Style38"/>
        <w:keepNext/>
        <w:keepLines/>
        <w:widowControl w:val="0"/>
        <w:shd w:val="clear" w:color="auto" w:fill="auto"/>
        <w:bidi w:val="0"/>
        <w:spacing w:before="0" w:after="300" w:line="240" w:lineRule="auto"/>
        <w:ind w:left="0" w:right="0" w:firstLine="0"/>
        <w:jc w:val="left"/>
        <w:rPr>
          <w:sz w:val="20"/>
          <w:szCs w:val="20"/>
        </w:rPr>
      </w:pPr>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、本企业的子公司情况</w:t>
      </w:r>
      <w:bookmarkEnd w:id="1244"/>
      <w:bookmarkEnd w:id="1245"/>
      <w:bookmarkEnd w:id="1246"/>
    </w:p>
    <w:p>
      <w:pPr>
        <w:pStyle w:val="Style19"/>
        <w:keepNext w:val="0"/>
        <w:keepLines w:val="0"/>
        <w:widowControl w:val="0"/>
        <w:shd w:val="clear" w:color="auto" w:fill="auto"/>
        <w:bidi w:val="0"/>
        <w:spacing w:before="0" w:after="360" w:line="440" w:lineRule="exact"/>
        <w:ind w:left="0" w:right="0" w:firstLine="52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在子公司中的权益。</w:t>
      </w:r>
    </w:p>
    <w:p>
      <w:pPr>
        <w:pStyle w:val="Style38"/>
        <w:keepNext/>
        <w:keepLines/>
        <w:widowControl w:val="0"/>
        <w:shd w:val="clear" w:color="auto" w:fill="auto"/>
        <w:bidi w:val="0"/>
        <w:spacing w:before="0" w:after="300" w:line="240" w:lineRule="auto"/>
        <w:ind w:left="0" w:right="0" w:firstLine="0"/>
        <w:jc w:val="left"/>
        <w:rPr>
          <w:sz w:val="20"/>
          <w:szCs w:val="20"/>
        </w:rPr>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、其他关联方情况</w:t>
      </w:r>
      <w:bookmarkEnd w:id="1247"/>
      <w:bookmarkEnd w:id="1248"/>
      <w:bookmarkEnd w:id="1249"/>
    </w:p>
    <w:tbl>
      <w:tblPr>
        <w:tblOverlap w:val="never"/>
        <w:jc w:val="center"/>
        <w:tblLayout w:type="fixed"/>
      </w:tblPr>
      <w:tblGrid>
        <w:gridCol w:w="1205"/>
        <w:gridCol w:w="2798"/>
        <w:gridCol w:w="5645"/>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其他关联方名称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四川宏业电力集团有限公司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子公司参股股东</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芮双印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子公司参股股东</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子公司参股股东</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陈宪龙</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子公司参股股东</w:t>
            </w:r>
          </w:p>
        </w:tc>
      </w:tr>
    </w:tbl>
    <w:p>
      <w:pPr>
        <w:widowControl w:val="0"/>
        <w:spacing w:line="1" w:lineRule="exact"/>
      </w:pPr>
      <w:r>
        <w:br w:type="page"/>
      </w:r>
    </w:p>
    <w:tbl>
      <w:tblPr>
        <w:tblOverlap w:val="never"/>
        <w:jc w:val="center"/>
        <w:tblLayout w:type="fixed"/>
      </w:tblPr>
      <w:tblGrid>
        <w:gridCol w:w="2789"/>
        <w:gridCol w:w="6974"/>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苏忠阳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子公司参股股东</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蔡泽祥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子公司参股股东</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胡明云</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子公司参股股东</w:t>
            </w:r>
          </w:p>
        </w:tc>
      </w:tr>
    </w:tbl>
    <w:p>
      <w:pPr>
        <w:widowControl w:val="0"/>
        <w:spacing w:after="259" w:line="1" w:lineRule="exact"/>
      </w:pPr>
    </w:p>
    <w:p>
      <w:pPr>
        <w:pStyle w:val="Style19"/>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rPr>
          <w:sz w:val="20"/>
          <w:szCs w:val="20"/>
        </w:rPr>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、关联交易情况</w:t>
      </w:r>
      <w:bookmarkEnd w:id="1250"/>
      <w:bookmarkEnd w:id="1251"/>
      <w:bookmarkEnd w:id="1252"/>
    </w:p>
    <w:p>
      <w:pPr>
        <w:pStyle w:val="Style43"/>
        <w:keepNext/>
        <w:keepLines/>
        <w:widowControl w:val="0"/>
        <w:shd w:val="clear" w:color="auto" w:fill="auto"/>
        <w:bidi w:val="0"/>
        <w:spacing w:before="0" w:after="460" w:line="240" w:lineRule="auto"/>
        <w:ind w:left="0" w:right="0" w:firstLine="0"/>
        <w:jc w:val="left"/>
        <w:rPr>
          <w:sz w:val="20"/>
          <w:szCs w:val="20"/>
        </w:rPr>
      </w:pPr>
      <w:bookmarkStart w:id="1253" w:name="bookmark1253"/>
      <w:bookmarkStart w:id="1254" w:name="bookmark1254"/>
      <w:bookmarkStart w:id="1255" w:name="bookmark1255"/>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）购销商品、提供和接受劳务的关联交易</w:t>
      </w:r>
      <w:bookmarkEnd w:id="1253"/>
      <w:bookmarkEnd w:id="1254"/>
      <w:bookmarkEnd w:id="1255"/>
    </w:p>
    <w:p>
      <w:pPr>
        <w:pStyle w:val="Style19"/>
        <w:keepNext w:val="0"/>
        <w:keepLines w:val="0"/>
        <w:widowControl w:val="0"/>
        <w:shd w:val="clear" w:color="auto" w:fill="auto"/>
        <w:bidi w:val="0"/>
        <w:spacing w:before="0" w:after="80" w:line="240" w:lineRule="auto"/>
        <w:ind w:left="0" w:right="0" w:firstLine="54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提供劳务情况表</w:t>
      </w:r>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p>
      <w:pPr>
        <w:widowControl w:val="0"/>
        <w:spacing w:line="1" w:lineRule="exact"/>
      </w:pPr>
      <w:r>
        <mc:AlternateContent>
          <mc:Choice Requires="wps">
            <w:drawing>
              <wp:anchor distT="25400" distB="454025" distL="0" distR="0" simplePos="0" relativeHeight="125829532" behindDoc="0" locked="0" layoutInCell="1" allowOverlap="1">
                <wp:simplePos x="0" y="0"/>
                <wp:positionH relativeFrom="page">
                  <wp:posOffset>1256030</wp:posOffset>
                </wp:positionH>
                <wp:positionV relativeFrom="paragraph">
                  <wp:posOffset>25400</wp:posOffset>
                </wp:positionV>
                <wp:extent cx="423545" cy="170815"/>
                <wp:wrapTopAndBottom/>
                <wp:docPr id="265" name="Shape 265"/>
                <a:graphic xmlns:a="http://schemas.openxmlformats.org/drawingml/2006/main">
                  <a:graphicData uri="http://schemas.microsoft.com/office/word/2010/wordprocessingShape">
                    <wps:wsp>
                      <wps:cNvSpPr txBox="1"/>
                      <wps:spPr>
                        <a:xfrm>
                          <a:ext cx="423545"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xbxContent>
                      </wps:txbx>
                      <wps:bodyPr wrap="none" lIns="0" tIns="0" rIns="0" bIns="0">
                        <a:noAutoFit/>
                      </wps:bodyPr>
                    </wps:wsp>
                  </a:graphicData>
                </a:graphic>
              </wp:anchor>
            </w:drawing>
          </mc:Choice>
          <mc:Fallback>
            <w:pict>
              <v:shape id="_x0000_s1291" type="#_x0000_t202" style="position:absolute;margin-left:98.900000000000006pt;margin-top:2.pt;width:33.350000000000001pt;height:13.450000000000001pt;z-index:-125829221;mso-wrap-distance-left:0;mso-wrap-distance-top:2.pt;mso-wrap-distance-right:0;mso-wrap-distance-bottom:35.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xbxContent>
                </v:textbox>
                <w10:wrap type="topAndBottom" anchorx="page"/>
              </v:shape>
            </w:pict>
          </mc:Fallback>
        </mc:AlternateContent>
      </w:r>
      <w:r>
        <mc:AlternateContent>
          <mc:Choice Requires="wps">
            <w:drawing>
              <wp:anchor distT="25400" distB="454025" distL="0" distR="0" simplePos="0" relativeHeight="125829534" behindDoc="0" locked="0" layoutInCell="1" allowOverlap="1">
                <wp:simplePos x="0" y="0"/>
                <wp:positionH relativeFrom="page">
                  <wp:posOffset>2536190</wp:posOffset>
                </wp:positionH>
                <wp:positionV relativeFrom="paragraph">
                  <wp:posOffset>25400</wp:posOffset>
                </wp:positionV>
                <wp:extent cx="822960" cy="170815"/>
                <wp:wrapTopAndBottom/>
                <wp:docPr id="267" name="Shape 267"/>
                <a:graphic xmlns:a="http://schemas.openxmlformats.org/drawingml/2006/main">
                  <a:graphicData uri="http://schemas.microsoft.com/office/word/2010/wordprocessingShape">
                    <wps:wsp>
                      <wps:cNvSpPr txBox="1"/>
                      <wps:spPr>
                        <a:xfrm>
                          <a:ext cx="82296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关联交易内容</w:t>
                            </w:r>
                          </w:p>
                        </w:txbxContent>
                      </wps:txbx>
                      <wps:bodyPr wrap="none" lIns="0" tIns="0" rIns="0" bIns="0">
                        <a:noAutoFit/>
                      </wps:bodyPr>
                    </wps:wsp>
                  </a:graphicData>
                </a:graphic>
              </wp:anchor>
            </w:drawing>
          </mc:Choice>
          <mc:Fallback>
            <w:pict>
              <v:shape id="_x0000_s1293" type="#_x0000_t202" style="position:absolute;margin-left:199.70000000000002pt;margin-top:2.pt;width:64.799999999999997pt;height:13.450000000000001pt;z-index:-125829219;mso-wrap-distance-left:0;mso-wrap-distance-top:2.pt;mso-wrap-distance-right:0;mso-wrap-distance-bottom:35.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关联交易内容</w:t>
                      </w:r>
                    </w:p>
                  </w:txbxContent>
                </v:textbox>
                <w10:wrap type="topAndBottom" anchorx="page"/>
              </v:shape>
            </w:pict>
          </mc:Fallback>
        </mc:AlternateContent>
      </w:r>
      <w:r>
        <mc:AlternateContent>
          <mc:Choice Requires="wps">
            <w:drawing>
              <wp:anchor distT="25400" distB="457200" distL="0" distR="0" simplePos="0" relativeHeight="125829536" behindDoc="0" locked="0" layoutInCell="1" allowOverlap="1">
                <wp:simplePos x="0" y="0"/>
                <wp:positionH relativeFrom="page">
                  <wp:posOffset>4032250</wp:posOffset>
                </wp:positionH>
                <wp:positionV relativeFrom="paragraph">
                  <wp:posOffset>25400</wp:posOffset>
                </wp:positionV>
                <wp:extent cx="692150" cy="167640"/>
                <wp:wrapTopAndBottom/>
                <wp:docPr id="269" name="Shape 269"/>
                <a:graphic xmlns:a="http://schemas.openxmlformats.org/drawingml/2006/main">
                  <a:graphicData uri="http://schemas.microsoft.com/office/word/2010/wordprocessingShape">
                    <wps:wsp>
                      <wps:cNvSpPr txBox="1"/>
                      <wps:spPr>
                        <a:xfrm>
                          <a:ext cx="69215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本期发生额</w:t>
                            </w:r>
                          </w:p>
                        </w:txbxContent>
                      </wps:txbx>
                      <wps:bodyPr wrap="none" lIns="0" tIns="0" rIns="0" bIns="0">
                        <a:noAutoFit/>
                      </wps:bodyPr>
                    </wps:wsp>
                  </a:graphicData>
                </a:graphic>
              </wp:anchor>
            </w:drawing>
          </mc:Choice>
          <mc:Fallback>
            <w:pict>
              <v:shape id="_x0000_s1295" type="#_x0000_t202" style="position:absolute;margin-left:317.5pt;margin-top:2.pt;width:54.5pt;height:13.200000000000001pt;z-index:-125829217;mso-wrap-distance-left:0;mso-wrap-distance-top:2.pt;mso-wrap-distance-right:0;mso-wrap-distance-bottom:36.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本期发生额</w:t>
                      </w:r>
                    </w:p>
                  </w:txbxContent>
                </v:textbox>
                <w10:wrap type="topAndBottom" anchorx="page"/>
              </v:shape>
            </w:pict>
          </mc:Fallback>
        </mc:AlternateContent>
      </w:r>
      <w:r>
        <mc:AlternateContent>
          <mc:Choice Requires="wps">
            <w:drawing>
              <wp:anchor distT="25400" distB="457200" distL="0" distR="0" simplePos="0" relativeHeight="125829538" behindDoc="0" locked="0" layoutInCell="1" allowOverlap="1">
                <wp:simplePos x="0" y="0"/>
                <wp:positionH relativeFrom="page">
                  <wp:posOffset>5596255</wp:posOffset>
                </wp:positionH>
                <wp:positionV relativeFrom="paragraph">
                  <wp:posOffset>25400</wp:posOffset>
                </wp:positionV>
                <wp:extent cx="688975" cy="167640"/>
                <wp:wrapTopAndBottom/>
                <wp:docPr id="271" name="Shape 271"/>
                <a:graphic xmlns:a="http://schemas.openxmlformats.org/drawingml/2006/main">
                  <a:graphicData uri="http://schemas.microsoft.com/office/word/2010/wordprocessingShape">
                    <wps:wsp>
                      <wps:cNvSpPr txBox="1"/>
                      <wps:spPr>
                        <a:xfrm>
                          <a:ext cx="688975"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上期发生额</w:t>
                            </w:r>
                          </w:p>
                        </w:txbxContent>
                      </wps:txbx>
                      <wps:bodyPr wrap="none" lIns="0" tIns="0" rIns="0" bIns="0">
                        <a:noAutoFit/>
                      </wps:bodyPr>
                    </wps:wsp>
                  </a:graphicData>
                </a:graphic>
              </wp:anchor>
            </w:drawing>
          </mc:Choice>
          <mc:Fallback>
            <w:pict>
              <v:shape id="_x0000_s1297" type="#_x0000_t202" style="position:absolute;margin-left:440.65000000000003pt;margin-top:2.pt;width:54.25pt;height:13.200000000000001pt;z-index:-125829215;mso-wrap-distance-left:0;mso-wrap-distance-top:2.pt;mso-wrap-distance-right:0;mso-wrap-distance-bottom:36.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上期发生额</w:t>
                      </w:r>
                    </w:p>
                  </w:txbxContent>
                </v:textbox>
                <w10:wrap type="topAndBottom" anchorx="page"/>
              </v:shape>
            </w:pict>
          </mc:Fallback>
        </mc:AlternateContent>
      </w:r>
      <w:r>
        <mc:AlternateContent>
          <mc:Choice Requires="wps">
            <w:drawing>
              <wp:anchor distT="235585" distB="0" distL="0" distR="0" simplePos="0" relativeHeight="125829540" behindDoc="0" locked="0" layoutInCell="1" allowOverlap="1">
                <wp:simplePos x="0" y="0"/>
                <wp:positionH relativeFrom="page">
                  <wp:posOffset>716280</wp:posOffset>
                </wp:positionH>
                <wp:positionV relativeFrom="paragraph">
                  <wp:posOffset>235585</wp:posOffset>
                </wp:positionV>
                <wp:extent cx="1484630" cy="414655"/>
                <wp:wrapTopAndBottom/>
                <wp:docPr id="273" name="Shape 273"/>
                <a:graphic xmlns:a="http://schemas.openxmlformats.org/drawingml/2006/main">
                  <a:graphicData uri="http://schemas.microsoft.com/office/word/2010/wordprocessingShape">
                    <wps:wsp>
                      <wps:cNvSpPr txBox="1"/>
                      <wps:spPr>
                        <a:xfrm>
                          <a:ext cx="1484630" cy="414655"/>
                        </a:xfrm>
                        <a:prstGeom prst="rect"/>
                        <a:noFill/>
                      </wps:spPr>
                      <wps:txbx>
                        <w:txbxContent>
                          <w:p>
                            <w:pPr>
                              <w:pStyle w:val="Style19"/>
                              <w:keepNext w:val="0"/>
                              <w:keepLines w:val="0"/>
                              <w:widowControl w:val="0"/>
                              <w:pBdr>
                                <w:bottom w:val="single" w:sz="4" w:space="0" w:color="auto"/>
                              </w:pBdr>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四川宏业电力集团有限公 司</w:t>
                            </w:r>
                          </w:p>
                        </w:txbxContent>
                      </wps:txbx>
                      <wps:bodyPr lIns="0" tIns="0" rIns="0" bIns="0">
                        <a:noAutoFit/>
                      </wps:bodyPr>
                    </wps:wsp>
                  </a:graphicData>
                </a:graphic>
              </wp:anchor>
            </w:drawing>
          </mc:Choice>
          <mc:Fallback>
            <w:pict>
              <v:shape id="_x0000_s1299" type="#_x0000_t202" style="position:absolute;margin-left:56.399999999999999pt;margin-top:18.550000000000001pt;width:116.90000000000001pt;height:32.649999999999999pt;z-index:-125829213;mso-wrap-distance-left:0;mso-wrap-distance-top:18.550000000000001pt;mso-wrap-distance-right:0;mso-position-horizontal-relative:page" filled="f" stroked="f">
                <v:textbox inset="0,0,0,0">
                  <w:txbxContent>
                    <w:p>
                      <w:pPr>
                        <w:pStyle w:val="Style19"/>
                        <w:keepNext w:val="0"/>
                        <w:keepLines w:val="0"/>
                        <w:widowControl w:val="0"/>
                        <w:pBdr>
                          <w:bottom w:val="single" w:sz="4" w:space="0" w:color="auto"/>
                        </w:pBdr>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四川宏业电力集团有限公 司</w:t>
                      </w:r>
                    </w:p>
                  </w:txbxContent>
                </v:textbox>
                <w10:wrap type="topAndBottom" anchorx="page"/>
              </v:shape>
            </w:pict>
          </mc:Fallback>
        </mc:AlternateContent>
      </w:r>
      <w:r>
        <mc:AlternateContent>
          <mc:Choice Requires="wps">
            <w:drawing>
              <wp:anchor distT="379095" distB="100330" distL="0" distR="0" simplePos="0" relativeHeight="125829542" behindDoc="0" locked="0" layoutInCell="1" allowOverlap="1">
                <wp:simplePos x="0" y="0"/>
                <wp:positionH relativeFrom="page">
                  <wp:posOffset>2233930</wp:posOffset>
                </wp:positionH>
                <wp:positionV relativeFrom="paragraph">
                  <wp:posOffset>379095</wp:posOffset>
                </wp:positionV>
                <wp:extent cx="557530" cy="170815"/>
                <wp:wrapTopAndBottom/>
                <wp:docPr id="275" name="Shape 275"/>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销售商品</w:t>
                            </w:r>
                          </w:p>
                        </w:txbxContent>
                      </wps:txbx>
                      <wps:bodyPr wrap="none" lIns="0" tIns="0" rIns="0" bIns="0">
                        <a:noAutoFit/>
                      </wps:bodyPr>
                    </wps:wsp>
                  </a:graphicData>
                </a:graphic>
              </wp:anchor>
            </w:drawing>
          </mc:Choice>
          <mc:Fallback>
            <w:pict>
              <v:shape id="_x0000_s1301" type="#_x0000_t202" style="position:absolute;margin-left:175.90000000000001pt;margin-top:29.850000000000001pt;width:43.899999999999999pt;height:13.450000000000001pt;z-index:-125829211;mso-wrap-distance-left:0;mso-wrap-distance-top:29.850000000000001pt;mso-wrap-distance-right:0;mso-wrap-distance-bottom:7.9000000000000004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销售商品</w:t>
                      </w:r>
                    </w:p>
                  </w:txbxContent>
                </v:textbox>
                <w10:wrap type="topAndBottom" anchorx="page"/>
              </v:shape>
            </w:pict>
          </mc:Fallback>
        </mc:AlternateContent>
      </w:r>
      <w:r>
        <mc:AlternateContent>
          <mc:Choice Requires="wps">
            <w:drawing>
              <wp:anchor distT="387985" distB="100965" distL="0" distR="0" simplePos="0" relativeHeight="125829544" behindDoc="0" locked="0" layoutInCell="1" allowOverlap="1">
                <wp:simplePos x="0" y="0"/>
                <wp:positionH relativeFrom="page">
                  <wp:posOffset>4465320</wp:posOffset>
                </wp:positionH>
                <wp:positionV relativeFrom="paragraph">
                  <wp:posOffset>387985</wp:posOffset>
                </wp:positionV>
                <wp:extent cx="2310130" cy="161290"/>
                <wp:wrapTopAndBottom/>
                <wp:docPr id="277" name="Shape 277"/>
                <a:graphic xmlns:a="http://schemas.openxmlformats.org/drawingml/2006/main">
                  <a:graphicData uri="http://schemas.microsoft.com/office/word/2010/wordprocessingShape">
                    <wps:wsp>
                      <wps:cNvSpPr txBox="1"/>
                      <wps:spPr>
                        <a:xfrm>
                          <a:ext cx="2310130" cy="161290"/>
                        </a:xfrm>
                        <a:prstGeom prst="rect"/>
                        <a:noFill/>
                      </wps:spPr>
                      <wps:txbx>
                        <w:txbxContent>
                          <w:p>
                            <w:pPr>
                              <w:pStyle w:val="Style57"/>
                              <w:keepNext w:val="0"/>
                              <w:keepLines w:val="0"/>
                              <w:widowControl w:val="0"/>
                              <w:shd w:val="clear" w:color="auto" w:fill="auto"/>
                              <w:tabs>
                                <w:tab w:pos="2506" w:val="left"/>
                              </w:tabs>
                              <w:bidi w:val="0"/>
                              <w:spacing w:before="0" w:after="0" w:line="240" w:lineRule="auto"/>
                              <w:ind w:left="0" w:right="0" w:firstLine="0"/>
                              <w:jc w:val="left"/>
                            </w:pPr>
                            <w:r>
                              <w:rPr>
                                <w:color w:val="000000"/>
                                <w:spacing w:val="0"/>
                                <w:w w:val="100"/>
                                <w:position w:val="0"/>
                              </w:rPr>
                              <w:t>646,335.04</w:t>
                              <w:tab/>
                              <w:t>1,066,923.08</w:t>
                            </w:r>
                          </w:p>
                        </w:txbxContent>
                      </wps:txbx>
                      <wps:bodyPr wrap="none" lIns="0" tIns="0" rIns="0" bIns="0">
                        <a:noAutoFit/>
                      </wps:bodyPr>
                    </wps:wsp>
                  </a:graphicData>
                </a:graphic>
              </wp:anchor>
            </w:drawing>
          </mc:Choice>
          <mc:Fallback>
            <w:pict>
              <v:shape id="_x0000_s1303" type="#_x0000_t202" style="position:absolute;margin-left:351.60000000000002pt;margin-top:30.550000000000001pt;width:181.90000000000001pt;height:12.700000000000001pt;z-index:-125829209;mso-wrap-distance-left:0;mso-wrap-distance-top:30.550000000000001pt;mso-wrap-distance-right:0;mso-wrap-distance-bottom:7.9500000000000002pt;mso-position-horizontal-relative:page" filled="f" stroked="f">
                <v:textbox inset="0,0,0,0">
                  <w:txbxContent>
                    <w:p>
                      <w:pPr>
                        <w:pStyle w:val="Style57"/>
                        <w:keepNext w:val="0"/>
                        <w:keepLines w:val="0"/>
                        <w:widowControl w:val="0"/>
                        <w:shd w:val="clear" w:color="auto" w:fill="auto"/>
                        <w:tabs>
                          <w:tab w:pos="2506" w:val="left"/>
                        </w:tabs>
                        <w:bidi w:val="0"/>
                        <w:spacing w:before="0" w:after="0" w:line="240" w:lineRule="auto"/>
                        <w:ind w:left="0" w:right="0" w:firstLine="0"/>
                        <w:jc w:val="left"/>
                      </w:pPr>
                      <w:r>
                        <w:rPr>
                          <w:color w:val="000000"/>
                          <w:spacing w:val="0"/>
                          <w:w w:val="100"/>
                          <w:position w:val="0"/>
                        </w:rPr>
                        <w:t>646,335.04</w:t>
                        <w:tab/>
                        <w:t>1,066,923.08</w:t>
                      </w:r>
                    </w:p>
                  </w:txbxContent>
                </v:textbox>
                <w10:wrap type="topAndBottom" anchorx="page"/>
              </v:shape>
            </w:pict>
          </mc:Fallback>
        </mc:AlternateContent>
      </w:r>
    </w:p>
    <w:p>
      <w:pPr>
        <w:pStyle w:val="Style19"/>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购销商品、提供和接受劳务的关联交易说明</w:t>
      </w:r>
    </w:p>
    <w:p>
      <w:pPr>
        <w:pStyle w:val="Style43"/>
        <w:keepNext/>
        <w:keepLines/>
        <w:widowControl w:val="0"/>
        <w:shd w:val="clear" w:color="auto" w:fill="auto"/>
        <w:bidi w:val="0"/>
        <w:spacing w:before="0" w:line="240" w:lineRule="auto"/>
        <w:ind w:left="0" w:right="0" w:firstLine="180"/>
        <w:jc w:val="left"/>
        <w:rPr>
          <w:sz w:val="20"/>
          <w:szCs w:val="20"/>
        </w:rPr>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）关键管理人员报酬</w:t>
      </w:r>
      <w:bookmarkEnd w:id="1256"/>
      <w:bookmarkEnd w:id="1257"/>
      <w:bookmarkEnd w:id="12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58"/>
        <w:gridCol w:w="3888"/>
        <w:gridCol w:w="2702"/>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340" w:right="0" w:firstLine="0"/>
              <w:jc w:val="center"/>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3,780,000.00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3,414,200.00</w:t>
            </w:r>
          </w:p>
        </w:tc>
      </w:tr>
    </w:tbl>
    <w:p>
      <w:pPr>
        <w:widowControl w:val="0"/>
        <w:spacing w:after="679" w:line="1" w:lineRule="exact"/>
      </w:pPr>
    </w:p>
    <w:p>
      <w:pPr>
        <w:pStyle w:val="Style38"/>
        <w:keepNext/>
        <w:keepLines/>
        <w:widowControl w:val="0"/>
        <w:shd w:val="clear" w:color="auto" w:fill="auto"/>
        <w:bidi w:val="0"/>
        <w:spacing w:before="0" w:after="360" w:line="240" w:lineRule="auto"/>
        <w:ind w:left="0" w:right="0" w:firstLine="0"/>
        <w:jc w:val="left"/>
        <w:rPr>
          <w:sz w:val="20"/>
          <w:szCs w:val="20"/>
        </w:rPr>
      </w:pPr>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、关联方应收应付款项</w:t>
      </w:r>
      <w:bookmarkEnd w:id="1259"/>
      <w:bookmarkEnd w:id="1260"/>
      <w:bookmarkEnd w:id="1261"/>
    </w:p>
    <w:p>
      <w:pPr>
        <w:pStyle w:val="Style43"/>
        <w:keepNext/>
        <w:keepLines/>
        <w:widowControl w:val="0"/>
        <w:shd w:val="clear" w:color="auto" w:fill="auto"/>
        <w:bidi w:val="0"/>
        <w:spacing w:before="0" w:line="240" w:lineRule="auto"/>
        <w:ind w:left="0" w:right="0" w:firstLine="0"/>
        <w:jc w:val="left"/>
        <w:rPr>
          <w:sz w:val="20"/>
          <w:szCs w:val="20"/>
        </w:rPr>
      </w:pPr>
      <w:bookmarkStart w:id="1262" w:name="bookmark1262"/>
      <w:bookmarkStart w:id="1263" w:name="bookmark1263"/>
      <w:bookmarkStart w:id="1264" w:name="bookmark1264"/>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）应收项目</w:t>
      </w:r>
      <w:bookmarkEnd w:id="1262"/>
      <w:bookmarkEnd w:id="1263"/>
      <w:bookmarkEnd w:id="12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79"/>
        <w:gridCol w:w="1776"/>
        <w:gridCol w:w="1723"/>
        <w:gridCol w:w="2976"/>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项目名称</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关联方</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tcBorders>
            <w:shd w:val="clear" w:color="auto" w:fill="D3D3D3"/>
            <w:vAlign w:val="center"/>
          </w:tcPr>
          <w:p>
            <w:pPr>
              <w:pStyle w:val="Style2"/>
              <w:keepNext w:val="0"/>
              <w:keepLines w:val="0"/>
              <w:widowControl w:val="0"/>
              <w:shd w:val="clear" w:color="auto" w:fill="auto"/>
              <w:tabs>
                <w:tab w:pos="1570" w:val="left"/>
              </w:tabs>
              <w:bidi w:val="0"/>
              <w:spacing w:before="0" w:after="0" w:line="240" w:lineRule="auto"/>
              <w:ind w:left="0" w:right="0" w:firstLine="0"/>
              <w:jc w:val="left"/>
            </w:pPr>
            <w:r>
              <w:rPr>
                <w:color w:val="000000"/>
                <w:spacing w:val="0"/>
                <w:w w:val="100"/>
                <w:position w:val="0"/>
              </w:rPr>
              <w:t>账面余额</w:t>
              <w:tab/>
              <w:t>坏账准备</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四川宏业电力集 团有限公司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2,326,665.00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259,286.50</w:t>
            </w:r>
          </w:p>
        </w:tc>
        <w:tc>
          <w:tcPr>
            <w:tcBorders>
              <w:top w:val="single" w:sz="4"/>
            </w:tcBorders>
            <w:shd w:val="clear" w:color="auto" w:fill="FFFFFF"/>
            <w:vAlign w:val="center"/>
          </w:tcPr>
          <w:p>
            <w:pPr>
              <w:pStyle w:val="Style2"/>
              <w:keepNext w:val="0"/>
              <w:keepLines w:val="0"/>
              <w:widowControl w:val="0"/>
              <w:shd w:val="clear" w:color="auto" w:fill="auto"/>
              <w:tabs>
                <w:tab w:pos="1887"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2,867,515.00</w:t>
              <w:tab/>
              <w:t>338,043.10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62,132.00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3,106.60</w:t>
            </w:r>
          </w:p>
        </w:tc>
        <w:tc>
          <w:tcPr>
            <w:tcBorders>
              <w:top w:val="single" w:sz="4"/>
            </w:tcBorders>
            <w:shd w:val="clear" w:color="auto" w:fill="FFFFFF"/>
            <w:vAlign w:val="top"/>
          </w:tcPr>
          <w:p>
            <w:pPr>
              <w:widowControl w:val="0"/>
              <w:rPr>
                <w:sz w:val="10"/>
                <w:szCs w:val="10"/>
              </w:rPr>
            </w:pP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1265" w:name="bookmark1265"/>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）应付项目</w:t>
            </w:r>
            <w:bookmarkEnd w:id="126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项目名称</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p>
    <w:tbl>
      <w:tblPr>
        <w:tblOverlap w:val="never"/>
        <w:jc w:val="center"/>
        <w:tblLayout w:type="fixed"/>
      </w:tblPr>
      <w:tblGrid>
        <w:gridCol w:w="1814"/>
        <w:gridCol w:w="2875"/>
        <w:gridCol w:w="3178"/>
        <w:gridCol w:w="1896"/>
      </w:tblGrid>
      <w:tr>
        <w:trPr>
          <w:trHeight w:val="341" w:hRule="exact"/>
        </w:trPr>
        <w:tc>
          <w:tcPr>
            <w:gridSpan w:val="4"/>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芮双印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716,830.00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1,498,330.00</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李进华</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354,908.00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492,439.08</w:t>
            </w:r>
          </w:p>
        </w:tc>
      </w:tr>
    </w:tbl>
    <w:p>
      <w:pPr>
        <w:widowControl w:val="0"/>
        <w:spacing w:after="359" w:line="1" w:lineRule="exact"/>
      </w:pPr>
    </w:p>
    <w:p>
      <w:pPr>
        <w:pStyle w:val="Style38"/>
        <w:keepNext/>
        <w:keepLines/>
        <w:widowControl w:val="0"/>
        <w:shd w:val="clear" w:color="auto" w:fill="auto"/>
        <w:tabs>
          <w:tab w:pos="378" w:val="left"/>
        </w:tabs>
        <w:bidi w:val="0"/>
        <w:spacing w:before="0" w:after="360" w:line="240" w:lineRule="auto"/>
        <w:ind w:left="0" w:right="0" w:firstLine="0"/>
        <w:jc w:val="left"/>
        <w:rPr>
          <w:sz w:val="20"/>
          <w:szCs w:val="20"/>
        </w:rPr>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sz w:val="20"/>
          <w:szCs w:val="20"/>
        </w:rPr>
        <w:t>6</w:t>
      </w:r>
      <w:bookmarkEnd w:id="1268"/>
      <w:r>
        <w:rPr>
          <w:color w:val="000000"/>
          <w:spacing w:val="0"/>
          <w:w w:val="100"/>
          <w:position w:val="0"/>
          <w:sz w:val="20"/>
          <w:szCs w:val="20"/>
        </w:rPr>
        <w:t>、</w:t>
        <w:tab/>
        <w:t>关联方承诺</w:t>
      </w:r>
      <w:bookmarkEnd w:id="1266"/>
      <w:bookmarkEnd w:id="1267"/>
      <w:bookmarkEnd w:id="1269"/>
    </w:p>
    <w:p>
      <w:pPr>
        <w:pStyle w:val="Style38"/>
        <w:keepNext/>
        <w:keepLines/>
        <w:widowControl w:val="0"/>
        <w:shd w:val="clear" w:color="auto" w:fill="auto"/>
        <w:tabs>
          <w:tab w:pos="378" w:val="left"/>
        </w:tabs>
        <w:bidi w:val="0"/>
        <w:spacing w:before="0" w:after="160" w:line="240" w:lineRule="auto"/>
        <w:ind w:left="0" w:right="0" w:firstLine="0"/>
        <w:jc w:val="left"/>
        <w:rPr>
          <w:sz w:val="20"/>
          <w:szCs w:val="20"/>
        </w:rPr>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sz w:val="20"/>
          <w:szCs w:val="20"/>
        </w:rPr>
        <w:t>7</w:t>
      </w:r>
      <w:bookmarkEnd w:id="1272"/>
      <w:r>
        <w:rPr>
          <w:color w:val="000000"/>
          <w:spacing w:val="0"/>
          <w:w w:val="100"/>
          <w:position w:val="0"/>
          <w:sz w:val="20"/>
          <w:szCs w:val="20"/>
        </w:rPr>
        <w:t>、</w:t>
        <w:tab/>
        <w:t>其他</w:t>
      </w:r>
      <w:bookmarkEnd w:id="1270"/>
      <w:bookmarkEnd w:id="1271"/>
      <w:bookmarkEnd w:id="1273"/>
    </w:p>
    <w:p>
      <w:pPr>
        <w:pStyle w:val="Style26"/>
        <w:keepNext/>
        <w:keepLines/>
        <w:widowControl w:val="0"/>
        <w:shd w:val="clear" w:color="auto" w:fill="auto"/>
        <w:bidi w:val="0"/>
        <w:spacing w:before="0" w:after="360" w:line="443" w:lineRule="exact"/>
        <w:ind w:left="0" w:right="0" w:firstLine="0"/>
        <w:jc w:val="left"/>
      </w:pPr>
      <w:bookmarkStart w:id="1274" w:name="bookmark1274"/>
      <w:bookmarkStart w:id="1275" w:name="bookmark1275"/>
      <w:bookmarkStart w:id="1276" w:name="bookmark1276"/>
      <w:r>
        <w:rPr>
          <w:color w:val="000000"/>
          <w:spacing w:val="0"/>
          <w:w w:val="100"/>
          <w:position w:val="0"/>
        </w:rPr>
        <w:t>十二、承诺及或有事项</w:t>
      </w:r>
      <w:bookmarkEnd w:id="1274"/>
      <w:bookmarkEnd w:id="1275"/>
      <w:bookmarkEnd w:id="1276"/>
    </w:p>
    <w:p>
      <w:pPr>
        <w:pStyle w:val="Style38"/>
        <w:keepNext/>
        <w:keepLines/>
        <w:widowControl w:val="0"/>
        <w:shd w:val="clear" w:color="auto" w:fill="auto"/>
        <w:bidi w:val="0"/>
        <w:spacing w:before="0" w:after="280" w:line="240" w:lineRule="auto"/>
        <w:ind w:left="0" w:right="0" w:firstLine="0"/>
        <w:jc w:val="left"/>
        <w:rPr>
          <w:sz w:val="20"/>
          <w:szCs w:val="20"/>
        </w:rPr>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、重要承诺事项</w:t>
      </w:r>
      <w:bookmarkEnd w:id="1277"/>
      <w:bookmarkEnd w:id="1278"/>
      <w:bookmarkEnd w:id="1279"/>
    </w:p>
    <w:p>
      <w:pPr>
        <w:pStyle w:val="Style19"/>
        <w:keepNext w:val="0"/>
        <w:keepLines w:val="0"/>
        <w:widowControl w:val="0"/>
        <w:shd w:val="clear" w:color="auto" w:fill="auto"/>
        <w:bidi w:val="0"/>
        <w:spacing w:before="0" w:after="100" w:line="443" w:lineRule="exact"/>
        <w:ind w:left="0" w:right="0" w:firstLine="540"/>
        <w:jc w:val="both"/>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160" w:line="443" w:lineRule="exact"/>
        <w:ind w:left="0" w:right="0" w:firstLine="5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日，本公司无需要披露的重大承诺事项。</w:t>
      </w:r>
    </w:p>
    <w:p>
      <w:pPr>
        <w:pStyle w:val="Style26"/>
        <w:keepNext/>
        <w:keepLines/>
        <w:widowControl w:val="0"/>
        <w:shd w:val="clear" w:color="auto" w:fill="auto"/>
        <w:bidi w:val="0"/>
        <w:spacing w:before="0" w:after="280" w:line="443" w:lineRule="exact"/>
        <w:ind w:left="0" w:right="0" w:firstLine="0"/>
        <w:jc w:val="left"/>
      </w:pPr>
      <w:bookmarkStart w:id="1280" w:name="bookmark1280"/>
      <w:bookmarkStart w:id="1281" w:name="bookmark1281"/>
      <w:bookmarkStart w:id="1282" w:name="bookmark1282"/>
      <w:r>
        <w:rPr>
          <w:color w:val="000000"/>
          <w:spacing w:val="0"/>
          <w:w w:val="100"/>
          <w:position w:val="0"/>
        </w:rPr>
        <w:t>十三、资产负债表日后事项</w:t>
      </w:r>
      <w:bookmarkEnd w:id="1280"/>
      <w:bookmarkEnd w:id="1281"/>
      <w:bookmarkEnd w:id="1282"/>
    </w:p>
    <w:p>
      <w:pPr>
        <w:pStyle w:val="Style19"/>
        <w:keepNext w:val="0"/>
        <w:keepLines w:val="0"/>
        <w:widowControl w:val="0"/>
        <w:shd w:val="clear" w:color="auto" w:fill="auto"/>
        <w:bidi w:val="0"/>
        <w:spacing w:before="0" w:after="100" w:line="443" w:lineRule="exact"/>
        <w:ind w:left="0" w:right="0" w:firstLine="540"/>
        <w:jc w:val="both"/>
      </w:pPr>
      <w:r>
        <w:rPr>
          <w:color w:val="000000"/>
          <w:spacing w:val="0"/>
          <w:w w:val="100"/>
          <w:position w:val="0"/>
        </w:rPr>
        <w:t>利润分配情况</w:t>
      </w:r>
    </w:p>
    <w:p>
      <w:pPr>
        <w:pStyle w:val="Style19"/>
        <w:keepNext w:val="0"/>
        <w:keepLines w:val="0"/>
        <w:widowControl w:val="0"/>
        <w:shd w:val="clear" w:color="auto" w:fill="auto"/>
        <w:bidi w:val="0"/>
        <w:spacing w:before="0" w:after="160" w:line="443" w:lineRule="exact"/>
        <w:ind w:left="0" w:right="0" w:firstLine="54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日，本公司第三届董事会召开第十八次（临时）会议，批准</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年度利润分 配预案，以公司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股。该预案 尚需提交股东大会审议通过。</w:t>
      </w:r>
    </w:p>
    <w:p>
      <w:pPr>
        <w:pStyle w:val="Style26"/>
        <w:keepNext/>
        <w:keepLines/>
        <w:widowControl w:val="0"/>
        <w:shd w:val="clear" w:color="auto" w:fill="auto"/>
        <w:bidi w:val="0"/>
        <w:spacing w:before="0" w:after="360" w:line="443" w:lineRule="exact"/>
        <w:ind w:left="0" w:right="0" w:firstLine="0"/>
        <w:jc w:val="left"/>
      </w:pPr>
      <w:bookmarkStart w:id="1283" w:name="bookmark1283"/>
      <w:bookmarkStart w:id="1284" w:name="bookmark1284"/>
      <w:bookmarkStart w:id="1285" w:name="bookmark1285"/>
      <w:r>
        <w:rPr>
          <w:color w:val="000000"/>
          <w:spacing w:val="0"/>
          <w:w w:val="100"/>
          <w:position w:val="0"/>
        </w:rPr>
        <w:t>十四、母公司财务报表主要项目注释</w:t>
      </w:r>
      <w:bookmarkEnd w:id="1283"/>
      <w:bookmarkEnd w:id="1284"/>
      <w:bookmarkEnd w:id="1285"/>
    </w:p>
    <w:p>
      <w:pPr>
        <w:pStyle w:val="Style38"/>
        <w:keepNext/>
        <w:keepLines/>
        <w:widowControl w:val="0"/>
        <w:shd w:val="clear" w:color="auto" w:fill="auto"/>
        <w:bidi w:val="0"/>
        <w:spacing w:before="0" w:after="360" w:line="240" w:lineRule="auto"/>
        <w:ind w:left="0" w:right="0" w:firstLine="0"/>
        <w:jc w:val="left"/>
        <w:rPr>
          <w:sz w:val="20"/>
          <w:szCs w:val="20"/>
        </w:rPr>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、应收账款</w:t>
      </w:r>
      <w:bookmarkEnd w:id="1286"/>
      <w:bookmarkEnd w:id="1287"/>
      <w:bookmarkEnd w:id="1288"/>
    </w:p>
    <w:p>
      <w:pPr>
        <w:pStyle w:val="Style43"/>
        <w:keepNext/>
        <w:keepLines/>
        <w:widowControl w:val="0"/>
        <w:shd w:val="clear" w:color="auto" w:fill="auto"/>
        <w:bidi w:val="0"/>
        <w:spacing w:before="0" w:line="240" w:lineRule="auto"/>
        <w:ind w:left="0" w:right="0" w:firstLine="0"/>
        <w:jc w:val="left"/>
        <w:rPr>
          <w:sz w:val="20"/>
          <w:szCs w:val="20"/>
        </w:rPr>
      </w:pPr>
      <w:bookmarkStart w:id="1289" w:name="bookmark1289"/>
      <w:bookmarkStart w:id="1290" w:name="bookmark1290"/>
      <w:bookmarkStart w:id="1291" w:name="bookmark1291"/>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）应收账款分类披露</w:t>
      </w:r>
      <w:bookmarkEnd w:id="1289"/>
      <w:bookmarkEnd w:id="1290"/>
      <w:bookmarkEnd w:id="1291"/>
    </w:p>
    <w:p>
      <w:pPr>
        <w:pStyle w:val="Style19"/>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622"/>
        <w:gridCol w:w="874"/>
        <w:gridCol w:w="691"/>
        <w:gridCol w:w="797"/>
        <w:gridCol w:w="725"/>
        <w:gridCol w:w="1517"/>
        <w:gridCol w:w="701"/>
        <w:gridCol w:w="1766"/>
        <w:gridCol w:w="898"/>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期初余额</w:t>
            </w:r>
          </w:p>
        </w:tc>
        <w:tc>
          <w:tcPr>
            <w:tcBorders>
              <w:top w:val="single" w:sz="4"/>
            </w:tcBorders>
            <w:shd w:val="clear" w:color="auto" w:fill="D3D3D3"/>
            <w:vAlign w:val="top"/>
          </w:tcPr>
          <w:p>
            <w:pPr>
              <w:widowControl w:val="0"/>
              <w:rPr>
                <w:sz w:val="10"/>
                <w:szCs w:val="10"/>
              </w:rPr>
            </w:pPr>
          </w:p>
        </w:tc>
      </w:tr>
      <w:tr>
        <w:trPr>
          <w:trHeight w:val="398" w:hRule="exact"/>
        </w:trPr>
        <w:tc>
          <w:tcPr>
            <w:vMerge w:val="restart"/>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tcBorders>
            <w:shd w:val="clear" w:color="auto" w:fill="D3D3D3"/>
            <w:vAlign w:val="top"/>
          </w:tcPr>
          <w:p>
            <w:pPr>
              <w:widowControl w:val="0"/>
              <w:rPr>
                <w:sz w:val="10"/>
                <w:szCs w:val="10"/>
              </w:rPr>
            </w:pPr>
          </w:p>
        </w:tc>
      </w:tr>
      <w:tr>
        <w:trPr>
          <w:trHeight w:val="264" w:hRule="exact"/>
        </w:trPr>
        <w:tc>
          <w:tcPr>
            <w:vMerge/>
            <w:tcBorders/>
            <w:shd w:val="clear" w:color="auto" w:fill="D3D3D3"/>
            <w:vAlign w:val="center"/>
          </w:tcPr>
          <w:p>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w:t>
            </w:r>
          </w:p>
        </w:tc>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451" w:hRule="exact"/>
        </w:trPr>
        <w:tc>
          <w:tcPr>
            <w:tcBorders/>
            <w:shd w:val="clear" w:color="auto" w:fill="D3D3D3"/>
            <w:vAlign w:val="top"/>
          </w:tcPr>
          <w:p>
            <w:pPr>
              <w:widowControl w:val="0"/>
              <w:rPr>
                <w:sz w:val="10"/>
                <w:szCs w:val="10"/>
              </w:rPr>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金额</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金额</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shd w:val="clear" w:color="auto" w:fill="D3D3D3"/>
            <w:vAlign w:val="top"/>
          </w:tcPr>
          <w:p>
            <w:pPr>
              <w:pStyle w:val="Style2"/>
              <w:keepNext w:val="0"/>
              <w:keepLines w:val="0"/>
              <w:widowControl w:val="0"/>
              <w:shd w:val="clear" w:color="auto" w:fill="auto"/>
              <w:tabs>
                <w:tab w:pos="886" w:val="left"/>
              </w:tabs>
              <w:bidi w:val="0"/>
              <w:spacing w:before="0" w:after="0" w:line="240" w:lineRule="auto"/>
              <w:ind w:left="0" w:right="0" w:firstLine="200"/>
              <w:jc w:val="left"/>
              <w:rPr>
                <w:sz w:val="17"/>
                <w:szCs w:val="17"/>
              </w:rPr>
            </w:pPr>
            <w:r>
              <w:rPr>
                <w:color w:val="000000"/>
                <w:spacing w:val="0"/>
                <w:w w:val="100"/>
                <w:position w:val="0"/>
                <w:sz w:val="17"/>
                <w:szCs w:val="17"/>
              </w:rPr>
              <w:t>金额</w:t>
              <w:tab/>
              <w:t>计提比例</w:t>
            </w:r>
          </w:p>
        </w:tc>
        <w:tc>
          <w:tcPr>
            <w:tcBorders/>
            <w:shd w:val="clear" w:color="auto" w:fill="D3D3D3"/>
            <w:vAlign w:val="top"/>
          </w:tcPr>
          <w:p>
            <w:pPr>
              <w:widowControl w:val="0"/>
              <w:rPr>
                <w:sz w:val="10"/>
                <w:szCs w:val="10"/>
              </w:rPr>
            </w:pPr>
          </w:p>
        </w:tc>
      </w:tr>
      <w:tr>
        <w:trPr>
          <w:trHeight w:val="288" w:hRule="exact"/>
        </w:trPr>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58" w:hRule="exact"/>
        </w:trPr>
        <w:tc>
          <w:tcPr>
            <w:vMerge w:val="restart"/>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独计提坏账准备的</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6,734,07</w:t>
            </w:r>
          </w:p>
        </w:tc>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6,734,07</w:t>
            </w:r>
          </w:p>
        </w:tc>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6,854,074</w:t>
            </w:r>
          </w:p>
        </w:tc>
        <w:tc>
          <w:tcPr>
            <w:tcBorders/>
            <w:shd w:val="clear" w:color="auto" w:fill="FFFFFF"/>
            <w:vAlign w:val="top"/>
          </w:tcPr>
          <w:p>
            <w:pPr>
              <w:widowControl w:val="0"/>
              <w:rPr>
                <w:sz w:val="10"/>
                <w:szCs w:val="10"/>
              </w:rPr>
            </w:pPr>
          </w:p>
        </w:tc>
      </w:tr>
      <w:tr>
        <w:trPr>
          <w:trHeight w:val="149" w:hRule="exact"/>
        </w:trPr>
        <w:tc>
          <w:tcPr>
            <w:vMerge/>
            <w:tcBorders/>
            <w:shd w:val="clear" w:color="auto" w:fill="D3D3D3"/>
            <w:vAlign w:val="center"/>
          </w:tcPr>
          <w:p>
            <w:pPr/>
          </w:p>
        </w:tc>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5.06%</w:t>
            </w:r>
          </w:p>
        </w:tc>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top"/>
          </w:tcPr>
          <w:p>
            <w:pPr>
              <w:widowControl w:val="0"/>
              <w:rPr>
                <w:sz w:val="10"/>
                <w:szCs w:val="10"/>
              </w:rPr>
            </w:pPr>
          </w:p>
        </w:tc>
      </w:tr>
      <w:tr>
        <w:trPr>
          <w:trHeight w:val="149" w:hRule="exact"/>
        </w:trPr>
        <w:tc>
          <w:tcPr>
            <w:vMerge/>
            <w:tcBorders/>
            <w:shd w:val="clear" w:color="auto" w:fill="D3D3D3"/>
            <w:vAlign w:val="center"/>
          </w:tcPr>
          <w:p>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shd w:val="clear" w:color="auto" w:fill="FFFFFF"/>
            <w:vAlign w:val="top"/>
          </w:tcPr>
          <w:p>
            <w:pPr>
              <w:widowControl w:val="0"/>
              <w:rPr>
                <w:sz w:val="10"/>
                <w:szCs w:val="10"/>
              </w:rPr>
            </w:pPr>
          </w:p>
        </w:tc>
      </w:tr>
      <w:tr>
        <w:trPr>
          <w:trHeight w:val="283"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288" w:hRule="exact"/>
        </w:trPr>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按信用风险特征组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63" w:hRule="exact"/>
        </w:trPr>
        <w:tc>
          <w:tcPr>
            <w:vMerge w:val="restart"/>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合计提坏账准备的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125,964,</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18,724,6</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107,239,9 127,197</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18,841,23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108,355,86</w:t>
            </w:r>
          </w:p>
        </w:tc>
      </w:tr>
      <w:tr>
        <w:trPr>
          <w:trHeight w:val="144" w:hRule="exact"/>
        </w:trPr>
        <w:tc>
          <w:tcPr>
            <w:vMerge/>
            <w:tcBorders/>
            <w:shd w:val="clear" w:color="auto" w:fill="D3D3D3"/>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94.57%</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shd w:val="clear" w:color="auto" w:fill="FFFFFF"/>
            <w:vAlign w:val="top"/>
          </w:tcPr>
          <w:p>
            <w:pPr>
              <w:widowControl w:val="0"/>
              <w:rPr>
                <w:sz w:val="10"/>
                <w:szCs w:val="10"/>
              </w:rPr>
            </w:pPr>
          </w:p>
        </w:tc>
      </w:tr>
      <w:tr>
        <w:trPr>
          <w:trHeight w:val="144" w:hRule="exact"/>
        </w:trPr>
        <w:tc>
          <w:tcPr>
            <w:vMerge/>
            <w:tcBorders/>
            <w:shd w:val="clear" w:color="auto" w:fill="D3D3D3"/>
            <w:vAlign w:val="center"/>
          </w:tcPr>
          <w:p>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573.10</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tabs>
                <w:tab w:pos="509"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w:t>
              <w:tab/>
              <w:t>,100.30</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8.44</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298" w:hRule="exact"/>
        </w:trPr>
        <w:tc>
          <w:tcPr>
            <w:tcBorders>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622"/>
        <w:gridCol w:w="878"/>
        <w:gridCol w:w="758"/>
        <w:gridCol w:w="816"/>
        <w:gridCol w:w="2150"/>
        <w:gridCol w:w="744"/>
        <w:gridCol w:w="965"/>
        <w:gridCol w:w="1829"/>
      </w:tblGrid>
      <w:tr>
        <w:trPr>
          <w:trHeight w:val="69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应收关联方款项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498,89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1599" w:val="left"/>
              </w:tabs>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-498,89</w:t>
              <w:tab/>
              <w:t>50,00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tabs>
                <w:tab w:pos="1678" w:val="left"/>
              </w:tabs>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4.00</w:t>
              <w:tab/>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9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133,197,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25,458,6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107,738,8 134,101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25,695,31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108,405,86</w:t>
            </w:r>
          </w:p>
        </w:tc>
      </w:tr>
      <w:tr>
        <w:trPr>
          <w:trHeight w:val="139" w:hRule="exact"/>
        </w:trPr>
        <w:tc>
          <w:tcPr>
            <w:vMerge/>
            <w:tcBorders/>
            <w:shd w:val="clear" w:color="auto" w:fill="D3D3D3"/>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19.16%</w:t>
            </w:r>
          </w:p>
        </w:tc>
      </w:tr>
      <w:tr>
        <w:trPr>
          <w:trHeight w:val="288" w:hRule="exact"/>
        </w:trPr>
        <w:tc>
          <w:tcPr>
            <w:vMerge/>
            <w:tcBorders>
              <w:bottom w:val="single" w:sz="4"/>
            </w:tcBorders>
            <w:shd w:val="clear" w:color="auto" w:fill="D3D3D3"/>
            <w:vAlign w:val="center"/>
          </w:tcPr>
          <w:p>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541.10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93.68</w:t>
            </w:r>
          </w:p>
        </w:tc>
        <w:tc>
          <w:tcPr>
            <w:tcBorders>
              <w:bottom w:val="single" w:sz="4"/>
            </w:tcBorders>
            <w:shd w:val="clear" w:color="auto" w:fill="FFFFFF"/>
            <w:vAlign w:val="top"/>
          </w:tcPr>
          <w:p>
            <w:pPr>
              <w:pStyle w:val="Style2"/>
              <w:keepNext w:val="0"/>
              <w:keepLines w:val="0"/>
              <w:widowControl w:val="0"/>
              <w:shd w:val="clear" w:color="auto" w:fill="auto"/>
              <w:tabs>
                <w:tab w:pos="1538" w:val="left"/>
              </w:tabs>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47.42</w:t>
              <w:tab/>
              <w:t>,174.30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540"/>
        <w:jc w:val="both"/>
      </w:pPr>
      <w:r>
        <w:rPr>
          <w:color w:val="000000"/>
          <w:spacing w:val="0"/>
          <w:w w:val="100"/>
          <w:position w:val="0"/>
        </w:rPr>
        <w:t>期末单项金额重大并单项计提坏账准备的应收账款：</w:t>
      </w:r>
    </w:p>
    <w:p>
      <w:pPr>
        <w:pStyle w:val="Style19"/>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08"/>
        <w:gridCol w:w="1896"/>
        <w:gridCol w:w="2155"/>
        <w:gridCol w:w="3331"/>
      </w:tblGrid>
      <w:tr>
        <w:trPr>
          <w:trHeight w:val="509"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应收账款（按单位）-</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2" w:hRule="exact"/>
        </w:trPr>
        <w:tc>
          <w:tcPr>
            <w:vMerge/>
            <w:tcBorders/>
            <w:shd w:val="clear" w:color="auto" w:fill="D3D3D3"/>
            <w:vAlign w:val="center"/>
          </w:tcPr>
          <w:p>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应收账款</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c>
          <w:tcPr>
            <w:tcBorders/>
            <w:shd w:val="clear" w:color="auto" w:fill="D3D3D3"/>
            <w:vAlign w:val="top"/>
          </w:tcPr>
          <w:p>
            <w:pPr>
              <w:pStyle w:val="Style2"/>
              <w:keepNext w:val="0"/>
              <w:keepLines w:val="0"/>
              <w:widowControl w:val="0"/>
              <w:shd w:val="clear" w:color="auto" w:fill="auto"/>
              <w:tabs>
                <w:tab w:pos="1906" w:val="left"/>
              </w:tabs>
              <w:bidi w:val="0"/>
              <w:spacing w:before="0" w:after="0" w:line="240" w:lineRule="auto"/>
              <w:ind w:left="0" w:right="0" w:firstLine="0"/>
              <w:jc w:val="left"/>
            </w:pPr>
            <w:r>
              <w:rPr>
                <w:color w:val="000000"/>
                <w:spacing w:val="0"/>
                <w:w w:val="100"/>
                <w:position w:val="0"/>
              </w:rPr>
              <w:t>计提比例</w:t>
              <w:tab/>
              <w:t>计提理由</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湖南长沙南控电力自 动化设备有限公司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6,734,074.00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6,734,074.00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100.00%</w:t>
            </w:r>
            <w:r>
              <w:rPr>
                <w:color w:val="000000"/>
                <w:spacing w:val="0"/>
                <w:w w:val="100"/>
                <w:position w:val="0"/>
              </w:rPr>
              <w:t>重大诉讼</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6,734,074.00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6,734,074.00</w:t>
            </w:r>
          </w:p>
        </w:tc>
        <w:tc>
          <w:tcPr>
            <w:tcBorders>
              <w:top w:val="single" w:sz="4"/>
              <w:bottom w:val="single" w:sz="4"/>
            </w:tcBorders>
            <w:shd w:val="clear" w:color="auto" w:fill="D3D3D3"/>
            <w:vAlign w:val="center"/>
          </w:tcPr>
          <w:p>
            <w:pPr>
              <w:pStyle w:val="Style2"/>
              <w:keepNext w:val="0"/>
              <w:keepLines w:val="0"/>
              <w:widowControl w:val="0"/>
              <w:shd w:val="clear" w:color="auto" w:fill="auto"/>
              <w:tabs>
                <w:tab w:pos="2286" w:val="left"/>
              </w:tabs>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tab/>
              <w:t>--</w:t>
            </w: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342"/>
        <w:gridCol w:w="2832"/>
        <w:gridCol w:w="2390"/>
        <w:gridCol w:w="2016"/>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账龄</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应收账款</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r>
      <w:tr>
        <w:trPr>
          <w:trHeight w:val="398" w:hRule="exact"/>
        </w:trPr>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84,157,657.66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4,207,882.88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84,157,657.66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4,207,882.88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24,792,777.75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2,479,277.78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3,732,258.86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1,119,677.66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13,281,878.83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10,917,781.36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82.20%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4,000,312.13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2,000,156.07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1,819,707.03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1,455,765.62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7,461,859.67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7,461,859.67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125,964,573.10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18,724,619.68</w:t>
            </w:r>
          </w:p>
        </w:tc>
        <w:tc>
          <w:tcPr>
            <w:tcBorders>
              <w:top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540"/>
        <w:jc w:val="both"/>
      </w:pPr>
      <w:r>
        <w:rPr>
          <w:color w:val="000000"/>
          <w:spacing w:val="0"/>
          <w:w w:val="100"/>
          <w:position w:val="0"/>
        </w:rPr>
        <w:t>确定该组合依据的说明：</w:t>
      </w:r>
    </w:p>
    <w:p>
      <w:pPr>
        <w:pStyle w:val="Style19"/>
        <w:keepNext w:val="0"/>
        <w:keepLines w:val="0"/>
        <w:widowControl w:val="0"/>
        <w:shd w:val="clear" w:color="auto" w:fill="auto"/>
        <w:bidi w:val="0"/>
        <w:spacing w:before="0" w:after="280" w:line="240" w:lineRule="auto"/>
        <w:ind w:left="0" w:right="0" w:firstLine="540"/>
        <w:jc w:val="both"/>
      </w:pPr>
      <w:r>
        <w:rPr>
          <w:color w:val="000000"/>
          <w:spacing w:val="0"/>
          <w:w w:val="100"/>
          <w:position w:val="0"/>
        </w:rPr>
        <w:t>组合中，采用余额百分比法计提坏账准备的应收账款:</w:t>
      </w:r>
    </w:p>
    <w:p>
      <w:pPr>
        <w:pStyle w:val="Style19"/>
        <w:keepNext w:val="0"/>
        <w:keepLines w:val="0"/>
        <w:widowControl w:val="0"/>
        <w:shd w:val="clear" w:color="auto" w:fill="auto"/>
        <w:bidi w:val="0"/>
        <w:spacing w:before="0" w:after="280" w:line="240" w:lineRule="auto"/>
        <w:ind w:left="0" w:right="0" w:firstLine="54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19"/>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组合中，采用其他方法计提坏账准备的应收账款：</w:t>
      </w:r>
      <w:r>
        <w:br w:type="page"/>
      </w:r>
    </w:p>
    <w:p>
      <w:pPr>
        <w:pStyle w:val="Style43"/>
        <w:keepNext/>
        <w:keepLines/>
        <w:widowControl w:val="0"/>
        <w:shd w:val="clear" w:color="auto" w:fill="auto"/>
        <w:bidi w:val="0"/>
        <w:spacing w:before="0" w:after="460" w:line="240" w:lineRule="auto"/>
        <w:ind w:left="0" w:right="0" w:firstLine="160"/>
        <w:jc w:val="left"/>
        <w:rPr>
          <w:sz w:val="20"/>
          <w:szCs w:val="20"/>
        </w:rPr>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)本期计提、收回或转回的坏账准备情况</w:t>
      </w:r>
      <w:bookmarkEnd w:id="1292"/>
      <w:bookmarkEnd w:id="1293"/>
      <w:bookmarkEnd w:id="1294"/>
    </w:p>
    <w:p>
      <w:pPr>
        <w:pStyle w:val="Style19"/>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4"/>
          <w:szCs w:val="24"/>
        </w:rPr>
        <w:t>-116,618.76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4"/>
          <w:szCs w:val="24"/>
        </w:rPr>
        <w:t>120,000.00</w:t>
      </w:r>
      <w:r>
        <w:rPr>
          <w:color w:val="000000"/>
          <w:spacing w:val="0"/>
          <w:w w:val="100"/>
          <w:position w:val="0"/>
        </w:rPr>
        <w:t>元。</w:t>
      </w:r>
    </w:p>
    <w:p>
      <w:pPr>
        <w:pStyle w:val="Style19"/>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336"/>
        <w:gridCol w:w="2582"/>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500" w:right="0" w:firstLine="0"/>
              <w:jc w:val="center"/>
            </w:pPr>
            <w:r>
              <w:rPr>
                <w:color w:val="000000"/>
                <w:spacing w:val="0"/>
                <w:w w:val="100"/>
                <w:position w:val="0"/>
              </w:rPr>
              <w:t>收回或转回金额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收回方式</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湖南长沙南控电力自动化设备有限 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银行存款</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160"/>
        <w:jc w:val="left"/>
        <w:rPr>
          <w:sz w:val="20"/>
          <w:szCs w:val="20"/>
        </w:rPr>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)本期实际核销的应收账款情况</w:t>
      </w:r>
      <w:bookmarkEnd w:id="1295"/>
      <w:bookmarkEnd w:id="1296"/>
      <w:bookmarkEnd w:id="12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1459"/>
        <w:gridCol w:w="1406"/>
        <w:gridCol w:w="1757"/>
        <w:gridCol w:w="1709"/>
      </w:tblGrid>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核销金额</w:t>
            </w:r>
          </w:p>
        </w:tc>
        <w:tc>
          <w:tcPr>
            <w:tcBorders>
              <w:top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11,900.00</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tabs>
                <w:tab w:pos="1862" w:val="left"/>
              </w:tabs>
              <w:bidi w:val="0"/>
              <w:spacing w:before="0" w:after="0" w:line="240" w:lineRule="auto"/>
              <w:ind w:left="0" w:right="0" w:firstLine="460"/>
              <w:jc w:val="left"/>
            </w:pPr>
            <w:r>
              <w:rPr>
                <w:color w:val="000000"/>
                <w:spacing w:val="0"/>
                <w:w w:val="100"/>
                <w:position w:val="0"/>
              </w:rPr>
              <w:t>单位名称</w:t>
              <w:tab/>
              <w:t>应收账款性质</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核销金额</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核销原因</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履行的核销程序</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279" w:line="1" w:lineRule="exact"/>
      </w:pPr>
    </w:p>
    <w:p>
      <w:pPr>
        <w:pStyle w:val="Style19"/>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应收账款核销说明:</w:t>
      </w:r>
    </w:p>
    <w:p>
      <w:pPr>
        <w:pStyle w:val="Style43"/>
        <w:keepNext/>
        <w:keepLines/>
        <w:widowControl w:val="0"/>
        <w:shd w:val="clear" w:color="auto" w:fill="auto"/>
        <w:bidi w:val="0"/>
        <w:spacing w:before="0" w:after="280" w:line="240" w:lineRule="auto"/>
        <w:ind w:left="0" w:right="0" w:firstLine="160"/>
        <w:jc w:val="left"/>
        <w:rPr>
          <w:sz w:val="20"/>
          <w:szCs w:val="20"/>
        </w:rPr>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)按欠款方归集的期末余额前五名的应收账款情况</w:t>
      </w:r>
      <w:bookmarkEnd w:id="1298"/>
      <w:bookmarkEnd w:id="1299"/>
      <w:bookmarkEnd w:id="1300"/>
    </w:p>
    <w:p>
      <w:pPr>
        <w:pStyle w:val="Style19"/>
        <w:keepNext w:val="0"/>
        <w:keepLines w:val="0"/>
        <w:widowControl w:val="0"/>
        <w:shd w:val="clear" w:color="auto" w:fill="auto"/>
        <w:bidi w:val="0"/>
        <w:spacing w:before="0" w:after="360" w:line="437" w:lineRule="exact"/>
        <w:ind w:left="0" w:right="0" w:firstLine="52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24"/>
          <w:szCs w:val="24"/>
        </w:rPr>
        <w:t>23,781,114.10</w:t>
      </w:r>
      <w:r>
        <w:rPr>
          <w:color w:val="000000"/>
          <w:spacing w:val="0"/>
          <w:w w:val="100"/>
          <w:position w:val="0"/>
        </w:rPr>
        <w:t>元，占应 收账款年末余额合计数的比例为</w:t>
      </w:r>
      <w:r>
        <w:rPr>
          <w:rFonts w:ascii="Times New Roman" w:eastAsia="Times New Roman" w:hAnsi="Times New Roman" w:cs="Times New Roman"/>
          <w:color w:val="000000"/>
          <w:spacing w:val="0"/>
          <w:w w:val="100"/>
          <w:position w:val="0"/>
          <w:sz w:val="24"/>
          <w:szCs w:val="24"/>
        </w:rPr>
        <w:t>17.85%</w:t>
      </w:r>
      <w:r>
        <w:rPr>
          <w:color w:val="000000"/>
          <w:spacing w:val="0"/>
          <w:w w:val="100"/>
          <w:position w:val="0"/>
        </w:rPr>
        <w:t xml:space="preserve">,相应计提的坏账准备年末余额汇总金额为 </w:t>
      </w:r>
      <w:r>
        <w:rPr>
          <w:rFonts w:ascii="Times New Roman" w:eastAsia="Times New Roman" w:hAnsi="Times New Roman" w:cs="Times New Roman"/>
          <w:color w:val="000000"/>
          <w:spacing w:val="0"/>
          <w:w w:val="100"/>
          <w:position w:val="0"/>
          <w:sz w:val="24"/>
          <w:szCs w:val="24"/>
        </w:rPr>
        <w:t xml:space="preserve">7,808,813.01 </w:t>
      </w:r>
      <w:r>
        <w:rPr>
          <w:color w:val="000000"/>
          <w:spacing w:val="0"/>
          <w:w w:val="100"/>
          <w:position w:val="0"/>
        </w:rPr>
        <w:t>元。</w:t>
      </w:r>
    </w:p>
    <w:p>
      <w:pPr>
        <w:pStyle w:val="Style38"/>
        <w:keepNext/>
        <w:keepLines/>
        <w:widowControl w:val="0"/>
        <w:shd w:val="clear" w:color="auto" w:fill="auto"/>
        <w:bidi w:val="0"/>
        <w:spacing w:before="0" w:after="360" w:line="240" w:lineRule="auto"/>
        <w:ind w:left="0" w:right="0" w:firstLine="0"/>
        <w:jc w:val="left"/>
        <w:rPr>
          <w:sz w:val="20"/>
          <w:szCs w:val="20"/>
        </w:rPr>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、其他应收款</w:t>
      </w:r>
      <w:bookmarkEnd w:id="1301"/>
      <w:bookmarkEnd w:id="1302"/>
      <w:bookmarkEnd w:id="1303"/>
    </w:p>
    <w:p>
      <w:pPr>
        <w:pStyle w:val="Style43"/>
        <w:keepNext/>
        <w:keepLines/>
        <w:widowControl w:val="0"/>
        <w:shd w:val="clear" w:color="auto" w:fill="auto"/>
        <w:bidi w:val="0"/>
        <w:spacing w:before="0" w:line="240" w:lineRule="auto"/>
        <w:ind w:left="0" w:right="0" w:firstLine="0"/>
        <w:jc w:val="left"/>
        <w:rPr>
          <w:sz w:val="20"/>
          <w:szCs w:val="20"/>
        </w:rPr>
      </w:pPr>
      <w:bookmarkStart w:id="1304" w:name="bookmark1304"/>
      <w:bookmarkStart w:id="1305" w:name="bookmark1305"/>
      <w:bookmarkStart w:id="1306" w:name="bookmark1306"/>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)其他应收款分类披露</w:t>
      </w:r>
      <w:bookmarkEnd w:id="1304"/>
      <w:bookmarkEnd w:id="1305"/>
      <w:bookmarkEnd w:id="130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850"/>
        <w:gridCol w:w="1507"/>
        <w:gridCol w:w="739"/>
        <w:gridCol w:w="792"/>
        <w:gridCol w:w="1392"/>
        <w:gridCol w:w="1742"/>
        <w:gridCol w:w="931"/>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期末余额</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tcBorders>
              <w:top w:val="single" w:sz="4"/>
            </w:tcBorders>
            <w:shd w:val="clear" w:color="auto" w:fill="D3D3D3"/>
            <w:vAlign w:val="top"/>
          </w:tcPr>
          <w:p>
            <w:pPr>
              <w:widowControl w:val="0"/>
              <w:rPr>
                <w:sz w:val="10"/>
                <w:szCs w:val="10"/>
              </w:rPr>
            </w:pPr>
          </w:p>
        </w:tc>
      </w:tr>
      <w:tr>
        <w:trPr>
          <w:trHeight w:val="298" w:hRule="exact"/>
        </w:trPr>
        <w:tc>
          <w:tcPr>
            <w:vMerge w:val="restart"/>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tcBorders>
            <w:shd w:val="clear" w:color="auto" w:fill="D3D3D3"/>
            <w:vAlign w:val="bottom"/>
          </w:tcPr>
          <w:p>
            <w:pPr>
              <w:pStyle w:val="Style2"/>
              <w:keepNext w:val="0"/>
              <w:keepLines w:val="0"/>
              <w:widowControl w:val="0"/>
              <w:shd w:val="clear" w:color="auto" w:fill="auto"/>
              <w:tabs>
                <w:tab w:pos="1517" w:val="left"/>
              </w:tabs>
              <w:bidi w:val="0"/>
              <w:spacing w:before="0" w:after="0" w:line="240" w:lineRule="auto"/>
              <w:ind w:left="0" w:right="0" w:firstLine="0"/>
              <w:jc w:val="center"/>
            </w:pPr>
            <w:r>
              <w:rPr>
                <w:color w:val="000000"/>
                <w:spacing w:val="0"/>
                <w:w w:val="100"/>
                <w:position w:val="0"/>
              </w:rPr>
              <w:t>账面余额</w:t>
              <w:tab/>
              <w:t>坏账准备</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tcBorders>
            <w:shd w:val="clear" w:color="auto" w:fill="D3D3D3"/>
            <w:vAlign w:val="top"/>
          </w:tcPr>
          <w:p>
            <w:pPr>
              <w:widowControl w:val="0"/>
              <w:rPr>
                <w:sz w:val="10"/>
                <w:szCs w:val="10"/>
              </w:rPr>
            </w:pPr>
          </w:p>
        </w:tc>
      </w:tr>
      <w:tr>
        <w:trPr>
          <w:trHeight w:val="182" w:hRule="exact"/>
        </w:trPr>
        <w:tc>
          <w:tcPr>
            <w:vMerge/>
            <w:tcBorders/>
            <w:shd w:val="clear" w:color="auto" w:fill="D3D3D3"/>
            <w:vAlign w:val="bottom"/>
          </w:tcPr>
          <w:p>
            <w:pPr/>
          </w:p>
        </w:tc>
        <w:tc>
          <w:tcPr>
            <w:vMerge w:val="restart"/>
            <w:tcBorders/>
            <w:shd w:val="clear" w:color="auto" w:fill="D3D3D3"/>
            <w:vAlign w:val="top"/>
          </w:tcPr>
          <w:p>
            <w:pPr>
              <w:widowControl w:val="0"/>
              <w:rPr>
                <w:sz w:val="10"/>
                <w:szCs w:val="10"/>
              </w:rPr>
            </w:pPr>
          </w:p>
        </w:tc>
        <w:tc>
          <w:tcPr>
            <w:vMerge w:val="restart"/>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p>
        </w:tc>
        <w:tc>
          <w:tcPr>
            <w:vMerge w:val="restart"/>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计提比</w:t>
            </w:r>
          </w:p>
        </w:tc>
        <w:tc>
          <w:tcPr>
            <w:vMerge w:val="restart"/>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c>
          <w:tcPr>
            <w:vMerge w:val="restart"/>
            <w:tcBorders/>
            <w:shd w:val="clear" w:color="auto" w:fill="D3D3D3"/>
            <w:vAlign w:val="top"/>
          </w:tcPr>
          <w:p>
            <w:pPr>
              <w:widowControl w:val="0"/>
              <w:rPr>
                <w:sz w:val="10"/>
                <w:szCs w:val="10"/>
              </w:rPr>
            </w:pPr>
          </w:p>
        </w:tc>
        <w:tc>
          <w:tcPr>
            <w:vMerge w:val="restart"/>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w:t>
            </w:r>
          </w:p>
        </w:tc>
        <w:tc>
          <w:tcPr>
            <w:vMerge w:val="restart"/>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187" w:hRule="exact"/>
        </w:trPr>
        <w:tc>
          <w:tcPr>
            <w:tcBorders/>
            <w:shd w:val="clear" w:color="auto" w:fill="D3D3D3"/>
            <w:vAlign w:val="top"/>
          </w:tcPr>
          <w:p>
            <w:pPr>
              <w:widowControl w:val="0"/>
              <w:rPr>
                <w:sz w:val="10"/>
                <w:szCs w:val="10"/>
              </w:rPr>
            </w:pPr>
          </w:p>
        </w:tc>
        <w:tc>
          <w:tcPr>
            <w:vMerge/>
            <w:tcBorders/>
            <w:shd w:val="clear" w:color="auto" w:fill="D3D3D3"/>
            <w:vAlign w:val="top"/>
          </w:tcPr>
          <w:p>
            <w:pPr/>
          </w:p>
        </w:tc>
        <w:tc>
          <w:tcPr>
            <w:vMerge/>
            <w:tcBorders/>
            <w:shd w:val="clear" w:color="auto" w:fill="D3D3D3"/>
            <w:vAlign w:val="top"/>
          </w:tcPr>
          <w:p>
            <w:pPr/>
          </w:p>
        </w:tc>
        <w:tc>
          <w:tcPr>
            <w:vMerge/>
            <w:tcBorders/>
            <w:shd w:val="clear" w:color="auto" w:fill="D3D3D3"/>
            <w:vAlign w:val="bottom"/>
          </w:tcPr>
          <w:p>
            <w:pPr/>
          </w:p>
        </w:tc>
        <w:tc>
          <w:tcPr>
            <w:vMerge/>
            <w:tcBorders/>
            <w:shd w:val="clear" w:color="auto" w:fill="D3D3D3"/>
            <w:vAlign w:val="top"/>
          </w:tcPr>
          <w:p>
            <w:pPr/>
          </w:p>
        </w:tc>
        <w:tc>
          <w:tcPr>
            <w:vMerge/>
            <w:tcBorders/>
            <w:shd w:val="clear" w:color="auto" w:fill="D3D3D3"/>
            <w:vAlign w:val="top"/>
          </w:tcPr>
          <w:p>
            <w:pPr/>
          </w:p>
        </w:tc>
        <w:tc>
          <w:tcPr>
            <w:vMerge/>
            <w:tcBorders/>
            <w:shd w:val="clear" w:color="auto" w:fill="D3D3D3"/>
            <w:vAlign w:val="top"/>
          </w:tcPr>
          <w:p>
            <w:pPr/>
          </w:p>
        </w:tc>
        <w:tc>
          <w:tcPr>
            <w:vMerge/>
            <w:tcBorders/>
            <w:shd w:val="clear" w:color="auto" w:fill="D3D3D3"/>
            <w:vAlign w:val="bottom"/>
          </w:tcPr>
          <w:p>
            <w:pPr/>
          </w:p>
        </w:tc>
      </w:tr>
      <w:tr>
        <w:trPr>
          <w:trHeight w:val="451" w:hRule="exact"/>
        </w:trPr>
        <w:tc>
          <w:tcPr>
            <w:tcBorders/>
            <w:shd w:val="clear" w:color="auto" w:fill="D3D3D3"/>
            <w:vAlign w:val="top"/>
          </w:tcPr>
          <w:p>
            <w:pPr>
              <w:widowControl w:val="0"/>
              <w:rPr>
                <w:sz w:val="10"/>
                <w:szCs w:val="10"/>
              </w:rPr>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比例金额</w:t>
            </w: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金额比例</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金额计提比例</w:t>
            </w:r>
          </w:p>
        </w:tc>
        <w:tc>
          <w:tcPr>
            <w:tcBorders/>
            <w:shd w:val="clear" w:color="auto" w:fill="D3D3D3"/>
            <w:vAlign w:val="top"/>
          </w:tcPr>
          <w:p>
            <w:pPr>
              <w:widowControl w:val="0"/>
              <w:rPr>
                <w:sz w:val="10"/>
                <w:szCs w:val="10"/>
              </w:rPr>
            </w:pPr>
          </w:p>
        </w:tc>
      </w:tr>
      <w:tr>
        <w:trPr>
          <w:trHeight w:val="28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54" w:hRule="exact"/>
        </w:trPr>
        <w:tc>
          <w:tcPr>
            <w:vMerge/>
            <w:tcBorders/>
            <w:shd w:val="clear" w:color="auto" w:fill="D3D3D3"/>
            <w:vAlign w:val="center"/>
          </w:tcPr>
          <w:p>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2,818,7</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100.00 </w:t>
            </w:r>
            <w:r>
              <w:rPr>
                <w:rFonts w:ascii="Times New Roman" w:eastAsia="Times New Roman" w:hAnsi="Times New Roman" w:cs="Times New Roman"/>
                <w:color w:val="000000"/>
                <w:spacing w:val="0"/>
                <w:w w:val="100"/>
                <w:position w:val="0"/>
              </w:rPr>
              <w:t>312,841</w:t>
            </w:r>
          </w:p>
        </w:tc>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929,809.</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3,536,316</w:t>
            </w:r>
          </w:p>
        </w:tc>
      </w:tr>
      <w:tr>
        <w:trPr>
          <w:trHeight w:val="163" w:hRule="exact"/>
        </w:trPr>
        <w:tc>
          <w:tcPr>
            <w:vMerge w:val="restart"/>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组合计提坏账准</w:t>
            </w: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11.10%</w:t>
            </w:r>
          </w:p>
        </w:tc>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52.61%</w:t>
            </w:r>
          </w:p>
        </w:tc>
        <w:tc>
          <w:tcPr>
            <w:tcBorders/>
            <w:shd w:val="clear" w:color="auto" w:fill="FFFFFF"/>
            <w:vAlign w:val="top"/>
          </w:tcPr>
          <w:p>
            <w:pPr>
              <w:pStyle w:val="Style2"/>
              <w:keepNext w:val="0"/>
              <w:keepLines w:val="0"/>
              <w:widowControl w:val="0"/>
              <w:shd w:val="clear" w:color="auto" w:fill="auto"/>
              <w:tabs>
                <w:tab w:pos="1031" w:val="left"/>
              </w:tabs>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20.82%</w:t>
            </w:r>
          </w:p>
        </w:tc>
        <w:tc>
          <w:tcPr>
            <w:vMerge/>
            <w:tcBorders/>
            <w:shd w:val="clear" w:color="auto" w:fill="FFFFFF"/>
            <w:vAlign w:val="top"/>
          </w:tcPr>
          <w:p>
            <w:pPr/>
          </w:p>
        </w:tc>
      </w:tr>
      <w:tr>
        <w:trPr>
          <w:trHeight w:val="139" w:hRule="exact"/>
        </w:trPr>
        <w:tc>
          <w:tcPr>
            <w:vMerge/>
            <w:tcBorders/>
            <w:shd w:val="clear" w:color="auto" w:fill="D3D3D3"/>
            <w:vAlign w:val="top"/>
          </w:tcPr>
          <w:p>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88.05</w:t>
            </w:r>
          </w:p>
        </w:tc>
        <w:tc>
          <w:tcPr>
            <w:vMerge w:val="restart"/>
            <w:tcBorders/>
            <w:shd w:val="clear" w:color="auto" w:fill="FFFFFF"/>
            <w:vAlign w:val="top"/>
          </w:tcPr>
          <w:p>
            <w:pPr>
              <w:pStyle w:val="Style2"/>
              <w:keepNext w:val="0"/>
              <w:keepLines w:val="0"/>
              <w:widowControl w:val="0"/>
              <w:shd w:val="clear" w:color="auto" w:fill="auto"/>
              <w:tabs>
                <w:tab w:pos="1162" w:val="left"/>
              </w:tabs>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.43</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46.62 126.42</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91</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293" w:hRule="exact"/>
        </w:trPr>
        <w:tc>
          <w:tcPr>
            <w:tcBorders>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备的其他应收款</w:t>
            </w: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637"/>
        <w:gridCol w:w="850"/>
        <w:gridCol w:w="2266"/>
        <w:gridCol w:w="1421"/>
        <w:gridCol w:w="1008"/>
        <w:gridCol w:w="653"/>
        <w:gridCol w:w="1781"/>
      </w:tblGrid>
      <w:tr>
        <w:trPr>
          <w:trHeight w:val="1339"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准备的其他应收 款</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47.39%</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4,022,233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29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2,818,7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100.00 </w:t>
            </w:r>
            <w:r>
              <w:rPr>
                <w:rFonts w:ascii="Times New Roman" w:eastAsia="Times New Roman" w:hAnsi="Times New Roman" w:cs="Times New Roman"/>
                <w:color w:val="000000"/>
                <w:spacing w:val="0"/>
                <w:w w:val="100"/>
                <w:position w:val="0"/>
              </w:rPr>
              <w:t>312,841</w:t>
            </w:r>
          </w:p>
        </w:tc>
        <w:tc>
          <w:tcPr>
            <w:vMerge w:val="restart"/>
            <w:tcBorders>
              <w:top w:val="single" w:sz="4"/>
            </w:tcBorders>
            <w:shd w:val="clear" w:color="auto" w:fill="FFFFFF"/>
            <w:vAlign w:val="center"/>
          </w:tcPr>
          <w:p>
            <w:pPr>
              <w:pStyle w:val="Style2"/>
              <w:keepNext w:val="0"/>
              <w:keepLines w:val="0"/>
              <w:widowControl w:val="0"/>
              <w:shd w:val="clear" w:color="auto" w:fill="auto"/>
              <w:tabs>
                <w:tab w:pos="763"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2,505,9</w:t>
              <w:tab/>
              <w:t>8,488,</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100.00 929,809.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7,558,549</w:t>
            </w:r>
          </w:p>
        </w:tc>
      </w:tr>
      <w:tr>
        <w:trPr>
          <w:trHeight w:val="149" w:hRule="exact"/>
        </w:trPr>
        <w:tc>
          <w:tcPr>
            <w:vMerge/>
            <w:tcBorders/>
            <w:shd w:val="clear" w:color="auto" w:fill="D3D3D3"/>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tabs>
                <w:tab w:pos="1539" w:val="left"/>
              </w:tabs>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11.10%</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82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w:t>
              <w:tab/>
            </w:r>
            <w:r>
              <w:rPr>
                <w:rFonts w:ascii="Times New Roman" w:eastAsia="Times New Roman" w:hAnsi="Times New Roman" w:cs="Times New Roman"/>
                <w:color w:val="000000"/>
                <w:spacing w:val="0"/>
                <w:w w:val="100"/>
                <w:position w:val="0"/>
              </w:rPr>
              <w:t>',</w:t>
            </w:r>
          </w:p>
        </w:tc>
      </w:tr>
      <w:tr>
        <w:trPr>
          <w:trHeight w:val="278" w:hRule="exact"/>
        </w:trPr>
        <w:tc>
          <w:tcPr>
            <w:vMerge/>
            <w:tcBorders>
              <w:bottom w:val="single" w:sz="4"/>
            </w:tcBorders>
            <w:shd w:val="clear" w:color="auto" w:fill="D3D3D3"/>
            <w:vAlign w:val="center"/>
          </w:tcPr>
          <w:p>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88.05</w:t>
            </w:r>
          </w:p>
        </w:tc>
        <w:tc>
          <w:tcPr>
            <w:tcBorders>
              <w:bottom w:val="single" w:sz="4"/>
            </w:tcBorders>
            <w:shd w:val="clear" w:color="auto" w:fill="FFFFFF"/>
            <w:vAlign w:val="top"/>
          </w:tcPr>
          <w:p>
            <w:pPr>
              <w:pStyle w:val="Style2"/>
              <w:keepNext w:val="0"/>
              <w:keepLines w:val="0"/>
              <w:widowControl w:val="0"/>
              <w:shd w:val="clear" w:color="auto" w:fill="auto"/>
              <w:tabs>
                <w:tab w:pos="1162" w:val="left"/>
              </w:tabs>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.43</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46.62 359.75</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91</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期末单项金额重大并单项计提坏账准备的其他应收款:</w:t>
      </w: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组合中，按账龄分析法计提坏账准备的其他应收款:</w:t>
      </w:r>
    </w:p>
    <w:p>
      <w:pPr>
        <w:pStyle w:val="Style19"/>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2885"/>
        <w:gridCol w:w="2390"/>
        <w:gridCol w:w="2016"/>
      </w:tblGrid>
      <w:tr>
        <w:trPr>
          <w:trHeight w:val="40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账龄</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其他应收款</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r>
      <w:tr>
        <w:trPr>
          <w:trHeight w:val="403" w:hRule="exact"/>
        </w:trPr>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2,226,682.32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111,334.12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2,226,682.32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111,334.12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345,092.13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34,509.21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58,925.00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17,677.50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188,088.60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149,320.60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79.39%</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55,567.60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27,783.80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54,921.00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43,936.80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77,600.00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77,600.00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2,818,788.05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312,841.43</w:t>
            </w:r>
          </w:p>
        </w:tc>
        <w:tc>
          <w:tcPr>
            <w:tcBorders>
              <w:top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组合中，采用余额百分比法计提坏账准备的其他应收款：</w:t>
      </w: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组合中，采用其他方法计提坏账准备的其他应收款：</w:t>
      </w:r>
    </w:p>
    <w:p>
      <w:pPr>
        <w:pStyle w:val="Style19"/>
        <w:keepNext w:val="0"/>
        <w:keepLines w:val="0"/>
        <w:widowControl w:val="0"/>
        <w:shd w:val="clear" w:color="auto" w:fill="auto"/>
        <w:bidi w:val="0"/>
        <w:spacing w:before="0" w:after="380" w:line="240" w:lineRule="auto"/>
        <w:ind w:left="0" w:right="0" w:firstLine="48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43"/>
        <w:keepNext/>
        <w:keepLines/>
        <w:widowControl w:val="0"/>
        <w:shd w:val="clear" w:color="auto" w:fill="auto"/>
        <w:bidi w:val="0"/>
        <w:spacing w:before="0" w:after="460" w:line="240" w:lineRule="auto"/>
        <w:ind w:left="0" w:right="0" w:firstLine="0"/>
        <w:jc w:val="left"/>
        <w:rPr>
          <w:sz w:val="20"/>
          <w:szCs w:val="20"/>
        </w:rPr>
      </w:pPr>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)本期计提、收回或转回的坏账准备情况</w:t>
      </w:r>
      <w:bookmarkEnd w:id="1307"/>
      <w:bookmarkEnd w:id="1308"/>
      <w:bookmarkEnd w:id="1309"/>
    </w:p>
    <w:p>
      <w:pPr>
        <w:pStyle w:val="Style19"/>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4"/>
          <w:szCs w:val="24"/>
        </w:rPr>
        <w:t>-616,968.48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r>
        <w:br w:type="page"/>
      </w:r>
    </w:p>
    <w:p>
      <w:pPr>
        <w:pStyle w:val="Style19"/>
        <w:keepNext w:val="0"/>
        <w:keepLines w:val="0"/>
        <w:widowControl w:val="0"/>
        <w:shd w:val="clear" w:color="auto" w:fill="auto"/>
        <w:tabs>
          <w:tab w:pos="4202" w:val="left"/>
          <w:tab w:pos="7634" w:val="left"/>
        </w:tabs>
        <w:bidi w:val="0"/>
        <w:spacing w:before="0" w:after="420" w:line="377" w:lineRule="exact"/>
        <w:ind w:left="520" w:right="0" w:firstLine="0"/>
        <w:jc w:val="left"/>
        <w:rPr>
          <w:sz w:val="20"/>
          <w:szCs w:val="20"/>
        </w:rPr>
      </w:pPr>
      <w:r>
        <w:rPr>
          <w:color w:val="000000"/>
          <w:spacing w:val="0"/>
          <w:w w:val="100"/>
          <w:position w:val="0"/>
          <w:sz w:val="22"/>
          <w:szCs w:val="22"/>
        </w:rPr>
        <w:t xml:space="preserve">其中本期坏账准备转回或收回金额重要的： </w:t>
      </w:r>
      <w:r>
        <w:rPr>
          <w:color w:val="000000"/>
          <w:spacing w:val="0"/>
          <w:w w:val="100"/>
          <w:position w:val="0"/>
          <w:sz w:val="20"/>
          <w:szCs w:val="20"/>
        </w:rPr>
        <w:t>单位：元 单位名称</w:t>
        <w:tab/>
        <w:t>转回或收回金额</w:t>
        <w:tab/>
        <w:t>收回方式</w:t>
      </w:r>
    </w:p>
    <w:p>
      <w:pPr>
        <w:pStyle w:val="Style43"/>
        <w:keepNext/>
        <w:keepLines/>
        <w:widowControl w:val="0"/>
        <w:shd w:val="clear" w:color="auto" w:fill="auto"/>
        <w:bidi w:val="0"/>
        <w:spacing w:before="0" w:line="240" w:lineRule="auto"/>
        <w:ind w:left="0" w:right="0" w:firstLine="160"/>
        <w:jc w:val="both"/>
        <w:rPr>
          <w:sz w:val="20"/>
          <w:szCs w:val="20"/>
        </w:rPr>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)本期实际核销的其他应收款情况</w:t>
      </w:r>
      <w:bookmarkEnd w:id="1310"/>
      <w:bookmarkEnd w:id="1311"/>
      <w:bookmarkEnd w:id="1312"/>
    </w:p>
    <w:p>
      <w:pPr>
        <w:pStyle w:val="Style19"/>
        <w:keepNext w:val="0"/>
        <w:keepLines w:val="0"/>
        <w:widowControl w:val="0"/>
        <w:shd w:val="clear" w:color="auto" w:fill="auto"/>
        <w:bidi w:val="0"/>
        <w:spacing w:before="0" w:after="160" w:line="240" w:lineRule="auto"/>
        <w:ind w:left="8840" w:right="0" w:firstLine="0"/>
        <w:jc w:val="left"/>
        <w:rPr>
          <w:sz w:val="20"/>
          <w:szCs w:val="20"/>
        </w:rPr>
      </w:pPr>
      <w:r>
        <w:rPr>
          <w:color w:val="000000"/>
          <w:spacing w:val="0"/>
          <w:w w:val="100"/>
          <w:position w:val="0"/>
          <w:sz w:val="20"/>
          <w:szCs w:val="20"/>
        </w:rPr>
        <w:t>单位：元</w:t>
      </w:r>
    </w:p>
    <w:p>
      <w:pPr>
        <w:pStyle w:val="Style19"/>
        <w:keepNext w:val="0"/>
        <w:keepLines w:val="0"/>
        <w:widowControl w:val="0"/>
        <w:shd w:val="clear" w:color="auto" w:fill="auto"/>
        <w:bidi w:val="0"/>
        <w:spacing w:before="0" w:after="160" w:line="240" w:lineRule="auto"/>
        <w:ind w:left="0" w:right="1960" w:firstLine="0"/>
        <w:jc w:val="right"/>
        <w:rPr>
          <w:sz w:val="20"/>
          <w:szCs w:val="20"/>
        </w:rPr>
      </w:pPr>
      <w:r>
        <mc:AlternateContent>
          <mc:Choice Requires="wps">
            <w:drawing>
              <wp:anchor distT="0" distB="0" distL="114300" distR="114300" simplePos="0" relativeHeight="125829546" behindDoc="0" locked="0" layoutInCell="1" allowOverlap="1">
                <wp:simplePos x="0" y="0"/>
                <wp:positionH relativeFrom="page">
                  <wp:posOffset>2151380</wp:posOffset>
                </wp:positionH>
                <wp:positionV relativeFrom="paragraph">
                  <wp:posOffset>12700</wp:posOffset>
                </wp:positionV>
                <wp:extent cx="286385" cy="167640"/>
                <wp:wrapSquare wrapText="right"/>
                <wp:docPr id="279" name="Shape 279"/>
                <a:graphic xmlns:a="http://schemas.openxmlformats.org/drawingml/2006/main">
                  <a:graphicData uri="http://schemas.microsoft.com/office/word/2010/wordprocessingShape">
                    <wps:wsp>
                      <wps:cNvSpPr txBox="1"/>
                      <wps:spPr>
                        <a:xfrm>
                          <a:ext cx="286385"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xbxContent>
                      </wps:txbx>
                      <wps:bodyPr wrap="none" lIns="0" tIns="0" rIns="0" bIns="0">
                        <a:noAutoFit/>
                      </wps:bodyPr>
                    </wps:wsp>
                  </a:graphicData>
                </a:graphic>
              </wp:anchor>
            </w:drawing>
          </mc:Choice>
          <mc:Fallback>
            <w:pict>
              <v:shape id="_x0000_s1305" type="#_x0000_t202" style="position:absolute;margin-left:169.40000000000001pt;margin-top:1.pt;width:22.550000000000001pt;height:13.200000000000001pt;z-index:-125829207;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xbxContent>
                </v:textbox>
                <w10:wrap type="square" side="right" anchorx="page"/>
              </v:shape>
            </w:pict>
          </mc:Fallback>
        </mc:AlternateContent>
      </w:r>
      <w:r>
        <w:rPr>
          <w:color w:val="000000"/>
          <w:spacing w:val="0"/>
          <w:w w:val="100"/>
          <w:position w:val="0"/>
          <w:sz w:val="20"/>
          <w:szCs w:val="20"/>
        </w:rPr>
        <w:t>核销金额</w:t>
      </w:r>
    </w:p>
    <w:p>
      <w:pPr>
        <w:pStyle w:val="Style19"/>
        <w:keepNext w:val="0"/>
        <w:keepLines w:val="0"/>
        <w:widowControl w:val="0"/>
        <w:shd w:val="clear" w:color="auto" w:fill="auto"/>
        <w:bidi w:val="0"/>
        <w:spacing w:before="0" w:after="360" w:line="240" w:lineRule="auto"/>
        <w:ind w:left="0" w:right="0" w:firstLine="0"/>
        <w:jc w:val="left"/>
        <w:rPr>
          <w:sz w:val="20"/>
          <w:szCs w:val="20"/>
        </w:rPr>
      </w:pPr>
      <w:r>
        <mc:AlternateContent>
          <mc:Choice Requires="wps">
            <w:drawing>
              <wp:anchor distT="0" distB="0" distL="114300" distR="114300" simplePos="0" relativeHeight="125829548" behindDoc="0" locked="0" layoutInCell="1" allowOverlap="1">
                <wp:simplePos x="0" y="0"/>
                <wp:positionH relativeFrom="page">
                  <wp:posOffset>6153785</wp:posOffset>
                </wp:positionH>
                <wp:positionV relativeFrom="paragraph">
                  <wp:posOffset>12700</wp:posOffset>
                </wp:positionV>
                <wp:extent cx="628015" cy="161290"/>
                <wp:wrapSquare wrapText="left"/>
                <wp:docPr id="281" name="Shape 281"/>
                <a:graphic xmlns:a="http://schemas.openxmlformats.org/drawingml/2006/main">
                  <a:graphicData uri="http://schemas.microsoft.com/office/word/2010/wordprocessingShape">
                    <wps:wsp>
                      <wps:cNvSpPr txBox="1"/>
                      <wps:spPr>
                        <a:xfrm>
                          <a:ext cx="628015" cy="1612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rPr>
                              <w:t>356,217.00</w:t>
                            </w:r>
                          </w:p>
                        </w:txbxContent>
                      </wps:txbx>
                      <wps:bodyPr wrap="none" lIns="0" tIns="0" rIns="0" bIns="0">
                        <a:noAutoFit/>
                      </wps:bodyPr>
                    </wps:wsp>
                  </a:graphicData>
                </a:graphic>
              </wp:anchor>
            </w:drawing>
          </mc:Choice>
          <mc:Fallback>
            <w:pict>
              <v:shape id="_x0000_s1307" type="#_x0000_t202" style="position:absolute;margin-left:484.55000000000001pt;margin-top:1.pt;width:49.450000000000003pt;height:12.700000000000001pt;z-index:-125829205;mso-wrap-distance-left:9.pt;mso-wrap-distance-right:9.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both"/>
                      </w:pPr>
                      <w:r>
                        <w:rPr>
                          <w:color w:val="000000"/>
                          <w:spacing w:val="0"/>
                          <w:w w:val="100"/>
                          <w:position w:val="0"/>
                        </w:rPr>
                        <w:t>356,217.00</w:t>
                      </w:r>
                    </w:p>
                  </w:txbxContent>
                </v:textbox>
                <w10:wrap type="square" side="left" anchorx="page"/>
              </v:shape>
            </w:pict>
          </mc:Fallback>
        </mc:AlternateContent>
      </w:r>
      <w:r>
        <w:rPr>
          <w:color w:val="000000"/>
          <w:spacing w:val="0"/>
          <w:w w:val="100"/>
          <w:position w:val="0"/>
          <w:sz w:val="20"/>
          <w:szCs w:val="20"/>
        </w:rPr>
        <w:t>实际核销的应收账款</w:t>
      </w:r>
    </w:p>
    <w:p>
      <w:pPr>
        <w:pStyle w:val="Style19"/>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其中重要的其他应收款核销情况:</w:t>
      </w:r>
    </w:p>
    <w:p>
      <w:pPr>
        <w:pStyle w:val="Style19"/>
        <w:keepNext w:val="0"/>
        <w:keepLines w:val="0"/>
        <w:widowControl w:val="0"/>
        <w:shd w:val="clear" w:color="auto" w:fill="auto"/>
        <w:bidi w:val="0"/>
        <w:spacing w:before="0" w:after="0" w:line="240" w:lineRule="auto"/>
        <w:ind w:left="8840" w:right="0" w:firstLine="0"/>
        <w:jc w:val="left"/>
        <w:rPr>
          <w:sz w:val="20"/>
          <w:szCs w:val="20"/>
        </w:rPr>
      </w:pPr>
      <w:r>
        <w:rPr>
          <w:color w:val="000000"/>
          <w:spacing w:val="0"/>
          <w:w w:val="100"/>
          <w:position w:val="0"/>
          <w:sz w:val="20"/>
          <w:szCs w:val="20"/>
        </w:rPr>
        <w:t>单位：元</w:t>
      </w:r>
    </w:p>
    <w:p>
      <w:pPr>
        <w:widowControl w:val="0"/>
        <w:spacing w:line="1" w:lineRule="exact"/>
      </w:pPr>
      <w:r>
        <mc:AlternateContent>
          <mc:Choice Requires="wps">
            <w:drawing>
              <wp:anchor distT="143510" distB="100330" distL="0" distR="0" simplePos="0" relativeHeight="125829550" behindDoc="0" locked="0" layoutInCell="1" allowOverlap="1">
                <wp:simplePos x="0" y="0"/>
                <wp:positionH relativeFrom="page">
                  <wp:posOffset>969010</wp:posOffset>
                </wp:positionH>
                <wp:positionV relativeFrom="paragraph">
                  <wp:posOffset>143510</wp:posOffset>
                </wp:positionV>
                <wp:extent cx="2569210" cy="164465"/>
                <wp:wrapTopAndBottom/>
                <wp:docPr id="283" name="Shape 283"/>
                <a:graphic xmlns:a="http://schemas.openxmlformats.org/drawingml/2006/main">
                  <a:graphicData uri="http://schemas.microsoft.com/office/word/2010/wordprocessingShape">
                    <wps:wsp>
                      <wps:cNvSpPr txBox="1"/>
                      <wps:spPr>
                        <a:xfrm>
                          <a:ext cx="2569210" cy="164465"/>
                        </a:xfrm>
                        <a:prstGeom prst="rect"/>
                        <a:noFill/>
                      </wps:spPr>
                      <wps:txbx>
                        <w:txbxContent>
                          <w:p>
                            <w:pPr>
                              <w:pStyle w:val="Style19"/>
                              <w:keepNext w:val="0"/>
                              <w:keepLines w:val="0"/>
                              <w:widowControl w:val="0"/>
                              <w:shd w:val="clear" w:color="auto" w:fill="auto"/>
                              <w:tabs>
                                <w:tab w:pos="1282" w:val="left"/>
                                <w:tab w:pos="3134" w:val="left"/>
                              </w:tabs>
                              <w:bidi w:val="0"/>
                              <w:spacing w:before="0" w:after="0" w:line="240" w:lineRule="auto"/>
                              <w:ind w:left="0" w:right="0" w:firstLine="0"/>
                              <w:jc w:val="left"/>
                              <w:rPr>
                                <w:sz w:val="20"/>
                                <w:szCs w:val="20"/>
                              </w:rPr>
                            </w:pPr>
                            <w:r>
                              <w:rPr>
                                <w:color w:val="000000"/>
                                <w:spacing w:val="0"/>
                                <w:w w:val="100"/>
                                <w:position w:val="0"/>
                                <w:sz w:val="20"/>
                                <w:szCs w:val="20"/>
                              </w:rPr>
                              <w:t>单位名称</w:t>
                              <w:tab/>
                              <w:t>其他应收款性质</w:t>
                              <w:tab/>
                              <w:t>核销金额</w:t>
                            </w:r>
                          </w:p>
                        </w:txbxContent>
                      </wps:txbx>
                      <wps:bodyPr wrap="none" lIns="0" tIns="0" rIns="0" bIns="0">
                        <a:noAutoFit/>
                      </wps:bodyPr>
                    </wps:wsp>
                  </a:graphicData>
                </a:graphic>
              </wp:anchor>
            </w:drawing>
          </mc:Choice>
          <mc:Fallback>
            <w:pict>
              <v:shape id="_x0000_s1309" type="#_x0000_t202" style="position:absolute;margin-left:76.299999999999997pt;margin-top:11.300000000000001pt;width:202.30000000000001pt;height:12.950000000000001pt;z-index:-125829203;mso-wrap-distance-left:0;mso-wrap-distance-top:11.300000000000001pt;mso-wrap-distance-right:0;mso-wrap-distance-bottom:7.9000000000000004pt;mso-position-horizontal-relative:page" filled="f" stroked="f">
                <v:textbox inset="0,0,0,0">
                  <w:txbxContent>
                    <w:p>
                      <w:pPr>
                        <w:pStyle w:val="Style19"/>
                        <w:keepNext w:val="0"/>
                        <w:keepLines w:val="0"/>
                        <w:widowControl w:val="0"/>
                        <w:shd w:val="clear" w:color="auto" w:fill="auto"/>
                        <w:tabs>
                          <w:tab w:pos="1282" w:val="left"/>
                          <w:tab w:pos="3134" w:val="left"/>
                        </w:tabs>
                        <w:bidi w:val="0"/>
                        <w:spacing w:before="0" w:after="0" w:line="240" w:lineRule="auto"/>
                        <w:ind w:left="0" w:right="0" w:firstLine="0"/>
                        <w:jc w:val="left"/>
                        <w:rPr>
                          <w:sz w:val="20"/>
                          <w:szCs w:val="20"/>
                        </w:rPr>
                      </w:pPr>
                      <w:r>
                        <w:rPr>
                          <w:color w:val="000000"/>
                          <w:spacing w:val="0"/>
                          <w:w w:val="100"/>
                          <w:position w:val="0"/>
                          <w:sz w:val="20"/>
                          <w:szCs w:val="20"/>
                        </w:rPr>
                        <w:t>单位名称</w:t>
                        <w:tab/>
                        <w:t>其他应收款性质</w:t>
                        <w:tab/>
                        <w:t>核销金额</w:t>
                      </w:r>
                    </w:p>
                  </w:txbxContent>
                </v:textbox>
                <w10:wrap type="topAndBottom" anchorx="page"/>
              </v:shape>
            </w:pict>
          </mc:Fallback>
        </mc:AlternateContent>
      </w:r>
      <w:r>
        <mc:AlternateContent>
          <mc:Choice Requires="wps">
            <w:drawing>
              <wp:anchor distT="143510" distB="97155" distL="0" distR="0" simplePos="0" relativeHeight="125829552" behindDoc="0" locked="0" layoutInCell="1" allowOverlap="1">
                <wp:simplePos x="0" y="0"/>
                <wp:positionH relativeFrom="page">
                  <wp:posOffset>3964940</wp:posOffset>
                </wp:positionH>
                <wp:positionV relativeFrom="paragraph">
                  <wp:posOffset>143510</wp:posOffset>
                </wp:positionV>
                <wp:extent cx="1761490" cy="167640"/>
                <wp:wrapTopAndBottom/>
                <wp:docPr id="285" name="Shape 285"/>
                <a:graphic xmlns:a="http://schemas.openxmlformats.org/drawingml/2006/main">
                  <a:graphicData uri="http://schemas.microsoft.com/office/word/2010/wordprocessingShape">
                    <wps:wsp>
                      <wps:cNvSpPr txBox="1"/>
                      <wps:spPr>
                        <a:xfrm>
                          <a:ext cx="1761490" cy="167640"/>
                        </a:xfrm>
                        <a:prstGeom prst="rect"/>
                        <a:noFill/>
                      </wps:spPr>
                      <wps:txbx>
                        <w:txbxContent>
                          <w:p>
                            <w:pPr>
                              <w:pStyle w:val="Style19"/>
                              <w:keepNext w:val="0"/>
                              <w:keepLines w:val="0"/>
                              <w:widowControl w:val="0"/>
                              <w:shd w:val="clear" w:color="auto" w:fill="auto"/>
                              <w:tabs>
                                <w:tab w:pos="1262" w:val="left"/>
                              </w:tabs>
                              <w:bidi w:val="0"/>
                              <w:spacing w:before="0" w:after="0" w:line="240" w:lineRule="auto"/>
                              <w:ind w:left="0" w:right="0" w:firstLine="0"/>
                              <w:jc w:val="center"/>
                              <w:rPr>
                                <w:sz w:val="20"/>
                                <w:szCs w:val="20"/>
                              </w:rPr>
                            </w:pPr>
                            <w:r>
                              <w:rPr>
                                <w:color w:val="000000"/>
                                <w:spacing w:val="0"/>
                                <w:w w:val="100"/>
                                <w:position w:val="0"/>
                                <w:sz w:val="20"/>
                                <w:szCs w:val="20"/>
                              </w:rPr>
                              <w:t>核销原因</w:t>
                              <w:tab/>
                              <w:t>履行的核销程序</w:t>
                            </w:r>
                          </w:p>
                        </w:txbxContent>
                      </wps:txbx>
                      <wps:bodyPr wrap="none" lIns="0" tIns="0" rIns="0" bIns="0">
                        <a:noAutoFit/>
                      </wps:bodyPr>
                    </wps:wsp>
                  </a:graphicData>
                </a:graphic>
              </wp:anchor>
            </w:drawing>
          </mc:Choice>
          <mc:Fallback>
            <w:pict>
              <v:shape id="_x0000_s1311" type="#_x0000_t202" style="position:absolute;margin-left:312.19999999999999pt;margin-top:11.300000000000001pt;width:138.70000000000002pt;height:13.200000000000001pt;z-index:-125829201;mso-wrap-distance-left:0;mso-wrap-distance-top:11.300000000000001pt;mso-wrap-distance-right:0;mso-wrap-distance-bottom:7.6500000000000004pt;mso-position-horizontal-relative:page" filled="f" stroked="f">
                <v:textbox inset="0,0,0,0">
                  <w:txbxContent>
                    <w:p>
                      <w:pPr>
                        <w:pStyle w:val="Style19"/>
                        <w:keepNext w:val="0"/>
                        <w:keepLines w:val="0"/>
                        <w:widowControl w:val="0"/>
                        <w:shd w:val="clear" w:color="auto" w:fill="auto"/>
                        <w:tabs>
                          <w:tab w:pos="1262" w:val="left"/>
                        </w:tabs>
                        <w:bidi w:val="0"/>
                        <w:spacing w:before="0" w:after="0" w:line="240" w:lineRule="auto"/>
                        <w:ind w:left="0" w:right="0" w:firstLine="0"/>
                        <w:jc w:val="center"/>
                        <w:rPr>
                          <w:sz w:val="20"/>
                          <w:szCs w:val="20"/>
                        </w:rPr>
                      </w:pPr>
                      <w:r>
                        <w:rPr>
                          <w:color w:val="000000"/>
                          <w:spacing w:val="0"/>
                          <w:w w:val="100"/>
                          <w:position w:val="0"/>
                          <w:sz w:val="20"/>
                          <w:szCs w:val="20"/>
                        </w:rPr>
                        <w:t>核销原因</w:t>
                        <w:tab/>
                        <w:t>履行的核销程序</w:t>
                      </w:r>
                    </w:p>
                  </w:txbxContent>
                </v:textbox>
                <w10:wrap type="topAndBottom" anchorx="page"/>
              </v:shape>
            </w:pict>
          </mc:Fallback>
        </mc:AlternateContent>
      </w:r>
      <w:r>
        <mc:AlternateContent>
          <mc:Choice Requires="wps">
            <w:drawing>
              <wp:anchor distT="0" distB="0" distL="0" distR="0" simplePos="0" relativeHeight="125829554" behindDoc="0" locked="0" layoutInCell="1" allowOverlap="1">
                <wp:simplePos x="0" y="0"/>
                <wp:positionH relativeFrom="page">
                  <wp:posOffset>5796915</wp:posOffset>
                </wp:positionH>
                <wp:positionV relativeFrom="paragraph">
                  <wp:posOffset>0</wp:posOffset>
                </wp:positionV>
                <wp:extent cx="956945" cy="408305"/>
                <wp:wrapTopAndBottom/>
                <wp:docPr id="287" name="Shape 287"/>
                <a:graphic xmlns:a="http://schemas.openxmlformats.org/drawingml/2006/main">
                  <a:graphicData uri="http://schemas.microsoft.com/office/word/2010/wordprocessingShape">
                    <wps:wsp>
                      <wps:cNvSpPr txBox="1"/>
                      <wps:spPr>
                        <a:xfrm>
                          <a:ext cx="956945" cy="408305"/>
                        </a:xfrm>
                        <a:prstGeom prst="rect"/>
                        <a:noFill/>
                      </wps:spPr>
                      <wps:txbx>
                        <w:txbxContent>
                          <w:p>
                            <w:pPr>
                              <w:pStyle w:val="Style19"/>
                              <w:keepNext w:val="0"/>
                              <w:keepLines w:val="0"/>
                              <w:widowControl w:val="0"/>
                              <w:pBdr>
                                <w:bottom w:val="single" w:sz="4" w:space="0" w:color="auto"/>
                              </w:pBdr>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款项是否由关联</w:t>
                              <w:br/>
                              <w:t>交易产生</w:t>
                            </w:r>
                          </w:p>
                        </w:txbxContent>
                      </wps:txbx>
                      <wps:bodyPr lIns="0" tIns="0" rIns="0" bIns="0">
                        <a:noAutoFit/>
                      </wps:bodyPr>
                    </wps:wsp>
                  </a:graphicData>
                </a:graphic>
              </wp:anchor>
            </w:drawing>
          </mc:Choice>
          <mc:Fallback>
            <w:pict>
              <v:shape id="_x0000_s1313" type="#_x0000_t202" style="position:absolute;margin-left:456.44999999999999pt;margin-top:0;width:75.350000000000009pt;height:32.149999999999999pt;z-index:-125829199;mso-wrap-distance-left:0;mso-wrap-distance-right:0;mso-position-horizontal-relative:page" filled="f" stroked="f">
                <v:textbox inset="0,0,0,0">
                  <w:txbxContent>
                    <w:p>
                      <w:pPr>
                        <w:pStyle w:val="Style19"/>
                        <w:keepNext w:val="0"/>
                        <w:keepLines w:val="0"/>
                        <w:widowControl w:val="0"/>
                        <w:pBdr>
                          <w:bottom w:val="single" w:sz="4" w:space="0" w:color="auto"/>
                        </w:pBdr>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款项是否由关联</w:t>
                        <w:br/>
                        <w:t>交易产生</w:t>
                      </w:r>
                    </w:p>
                  </w:txbxContent>
                </v:textbox>
                <w10:wrap type="topAndBottom" anchorx="page"/>
              </v:shape>
            </w:pict>
          </mc:Fallback>
        </mc:AlternateContent>
      </w:r>
    </w:p>
    <w:p>
      <w:pPr>
        <w:pStyle w:val="Style19"/>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其他应收款核销说明:</w:t>
      </w:r>
    </w:p>
    <w:p>
      <w:pPr>
        <w:pStyle w:val="Style43"/>
        <w:keepNext/>
        <w:keepLines/>
        <w:widowControl w:val="0"/>
        <w:shd w:val="clear" w:color="auto" w:fill="auto"/>
        <w:bidi w:val="0"/>
        <w:spacing w:before="0" w:line="240" w:lineRule="auto"/>
        <w:ind w:left="0" w:right="0" w:firstLine="160"/>
        <w:jc w:val="left"/>
        <w:rPr>
          <w:sz w:val="20"/>
          <w:szCs w:val="20"/>
        </w:rPr>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)其他应收款按款项性质分类情况</w:t>
      </w:r>
      <w:bookmarkEnd w:id="1313"/>
      <w:bookmarkEnd w:id="1314"/>
      <w:bookmarkEnd w:id="1315"/>
    </w:p>
    <w:p>
      <w:pPr>
        <w:pStyle w:val="Style19"/>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87"/>
        <w:gridCol w:w="3725"/>
        <w:gridCol w:w="2645"/>
      </w:tblGrid>
      <w:tr>
        <w:trPr>
          <w:trHeight w:val="326" w:hRule="exact"/>
        </w:trPr>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款项性质</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2,691,962.80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4,079,910.91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4,022,233.33</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126,825.25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266,721.48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119,494.03</w:t>
            </w:r>
          </w:p>
        </w:tc>
      </w:tr>
      <w:tr>
        <w:trPr>
          <w:trHeight w:val="350" w:hRule="exact"/>
        </w:trPr>
        <w:tc>
          <w:tcPr>
            <w:tcBorders>
              <w:top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2,818,788.05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8,488,359.75</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160"/>
        <w:jc w:val="left"/>
        <w:rPr>
          <w:sz w:val="20"/>
          <w:szCs w:val="20"/>
        </w:rPr>
      </w:pPr>
      <w:bookmarkStart w:id="1316" w:name="bookmark1316"/>
      <w:bookmarkStart w:id="1317" w:name="bookmark1317"/>
      <w:bookmarkStart w:id="1318" w:name="bookmark1318"/>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)按欠款方归集的期末余额前五名的其他应收款情况</w:t>
      </w:r>
      <w:bookmarkEnd w:id="1316"/>
      <w:bookmarkEnd w:id="1317"/>
      <w:bookmarkEnd w:id="13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1680"/>
        <w:gridCol w:w="2808"/>
        <w:gridCol w:w="1896"/>
        <w:gridCol w:w="1613"/>
      </w:tblGrid>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tcBorders>
            <w:shd w:val="clear" w:color="auto" w:fill="D3D3D3"/>
            <w:vAlign w:val="center"/>
          </w:tcPr>
          <w:p>
            <w:pPr>
              <w:pStyle w:val="Style2"/>
              <w:keepNext w:val="0"/>
              <w:keepLines w:val="0"/>
              <w:widowControl w:val="0"/>
              <w:shd w:val="clear" w:color="auto" w:fill="auto"/>
              <w:tabs>
                <w:tab w:pos="1757" w:val="left"/>
              </w:tabs>
              <w:bidi w:val="0"/>
              <w:spacing w:before="0" w:after="0" w:line="240" w:lineRule="auto"/>
              <w:ind w:left="0" w:right="0" w:firstLine="0"/>
              <w:jc w:val="center"/>
            </w:pPr>
            <w:r>
              <w:rPr>
                <w:color w:val="000000"/>
                <w:spacing w:val="0"/>
                <w:w w:val="100"/>
                <w:position w:val="0"/>
              </w:rPr>
              <w:t>期末余额</w:t>
              <w:tab/>
              <w:t>账龄</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江苏天源招标有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400,400.00 </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20,020.00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国网物资有限公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257,999.00 </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12,899.95</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国网河北招标有 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200,100.00 </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年以内</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19,945.00</w:t>
            </w:r>
          </w:p>
        </w:tc>
      </w:tr>
    </w:tbl>
    <w:p>
      <w:pPr>
        <w:widowControl w:val="0"/>
        <w:spacing w:line="1" w:lineRule="exact"/>
      </w:pPr>
      <w:r>
        <w:br w:type="page"/>
      </w:r>
    </w:p>
    <w:tbl>
      <w:tblPr>
        <w:tblOverlap w:val="never"/>
        <w:jc w:val="center"/>
        <w:tblLayout w:type="fixed"/>
      </w:tblPr>
      <w:tblGrid>
        <w:gridCol w:w="8376"/>
        <w:gridCol w:w="1387"/>
      </w:tblGrid>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中国石油化工股</w:t>
            </w:r>
          </w:p>
          <w:p>
            <w:pPr>
              <w:pStyle w:val="Style2"/>
              <w:keepNext w:val="0"/>
              <w:keepLines w:val="0"/>
              <w:widowControl w:val="0"/>
              <w:shd w:val="clear" w:color="auto" w:fill="auto"/>
              <w:tabs>
                <w:tab w:pos="3797" w:val="left"/>
                <w:tab w:pos="7349" w:val="left"/>
              </w:tabs>
              <w:bidi w:val="0"/>
              <w:spacing w:before="0" w:after="60" w:line="240" w:lineRule="auto"/>
              <w:ind w:left="0" w:right="0" w:firstLine="0"/>
              <w:jc w:val="left"/>
            </w:pPr>
            <w:r>
              <w:rPr>
                <w:color w:val="000000"/>
                <w:spacing w:val="0"/>
                <w:w w:val="100"/>
                <w:position w:val="0"/>
              </w:rPr>
              <w:t>份有限公司湖北 单位往来</w:t>
              <w:tab/>
            </w:r>
            <w:r>
              <w:rPr>
                <w:rFonts w:ascii="Times New Roman" w:eastAsia="Times New Roman" w:hAnsi="Times New Roman" w:cs="Times New Roman"/>
                <w:color w:val="000000"/>
                <w:spacing w:val="0"/>
                <w:w w:val="100"/>
                <w:position w:val="0"/>
              </w:rPr>
              <w:t>136,000.00 1</w:t>
            </w:r>
            <w:r>
              <w:rPr>
                <w:color w:val="000000"/>
                <w:spacing w:val="0"/>
                <w:w w:val="100"/>
                <w:position w:val="0"/>
              </w:rPr>
              <w:t>年以内</w:t>
              <w:tab/>
            </w:r>
            <w:r>
              <w:rPr>
                <w:rFonts w:ascii="Times New Roman" w:eastAsia="Times New Roman" w:hAnsi="Times New Roman" w:cs="Times New Roman"/>
                <w:color w:val="000000"/>
                <w:spacing w:val="0"/>
                <w:w w:val="100"/>
                <w:position w:val="0"/>
              </w:rPr>
              <w:t>4.82%</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武汉石油分公司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6,800.00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国网浙江浙电招</w:t>
            </w:r>
          </w:p>
          <w:p>
            <w:pPr>
              <w:pStyle w:val="Style2"/>
              <w:keepNext w:val="0"/>
              <w:keepLines w:val="0"/>
              <w:widowControl w:val="0"/>
              <w:shd w:val="clear" w:color="auto" w:fill="auto"/>
              <w:tabs>
                <w:tab w:pos="3797" w:val="left"/>
                <w:tab w:pos="7349" w:val="left"/>
              </w:tabs>
              <w:bidi w:val="0"/>
              <w:spacing w:before="0" w:after="0" w:line="240" w:lineRule="auto"/>
              <w:ind w:left="0" w:right="0" w:firstLine="0"/>
              <w:jc w:val="left"/>
            </w:pPr>
            <w:r>
              <w:rPr>
                <w:color w:val="000000"/>
                <w:spacing w:val="0"/>
                <w:w w:val="100"/>
                <w:position w:val="0"/>
              </w:rPr>
              <w:t>国网浙江浙电招单位往来</w:t>
              <w:tab/>
            </w:r>
            <w:r>
              <w:rPr>
                <w:rFonts w:ascii="Times New Roman" w:eastAsia="Times New Roman" w:hAnsi="Times New Roman" w:cs="Times New Roman"/>
                <w:color w:val="000000"/>
                <w:spacing w:val="0"/>
                <w:w w:val="100"/>
                <w:position w:val="0"/>
              </w:rPr>
              <w:t xml:space="preserve">104,000.00 </w:t>
            </w:r>
            <w:r>
              <w:rPr>
                <w:rFonts w:ascii="Times New Roman" w:eastAsia="Times New Roman" w:hAnsi="Times New Roman" w:cs="Times New Roman"/>
                <w:color w:val="000000"/>
                <w:spacing w:val="0"/>
                <w:w w:val="100"/>
                <w:position w:val="0"/>
              </w:rPr>
              <w:t>2</w:t>
            </w:r>
            <w:r>
              <w:rPr>
                <w:color w:val="000000"/>
                <w:spacing w:val="0"/>
                <w:w w:val="100"/>
                <w:position w:val="0"/>
              </w:rPr>
              <w:t>年以内</w:t>
              <w:tab/>
            </w:r>
            <w:r>
              <w:rPr>
                <w:rFonts w:ascii="Times New Roman" w:eastAsia="Times New Roman" w:hAnsi="Times New Roman" w:cs="Times New Roman"/>
                <w:color w:val="000000"/>
                <w:spacing w:val="0"/>
                <w:w w:val="100"/>
                <w:position w:val="0"/>
              </w:rPr>
              <w:t>3.69%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标咨询有限公司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6,950.00</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tabs>
                <w:tab w:pos="2357" w:val="left"/>
                <w:tab w:pos="3638" w:val="left"/>
                <w:tab w:pos="5462" w:val="left"/>
                <w:tab w:pos="7243" w:val="left"/>
              </w:tabs>
              <w:bidi w:val="0"/>
              <w:spacing w:before="0" w:after="0" w:line="240" w:lineRule="auto"/>
              <w:ind w:left="0" w:right="0" w:firstLine="0"/>
              <w:jc w:val="left"/>
            </w:pPr>
            <w:r>
              <w:rPr>
                <w:color w:val="000000"/>
                <w:spacing w:val="0"/>
                <w:w w:val="100"/>
                <w:position w:val="0"/>
              </w:rPr>
              <w:t>合计</w:t>
              <w:tab/>
            </w:r>
            <w:r>
              <w:rPr>
                <w:rFonts w:ascii="Times New Roman" w:eastAsia="Times New Roman" w:hAnsi="Times New Roman" w:cs="Times New Roman"/>
                <w:color w:val="000000"/>
                <w:spacing w:val="0"/>
                <w:w w:val="100"/>
                <w:position w:val="0"/>
              </w:rPr>
              <w:t>--</w:t>
              <w:tab/>
              <w:t>1,098,499.00</w:t>
              <w:tab/>
              <w:t>--</w:t>
              <w:tab/>
            </w:r>
            <w:r>
              <w:rPr>
                <w:rFonts w:ascii="Times New Roman" w:eastAsia="Times New Roman" w:hAnsi="Times New Roman" w:cs="Times New Roman"/>
                <w:color w:val="000000"/>
                <w:spacing w:val="0"/>
                <w:w w:val="100"/>
                <w:position w:val="0"/>
              </w:rPr>
              <w:t>38.96%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66,614.95</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rPr>
          <w:sz w:val="20"/>
          <w:szCs w:val="20"/>
        </w:rPr>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、长期股权投资</w:t>
      </w:r>
      <w:bookmarkEnd w:id="1319"/>
      <w:bookmarkEnd w:id="1320"/>
      <w:bookmarkEnd w:id="13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93"/>
        <w:gridCol w:w="1181"/>
        <w:gridCol w:w="1488"/>
        <w:gridCol w:w="1435"/>
        <w:gridCol w:w="1181"/>
        <w:gridCol w:w="1440"/>
      </w:tblGrid>
      <w:tr>
        <w:trPr>
          <w:trHeight w:val="40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账面价值</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904,449,950.1</w:t>
            </w:r>
          </w:p>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904,449,950.1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794,769,950.1</w:t>
            </w:r>
          </w:p>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794,769,950.1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46"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904,449,950.1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904,449,950.1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794,769,950.1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794,769,950.1</w:t>
            </w:r>
          </w:p>
        </w:tc>
      </w:tr>
      <w:tr>
        <w:trPr>
          <w:trHeight w:val="278" w:hRule="exact"/>
        </w:trPr>
        <w:tc>
          <w:tcPr>
            <w:vMerge/>
            <w:tcBorders>
              <w:bottom w:val="single" w:sz="4"/>
            </w:tcBorders>
            <w:shd w:val="clear" w:color="auto" w:fill="D3D3D3"/>
            <w:vAlign w:val="center"/>
          </w:tcPr>
          <w:p>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80"/>
        <w:jc w:val="left"/>
        <w:rPr>
          <w:sz w:val="20"/>
          <w:szCs w:val="20"/>
        </w:rPr>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)对子公司投资</w:t>
      </w:r>
      <w:bookmarkEnd w:id="1322"/>
      <w:bookmarkEnd w:id="1323"/>
      <w:bookmarkEnd w:id="132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4"/>
        <w:gridCol w:w="1416"/>
        <w:gridCol w:w="2530"/>
        <w:gridCol w:w="1450"/>
        <w:gridCol w:w="1363"/>
        <w:gridCol w:w="1421"/>
      </w:tblGrid>
      <w:tr>
        <w:trPr>
          <w:trHeight w:val="720"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被投资单位</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tcBorders>
            <w:shd w:val="clear" w:color="auto" w:fill="D3D3D3"/>
            <w:vAlign w:val="center"/>
          </w:tcPr>
          <w:p>
            <w:pPr>
              <w:pStyle w:val="Style2"/>
              <w:keepNext w:val="0"/>
              <w:keepLines w:val="0"/>
              <w:widowControl w:val="0"/>
              <w:shd w:val="clear" w:color="auto" w:fill="auto"/>
              <w:tabs>
                <w:tab w:pos="1510" w:val="left"/>
              </w:tabs>
              <w:bidi w:val="0"/>
              <w:spacing w:before="0" w:after="0" w:line="240" w:lineRule="auto"/>
              <w:ind w:left="0" w:right="0" w:firstLine="180"/>
              <w:jc w:val="left"/>
            </w:pPr>
            <w:r>
              <w:rPr>
                <w:color w:val="000000"/>
                <w:spacing w:val="0"/>
                <w:w w:val="100"/>
                <w:position w:val="0"/>
              </w:rPr>
              <w:t>本期增加</w:t>
              <w:tab/>
              <w:t>本期减少</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期末余额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 准备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武汉中元华电 软件有限公司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8,980,697.39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8,980,697.39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武汉中元华电 电力设备有限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29,969,252.77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29,969,252.77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成都智达电力 自动控制有限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42,900,000.00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安徽大千生物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5,720,000.00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广州埃克森生 物科技有限公 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14,680,000.00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23,680,000.00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江苏世轩科技</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683,100,000.0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683,100,000.0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广州穗华能源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15,100,000.00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15,100,000.00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31"/>
        <w:gridCol w:w="3350"/>
        <w:gridCol w:w="4882"/>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中元汇（武汉） 产业投资有限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95,000,000.00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95,000,000.00</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344"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794,769,950.1</w:t>
              <w:tab/>
              <w:t>109,680,000.0</w:t>
            </w:r>
          </w:p>
          <w:p>
            <w:pPr>
              <w:pStyle w:val="Style2"/>
              <w:keepNext w:val="0"/>
              <w:keepLines w:val="0"/>
              <w:widowControl w:val="0"/>
              <w:shd w:val="clear" w:color="auto" w:fill="auto"/>
              <w:tabs>
                <w:tab w:pos="2510" w:val="left"/>
              </w:tabs>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w:t>
              <w:tab/>
              <w:t>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720"/>
              <w:jc w:val="left"/>
            </w:pPr>
            <w:r>
              <w:rPr>
                <w:rFonts w:ascii="Times New Roman" w:eastAsia="Times New Roman" w:hAnsi="Times New Roman" w:cs="Times New Roman"/>
                <w:color w:val="000000"/>
                <w:spacing w:val="0"/>
                <w:w w:val="100"/>
                <w:position w:val="0"/>
              </w:rPr>
              <w:t>904,449,950.1</w:t>
            </w:r>
          </w:p>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6</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rPr>
          <w:sz w:val="20"/>
          <w:szCs w:val="20"/>
        </w:rPr>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、营业收入和营业成本</w:t>
      </w:r>
      <w:bookmarkEnd w:id="1325"/>
      <w:bookmarkEnd w:id="1326"/>
      <w:bookmarkEnd w:id="13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453"/>
        <w:gridCol w:w="1579"/>
        <w:gridCol w:w="2184"/>
        <w:gridCol w:w="1368"/>
      </w:tblGrid>
      <w:tr>
        <w:trPr>
          <w:trHeight w:val="408"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收入</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收入</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成本</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167,249,845.80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98,879,313.98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182,026,147.60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107,572,060.48</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167,249,845.80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98,879,313.98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182,026,147.60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107,572,060.48</w:t>
            </w:r>
          </w:p>
        </w:tc>
      </w:tr>
    </w:tbl>
    <w:p>
      <w:pPr>
        <w:widowControl w:val="0"/>
        <w:spacing w:after="259" w:line="1" w:lineRule="exact"/>
      </w:pPr>
    </w:p>
    <w:p>
      <w:pPr>
        <w:pStyle w:val="Style19"/>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rPr>
          <w:sz w:val="20"/>
          <w:szCs w:val="20"/>
        </w:rPr>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、投资收益</w:t>
      </w:r>
      <w:bookmarkEnd w:id="1328"/>
      <w:bookmarkEnd w:id="1329"/>
      <w:bookmarkEnd w:id="133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82"/>
        <w:gridCol w:w="3259"/>
        <w:gridCol w:w="2698"/>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20,660,000.00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20,660,000.00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r>
        <w:trPr>
          <w:trHeight w:val="77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1331" w:name="bookmark1331"/>
            <w:r>
              <w:rPr>
                <w:b/>
                <w:bCs/>
                <w:color w:val="000000"/>
                <w:spacing w:val="0"/>
                <w:w w:val="100"/>
                <w:position w:val="0"/>
                <w:sz w:val="22"/>
                <w:szCs w:val="22"/>
              </w:rPr>
              <w:t>十五、补充资料</w:t>
            </w:r>
            <w:bookmarkEnd w:id="133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bookmarkStart w:id="1332" w:name="bookmark1332"/>
            <w:r>
              <w:rPr>
                <w:rFonts w:ascii="Times New Roman" w:eastAsia="Times New Roman" w:hAnsi="Times New Roman" w:cs="Times New Roman"/>
                <w:b/>
                <w:bCs/>
                <w:color w:val="000000"/>
                <w:spacing w:val="0"/>
                <w:w w:val="100"/>
                <w:position w:val="0"/>
              </w:rPr>
              <w:t>1</w:t>
            </w:r>
            <w:r>
              <w:rPr>
                <w:b/>
                <w:bCs/>
                <w:color w:val="000000"/>
                <w:spacing w:val="0"/>
                <w:w w:val="100"/>
                <w:position w:val="0"/>
              </w:rPr>
              <w:t>、当期非经常性损益明细表</w:t>
            </w:r>
            <w:bookmarkEnd w:id="1332"/>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39" w:line="1" w:lineRule="exact"/>
      </w:pPr>
    </w:p>
    <w:p>
      <w:pPr>
        <w:pStyle w:val="Style19"/>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89"/>
        <w:gridCol w:w="3096"/>
        <w:gridCol w:w="2534"/>
      </w:tblGrid>
      <w:tr>
        <w:trPr>
          <w:trHeight w:val="40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说明</w:t>
            </w:r>
          </w:p>
        </w:tc>
      </w:tr>
      <w:tr>
        <w:trPr>
          <w:trHeight w:val="398"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-20,949.77</w:t>
            </w:r>
          </w:p>
        </w:tc>
        <w:tc>
          <w:tcPr>
            <w:tcBorders>
              <w:top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 务密切相关，按照国家统一标准定额 或定量享受的政府补助除外）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4,830,154.00</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 和支出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-1,217,405.76</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630,852.56</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1,168,765.08</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1,792,180.83</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120" w:line="442" w:lineRule="exact"/>
        <w:ind w:left="0" w:right="0" w:firstLine="48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号——非经常性损益》定义界 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号——非经常 性损益》中列举的非经常性损益项目界定为经常性损益的项目，应说明原因。</w:t>
      </w:r>
    </w:p>
    <w:p>
      <w:pPr>
        <w:pStyle w:val="Style19"/>
        <w:keepNext w:val="0"/>
        <w:keepLines w:val="0"/>
        <w:widowControl w:val="0"/>
        <w:shd w:val="clear" w:color="auto" w:fill="auto"/>
        <w:bidi w:val="0"/>
        <w:spacing w:before="0" w:after="360" w:line="442" w:lineRule="exact"/>
        <w:ind w:left="0" w:right="0" w:firstLine="48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rPr>
          <w:sz w:val="20"/>
          <w:szCs w:val="20"/>
        </w:rPr>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、净资产收益率及每股收益</w:t>
      </w:r>
      <w:bookmarkEnd w:id="1333"/>
      <w:bookmarkEnd w:id="1334"/>
      <w:bookmarkEnd w:id="1335"/>
    </w:p>
    <w:tbl>
      <w:tblPr>
        <w:tblOverlap w:val="never"/>
        <w:jc w:val="center"/>
        <w:tblLayout w:type="fixed"/>
      </w:tblPr>
      <w:tblGrid>
        <w:gridCol w:w="2650"/>
        <w:gridCol w:w="3115"/>
        <w:gridCol w:w="3826"/>
      </w:tblGrid>
      <w:tr>
        <w:trPr>
          <w:trHeight w:val="403" w:hRule="exact"/>
        </w:trPr>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715" w:hRule="exact"/>
        </w:trPr>
        <w:tc>
          <w:tcPr>
            <w:vMerge/>
            <w:tcBorders/>
            <w:shd w:val="clear" w:color="auto" w:fill="D3D3D3"/>
            <w:vAlign w:val="center"/>
          </w:tcPr>
          <w:p>
            <w:pPr/>
          </w:p>
        </w:tc>
        <w:tc>
          <w:tcPr>
            <w:vMerge/>
            <w:tcBorders/>
            <w:shd w:val="clear" w:color="auto" w:fill="D3D3D3"/>
            <w:vAlign w:val="center"/>
          </w:tcPr>
          <w:p>
            <w:pPr/>
          </w:p>
        </w:tc>
        <w:tc>
          <w:tcPr>
            <w:tcBorders>
              <w:top w:val="single" w:sz="4"/>
            </w:tcBorders>
            <w:shd w:val="clear" w:color="auto" w:fill="D3D3D3"/>
            <w:vAlign w:val="center"/>
          </w:tcPr>
          <w:p>
            <w:pPr>
              <w:pStyle w:val="Style2"/>
              <w:keepNext w:val="0"/>
              <w:keepLines w:val="0"/>
              <w:widowControl w:val="0"/>
              <w:shd w:val="clear" w:color="auto" w:fill="auto"/>
              <w:tabs>
                <w:tab w:pos="2568" w:val="left"/>
              </w:tabs>
              <w:bidi w:val="0"/>
              <w:spacing w:before="0" w:after="0" w:line="317" w:lineRule="exact"/>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稀释每股收益（元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tab/>
              <w:t>股）</w:t>
            </w:r>
          </w:p>
        </w:tc>
      </w:tr>
      <w:tr>
        <w:trPr>
          <w:trHeight w:val="715"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 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7.75%</w:t>
            </w:r>
          </w:p>
        </w:tc>
        <w:tc>
          <w:tcPr>
            <w:tcBorders>
              <w:top w:val="single" w:sz="4"/>
            </w:tcBorders>
            <w:shd w:val="clear" w:color="auto" w:fill="FFFFFF"/>
            <w:vAlign w:val="center"/>
          </w:tcPr>
          <w:p>
            <w:pPr>
              <w:pStyle w:val="Style2"/>
              <w:keepNext w:val="0"/>
              <w:keepLines w:val="0"/>
              <w:widowControl w:val="0"/>
              <w:shd w:val="clear" w:color="auto" w:fill="auto"/>
              <w:tabs>
                <w:tab w:pos="3386" w:val="left"/>
              </w:tabs>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0.22</w:t>
              <w:tab/>
              <w:t>0.22</w:t>
            </w:r>
          </w:p>
        </w:tc>
      </w:tr>
      <w:tr>
        <w:trPr>
          <w:trHeight w:val="725"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 公司普通股股东的净利润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7.62%</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3390" w:val="left"/>
              </w:tabs>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0.22</w:t>
              <w:tab/>
              <w:t>0.22</w:t>
            </w:r>
          </w:p>
        </w:tc>
      </w:tr>
    </w:tbl>
    <w:p>
      <w:pPr>
        <w:sectPr>
          <w:footnotePr>
            <w:pos w:val="pageBottom"/>
            <w:numFmt w:val="decimal"/>
            <w:numRestart w:val="continuous"/>
          </w:footnotePr>
          <w:type w:val="continuous"/>
          <w:pgSz w:w="11900" w:h="16840"/>
          <w:pgMar w:top="1149" w:right="1060" w:bottom="1425" w:left="1015" w:header="0" w:footer="3" w:gutter="0"/>
          <w:cols w:space="720"/>
          <w:noEndnote/>
          <w:rtlGutter w:val="0"/>
          <w:docGrid w:linePitch="360"/>
        </w:sectPr>
      </w:pPr>
    </w:p>
    <w:p>
      <w:pPr>
        <w:pStyle w:val="Style14"/>
        <w:keepNext/>
        <w:keepLines/>
        <w:widowControl w:val="0"/>
        <w:shd w:val="clear" w:color="auto" w:fill="auto"/>
        <w:bidi w:val="0"/>
        <w:spacing w:before="0" w:after="500" w:line="240" w:lineRule="auto"/>
        <w:ind w:left="0" w:right="0" w:firstLine="0"/>
        <w:jc w:val="center"/>
      </w:pPr>
      <w:bookmarkStart w:id="1336" w:name="bookmark1336"/>
      <w:bookmarkStart w:id="1337" w:name="bookmark1337"/>
      <w:bookmarkStart w:id="1338" w:name="bookmark1338"/>
      <w:r>
        <w:rPr>
          <w:color w:val="000000"/>
          <w:spacing w:val="0"/>
          <w:w w:val="100"/>
          <w:position w:val="0"/>
        </w:rPr>
        <w:t>第十二节备查文件目录</w:t>
      </w:r>
      <w:bookmarkEnd w:id="1336"/>
      <w:bookmarkEnd w:id="1337"/>
      <w:bookmarkEnd w:id="1338"/>
    </w:p>
    <w:p>
      <w:pPr>
        <w:pStyle w:val="Style19"/>
        <w:keepNext w:val="0"/>
        <w:keepLines w:val="0"/>
        <w:widowControl w:val="0"/>
        <w:shd w:val="clear" w:color="auto" w:fill="auto"/>
        <w:tabs>
          <w:tab w:pos="992" w:val="left"/>
        </w:tabs>
        <w:bidi w:val="0"/>
        <w:spacing w:before="0" w:after="220" w:line="322" w:lineRule="exact"/>
        <w:ind w:left="0" w:right="0" w:firstLine="480"/>
        <w:jc w:val="left"/>
      </w:pPr>
      <w:bookmarkStart w:id="1339" w:name="bookmark1339"/>
      <w:bookmarkStart w:id="1340" w:name="bookmark1340"/>
      <w:r>
        <w:rPr>
          <w:color w:val="000000"/>
          <w:spacing w:val="0"/>
          <w:w w:val="100"/>
          <w:position w:val="0"/>
        </w:rPr>
        <w:t>一</w:t>
      </w:r>
      <w:bookmarkEnd w:id="1340"/>
      <w:r>
        <w:rPr>
          <w:color w:val="000000"/>
          <w:spacing w:val="0"/>
          <w:w w:val="100"/>
          <w:position w:val="0"/>
        </w:rPr>
        <w:t>、</w:t>
        <w:tab/>
        <w:t>载有公司法定代表人邓志刚先生、主管会计工作负责人王永业先生及会计机构负责 人黄伟兵先生签名并盖章的财务报表。</w:t>
      </w:r>
      <w:bookmarkEnd w:id="1339"/>
    </w:p>
    <w:p>
      <w:pPr>
        <w:pStyle w:val="Style19"/>
        <w:keepNext w:val="0"/>
        <w:keepLines w:val="0"/>
        <w:widowControl w:val="0"/>
        <w:shd w:val="clear" w:color="auto" w:fill="auto"/>
        <w:tabs>
          <w:tab w:pos="992" w:val="left"/>
        </w:tabs>
        <w:bidi w:val="0"/>
        <w:spacing w:before="0" w:after="220" w:line="322" w:lineRule="exact"/>
        <w:ind w:left="0" w:right="0" w:firstLine="480"/>
        <w:jc w:val="left"/>
      </w:pPr>
      <w:bookmarkStart w:id="1341" w:name="bookmark1341"/>
      <w:r>
        <w:rPr>
          <w:color w:val="000000"/>
          <w:spacing w:val="0"/>
          <w:w w:val="100"/>
          <w:position w:val="0"/>
        </w:rPr>
        <w:t>二</w:t>
      </w:r>
      <w:bookmarkEnd w:id="1341"/>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992" w:val="left"/>
        </w:tabs>
        <w:bidi w:val="0"/>
        <w:spacing w:before="0" w:after="220" w:line="322" w:lineRule="exact"/>
        <w:ind w:left="0" w:right="0" w:firstLine="480"/>
        <w:jc w:val="left"/>
      </w:pPr>
      <w:bookmarkStart w:id="1342" w:name="bookmark1342"/>
      <w:r>
        <w:rPr>
          <w:color w:val="000000"/>
          <w:spacing w:val="0"/>
          <w:w w:val="100"/>
          <w:position w:val="0"/>
        </w:rPr>
        <w:t>三</w:t>
      </w:r>
      <w:bookmarkEnd w:id="1342"/>
      <w:r>
        <w:rPr>
          <w:color w:val="000000"/>
          <w:spacing w:val="0"/>
          <w:w w:val="100"/>
          <w:position w:val="0"/>
        </w:rPr>
        <w:t>、</w:t>
        <w:tab/>
        <w:t>报告期内在中国证监会指定网站上公开披露过的所有公司文件的正本及公告的原稿。</w:t>
      </w:r>
    </w:p>
    <w:p>
      <w:pPr>
        <w:pStyle w:val="Style19"/>
        <w:keepNext w:val="0"/>
        <w:keepLines w:val="0"/>
        <w:widowControl w:val="0"/>
        <w:shd w:val="clear" w:color="auto" w:fill="auto"/>
        <w:tabs>
          <w:tab w:pos="992" w:val="left"/>
        </w:tabs>
        <w:bidi w:val="0"/>
        <w:spacing w:before="0" w:after="220" w:line="322" w:lineRule="exact"/>
        <w:ind w:left="0" w:right="0" w:firstLine="480"/>
        <w:jc w:val="left"/>
      </w:pPr>
      <w:bookmarkStart w:id="1343" w:name="bookmark1343"/>
      <w:r>
        <w:rPr>
          <w:color w:val="000000"/>
          <w:spacing w:val="0"/>
          <w:w w:val="100"/>
          <w:position w:val="0"/>
        </w:rPr>
        <w:t>四</w:t>
      </w:r>
      <w:bookmarkEnd w:id="1343"/>
      <w:r>
        <w:rPr>
          <w:color w:val="000000"/>
          <w:spacing w:val="0"/>
          <w:w w:val="100"/>
          <w:position w:val="0"/>
        </w:rPr>
        <w:t>、</w:t>
        <w:tab/>
        <w:t>经公司法定代表人邓志刚先生签名的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年年度报告文本原件。</w:t>
      </w:r>
    </w:p>
    <w:p>
      <w:pPr>
        <w:pStyle w:val="Style19"/>
        <w:keepNext w:val="0"/>
        <w:keepLines w:val="0"/>
        <w:widowControl w:val="0"/>
        <w:shd w:val="clear" w:color="auto" w:fill="auto"/>
        <w:tabs>
          <w:tab w:pos="987" w:val="left"/>
        </w:tabs>
        <w:bidi w:val="0"/>
        <w:spacing w:before="0" w:after="220" w:line="322" w:lineRule="exact"/>
        <w:ind w:left="0" w:right="0" w:firstLine="480"/>
        <w:jc w:val="left"/>
      </w:pPr>
      <w:bookmarkStart w:id="1344" w:name="bookmark1344"/>
      <w:r>
        <w:rPr>
          <w:color w:val="000000"/>
          <w:spacing w:val="0"/>
          <w:w w:val="100"/>
          <w:position w:val="0"/>
        </w:rPr>
        <w:t>五</w:t>
      </w:r>
      <w:bookmarkEnd w:id="1344"/>
      <w:r>
        <w:rPr>
          <w:color w:val="000000"/>
          <w:spacing w:val="0"/>
          <w:w w:val="100"/>
          <w:position w:val="0"/>
        </w:rPr>
        <w:t>、</w:t>
        <w:tab/>
        <w:t>以上备查文件的备置地点：公司董事会办公室。</w:t>
      </w:r>
    </w:p>
    <w:sectPr>
      <w:footnotePr>
        <w:pos w:val="pageBottom"/>
        <w:numFmt w:val="decimal"/>
        <w:numRestart w:val="continuous"/>
      </w:footnotePr>
      <w:pgSz w:w="11900" w:h="16840"/>
      <w:pgMar w:top="1902" w:right="994" w:bottom="1902"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9620885</wp:posOffset>
              </wp:positionH>
              <wp:positionV relativeFrom="page">
                <wp:posOffset>6842125</wp:posOffset>
              </wp:positionV>
              <wp:extent cx="152400" cy="79375"/>
              <wp:wrapNone/>
              <wp:docPr id="145" name="Shape 14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757.55000000000007pt;margin-top:538.75pt;width:12.pt;height:6.25pt;z-index:-18874402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9620250</wp:posOffset>
              </wp:positionH>
              <wp:positionV relativeFrom="page">
                <wp:posOffset>6821805</wp:posOffset>
              </wp:positionV>
              <wp:extent cx="152400" cy="79375"/>
              <wp:wrapNone/>
              <wp:docPr id="147" name="Shape 14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757.5pt;margin-top:537.14999999999998pt;width:12.pt;height:6.25pt;z-index:-1887440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9620885</wp:posOffset>
              </wp:positionH>
              <wp:positionV relativeFrom="page">
                <wp:posOffset>6842125</wp:posOffset>
              </wp:positionV>
              <wp:extent cx="152400" cy="79375"/>
              <wp:wrapNone/>
              <wp:docPr id="152" name="Shape 15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8" type="#_x0000_t202" style="position:absolute;margin-left:757.55000000000007pt;margin-top:538.75pt;width:12.pt;height:6.25pt;z-index:-18874401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6696075</wp:posOffset>
              </wp:positionH>
              <wp:positionV relativeFrom="page">
                <wp:posOffset>9987915</wp:posOffset>
              </wp:positionV>
              <wp:extent cx="155575" cy="79375"/>
              <wp:wrapNone/>
              <wp:docPr id="173" name="Shape 1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27.25pt;margin-top:786.45000000000005pt;width:12.25pt;height:6.25pt;z-index:-18874401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6696075</wp:posOffset>
              </wp:positionH>
              <wp:positionV relativeFrom="page">
                <wp:posOffset>9987915</wp:posOffset>
              </wp:positionV>
              <wp:extent cx="155575" cy="79375"/>
              <wp:wrapNone/>
              <wp:docPr id="178" name="Shape 1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527.25pt;margin-top:786.45000000000005pt;width:12.25pt;height:6.25pt;z-index:-18874401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6315075</wp:posOffset>
              </wp:positionH>
              <wp:positionV relativeFrom="page">
                <wp:posOffset>9533255</wp:posOffset>
              </wp:positionV>
              <wp:extent cx="514985" cy="121920"/>
              <wp:wrapNone/>
              <wp:docPr id="182" name="Shape 182"/>
              <a:graphic xmlns:a="http://schemas.openxmlformats.org/drawingml/2006/main">
                <a:graphicData uri="http://schemas.microsoft.com/office/word/2010/wordprocessingShape">
                  <wps:wsp>
                    <wps:cNvSpPr txBox="1"/>
                    <wps:spPr>
                      <a:xfrm>
                        <a:ext cx="514985" cy="12192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w:t>
                          </w:r>
                        </w:p>
                      </w:txbxContent>
                    </wps:txbx>
                    <wps:bodyPr wrap="none" lIns="0" tIns="0" rIns="0" bIns="0">
                      <a:spAutoFit/>
                    </wps:bodyPr>
                  </wps:wsp>
                </a:graphicData>
              </a:graphic>
            </wp:anchor>
          </w:drawing>
        </mc:Choice>
        <mc:Fallback>
          <w:pict>
            <v:shape id="_x0000_s1208" type="#_x0000_t202" style="position:absolute;margin-left:497.25pt;margin-top:750.64999999999998pt;width:40.550000000000004pt;height:9.5999999999999996pt;z-index:-18874400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6675120</wp:posOffset>
              </wp:positionH>
              <wp:positionV relativeFrom="page">
                <wp:posOffset>10005695</wp:posOffset>
              </wp:positionV>
              <wp:extent cx="158750" cy="79375"/>
              <wp:wrapNone/>
              <wp:docPr id="184" name="Shape 18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25.60000000000002pt;margin-top:787.85000000000002pt;width:12.5pt;height:6.25pt;z-index:-18874400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6315075</wp:posOffset>
              </wp:positionH>
              <wp:positionV relativeFrom="page">
                <wp:posOffset>9533255</wp:posOffset>
              </wp:positionV>
              <wp:extent cx="514985" cy="121920"/>
              <wp:wrapNone/>
              <wp:docPr id="188" name="Shape 188"/>
              <a:graphic xmlns:a="http://schemas.openxmlformats.org/drawingml/2006/main">
                <a:graphicData uri="http://schemas.microsoft.com/office/word/2010/wordprocessingShape">
                  <wps:wsp>
                    <wps:cNvSpPr txBox="1"/>
                    <wps:spPr>
                      <a:xfrm>
                        <a:ext cx="514985" cy="12192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w:t>
                          </w:r>
                        </w:p>
                      </w:txbxContent>
                    </wps:txbx>
                    <wps:bodyPr wrap="none" lIns="0" tIns="0" rIns="0" bIns="0">
                      <a:spAutoFit/>
                    </wps:bodyPr>
                  </wps:wsp>
                </a:graphicData>
              </a:graphic>
            </wp:anchor>
          </w:drawing>
        </mc:Choice>
        <mc:Fallback>
          <w:pict>
            <v:shape id="_x0000_s1214" type="#_x0000_t202" style="position:absolute;margin-left:497.25pt;margin-top:750.64999999999998pt;width:40.550000000000004pt;height:9.5999999999999996pt;z-index:-18874400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6675120</wp:posOffset>
              </wp:positionH>
              <wp:positionV relativeFrom="page">
                <wp:posOffset>10005695</wp:posOffset>
              </wp:positionV>
              <wp:extent cx="158750" cy="79375"/>
              <wp:wrapNone/>
              <wp:docPr id="190" name="Shape 19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525.60000000000002pt;margin-top:787.85000000000002pt;width:12.5pt;height:6.25pt;z-index:-18874399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6696075</wp:posOffset>
              </wp:positionH>
              <wp:positionV relativeFrom="page">
                <wp:posOffset>9987915</wp:posOffset>
              </wp:positionV>
              <wp:extent cx="155575" cy="79375"/>
              <wp:wrapNone/>
              <wp:docPr id="227" name="Shape 2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527.25pt;margin-top:786.45000000000005pt;width:12.25pt;height:6.25pt;z-index:-18874399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6741795</wp:posOffset>
              </wp:positionH>
              <wp:positionV relativeFrom="page">
                <wp:posOffset>9986010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85000000000002pt;margin-top:786.30000000000007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9671685</wp:posOffset>
              </wp:positionH>
              <wp:positionV relativeFrom="page">
                <wp:posOffset>6845935</wp:posOffset>
              </wp:positionV>
              <wp:extent cx="100330" cy="79375"/>
              <wp:wrapNone/>
              <wp:docPr id="32" name="Shape 3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761.55000000000007pt;margin-top:539.04999999999995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6746875</wp:posOffset>
              </wp:positionV>
              <wp:extent cx="8909050" cy="0"/>
              <wp:wrapNone/>
              <wp:docPr id="34" name="Shape 34"/>
              <a:graphic xmlns:a="http://schemas.openxmlformats.org/drawingml/2006/main">
                <a:graphicData uri="http://schemas.microsoft.com/office/word/2010/wordprocessingShape">
                  <wps:wsp>
                    <wps:cNvCnPr/>
                    <wps:spPr>
                      <a:xfrm>
                        <a:ext cx="8909050" cy="0"/>
                      </a:xfrm>
                      <a:prstGeom prst="straightConnector1"/>
                      <a:ln w="12700">
                        <a:solidFill/>
                      </a:ln>
                    </wps:spPr>
                    <wps:bodyPr/>
                  </wps:wsp>
                </a:graphicData>
              </a:graphic>
            </wp:anchor>
          </w:drawing>
        </mc:Choice>
        <mc:Fallback>
          <w:pict>
            <v:shape o:spt="32" o:oned="true" path="m,l21600,21600e" style="position:absolute;margin-left:69.900000000000006pt;margin-top:531.25pt;width:701.5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9665970</wp:posOffset>
              </wp:positionH>
              <wp:positionV relativeFrom="page">
                <wp:posOffset>6822440</wp:posOffset>
              </wp:positionV>
              <wp:extent cx="97790" cy="79375"/>
              <wp:wrapNone/>
              <wp:docPr id="65" name="Shape 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761.10000000000002pt;margin-top:537.20000000000005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6703060</wp:posOffset>
              </wp:positionH>
              <wp:positionV relativeFrom="page">
                <wp:posOffset>9958070</wp:posOffset>
              </wp:positionV>
              <wp:extent cx="109855" cy="79375"/>
              <wp:wrapNone/>
              <wp:docPr id="70" name="Shape 7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27.79999999999995pt;margin-top:784.10000000000002pt;width:8.6500000000000004pt;height:6.25pt;z-index:-1887440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9932035</wp:posOffset>
              </wp:positionH>
              <wp:positionV relativeFrom="page">
                <wp:posOffset>6839585</wp:posOffset>
              </wp:positionV>
              <wp:extent cx="109855" cy="79375"/>
              <wp:wrapNone/>
              <wp:docPr id="75" name="Shape 7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782.05000000000007pt;margin-top:538.54999999999995pt;width:8.6500000000000004pt;height:6.25pt;z-index:-18874404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6737985</wp:posOffset>
              </wp:positionH>
              <wp:positionV relativeFrom="page">
                <wp:posOffset>9985375</wp:posOffset>
              </wp:positionV>
              <wp:extent cx="103505" cy="79375"/>
              <wp:wrapNone/>
              <wp:docPr id="80" name="Shape 8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30.54999999999995pt;margin-top:786.25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6737985</wp:posOffset>
              </wp:positionH>
              <wp:positionV relativeFrom="page">
                <wp:posOffset>9985375</wp:posOffset>
              </wp:positionV>
              <wp:extent cx="103505" cy="79375"/>
              <wp:wrapNone/>
              <wp:docPr id="133" name="Shape 1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30.54999999999995pt;margin-top:786.25pt;width:8.1500000000000004pt;height:6.25pt;z-index:-1887440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749300</wp:posOffset>
              </wp:positionH>
              <wp:positionV relativeFrom="page">
                <wp:posOffset>9654540</wp:posOffset>
              </wp:positionV>
              <wp:extent cx="6022975" cy="121920"/>
              <wp:wrapNone/>
              <wp:docPr id="137" name="Shape 137"/>
              <a:graphic xmlns:a="http://schemas.openxmlformats.org/drawingml/2006/main">
                <a:graphicData uri="http://schemas.microsoft.com/office/word/2010/wordprocessingShape">
                  <wps:wsp>
                    <wps:cNvSpPr txBox="1"/>
                    <wps:spPr>
                      <a:xfrm>
                        <a:ext cx="6022975" cy="121920"/>
                      </a:xfrm>
                      <a:prstGeom prst="rect"/>
                      <a:noFill/>
                    </wps:spPr>
                    <wps:txbx>
                      <w:txbxContent>
                        <w:p>
                          <w:pPr>
                            <w:pStyle w:val="Style50"/>
                            <w:keepNext w:val="0"/>
                            <w:keepLines w:val="0"/>
                            <w:widowControl w:val="0"/>
                            <w:shd w:val="clear" w:color="auto" w:fill="auto"/>
                            <w:tabs>
                              <w:tab w:pos="9485" w:val="right"/>
                            </w:tabs>
                            <w:bidi w:val="0"/>
                            <w:spacing w:before="0" w:after="0" w:line="240" w:lineRule="auto"/>
                            <w:ind w:left="0" w:right="0" w:firstLine="0"/>
                            <w:jc w:val="left"/>
                            <w:rPr>
                              <w:sz w:val="20"/>
                              <w:szCs w:val="20"/>
                            </w:rPr>
                          </w:pPr>
                          <w:r>
                            <w:rPr>
                              <w:color w:val="000000"/>
                              <w:spacing w:val="0"/>
                              <w:w w:val="100"/>
                              <w:position w:val="0"/>
                              <w:sz w:val="20"/>
                              <w:szCs w:val="20"/>
                            </w:rPr>
                            <w:t>硕士</w:t>
                            <w:tab/>
                          </w:r>
                          <w:r>
                            <w:rPr>
                              <w:rFonts w:ascii="Times New Roman" w:eastAsia="Times New Roman" w:hAnsi="Times New Roman" w:cs="Times New Roman"/>
                              <w:color w:val="000000"/>
                              <w:spacing w:val="0"/>
                              <w:w w:val="100"/>
                              <w:position w:val="0"/>
                              <w:sz w:val="20"/>
                              <w:szCs w:val="20"/>
                            </w:rPr>
                            <w:t>95</w:t>
                          </w:r>
                        </w:p>
                      </w:txbxContent>
                    </wps:txbx>
                    <wps:bodyPr lIns="0" tIns="0" rIns="0" bIns="0">
                      <a:spAutoFit/>
                    </wps:bodyPr>
                  </wps:wsp>
                </a:graphicData>
              </a:graphic>
            </wp:anchor>
          </w:drawing>
        </mc:Choice>
        <mc:Fallback>
          <w:pict>
            <v:shape id="_x0000_s1163" type="#_x0000_t202" style="position:absolute;margin-left:59.pt;margin-top:760.20000000000005pt;width:474.25pt;height:9.5999999999999996pt;z-index:-188744031;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9485" w:val="right"/>
                      </w:tabs>
                      <w:bidi w:val="0"/>
                      <w:spacing w:before="0" w:after="0" w:line="240" w:lineRule="auto"/>
                      <w:ind w:left="0" w:right="0" w:firstLine="0"/>
                      <w:jc w:val="left"/>
                      <w:rPr>
                        <w:sz w:val="20"/>
                        <w:szCs w:val="20"/>
                      </w:rPr>
                    </w:pPr>
                    <w:r>
                      <w:rPr>
                        <w:color w:val="000000"/>
                        <w:spacing w:val="0"/>
                        <w:w w:val="100"/>
                        <w:position w:val="0"/>
                        <w:sz w:val="20"/>
                        <w:szCs w:val="20"/>
                      </w:rPr>
                      <w:t>硕士</w:t>
                      <w:tab/>
                    </w:r>
                    <w:r>
                      <w:rPr>
                        <w:rFonts w:ascii="Times New Roman" w:eastAsia="Times New Roman" w:hAnsi="Times New Roman" w:cs="Times New Roman"/>
                        <w:color w:val="000000"/>
                        <w:spacing w:val="0"/>
                        <w:w w:val="100"/>
                        <w:position w:val="0"/>
                        <w:sz w:val="20"/>
                        <w:szCs w:val="20"/>
                      </w:rPr>
                      <w:t>95</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6738620</wp:posOffset>
              </wp:positionH>
              <wp:positionV relativeFrom="page">
                <wp:posOffset>10059670</wp:posOffset>
              </wp:positionV>
              <wp:extent cx="100330" cy="79375"/>
              <wp:wrapNone/>
              <wp:docPr id="139" name="Shape 13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5" type="#_x0000_t202" style="position:absolute;margin-left:530.60000000000002pt;margin-top:792.10000000000002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9588500</wp:posOffset>
              </wp:positionV>
              <wp:extent cx="6077585" cy="0"/>
              <wp:wrapNone/>
              <wp:docPr id="141" name="Shape 141"/>
              <a:graphic xmlns:a="http://schemas.openxmlformats.org/drawingml/2006/main">
                <a:graphicData uri="http://schemas.microsoft.com/office/word/2010/wordprocessingShape">
                  <wps:wsp>
                    <wps:cNvCnPr/>
                    <wps:spPr>
                      <a:xfrm>
                        <a:ext cx="6077585" cy="0"/>
                      </a:xfrm>
                      <a:prstGeom prst="straightConnector1"/>
                      <a:ln w="12700">
                        <a:solidFill/>
                      </a:ln>
                    </wps:spPr>
                    <wps:bodyPr/>
                  </wps:wsp>
                </a:graphicData>
              </a:graphic>
            </wp:anchor>
          </w:drawing>
        </mc:Choice>
        <mc:Fallback>
          <w:pict>
            <v:shape o:spt="32" o:oned="true" path="m,l21600,21600e" style="position:absolute;margin-left:57.050000000000004pt;margin-top:755.pt;width:478.55000000000001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7099935</wp:posOffset>
              </wp:positionH>
              <wp:positionV relativeFrom="page">
                <wp:posOffset>548005</wp:posOffset>
              </wp:positionV>
              <wp:extent cx="2675890" cy="106680"/>
              <wp:wrapNone/>
              <wp:docPr id="142" name="Shape 14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wps:txbx>
                    <wps:bodyPr wrap="none" lIns="0" tIns="0" rIns="0" bIns="0">
                      <a:spAutoFit/>
                    </wps:bodyPr>
                  </wps:wsp>
                </a:graphicData>
              </a:graphic>
            </wp:anchor>
          </w:drawing>
        </mc:Choice>
        <mc:Fallback>
          <w:pict>
            <v:shape id="_x0000_s1168" type="#_x0000_t202" style="position:absolute;margin-left:559.05000000000007pt;margin-top:43.149999999999999pt;width:210.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704850</wp:posOffset>
              </wp:positionV>
              <wp:extent cx="8906510" cy="0"/>
              <wp:wrapNone/>
              <wp:docPr id="144" name="Shape 1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400000000000006pt;margin-top:55.5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7099935</wp:posOffset>
              </wp:positionH>
              <wp:positionV relativeFrom="page">
                <wp:posOffset>548005</wp:posOffset>
              </wp:positionV>
              <wp:extent cx="2675890" cy="106680"/>
              <wp:wrapNone/>
              <wp:docPr id="149" name="Shape 14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wps:txbx>
                    <wps:bodyPr wrap="none" lIns="0" tIns="0" rIns="0" bIns="0">
                      <a:spAutoFit/>
                    </wps:bodyPr>
                  </wps:wsp>
                </a:graphicData>
              </a:graphic>
            </wp:anchor>
          </w:drawing>
        </mc:Choice>
        <mc:Fallback>
          <w:pict>
            <v:shape id="_x0000_s1175" type="#_x0000_t202" style="position:absolute;margin-left:559.05000000000007pt;margin-top:43.149999999999999pt;width:210.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704850</wp:posOffset>
              </wp:positionV>
              <wp:extent cx="8906510" cy="0"/>
              <wp:wrapNone/>
              <wp:docPr id="151" name="Shape 15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400000000000006pt;margin-top:55.5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4175125</wp:posOffset>
              </wp:positionH>
              <wp:positionV relativeFrom="page">
                <wp:posOffset>510540</wp:posOffset>
              </wp:positionV>
              <wp:extent cx="2675890" cy="106680"/>
              <wp:wrapNone/>
              <wp:docPr id="170" name="Shape 17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6" type="#_x0000_t202" style="position:absolute;margin-left:328.75pt;margin-top:40.200000000000003pt;width:210.70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706755</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649999999999999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4175125</wp:posOffset>
              </wp:positionH>
              <wp:positionV relativeFrom="page">
                <wp:posOffset>510540</wp:posOffset>
              </wp:positionV>
              <wp:extent cx="2675890" cy="106680"/>
              <wp:wrapNone/>
              <wp:docPr id="175" name="Shape 17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1" type="#_x0000_t202" style="position:absolute;margin-left:328.75pt;margin-top:40.200000000000003pt;width:210.70000000000002pt;height:8.4000000000000004pt;z-index:-1887440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706755</wp:posOffset>
              </wp:positionV>
              <wp:extent cx="6163310" cy="0"/>
              <wp:wrapNone/>
              <wp:docPr id="177" name="Shape 1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649999999999999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4154170</wp:posOffset>
              </wp:positionH>
              <wp:positionV relativeFrom="page">
                <wp:posOffset>586105</wp:posOffset>
              </wp:positionV>
              <wp:extent cx="2675890" cy="106680"/>
              <wp:wrapNone/>
              <wp:docPr id="180" name="Shape 18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6" type="#_x0000_t202" style="position:absolute;margin-left:327.10000000000002pt;margin-top:46.149999999999999pt;width:210.70000000000002pt;height:8.4000000000000004pt;z-index:-18874400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4154170</wp:posOffset>
              </wp:positionH>
              <wp:positionV relativeFrom="page">
                <wp:posOffset>586105</wp:posOffset>
              </wp:positionV>
              <wp:extent cx="2675890" cy="106680"/>
              <wp:wrapNone/>
              <wp:docPr id="186" name="Shape 18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2" type="#_x0000_t202" style="position:absolute;margin-left:327.10000000000002pt;margin-top:46.149999999999999pt;width:210.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4175125</wp:posOffset>
              </wp:positionH>
              <wp:positionV relativeFrom="page">
                <wp:posOffset>510540</wp:posOffset>
              </wp:positionV>
              <wp:extent cx="2675890" cy="106680"/>
              <wp:wrapNone/>
              <wp:docPr id="224" name="Shape 22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0" type="#_x0000_t202" style="position:absolute;margin-left:328.75pt;margin-top:40.200000000000003pt;width:210.70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706755</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649999999999999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4169410</wp:posOffset>
              </wp:positionH>
              <wp:positionV relativeFrom="page">
                <wp:posOffset>558800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8.30000000000001pt;margin-top:44.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704850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5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7099300</wp:posOffset>
              </wp:positionH>
              <wp:positionV relativeFrom="page">
                <wp:posOffset>552450</wp:posOffset>
              </wp:positionV>
              <wp:extent cx="2675890" cy="106680"/>
              <wp:wrapNone/>
              <wp:docPr id="29" name="Shape 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5" type="#_x0000_t202" style="position:absolute;margin-left:559.pt;margin-top:43.5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31" name="Shape 3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4136390</wp:posOffset>
              </wp:positionH>
              <wp:positionV relativeFrom="page">
                <wp:posOffset>561340</wp:posOffset>
              </wp:positionV>
              <wp:extent cx="2675890" cy="106680"/>
              <wp:wrapNone/>
              <wp:docPr id="67" name="Shape 6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325.69999999999999pt;margin-top:44.200000000000003pt;width:210.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673735</wp:posOffset>
              </wp:positionH>
              <wp:positionV relativeFrom="page">
                <wp:posOffset>707390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050000000000004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7365365</wp:posOffset>
              </wp:positionH>
              <wp:positionV relativeFrom="page">
                <wp:posOffset>548005</wp:posOffset>
              </wp:positionV>
              <wp:extent cx="2675890" cy="106680"/>
              <wp:wrapNone/>
              <wp:docPr id="72" name="Shape 7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wps:txbx>
                    <wps:bodyPr wrap="none" lIns="0" tIns="0" rIns="0" bIns="0">
                      <a:spAutoFit/>
                    </wps:bodyPr>
                  </wps:wsp>
                </a:graphicData>
              </a:graphic>
            </wp:anchor>
          </w:drawing>
        </mc:Choice>
        <mc:Fallback>
          <w:pict>
            <v:shape id="_x0000_s1098" type="#_x0000_t202" style="position:absolute;margin-left:579.95000000000005pt;margin-top:43.149999999999999pt;width:210.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1159510</wp:posOffset>
              </wp:positionH>
              <wp:positionV relativeFrom="page">
                <wp:posOffset>694055</wp:posOffset>
              </wp:positionV>
              <wp:extent cx="8906510" cy="0"/>
              <wp:wrapNone/>
              <wp:docPr id="74" name="Shape 7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91.299999999999997pt;margin-top:54.649999999999999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4165600</wp:posOffset>
              </wp:positionH>
              <wp:positionV relativeFrom="page">
                <wp:posOffset>550545</wp:posOffset>
              </wp:positionV>
              <wp:extent cx="2675890" cy="106680"/>
              <wp:wrapNone/>
              <wp:docPr id="77" name="Shape 7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3" type="#_x0000_t202" style="position:absolute;margin-left:328.pt;margin-top:43.350000000000001pt;width:210.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4165600</wp:posOffset>
              </wp:positionH>
              <wp:positionV relativeFrom="page">
                <wp:posOffset>550545</wp:posOffset>
              </wp:positionV>
              <wp:extent cx="2675890" cy="106680"/>
              <wp:wrapNone/>
              <wp:docPr id="130" name="Shape 13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6" type="#_x0000_t202" style="position:absolute;margin-left:328.pt;margin-top:43.350000000000001pt;width:210.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3310" cy="0"/>
              <wp:wrapNone/>
              <wp:docPr id="132" name="Shape 1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4166235</wp:posOffset>
              </wp:positionH>
              <wp:positionV relativeFrom="page">
                <wp:posOffset>662940</wp:posOffset>
              </wp:positionV>
              <wp:extent cx="2675890" cy="106680"/>
              <wp:wrapNone/>
              <wp:docPr id="135" name="Shape 13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1" type="#_x0000_t202" style="position:absolute;margin-left:328.05000000000001pt;margin-top:52.200000000000003pt;width:210.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22"/>
      <w:szCs w:val="2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标题 #3_"/>
    <w:basedOn w:val="DefaultParagraphFont"/>
    <w:link w:val="Style38"/>
    <w:rPr>
      <w:rFonts w:ascii="SimSun" w:eastAsia="SimSun" w:hAnsi="SimSun" w:cs="SimSun"/>
      <w:b/>
      <w:bCs/>
      <w:i w:val="0"/>
      <w:iCs w:val="0"/>
      <w:smallCaps w:val="0"/>
      <w:strike w:val="0"/>
      <w:sz w:val="22"/>
      <w:szCs w:val="22"/>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2"/>
      <w:szCs w:val="22"/>
      <w:u w:val="none"/>
      <w:shd w:val="clear" w:color="auto" w:fill="auto"/>
    </w:rPr>
  </w:style>
  <w:style w:type="character" w:customStyle="1" w:styleId="CharStyle51">
    <w:name w:val="页眉或页脚_"/>
    <w:basedOn w:val="DefaultParagraphFont"/>
    <w:link w:val="Style50"/>
    <w:rPr>
      <w:rFonts w:ascii="SimSun" w:eastAsia="SimSun" w:hAnsi="SimSun" w:cs="SimSun"/>
      <w:b w:val="0"/>
      <w:bCs w:val="0"/>
      <w:i w:val="0"/>
      <w:iCs w:val="0"/>
      <w:smallCaps w:val="0"/>
      <w:strike w:val="0"/>
      <w:sz w:val="17"/>
      <w:szCs w:val="17"/>
      <w:u w:val="none"/>
      <w:shd w:val="clear" w:color="auto" w:fill="auto"/>
    </w:rPr>
  </w:style>
  <w:style w:type="character" w:customStyle="1" w:styleId="CharStyle55">
    <w:name w:val="目录_"/>
    <w:basedOn w:val="DefaultParagraphFont"/>
    <w:link w:val="Style5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8">
    <w:name w:val="正文文本 (5)_"/>
    <w:basedOn w:val="DefaultParagraphFont"/>
    <w:link w:val="Style5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9">
    <w:name w:val="正文文本 (7)_"/>
    <w:basedOn w:val="DefaultParagraphFont"/>
    <w:link w:val="Style68"/>
    <w:rPr>
      <w:rFonts w:ascii="SimSun" w:eastAsia="SimSun" w:hAnsi="SimSun" w:cs="SimSun"/>
      <w:b w:val="0"/>
      <w:bCs w:val="0"/>
      <w:i w:val="0"/>
      <w:iCs w:val="0"/>
      <w:smallCaps w:val="0"/>
      <w:strike w:val="0"/>
      <w:sz w:val="17"/>
      <w:szCs w:val="17"/>
      <w:u w:val="none"/>
      <w:shd w:val="clear" w:color="auto" w:fill="auto"/>
    </w:rPr>
  </w:style>
  <w:style w:type="character" w:customStyle="1" w:styleId="CharStyle72">
    <w:name w:val="正文文本 (6)_"/>
    <w:basedOn w:val="DefaultParagraphFont"/>
    <w:link w:val="Style71"/>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600" w:after="37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正文文本"/>
    <w:basedOn w:val="Normal"/>
    <w:link w:val="CharStyle20"/>
    <w:pPr>
      <w:widowControl w:val="0"/>
      <w:shd w:val="clear" w:color="auto" w:fill="auto"/>
      <w:spacing w:line="413"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6">
    <w:name w:val="标题 #2"/>
    <w:basedOn w:val="Normal"/>
    <w:link w:val="CharStyle27"/>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标题 #3"/>
    <w:basedOn w:val="Normal"/>
    <w:link w:val="CharStyle39"/>
    <w:pPr>
      <w:widowControl w:val="0"/>
      <w:shd w:val="clear" w:color="auto" w:fill="auto"/>
      <w:spacing w:after="38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43">
    <w:name w:val="标题 #4"/>
    <w:basedOn w:val="Normal"/>
    <w:link w:val="CharStyle44"/>
    <w:pPr>
      <w:widowControl w:val="0"/>
      <w:shd w:val="clear" w:color="auto" w:fill="auto"/>
      <w:spacing w:after="360" w:line="312" w:lineRule="auto"/>
      <w:ind w:firstLine="8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50">
    <w:name w:val="页眉或页脚"/>
    <w:basedOn w:val="Normal"/>
    <w:link w:val="CharStyle5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4">
    <w:name w:val="目录"/>
    <w:basedOn w:val="Normal"/>
    <w:link w:val="CharStyle5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7">
    <w:name w:val="正文文本 (5)"/>
    <w:basedOn w:val="Normal"/>
    <w:link w:val="CharStyle5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8">
    <w:name w:val="正文文本 (7)"/>
    <w:basedOn w:val="Normal"/>
    <w:link w:val="CharStyle69"/>
    <w:pPr>
      <w:widowControl w:val="0"/>
      <w:shd w:val="clear" w:color="auto" w:fill="auto"/>
      <w:spacing w:after="60"/>
    </w:pPr>
    <w:rPr>
      <w:rFonts w:ascii="SimSun" w:eastAsia="SimSun" w:hAnsi="SimSun" w:cs="SimSun"/>
      <w:b w:val="0"/>
      <w:bCs w:val="0"/>
      <w:i w:val="0"/>
      <w:iCs w:val="0"/>
      <w:smallCaps w:val="0"/>
      <w:strike w:val="0"/>
      <w:sz w:val="17"/>
      <w:szCs w:val="17"/>
      <w:u w:val="none"/>
      <w:shd w:val="clear" w:color="auto" w:fill="auto"/>
    </w:rPr>
  </w:style>
  <w:style w:type="paragraph" w:customStyle="1" w:styleId="Style71">
    <w:name w:val="正文文本 (6)"/>
    <w:basedOn w:val="Normal"/>
    <w:link w:val="CharStyle72"/>
    <w:pPr>
      <w:widowControl w:val="0"/>
      <w:shd w:val="clear" w:color="auto" w:fill="auto"/>
      <w:spacing w:after="180"/>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武汉中元华电科技股份有限公司2016年年度报告全文</dc:title>
  <dc:subject/>
  <dc:creator>武汉中元华电科技股份有限公司</dc:creator>
  <cp:keywords/>
</cp:coreProperties>
</file>