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022" w:right="53" w:bottom="984" w:left="3395" w:header="0" w:footer="3" w:gutter="0"/>
          <w:pgNumType w:start="1"/>
          <w:cols w:space="720"/>
          <w:noEndnote/>
          <w:rtlGutter w:val="0"/>
          <w:docGrid w:linePitch="360"/>
        </w:sectPr>
      </w:pPr>
    </w:p>
    <w:p>
      <w:pPr>
        <w:pStyle w:val="Style7"/>
        <w:keepNext w:val="0"/>
        <w:keepLines w:val="0"/>
        <w:framePr w:w="5098" w:h="2515" w:wrap="none" w:vAnchor="text" w:hAnchor="page" w:x="3396" w:y="21"/>
        <w:widowControl w:val="0"/>
        <w:shd w:val="clear" w:color="auto" w:fill="auto"/>
        <w:bidi w:val="0"/>
        <w:spacing w:before="0" w:after="440" w:line="240" w:lineRule="auto"/>
        <w:ind w:left="0" w:right="0" w:firstLine="0"/>
        <w:jc w:val="center"/>
        <w:rPr>
          <w:sz w:val="32"/>
          <w:szCs w:val="32"/>
        </w:rPr>
      </w:pPr>
      <w:r>
        <w:rPr>
          <w:rFonts w:ascii="Arial" w:eastAsia="Arial" w:hAnsi="Arial" w:cs="Arial"/>
          <w:color w:val="A08257"/>
          <w:spacing w:val="0"/>
          <w:w w:val="100"/>
          <w:position w:val="0"/>
          <w:sz w:val="70"/>
          <w:szCs w:val="70"/>
        </w:rPr>
        <w:t>b</w:t>
      </w:r>
      <w:r>
        <w:rPr>
          <w:b/>
          <w:bCs/>
          <w:color w:val="555150"/>
          <w:spacing w:val="0"/>
          <w:w w:val="100"/>
          <w:position w:val="0"/>
          <w:sz w:val="32"/>
          <w:szCs w:val="32"/>
        </w:rPr>
        <w:t>中元股份</w:t>
      </w:r>
    </w:p>
    <w:p>
      <w:pPr>
        <w:pStyle w:val="Style7"/>
        <w:keepNext w:val="0"/>
        <w:keepLines w:val="0"/>
        <w:framePr w:w="5098" w:h="2515" w:wrap="none" w:vAnchor="text" w:hAnchor="page" w:x="3396" w:y="21"/>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武汉中元华电科技股份有限公司</w:t>
      </w:r>
    </w:p>
    <w:p>
      <w:pPr>
        <w:pStyle w:val="Style7"/>
        <w:keepNext w:val="0"/>
        <w:keepLines w:val="0"/>
        <w:framePr w:w="5098" w:h="2515" w:wrap="none" w:vAnchor="text" w:hAnchor="page" w:x="3396" w:y="21"/>
        <w:widowControl w:val="0"/>
        <w:shd w:val="clear" w:color="auto" w:fill="auto"/>
        <w:bidi w:val="0"/>
        <w:spacing w:before="0" w:after="4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7"/>
        <w:keepNext w:val="0"/>
        <w:keepLines w:val="0"/>
        <w:framePr w:w="1886" w:h="413" w:wrap="none" w:vAnchor="text" w:hAnchor="page" w:x="4999" w:y="8511"/>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4"/>
        <w:keepNext w:val="0"/>
        <w:keepLines w:val="0"/>
        <w:framePr w:w="936" w:h="408" w:wrap="none" w:vAnchor="text" w:hAnchor="page" w:x="10840" w:y="13700"/>
        <w:widowControl w:val="0"/>
        <w:shd w:val="clear" w:color="auto" w:fill="auto"/>
        <w:bidi w:val="0"/>
        <w:spacing w:before="0" w:after="0" w:line="240" w:lineRule="auto"/>
        <w:ind w:left="0" w:right="0" w:firstLine="0"/>
        <w:jc w:val="center"/>
      </w:pPr>
      <w:r>
        <w:rPr>
          <w:spacing w:val="0"/>
          <w:w w:val="100"/>
          <w:position w:val="0"/>
        </w:rPr>
        <w:t>cninf^</w:t>
      </w:r>
    </w:p>
    <w:p>
      <w:pPr>
        <w:pStyle w:val="Style16"/>
        <w:keepNext w:val="0"/>
        <w:keepLines w:val="0"/>
        <w:framePr w:w="936" w:h="408" w:wrap="none" w:vAnchor="text" w:hAnchor="page" w:x="10840" w:y="13700"/>
        <w:widowControl w:val="0"/>
        <w:shd w:val="clear" w:color="auto" w:fill="auto"/>
        <w:bidi w:val="0"/>
        <w:spacing w:before="0" w:after="0" w:line="240" w:lineRule="auto"/>
        <w:ind w:left="0" w:right="0" w:firstLine="0"/>
        <w:jc w:val="center"/>
      </w:pPr>
      <w:r>
        <w:rPr>
          <w:spacing w:val="0"/>
          <w:w w:val="100"/>
          <w:position w:val="0"/>
        </w:rPr>
        <w:t>巨潮资职</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1" w:line="1" w:lineRule="exact"/>
      </w:pPr>
    </w:p>
    <w:p>
      <w:pPr>
        <w:widowControl w:val="0"/>
        <w:spacing w:line="1" w:lineRule="exact"/>
        <w:sectPr>
          <w:footnotePr>
            <w:pos w:val="pageBottom"/>
            <w:numFmt w:val="decimal"/>
            <w:numRestart w:val="continuous"/>
          </w:footnotePr>
          <w:type w:val="continuous"/>
          <w:pgSz w:w="11900" w:h="16840"/>
          <w:pgMar w:top="1022" w:right="53" w:bottom="984" w:left="3395" w:header="0" w:footer="3" w:gutter="0"/>
          <w:cols w:space="720"/>
          <w:noEndnote/>
          <w:rtlGutter w:val="0"/>
          <w:docGrid w:linePitch="360"/>
        </w:sectPr>
      </w:pPr>
    </w:p>
    <w:p>
      <w:pPr>
        <w:pStyle w:val="Style18"/>
        <w:keepNext/>
        <w:keepLines/>
        <w:widowControl w:val="0"/>
        <w:shd w:val="clear" w:color="auto" w:fill="auto"/>
        <w:bidi w:val="0"/>
        <w:spacing w:before="640" w:after="380" w:line="240" w:lineRule="auto"/>
        <w:ind w:left="0" w:right="0" w:firstLine="0"/>
        <w:jc w:val="center"/>
        <w:rPr>
          <w:sz w:val="32"/>
          <w:szCs w:val="32"/>
        </w:rPr>
      </w:pPr>
      <w:bookmarkStart w:id="0" w:name="bookmark0"/>
      <w:bookmarkStart w:id="1" w:name="bookmark1"/>
      <w:bookmarkStart w:id="2" w:name="bookmark2"/>
      <w:r>
        <w:rPr>
          <w:b/>
          <w:bCs/>
          <w:color w:val="000000"/>
          <w:spacing w:val="0"/>
          <w:w w:val="100"/>
          <w:position w:val="0"/>
          <w:sz w:val="32"/>
          <w:szCs w:val="32"/>
        </w:rPr>
        <w:t>第一节重要提示、目录和释义</w:t>
      </w:r>
      <w:bookmarkEnd w:id="0"/>
      <w:bookmarkEnd w:id="1"/>
      <w:bookmarkEnd w:id="2"/>
    </w:p>
    <w:p>
      <w:pPr>
        <w:pStyle w:val="Style23"/>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23"/>
        <w:keepNext w:val="0"/>
        <w:keepLines w:val="0"/>
        <w:widowControl w:val="0"/>
        <w:shd w:val="clear" w:color="auto" w:fill="auto"/>
        <w:bidi w:val="0"/>
        <w:spacing w:before="0" w:after="0"/>
        <w:ind w:left="0" w:right="0"/>
        <w:jc w:val="both"/>
      </w:pPr>
      <w:r>
        <w:rPr>
          <w:color w:val="000000"/>
          <w:spacing w:val="0"/>
          <w:w w:val="100"/>
          <w:position w:val="0"/>
        </w:rPr>
        <w:t>公司负责人王永业、主管会计工作负责人卢春明及会计机构负责人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w:t>
      </w:r>
    </w:p>
    <w:p>
      <w:pPr>
        <w:pStyle w:val="Style23"/>
        <w:keepNext w:val="0"/>
        <w:keepLines w:val="0"/>
        <w:widowControl w:val="0"/>
        <w:shd w:val="clear" w:color="auto" w:fill="auto"/>
        <w:bidi w:val="0"/>
        <w:spacing w:before="0"/>
        <w:ind w:left="0" w:right="0" w:firstLine="0"/>
        <w:jc w:val="left"/>
      </w:pPr>
      <w:r>
        <w:rPr>
          <w:color w:val="000000"/>
          <w:spacing w:val="0"/>
          <w:w w:val="100"/>
          <w:position w:val="0"/>
        </w:rPr>
        <w:t>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黄伟兵声明：保证本年度报告中财务报告的真实、准确、完整。</w:t>
      </w:r>
    </w:p>
    <w:p>
      <w:pPr>
        <w:pStyle w:val="Style23"/>
        <w:keepNext w:val="0"/>
        <w:keepLines w:val="0"/>
        <w:widowControl w:val="0"/>
        <w:shd w:val="clear" w:color="auto" w:fill="auto"/>
        <w:bidi w:val="0"/>
        <w:spacing w:before="0"/>
        <w:ind w:left="0" w:right="0"/>
        <w:jc w:val="left"/>
      </w:pPr>
      <w:r>
        <w:rPr>
          <w:color w:val="000000"/>
          <w:spacing w:val="0"/>
          <w:w w:val="100"/>
          <w:position w:val="0"/>
        </w:rPr>
        <w:t>所有董事均已出席了审议本报告的董事会会议。</w:t>
      </w:r>
    </w:p>
    <w:p>
      <w:pPr>
        <w:pStyle w:val="Style23"/>
        <w:keepNext w:val="0"/>
        <w:keepLines w:val="0"/>
        <w:widowControl w:val="0"/>
        <w:shd w:val="clear" w:color="auto" w:fill="auto"/>
        <w:bidi w:val="0"/>
        <w:spacing w:before="0" w:after="0"/>
        <w:ind w:left="0" w:right="0"/>
        <w:jc w:val="left"/>
      </w:pPr>
      <w:r>
        <w:rPr>
          <w:color w:val="000000"/>
          <w:spacing w:val="0"/>
          <w:w w:val="100"/>
          <w:position w:val="0"/>
        </w:rPr>
        <w:t>本年度报告涉及未来计划等前瞻性描述，不构成公司对投资者的实质承诺，</w:t>
      </w:r>
    </w:p>
    <w:p>
      <w:pPr>
        <w:pStyle w:val="Style23"/>
        <w:keepNext w:val="0"/>
        <w:keepLines w:val="0"/>
        <w:widowControl w:val="0"/>
        <w:shd w:val="clear" w:color="auto" w:fill="auto"/>
        <w:bidi w:val="0"/>
        <w:spacing w:before="0"/>
        <w:ind w:left="0" w:right="0" w:firstLine="0"/>
        <w:jc w:val="both"/>
      </w:pPr>
      <w:r>
        <w:rPr>
          <w:color w:val="000000"/>
          <w:spacing w:val="0"/>
          <w:w w:val="100"/>
          <w:position w:val="0"/>
        </w:rPr>
        <w:t>投资者及相关人士应当对此保持足够的风险认识，并应当理解计划、预测与承 诺之间的差异。</w:t>
      </w:r>
    </w:p>
    <w:p>
      <w:pPr>
        <w:pStyle w:val="Style23"/>
        <w:keepNext w:val="0"/>
        <w:keepLines w:val="0"/>
        <w:widowControl w:val="0"/>
        <w:shd w:val="clear" w:color="auto" w:fill="auto"/>
        <w:bidi w:val="0"/>
        <w:spacing w:before="0"/>
        <w:ind w:left="0" w:right="0"/>
        <w:jc w:val="both"/>
      </w:pPr>
      <w:bookmarkStart w:id="3" w:name="bookmark3"/>
      <w:r>
        <w:rPr>
          <w:rFonts w:ascii="Times New Roman" w:eastAsia="Times New Roman" w:hAnsi="Times New Roman" w:cs="Times New Roman"/>
          <w:color w:val="000000"/>
          <w:spacing w:val="0"/>
          <w:w w:val="100"/>
          <w:position w:val="0"/>
          <w:sz w:val="28"/>
          <w:szCs w:val="28"/>
        </w:rPr>
        <w:t>（</w:t>
      </w:r>
      <w:bookmarkEnd w:id="3"/>
      <w:r>
        <w:rPr>
          <w:color w:val="000000"/>
          <w:spacing w:val="0"/>
          <w:w w:val="100"/>
          <w:position w:val="0"/>
        </w:rPr>
        <w:t>一）经营管理风险随着公司业务发展，特别是募投项目实施和投资并购 工作的推进，公司业务方向、经营模式等不断出现新的变化，管理的跨度进一 步扩大，对公司运营管理、人才发展、技术开发、业务拓展等各方面的能力带 来更大的挑战。若公司的组织结构和管理模式等不能适应并进行及时的调整、 完善，将导致一定的经营管理风险。</w:t>
      </w:r>
    </w:p>
    <w:p>
      <w:pPr>
        <w:pStyle w:val="Style23"/>
        <w:keepNext w:val="0"/>
        <w:keepLines w:val="0"/>
        <w:widowControl w:val="0"/>
        <w:shd w:val="clear" w:color="auto" w:fill="auto"/>
        <w:bidi w:val="0"/>
        <w:spacing w:before="0" w:after="0" w:line="638" w:lineRule="exact"/>
        <w:ind w:left="0" w:right="0"/>
        <w:jc w:val="both"/>
      </w:pPr>
      <w:r>
        <w:rPr>
          <w:color w:val="000000"/>
          <w:spacing w:val="0"/>
          <w:w w:val="100"/>
          <w:position w:val="0"/>
        </w:rPr>
        <w:t>应对措施：公司加强集团化管理力度，制定相应管理机制，提升集团管理</w:t>
      </w:r>
    </w:p>
    <w:p>
      <w:pPr>
        <w:pStyle w:val="Style23"/>
        <w:keepNext w:val="0"/>
        <w:keepLines w:val="0"/>
        <w:widowControl w:val="0"/>
        <w:shd w:val="clear" w:color="auto" w:fill="auto"/>
        <w:bidi w:val="0"/>
        <w:spacing w:before="0" w:line="638" w:lineRule="exact"/>
        <w:ind w:left="0" w:right="0" w:firstLine="0"/>
        <w:jc w:val="both"/>
      </w:pPr>
      <w:r>
        <w:rPr>
          <w:color w:val="000000"/>
          <w:spacing w:val="0"/>
          <w:w w:val="100"/>
          <w:position w:val="0"/>
        </w:rPr>
        <w:t>水平，完善组织结构，改进内部控制和考核制度，以满足新形势下集团管控的 业务需求。</w:t>
      </w:r>
    </w:p>
    <w:p>
      <w:pPr>
        <w:pStyle w:val="Style23"/>
        <w:keepNext w:val="0"/>
        <w:keepLines w:val="0"/>
        <w:widowControl w:val="0"/>
        <w:shd w:val="clear" w:color="auto" w:fill="auto"/>
        <w:bidi w:val="0"/>
        <w:spacing w:before="0" w:after="0"/>
        <w:ind w:left="0" w:right="0"/>
        <w:jc w:val="both"/>
      </w:pPr>
      <w:bookmarkStart w:id="4" w:name="bookmark4"/>
      <w:r>
        <w:rPr>
          <w:color w:val="000000"/>
          <w:spacing w:val="0"/>
          <w:w w:val="100"/>
          <w:position w:val="0"/>
        </w:rPr>
        <w:t>（</w:t>
      </w:r>
      <w:bookmarkEnd w:id="4"/>
      <w:r>
        <w:rPr>
          <w:color w:val="000000"/>
          <w:spacing w:val="0"/>
          <w:w w:val="100"/>
          <w:position w:val="0"/>
        </w:rPr>
        <w:t>二）新行业整合风险公司通过投资并购进入医疗健康产业，该业务领域</w:t>
      </w:r>
    </w:p>
    <w:p>
      <w:pPr>
        <w:pStyle w:val="Style23"/>
        <w:keepNext w:val="0"/>
        <w:keepLines w:val="0"/>
        <w:widowControl w:val="0"/>
        <w:shd w:val="clear" w:color="auto" w:fill="auto"/>
        <w:bidi w:val="0"/>
        <w:spacing w:before="0"/>
        <w:ind w:left="0" w:right="0" w:firstLine="0"/>
        <w:jc w:val="both"/>
      </w:pPr>
      <w:r>
        <w:rPr>
          <w:color w:val="000000"/>
          <w:spacing w:val="0"/>
          <w:w w:val="100"/>
          <w:position w:val="0"/>
        </w:rPr>
        <w:t>及运营模式对公司的发展影响将是空前的。虽然公司根据发展战略进行了多次</w:t>
      </w:r>
    </w:p>
    <w:p>
      <w:pPr>
        <w:pStyle w:val="Style23"/>
        <w:keepNext w:val="0"/>
        <w:keepLines w:val="0"/>
        <w:widowControl w:val="0"/>
        <w:shd w:val="clear" w:color="auto" w:fill="auto"/>
        <w:bidi w:val="0"/>
        <w:spacing w:before="0"/>
        <w:ind w:left="0" w:right="0" w:firstLine="0"/>
        <w:jc w:val="both"/>
      </w:pPr>
      <w:r>
        <w:rPr>
          <w:color w:val="000000"/>
          <w:spacing w:val="0"/>
          <w:w w:val="100"/>
          <w:position w:val="0"/>
        </w:rPr>
        <w:t>投资、并购，积累了一定的整合经验，公司在此行业的业务拓展、客户资源、 技术开发等方面进行有效整合，以充分发挥此业务板块企业协同效应，尚存在 一定的不确定性。若整合过程中不能有效实现协同管理，可能会一定程度上影 响公司的运营效率和效益。</w:t>
      </w:r>
    </w:p>
    <w:p>
      <w:pPr>
        <w:pStyle w:val="Style23"/>
        <w:keepNext w:val="0"/>
        <w:keepLines w:val="0"/>
        <w:widowControl w:val="0"/>
        <w:shd w:val="clear" w:color="auto" w:fill="auto"/>
        <w:bidi w:val="0"/>
        <w:spacing w:before="0"/>
        <w:ind w:left="0" w:right="0"/>
        <w:jc w:val="both"/>
      </w:pPr>
      <w:r>
        <w:rPr>
          <w:color w:val="000000"/>
          <w:spacing w:val="0"/>
          <w:w w:val="100"/>
          <w:position w:val="0"/>
        </w:rPr>
        <w:t>应对措施：重视企业文化建设，进一步增进理解和认同各方现有企业文化 和经营理念，使得各方在公司管理风格、员工认同、创新文化等方面保持一致； 成立中元华电医疗健康产业发展委员会，推进医疗管理团队整合</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为同一产业链 上各企业提供沟通了解、协作发展的产业发展平台，有利于公司在医疗健康产 业链上相关资源不断渗透与整合，达成不断深化的多维度合作;通过制度建设， 规范公司运作、科学决策、控制风险。</w:t>
      </w:r>
    </w:p>
    <w:p>
      <w:pPr>
        <w:pStyle w:val="Style23"/>
        <w:keepNext w:val="0"/>
        <w:keepLines w:val="0"/>
        <w:widowControl w:val="0"/>
        <w:shd w:val="clear" w:color="auto" w:fill="auto"/>
        <w:tabs>
          <w:tab w:pos="1388" w:val="left"/>
        </w:tabs>
        <w:bidi w:val="0"/>
        <w:spacing w:before="0" w:line="627" w:lineRule="exact"/>
        <w:ind w:left="0" w:right="0"/>
        <w:jc w:val="both"/>
      </w:pPr>
      <w:bookmarkStart w:id="5" w:name="bookmark5"/>
      <w:r>
        <w:rPr>
          <w:color w:val="000000"/>
          <w:spacing w:val="0"/>
          <w:w w:val="100"/>
          <w:position w:val="0"/>
        </w:rPr>
        <w:t>（</w:t>
      </w:r>
      <w:bookmarkEnd w:id="5"/>
      <w:r>
        <w:rPr>
          <w:color w:val="000000"/>
          <w:spacing w:val="0"/>
          <w:w w:val="100"/>
          <w:position w:val="0"/>
        </w:rPr>
        <w:t>三）</w:t>
        <w:tab/>
        <w:t>行业风险电力行业的发展对包括公司在内的电力系统二次设备制造 企业有重大影响。经济发展对电力的需求、国家产业政策以及电力规划等方面 的变化与公司所处细分行业发展紧密联系，如政策发生偏移或执行放缓，存在 着影响公司成长性的风险。医疗健康行业与国民经济及宏观政策密切相关，国 家对医疗健康行业的政策及医疗改革的进度会直接影响其发展的速度和方向， 各地政策的落实情况及相关医疗改革的进度直接影响公司业绩。</w:t>
      </w:r>
    </w:p>
    <w:p>
      <w:pPr>
        <w:pStyle w:val="Style23"/>
        <w:keepNext w:val="0"/>
        <w:keepLines w:val="0"/>
        <w:widowControl w:val="0"/>
        <w:shd w:val="clear" w:color="auto" w:fill="auto"/>
        <w:bidi w:val="0"/>
        <w:spacing w:before="0" w:line="629" w:lineRule="exact"/>
        <w:ind w:left="0" w:right="0"/>
        <w:jc w:val="both"/>
      </w:pPr>
      <w:r>
        <w:rPr>
          <w:color w:val="000000"/>
          <w:spacing w:val="0"/>
          <w:w w:val="100"/>
          <w:position w:val="0"/>
        </w:rPr>
        <w:t>应对措施：公司密切关注国家电力行业、医疗行业发展动态，坚持根据国 家政策、市场需求，做好前瞻性判断，积极开发新产品，丰富产品线。同时随 着电力体制及医疗体制改革的推进，适时通过投资并购拓展产业范围，增加公 司利润增长点，降低行业风险对公司发展的影响。</w:t>
      </w:r>
    </w:p>
    <w:p>
      <w:pPr>
        <w:pStyle w:val="Style23"/>
        <w:keepNext w:val="0"/>
        <w:keepLines w:val="0"/>
        <w:widowControl w:val="0"/>
        <w:shd w:val="clear" w:color="auto" w:fill="auto"/>
        <w:tabs>
          <w:tab w:pos="1300" w:val="left"/>
        </w:tabs>
        <w:bidi w:val="0"/>
        <w:spacing w:before="0" w:line="625" w:lineRule="exact"/>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287" w:right="23" w:bottom="1695" w:left="1095" w:header="0" w:footer="3" w:gutter="0"/>
          <w:cols w:space="720"/>
          <w:noEndnote/>
          <w:rtlGutter w:val="0"/>
          <w:docGrid w:linePitch="360"/>
        </w:sectPr>
      </w:pPr>
      <w:bookmarkStart w:id="6" w:name="bookmark6"/>
      <w:r>
        <w:rPr>
          <w:color w:val="000000"/>
          <w:spacing w:val="0"/>
          <w:w w:val="100"/>
          <w:position w:val="0"/>
        </w:rPr>
        <w:t>（</w:t>
      </w:r>
      <w:bookmarkEnd w:id="6"/>
      <w:r>
        <w:rPr>
          <w:color w:val="000000"/>
          <w:spacing w:val="0"/>
          <w:w w:val="100"/>
          <w:position w:val="0"/>
        </w:rPr>
        <w:t>四）</w:t>
        <w:tab/>
        <w:t>技术风险公司在电力领域的主营业务为电力设备的研发、制造、销</w:t>
      </w:r>
    </w:p>
    <w:p>
      <w:pPr>
        <w:pStyle w:val="Style23"/>
        <w:keepNext w:val="0"/>
        <w:keepLines w:val="0"/>
        <w:widowControl w:val="0"/>
        <w:shd w:val="clear" w:color="auto" w:fill="auto"/>
        <w:bidi w:val="0"/>
        <w:spacing w:before="0"/>
        <w:ind w:left="0" w:right="0" w:firstLine="0"/>
        <w:jc w:val="both"/>
      </w:pPr>
      <w:r>
        <w:rPr>
          <w:color w:val="000000"/>
          <w:spacing w:val="0"/>
          <w:w w:val="100"/>
          <w:position w:val="0"/>
        </w:rPr>
        <w:t>售和服务，该领域具有技术更新快、产品需求多样的特点，特别在目前智能电 网、智能配网、新能源等新技术发展和应用方面，客观上要求公司能够超前洞 悉行业和技术发展趋势，把握需求变动方向，及时推出满足客户需求产品。随 着国家政策的落实和医疗体制改革的推进，要求公司医疗信息化和体外诊断相 关技术及产品能精准适应各地医疗机构的需求，以满足市场变化。如果公司技 术开发滞后，产品不能适时满足客户需求，存在丧失现有客户和新客户开拓不 佳的风险。</w:t>
      </w:r>
    </w:p>
    <w:p>
      <w:pPr>
        <w:pStyle w:val="Style23"/>
        <w:keepNext w:val="0"/>
        <w:keepLines w:val="0"/>
        <w:widowControl w:val="0"/>
        <w:shd w:val="clear" w:color="auto" w:fill="auto"/>
        <w:bidi w:val="0"/>
        <w:spacing w:before="0" w:line="629" w:lineRule="exact"/>
        <w:ind w:left="0" w:right="0"/>
        <w:jc w:val="both"/>
      </w:pPr>
      <w:r>
        <w:rPr>
          <w:color w:val="000000"/>
          <w:spacing w:val="0"/>
          <w:w w:val="100"/>
          <w:position w:val="0"/>
        </w:rPr>
        <w:t>应对措施：公司坚持加大研发投入、积极参加各种相关标准制定等行业活 动，加强与各级电网公司、相关学校、电力研究院、医疗机构合作，跟踪行业 发展方向，研发相关技术，降低技术落后风险；</w:t>
      </w:r>
    </w:p>
    <w:p>
      <w:pPr>
        <w:pStyle w:val="Style23"/>
        <w:keepNext w:val="0"/>
        <w:keepLines w:val="0"/>
        <w:widowControl w:val="0"/>
        <w:shd w:val="clear" w:color="auto" w:fill="auto"/>
        <w:tabs>
          <w:tab w:pos="1383" w:val="left"/>
        </w:tabs>
        <w:bidi w:val="0"/>
        <w:spacing w:before="0" w:line="627" w:lineRule="exact"/>
        <w:ind w:left="0" w:right="0"/>
        <w:jc w:val="both"/>
      </w:pPr>
      <w:bookmarkStart w:id="7" w:name="bookmark7"/>
      <w:r>
        <w:rPr>
          <w:color w:val="000000"/>
          <w:spacing w:val="0"/>
          <w:w w:val="100"/>
          <w:position w:val="0"/>
        </w:rPr>
        <w:t>（</w:t>
      </w:r>
      <w:bookmarkEnd w:id="7"/>
      <w:r>
        <w:rPr>
          <w:color w:val="000000"/>
          <w:spacing w:val="0"/>
          <w:w w:val="100"/>
          <w:position w:val="0"/>
        </w:rPr>
        <w:t>五）</w:t>
        <w:tab/>
        <w:t>并购风险公司将坚持通过积极稳妥推进投资并购的发展战略，实现 外延式扩张。公司与并购标的在业务模式、运营管理等方面均存在不同程度的 差异。如果选择的并购标的不当，或者并购完成后未能做好资源整合，将存在 并购目的不能实现或不能完全实现的风险。</w:t>
      </w:r>
    </w:p>
    <w:p>
      <w:pPr>
        <w:pStyle w:val="Style23"/>
        <w:keepNext w:val="0"/>
        <w:keepLines w:val="0"/>
        <w:widowControl w:val="0"/>
        <w:shd w:val="clear" w:color="auto" w:fill="auto"/>
        <w:bidi w:val="0"/>
        <w:spacing w:before="0" w:line="625" w:lineRule="exact"/>
        <w:ind w:left="0" w:right="0"/>
        <w:jc w:val="both"/>
      </w:pPr>
      <w:r>
        <w:rPr>
          <w:color w:val="000000"/>
          <w:spacing w:val="0"/>
          <w:w w:val="100"/>
          <w:position w:val="0"/>
        </w:rPr>
        <w:t>应对措施：公司将标的公司诚信规范运作、管理团队务实经营作为选择标 的的重要条件，利用广泛的社会资源，精挑细选目标项目，审慎做好尽职调查， 聘请经验丰富的专业团队制定方案，科学决策。加强与投后企业资源共享，互 相支持，精诚合作，定期对投后企业进行内部审计，完善投后企业管理制度， 促进双方的文化融合，和谐发展。</w:t>
      </w:r>
    </w:p>
    <w:p>
      <w:pPr>
        <w:pStyle w:val="Style23"/>
        <w:keepNext w:val="0"/>
        <w:keepLines w:val="0"/>
        <w:widowControl w:val="0"/>
        <w:shd w:val="clear" w:color="auto" w:fill="auto"/>
        <w:tabs>
          <w:tab w:pos="1363" w:val="left"/>
        </w:tabs>
        <w:bidi w:val="0"/>
        <w:spacing w:before="0" w:line="614" w:lineRule="exact"/>
        <w:ind w:left="0" w:right="0"/>
        <w:jc w:val="both"/>
        <w:sectPr>
          <w:headerReference w:type="default" r:id="rId13"/>
          <w:footerReference w:type="default" r:id="rId14"/>
          <w:headerReference w:type="even" r:id="rId15"/>
          <w:footerReference w:type="even" r:id="rId16"/>
          <w:footnotePr>
            <w:pos w:val="pageBottom"/>
            <w:numFmt w:val="decimal"/>
            <w:numRestart w:val="continuous"/>
          </w:footnotePr>
          <w:type w:val="continuous"/>
          <w:pgSz w:w="11900" w:h="16840"/>
          <w:pgMar w:top="1287" w:right="23" w:bottom="1695" w:left="1095" w:header="0" w:footer="3" w:gutter="0"/>
          <w:cols w:space="720"/>
          <w:noEndnote/>
          <w:rtlGutter w:val="0"/>
          <w:docGrid w:linePitch="360"/>
        </w:sectPr>
      </w:pPr>
      <w:bookmarkStart w:id="8" w:name="bookmark8"/>
      <w:r>
        <w:rPr>
          <w:color w:val="000000"/>
          <w:spacing w:val="0"/>
          <w:w w:val="100"/>
          <w:position w:val="0"/>
        </w:rPr>
        <w:t>（</w:t>
      </w:r>
      <w:bookmarkEnd w:id="8"/>
      <w:r>
        <w:rPr>
          <w:color w:val="000000"/>
          <w:spacing w:val="0"/>
          <w:w w:val="100"/>
          <w:position w:val="0"/>
        </w:rPr>
        <w:t>六）</w:t>
        <w:tab/>
        <w:t>市场风险国家在持续推动电力建设及医疗健康服务的同时，加大了 电力体制及医疗体制改革力度，由此带来相关领域的市场变化，会给公司带来</w:t>
      </w:r>
    </w:p>
    <w:p>
      <w:pPr>
        <w:pStyle w:val="Style23"/>
        <w:keepNext w:val="0"/>
        <w:keepLines w:val="0"/>
        <w:widowControl w:val="0"/>
        <w:shd w:val="clear" w:color="auto" w:fill="auto"/>
        <w:bidi w:val="0"/>
        <w:spacing w:before="0" w:line="629" w:lineRule="exact"/>
        <w:ind w:left="0" w:right="0" w:firstLine="0"/>
        <w:jc w:val="left"/>
      </w:pPr>
      <w:r>
        <w:rPr>
          <w:color w:val="000000"/>
          <w:spacing w:val="0"/>
          <w:w w:val="100"/>
          <w:position w:val="0"/>
        </w:rPr>
        <w:t>良好的发展机遇，同时公司技术能力、产品成本、销售价格、售后服务面临的 竞争愈加激烈，公司面对更多挑战，存在导致业绩波动较大的风险。</w:t>
      </w:r>
    </w:p>
    <w:p>
      <w:pPr>
        <w:pStyle w:val="Style23"/>
        <w:keepNext w:val="0"/>
        <w:keepLines w:val="0"/>
        <w:widowControl w:val="0"/>
        <w:shd w:val="clear" w:color="auto" w:fill="auto"/>
        <w:bidi w:val="0"/>
        <w:spacing w:before="0" w:line="627" w:lineRule="exact"/>
        <w:ind w:left="0" w:right="0"/>
        <w:jc w:val="both"/>
      </w:pPr>
      <w:r>
        <w:rPr>
          <w:color w:val="000000"/>
          <w:spacing w:val="0"/>
          <w:w w:val="100"/>
          <w:position w:val="0"/>
        </w:rPr>
        <w:t>应对措施：公司紧密关注国家和行业在相关领域的政策变化，加强与用户 的沟通，根据市场变化，提升技术水平，加强成本管理，坚持全员为客户服务 的理念，努力提高投标中标比例，同时加强与总承包企业的合作，拓展市场新 区域、新的利润增长点，减小公司业绩波动。</w:t>
      </w:r>
    </w:p>
    <w:p>
      <w:pPr>
        <w:pStyle w:val="Style23"/>
        <w:keepNext w:val="0"/>
        <w:keepLines w:val="0"/>
        <w:widowControl w:val="0"/>
        <w:shd w:val="clear" w:color="auto" w:fill="auto"/>
        <w:bidi w:val="0"/>
        <w:spacing w:before="0"/>
        <w:ind w:left="0" w:right="0"/>
        <w:jc w:val="both"/>
      </w:pPr>
      <w:bookmarkStart w:id="9" w:name="bookmark9"/>
      <w:r>
        <w:rPr>
          <w:color w:val="000000"/>
          <w:spacing w:val="0"/>
          <w:w w:val="100"/>
          <w:position w:val="0"/>
        </w:rPr>
        <w:t>（</w:t>
      </w:r>
      <w:bookmarkEnd w:id="9"/>
      <w:r>
        <w:rPr>
          <w:color w:val="000000"/>
          <w:spacing w:val="0"/>
          <w:w w:val="100"/>
          <w:position w:val="0"/>
        </w:rPr>
        <w:t>七）资产减值的风险公司非同一控制下企业合并形成的商誉，若被并购 公司盈利不及预期，将面临商誉减值的风险。公司生产经营、投资等过程中形 成的长期股权投资、应收款项等资产也存在一定的减值风险，资产减值将直接 减少公司当期损益。</w:t>
      </w:r>
    </w:p>
    <w:p>
      <w:pPr>
        <w:pStyle w:val="Style23"/>
        <w:keepNext w:val="0"/>
        <w:keepLines w:val="0"/>
        <w:widowControl w:val="0"/>
        <w:shd w:val="clear" w:color="auto" w:fill="auto"/>
        <w:bidi w:val="0"/>
        <w:spacing w:before="0"/>
        <w:ind w:left="0" w:right="0"/>
        <w:jc w:val="both"/>
      </w:pPr>
      <w:r>
        <w:rPr>
          <w:color w:val="000000"/>
          <w:spacing w:val="0"/>
          <w:w w:val="100"/>
          <w:position w:val="0"/>
        </w:rPr>
        <w:t>应对措施：公司将密切关注被并购公司的经营情况，严抓投后管理，通过 提升管理水平、整合技术及业务资源、开拓市场等措施，保障其稳健发展。同 时公司也将积极做好应收款项催收工作，从而降低资产减值风险对公司的影响。</w:t>
      </w:r>
    </w:p>
    <w:p>
      <w:pPr>
        <w:pStyle w:val="Style23"/>
        <w:keepNext w:val="0"/>
        <w:keepLines w:val="0"/>
        <w:widowControl w:val="0"/>
        <w:shd w:val="clear" w:color="auto" w:fill="auto"/>
        <w:bidi w:val="0"/>
        <w:spacing w:before="0" w:after="5720" w:line="626" w:lineRule="exact"/>
        <w:ind w:left="0" w:right="0"/>
        <w:jc w:val="both"/>
      </w:pPr>
      <w:r>
        <w:rPr>
          <w:color w:val="000000"/>
          <w:spacing w:val="0"/>
          <w:w w:val="100"/>
          <w:position w:val="0"/>
        </w:rPr>
        <w:t>公司计划不派发现金红利，不送红股，不以公积金转增股本。</w:t>
      </w:r>
    </w:p>
    <w:p>
      <w:pPr>
        <w:pStyle w:val="Style14"/>
        <w:keepNext w:val="0"/>
        <w:keepLines w:val="0"/>
        <w:widowControl w:val="0"/>
        <w:shd w:val="clear" w:color="auto" w:fill="auto"/>
        <w:bidi w:val="0"/>
        <w:spacing w:before="0" w:after="0" w:line="240" w:lineRule="auto"/>
        <w:ind w:left="0" w:right="340" w:firstLine="0"/>
        <w:jc w:val="right"/>
      </w:pPr>
      <w:r>
        <w:rPr>
          <w:spacing w:val="0"/>
          <w:w w:val="100"/>
          <w:position w:val="0"/>
        </w:rPr>
        <w:t>cninf^</w:t>
      </w:r>
    </w:p>
    <w:p>
      <w:pPr>
        <w:pStyle w:val="Style16"/>
        <w:keepNext w:val="0"/>
        <w:keepLines w:val="0"/>
        <w:widowControl w:val="0"/>
        <w:shd w:val="clear" w:color="auto" w:fill="auto"/>
        <w:bidi w:val="0"/>
        <w:spacing w:before="0" w:after="80" w:line="240" w:lineRule="auto"/>
        <w:ind w:left="0" w:right="340" w:firstLine="0"/>
        <w:jc w:val="right"/>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282" w:right="23" w:bottom="950" w:left="1095" w:header="0" w:footer="3" w:gutter="0"/>
          <w:cols w:space="720"/>
          <w:noEndnote/>
          <w:rtlGutter w:val="0"/>
          <w:docGrid w:linePitch="360"/>
        </w:sectPr>
      </w:pPr>
      <w:r>
        <w:rPr>
          <w:spacing w:val="0"/>
          <w:w w:val="100"/>
          <w:position w:val="0"/>
        </w:rPr>
        <w:t>巨潮资职</w:t>
      </w:r>
    </w:p>
    <w:p>
      <w:pPr>
        <w:pStyle w:val="Style7"/>
        <w:keepNext w:val="0"/>
        <w:keepLines w:val="0"/>
        <w:widowControl w:val="0"/>
        <w:shd w:val="clear" w:color="auto" w:fill="auto"/>
        <w:bidi w:val="0"/>
        <w:spacing w:before="0" w:after="1520" w:line="240" w:lineRule="auto"/>
        <w:ind w:left="0" w:right="0" w:firstLine="0"/>
        <w:jc w:val="center"/>
        <w:rPr>
          <w:sz w:val="36"/>
          <w:szCs w:val="36"/>
        </w:rPr>
      </w:pPr>
      <w:r>
        <w:rPr>
          <w:b/>
          <w:bCs/>
          <w:color w:val="000000"/>
          <w:spacing w:val="0"/>
          <w:w w:val="100"/>
          <w:position w:val="0"/>
          <w:sz w:val="36"/>
          <w:szCs w:val="36"/>
        </w:rPr>
        <w:t>目录</w:t>
      </w:r>
    </w:p>
    <w:p>
      <w:pPr>
        <w:pStyle w:val="Style26"/>
        <w:keepNext w:val="0"/>
        <w:keepLines w:val="0"/>
        <w:widowControl w:val="0"/>
        <w:shd w:val="clear" w:color="auto" w:fill="auto"/>
        <w:tabs>
          <w:tab w:leader="dot" w:pos="9612"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26"/>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11"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26"/>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55"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15</w:t>
        </w:r>
      </w:hyperlink>
    </w:p>
    <w:p>
      <w:pPr>
        <w:pStyle w:val="Style26"/>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111"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24</w:t>
        </w:r>
      </w:hyperlink>
    </w:p>
    <w:p>
      <w:pPr>
        <w:pStyle w:val="Style26"/>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283" w:tooltip="Current Document">
        <w:r>
          <w:rPr>
            <w:color w:val="000000"/>
            <w:spacing w:val="0"/>
            <w:w w:val="100"/>
            <w:position w:val="0"/>
            <w:sz w:val="22"/>
            <w:szCs w:val="22"/>
          </w:rPr>
          <w:t>第五节 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76</w:t>
        </w:r>
      </w:hyperlink>
    </w:p>
    <w:p>
      <w:pPr>
        <w:pStyle w:val="Style26"/>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429"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77</w:t>
        </w:r>
      </w:hyperlink>
    </w:p>
    <w:p>
      <w:pPr>
        <w:pStyle w:val="Style26"/>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489"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84</w:t>
        </w:r>
      </w:hyperlink>
    </w:p>
    <w:p>
      <w:pPr>
        <w:pStyle w:val="Style26"/>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493"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85</w:t>
        </w:r>
      </w:hyperlink>
    </w:p>
    <w:p>
      <w:pPr>
        <w:pStyle w:val="Style26"/>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497"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86</w:t>
        </w:r>
      </w:hyperlink>
    </w:p>
    <w:p>
      <w:pPr>
        <w:pStyle w:val="Style26"/>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538" w:tooltip="Current Document">
        <w:r>
          <w:rPr>
            <w:color w:val="000000"/>
            <w:spacing w:val="0"/>
            <w:w w:val="100"/>
            <w:position w:val="0"/>
            <w:sz w:val="22"/>
            <w:szCs w:val="22"/>
          </w:rPr>
          <w:t>第十节公司治理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96</w:t>
        </w:r>
      </w:hyperlink>
    </w:p>
    <w:p>
      <w:pPr>
        <w:pStyle w:val="Style26"/>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602"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101</w:t>
        </w:r>
      </w:hyperlink>
    </w:p>
    <w:p>
      <w:pPr>
        <w:pStyle w:val="Style26"/>
        <w:keepNext w:val="0"/>
        <w:keepLines w:val="0"/>
        <w:widowControl w:val="0"/>
        <w:shd w:val="clear" w:color="auto" w:fill="auto"/>
        <w:tabs>
          <w:tab w:leader="dot" w:pos="9612" w:val="right"/>
        </w:tabs>
        <w:bidi w:val="0"/>
        <w:spacing w:before="0" w:line="240" w:lineRule="auto"/>
        <w:ind w:left="0" w:right="0" w:firstLine="0"/>
        <w:jc w:val="both"/>
        <w:rPr>
          <w:sz w:val="24"/>
          <w:szCs w:val="24"/>
        </w:rPr>
      </w:pPr>
      <w:hyperlink w:anchor="bookmark606"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102</w:t>
        </w:r>
      </w:hyperlink>
    </w:p>
    <w:p>
      <w:pPr>
        <w:pStyle w:val="Style26"/>
        <w:keepNext w:val="0"/>
        <w:keepLines w:val="0"/>
        <w:widowControl w:val="0"/>
        <w:shd w:val="clear" w:color="auto" w:fill="auto"/>
        <w:tabs>
          <w:tab w:leader="dot" w:pos="9612" w:val="right"/>
        </w:tabs>
        <w:bidi w:val="0"/>
        <w:spacing w:before="0" w:after="5180" w:line="240" w:lineRule="auto"/>
        <w:ind w:left="0" w:right="0" w:firstLine="0"/>
        <w:jc w:val="both"/>
        <w:rPr>
          <w:sz w:val="24"/>
          <w:szCs w:val="24"/>
        </w:rPr>
      </w:pPr>
      <w:hyperlink w:anchor="bookmark1611" w:tooltip="Current Document">
        <w:r>
          <w:rPr>
            <w:color w:val="000000"/>
            <w:spacing w:val="0"/>
            <w:w w:val="100"/>
            <w:position w:val="0"/>
            <w:sz w:val="22"/>
            <w:szCs w:val="22"/>
          </w:rPr>
          <w:t>第十三节备查文件目录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239</w:t>
        </w:r>
      </w:hyperlink>
      <w:r>
        <w:fldChar w:fldCharType="end"/>
      </w:r>
    </w:p>
    <w:p>
      <w:pPr>
        <w:pStyle w:val="Style14"/>
        <w:keepNext w:val="0"/>
        <w:keepLines w:val="0"/>
        <w:widowControl w:val="0"/>
        <w:shd w:val="clear" w:color="auto" w:fill="auto"/>
        <w:bidi w:val="0"/>
        <w:spacing w:before="0" w:after="0" w:line="240" w:lineRule="auto"/>
        <w:ind w:left="0" w:right="340" w:firstLine="0"/>
        <w:jc w:val="right"/>
      </w:pPr>
      <w:r>
        <w:rPr>
          <w:spacing w:val="0"/>
          <w:w w:val="100"/>
          <w:position w:val="0"/>
        </w:rPr>
        <w:t>cninf^</w:t>
      </w:r>
    </w:p>
    <w:p>
      <w:pPr>
        <w:pStyle w:val="Style16"/>
        <w:keepNext w:val="0"/>
        <w:keepLines w:val="0"/>
        <w:widowControl w:val="0"/>
        <w:shd w:val="clear" w:color="auto" w:fill="auto"/>
        <w:bidi w:val="0"/>
        <w:spacing w:before="0" w:after="220" w:line="240" w:lineRule="auto"/>
        <w:ind w:left="0" w:right="340" w:firstLine="0"/>
        <w:jc w:val="right"/>
        <w:sectPr>
          <w:footnotePr>
            <w:pos w:val="pageBottom"/>
            <w:numFmt w:val="decimal"/>
            <w:numRestart w:val="continuous"/>
          </w:footnotePr>
          <w:pgSz w:w="11900" w:h="16840"/>
          <w:pgMar w:top="2862" w:right="23" w:bottom="950" w:left="1095" w:header="0" w:footer="3" w:gutter="0"/>
          <w:cols w:space="720"/>
          <w:noEndnote/>
          <w:rtlGutter w:val="0"/>
          <w:docGrid w:linePitch="360"/>
        </w:sectPr>
      </w:pPr>
      <w:r>
        <w:rPr>
          <w:spacing w:val="0"/>
          <w:w w:val="100"/>
          <w:position w:val="0"/>
        </w:rPr>
        <w:t>巨潮资职</w:t>
      </w:r>
    </w:p>
    <w:p>
      <w:pPr>
        <w:pStyle w:val="Style7"/>
        <w:keepNext w:val="0"/>
        <w:keepLines w:val="0"/>
        <w:widowControl w:val="0"/>
        <w:shd w:val="clear" w:color="auto" w:fill="auto"/>
        <w:bidi w:val="0"/>
        <w:spacing w:before="0" w:after="800" w:line="240" w:lineRule="auto"/>
        <w:ind w:left="4520" w:right="0" w:firstLine="0"/>
        <w:jc w:val="left"/>
        <w:rPr>
          <w:sz w:val="32"/>
          <w:szCs w:val="32"/>
        </w:rPr>
      </w:pPr>
      <w:r>
        <w:rPr>
          <w:b/>
          <w:bCs/>
          <w:color w:val="000000"/>
          <w:spacing w:val="0"/>
          <w:w w:val="100"/>
          <w:position w:val="0"/>
          <w:sz w:val="32"/>
          <w:szCs w:val="32"/>
        </w:rPr>
        <w:t>释义</w:t>
      </w:r>
    </w:p>
    <w:tbl>
      <w:tblPr>
        <w:tblOverlap w:val="never"/>
        <w:jc w:val="left"/>
        <w:tblLayout w:type="fixed"/>
      </w:tblPr>
      <w:tblGrid>
        <w:gridCol w:w="3542"/>
        <w:gridCol w:w="624"/>
        <w:gridCol w:w="5429"/>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公司、本公司、发行人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武汉中元华电科技股份有限公司</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国家电网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国家电网公司</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南方电网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中国南方电网有限责任公司</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中元股份的</w:t>
            </w:r>
            <w:r>
              <w:rPr>
                <w:rFonts w:ascii="Times New Roman" w:eastAsia="Times New Roman" w:hAnsi="Times New Roman" w:cs="Times New Roman"/>
                <w:color w:val="000000"/>
                <w:spacing w:val="0"/>
                <w:w w:val="100"/>
                <w:position w:val="0"/>
              </w:rPr>
              <w:t>8</w:t>
            </w:r>
            <w:r>
              <w:rPr>
                <w:color w:val="000000"/>
                <w:spacing w:val="0"/>
                <w:w w:val="100"/>
                <w:position w:val="0"/>
              </w:rPr>
              <w:t>位自然人股东：邓志刚、王永业、张小波、刘 屹、尹健、卢春明、尹力光、陈志兵</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武汉中元华电软件有限公司</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武汉中元华电电力设备有限公司</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成都智达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成都智达电力自动控制有限公司</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大千生物</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安徽大千生物工程有限公司</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埃克森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广州埃克森生物科技有限公司</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广州穗华</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广州穗华能源科技有限公司（原广州至德电力科技有限公 司、简称广州至德）</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世轩科技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江苏世轩科技股份有限公司</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中元汇（武汉）产业投资有限公司</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高新医疗</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常州高新医疗服务有限公司</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中元健康科技有限公司</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中元惠台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武汉中元惠合科技有限公司</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康利贞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苏州康利贞医药有限公司</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《武汉中元华电科技股份有限公司章程》</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r>
        <w:trPr>
          <w:trHeight w:val="133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二次设备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对一次设备进行监视、测量、控制、调节、保护以及为运行、 维护人员提供运行工况或产生指挥信号所需的电气设备。包 括继电保护装置、各种安全自动装置、测量计量设备、通信 设备、操作电源、电力故障录波装置、时间同步系统等部分</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特高压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在我国电网中，特高压是指</w:t>
            </w:r>
            <w:r>
              <w:rPr>
                <w:rFonts w:ascii="Times New Roman" w:eastAsia="Times New Roman" w:hAnsi="Times New Roman" w:cs="Times New Roman"/>
                <w:color w:val="000000"/>
                <w:spacing w:val="0"/>
                <w:w w:val="100"/>
                <w:position w:val="0"/>
              </w:rPr>
              <w:t>1000kV</w:t>
            </w:r>
            <w:r>
              <w:rPr>
                <w:color w:val="000000"/>
                <w:spacing w:val="0"/>
                <w:w w:val="100"/>
                <w:position w:val="0"/>
              </w:rPr>
              <w:t>交流电压和</w:t>
            </w:r>
            <w:r>
              <w:rPr>
                <w:color w:val="000000"/>
                <w:spacing w:val="0"/>
                <w:w w:val="100"/>
                <w:position w:val="0"/>
              </w:rPr>
              <w:t>土</w:t>
            </w:r>
            <w:r>
              <w:rPr>
                <w:rFonts w:ascii="Times New Roman" w:eastAsia="Times New Roman" w:hAnsi="Times New Roman" w:cs="Times New Roman"/>
                <w:color w:val="000000"/>
                <w:spacing w:val="0"/>
                <w:w w:val="100"/>
                <w:position w:val="0"/>
              </w:rPr>
              <w:t>800kV</w:t>
            </w:r>
            <w:r>
              <w:rPr>
                <w:color w:val="000000"/>
                <w:spacing w:val="0"/>
                <w:w w:val="100"/>
                <w:position w:val="0"/>
              </w:rPr>
              <w:t>直 流电压等级；</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智能变电站</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采用先进、可靠、集成、低碳、环保的智能设备，以全站信</w:t>
            </w:r>
          </w:p>
        </w:tc>
      </w:tr>
    </w:tbl>
    <w:p>
      <w:pPr>
        <w:widowControl w:val="0"/>
        <w:spacing w:after="939" w:line="1" w:lineRule="exact"/>
      </w:pPr>
    </w:p>
    <w:p>
      <w:pPr>
        <w:pStyle w:val="Style14"/>
        <w:keepNext w:val="0"/>
        <w:keepLines w:val="0"/>
        <w:widowControl w:val="0"/>
        <w:shd w:val="clear" w:color="auto" w:fill="auto"/>
        <w:bidi w:val="0"/>
        <w:spacing w:before="0" w:after="0" w:line="240" w:lineRule="auto"/>
        <w:ind w:left="9740" w:right="0" w:firstLine="0"/>
        <w:jc w:val="left"/>
      </w:pPr>
      <w:r>
        <w:rPr>
          <w:spacing w:val="0"/>
          <w:w w:val="100"/>
          <w:position w:val="0"/>
        </w:rPr>
        <w:t>cninf^r</w:t>
      </w:r>
    </w:p>
    <w:p>
      <w:pPr>
        <w:pStyle w:val="Style16"/>
        <w:keepNext w:val="0"/>
        <w:keepLines w:val="0"/>
        <w:widowControl w:val="0"/>
        <w:shd w:val="clear" w:color="auto" w:fill="auto"/>
        <w:bidi w:val="0"/>
        <w:spacing w:before="0" w:after="0" w:line="240" w:lineRule="auto"/>
        <w:ind w:left="9900" w:right="0" w:firstLine="0"/>
        <w:jc w:val="left"/>
      </w:pPr>
      <w:r>
        <w:rPr>
          <w:spacing w:val="0"/>
          <w:w w:val="100"/>
          <w:position w:val="0"/>
        </w:rPr>
        <w:t>巨潮资讯</w:t>
      </w:r>
    </w:p>
    <w:p>
      <w:pPr>
        <w:pStyle w:val="Style7"/>
        <w:keepNext w:val="0"/>
        <w:keepLines w:val="0"/>
        <w:widowControl w:val="0"/>
        <w:shd w:val="clear" w:color="auto" w:fill="auto"/>
        <w:bidi w:val="0"/>
        <w:spacing w:before="0" w:after="0" w:line="240" w:lineRule="auto"/>
        <w:ind w:left="0" w:right="0" w:firstLine="0"/>
        <w:jc w:val="right"/>
        <w:rPr>
          <w:sz w:val="11"/>
          <w:szCs w:val="11"/>
        </w:rPr>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2089" w:right="23" w:bottom="169" w:left="1095" w:header="0" w:footer="3" w:gutter="0"/>
          <w:cols w:space="720"/>
          <w:noEndnote/>
          <w:rtlGutter w:val="0"/>
          <w:docGrid w:linePitch="360"/>
        </w:sectPr>
      </w:pPr>
      <w:r>
        <w:rPr>
          <w:rFonts w:ascii="Arial" w:eastAsia="Arial" w:hAnsi="Arial" w:cs="Arial"/>
          <w:b/>
          <w:bCs/>
          <w:color w:val="A2A2A2"/>
          <w:spacing w:val="0"/>
          <w:w w:val="100"/>
          <w:position w:val="0"/>
          <w:sz w:val="11"/>
          <w:szCs w:val="11"/>
        </w:rPr>
        <w:t>ww.cnlnTo.com.cn</w:t>
      </w:r>
    </w:p>
    <w:tbl>
      <w:tblPr>
        <w:tblOverlap w:val="never"/>
        <w:jc w:val="left"/>
        <w:tblLayout w:type="fixed"/>
      </w:tblPr>
      <w:tblGrid>
        <w:gridCol w:w="3571"/>
        <w:gridCol w:w="624"/>
        <w:gridCol w:w="5453"/>
      </w:tblGrid>
      <w:tr>
        <w:trPr>
          <w:trHeight w:val="16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息数字化、通信平台网络化、信息共享标准化为基本要求， 自动完成信息采集、测量、控制、保护、计量和监测等基本 功能，并可根据需要支持电网实时自动控制、智能调节、在 线分析决策、协同互动等高级功能，实现与相邻变电站、电 网调度等互动的变电站</w:t>
            </w:r>
          </w:p>
        </w:tc>
      </w:tr>
      <w:tr>
        <w:trPr>
          <w:trHeight w:val="165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电力故障录波装置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能自动、准确、完整、真实地记录电力系统发生大扰动前后 系统有关电气量的变化过程及继电保护与安全自动装置的 动作行为的装置，为电力系统故障定位及故障分析、各种继 电保护与安全自动装置动作行为评判和电网动态特性评价 提供依据</w:t>
            </w: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时间同步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网络内各级时钟都跟踪到同一个或一组时间基准源上，在一 定的时间准确度范围内保持时钟的时刻和时间间隔与协调 世界时</w:t>
            </w:r>
            <w:r>
              <w:rPr>
                <w:color w:val="000000"/>
                <w:spacing w:val="0"/>
                <w:w w:val="100"/>
                <w:position w:val="0"/>
              </w:rPr>
              <w:t>（</w:t>
            </w:r>
            <w:r>
              <w:rPr>
                <w:rFonts w:ascii="Times New Roman" w:eastAsia="Times New Roman" w:hAnsi="Times New Roman" w:cs="Times New Roman"/>
                <w:color w:val="000000"/>
                <w:spacing w:val="0"/>
                <w:w w:val="100"/>
                <w:position w:val="0"/>
              </w:rPr>
              <w:t>UTC</w:t>
            </w:r>
            <w:r>
              <w:rPr>
                <w:color w:val="000000"/>
                <w:spacing w:val="0"/>
                <w:w w:val="100"/>
                <w:position w:val="0"/>
              </w:rPr>
              <w:t>）</w:t>
            </w:r>
            <w:r>
              <w:rPr>
                <w:color w:val="000000"/>
                <w:spacing w:val="0"/>
                <w:w w:val="100"/>
                <w:position w:val="0"/>
              </w:rPr>
              <w:t>或北京时间同步</w:t>
            </w:r>
          </w:p>
        </w:tc>
      </w:tr>
      <w:tr>
        <w:trPr>
          <w:trHeight w:val="102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时间同步系统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时间同步系统是一种能接收外部时间基准信号，并按照要求 的时间准确度向外输出时间同步信号和时间信息的系统，通 常由一台或多台时间同步装置和时间信号传输介质组成</w:t>
            </w: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时间同步装置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能接收外部时间基准信号，具有内部时间基准（晶振或原子 频标），并按照要求的时间准确度向外输出时间同步信号和 时间信息的装置</w:t>
            </w:r>
          </w:p>
        </w:tc>
      </w:tr>
      <w:tr>
        <w:trPr>
          <w:trHeight w:val="133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GPS</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8" w:lineRule="exact"/>
              <w:ind w:left="0" w:right="0" w:firstLine="0"/>
              <w:jc w:val="both"/>
            </w:pPr>
            <w:r>
              <w:rPr>
                <w:color w:val="000000"/>
                <w:spacing w:val="0"/>
                <w:w w:val="100"/>
                <w:position w:val="0"/>
              </w:rPr>
              <w:t>全球定位系统（</w:t>
            </w:r>
            <w:r>
              <w:rPr>
                <w:rFonts w:ascii="Times New Roman" w:eastAsia="Times New Roman" w:hAnsi="Times New Roman" w:cs="Times New Roman"/>
                <w:color w:val="000000"/>
                <w:spacing w:val="0"/>
                <w:w w:val="100"/>
                <w:position w:val="0"/>
              </w:rPr>
              <w:t>GlobalPositioningSystem</w:t>
            </w:r>
            <w:r>
              <w:rPr>
                <w:color w:val="000000"/>
                <w:spacing w:val="0"/>
                <w:w w:val="100"/>
                <w:position w:val="0"/>
              </w:rPr>
              <w:t>），</w:t>
            </w:r>
            <w:r>
              <w:rPr>
                <w:color w:val="000000"/>
                <w:spacing w:val="0"/>
                <w:w w:val="100"/>
                <w:position w:val="0"/>
              </w:rPr>
              <w:t>一种由美国建 立的卫星导航定位系统。它由空间卫星星座、地面控制和用 户设备三部分组成，为全球用户提供全天候的导航定位和定 时服务</w:t>
            </w:r>
          </w:p>
        </w:tc>
      </w:tr>
      <w:tr>
        <w:trPr>
          <w:trHeight w:val="196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IVD</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体外诊断（</w:t>
            </w:r>
            <w:r>
              <w:rPr>
                <w:rFonts w:ascii="Times New Roman" w:eastAsia="Times New Roman" w:hAnsi="Times New Roman" w:cs="Times New Roman"/>
                <w:color w:val="000000"/>
                <w:spacing w:val="0"/>
                <w:w w:val="100"/>
                <w:position w:val="0"/>
              </w:rPr>
              <w:t>invitrodiagnostic</w:t>
            </w:r>
            <w:r>
              <w:rPr>
                <w:color w:val="000000"/>
                <w:spacing w:val="0"/>
                <w:w w:val="100"/>
                <w:position w:val="0"/>
              </w:rPr>
              <w:t>），将样本（血液、体液、组织 等）从人体中取出后进行检测进而进行诊断，是相对于体内 诊断而言。检测过程中需要相应的仪器和试剂，而这些仪器 和试剂就组成了体外诊断系统，从事这些仪器和试剂研发、 生产和营销的企业就形成了体外诊断产行业，它汇集了生 物、医学、电子、机械等相关技术。</w:t>
            </w:r>
          </w:p>
        </w:tc>
      </w:tr>
      <w:tr>
        <w:trPr>
          <w:trHeight w:val="102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通过计算机技术、网络通信技术及数据库技术，为医疗机构 提供诊疗信息和管理信息的收集、储存、处理、提取和数据 交换，并满足授权用户的功能需求</w:t>
            </w:r>
          </w:p>
        </w:tc>
      </w:tr>
      <w:tr>
        <w:trPr>
          <w:trHeight w:val="165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四梁八柱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四梁</w:t>
            </w:r>
            <w:r>
              <w:rPr>
                <w:rFonts w:ascii="Times New Roman" w:eastAsia="Times New Roman" w:hAnsi="Times New Roman" w:cs="Times New Roman"/>
                <w:color w:val="000000"/>
                <w:spacing w:val="0"/>
                <w:w w:val="100"/>
                <w:position w:val="0"/>
              </w:rPr>
              <w:t>"</w:t>
            </w:r>
            <w:r>
              <w:rPr>
                <w:color w:val="000000"/>
                <w:spacing w:val="0"/>
                <w:w w:val="100"/>
                <w:position w:val="0"/>
              </w:rPr>
              <w:t>指的是全面加强公共卫生服务体系建设、进一步完善 医疗服务体系、加快建设医疗保障体系、建立健全药品供应 保障体系；</w:t>
            </w:r>
            <w:r>
              <w:rPr>
                <w:rFonts w:ascii="Times New Roman" w:eastAsia="Times New Roman" w:hAnsi="Times New Roman" w:cs="Times New Roman"/>
                <w:color w:val="000000"/>
                <w:spacing w:val="0"/>
                <w:w w:val="100"/>
                <w:position w:val="0"/>
              </w:rPr>
              <w:t>"</w:t>
            </w:r>
            <w:r>
              <w:rPr>
                <w:color w:val="000000"/>
                <w:spacing w:val="0"/>
                <w:w w:val="100"/>
                <w:position w:val="0"/>
              </w:rPr>
              <w:t>八柱</w:t>
            </w:r>
            <w:r>
              <w:rPr>
                <w:rFonts w:ascii="Times New Roman" w:eastAsia="Times New Roman" w:hAnsi="Times New Roman" w:cs="Times New Roman"/>
                <w:color w:val="000000"/>
                <w:spacing w:val="0"/>
                <w:w w:val="100"/>
                <w:position w:val="0"/>
              </w:rPr>
              <w:t>"</w:t>
            </w:r>
            <w:r>
              <w:rPr>
                <w:color w:val="000000"/>
                <w:spacing w:val="0"/>
                <w:w w:val="100"/>
                <w:position w:val="0"/>
              </w:rPr>
              <w:t>指的是医疗管理机制、运行机制、投入机 制、价格形成机制、监管机制、科技和人才保障、信息系统、 法律制度。</w:t>
            </w:r>
          </w:p>
        </w:tc>
      </w:tr>
      <w:tr>
        <w:trPr>
          <w:trHeight w:val="162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紧密型医共体</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医共体是以县级医院为龙头、乡镇卫生院为枢纽、村卫生室 为基础的县乡一体化管理，具备县乡村三级医疗卫生机构分 工协作机制的三级联动的县域医疗服务体系。紧密型医共体 实行行政管理、业务管理、后勤服务、信息系统等统一运作； 同时，实行药品耗材统一管理，统一用药目录、统一采购配</w:t>
            </w:r>
          </w:p>
        </w:tc>
      </w:tr>
    </w:tbl>
    <w:p>
      <w:pPr>
        <w:widowControl w:val="0"/>
        <w:spacing w:after="759" w:line="1" w:lineRule="exact"/>
      </w:pPr>
    </w:p>
    <w:p>
      <w:pPr>
        <w:pStyle w:val="Style14"/>
        <w:keepNext w:val="0"/>
        <w:keepLines w:val="0"/>
        <w:widowControl w:val="0"/>
        <w:shd w:val="clear" w:color="auto" w:fill="auto"/>
        <w:bidi w:val="0"/>
        <w:spacing w:before="0" w:after="0" w:line="240" w:lineRule="auto"/>
        <w:ind w:left="0" w:right="320" w:firstLine="0"/>
        <w:jc w:val="right"/>
      </w:pPr>
      <w:r>
        <w:rPr>
          <w:spacing w:val="0"/>
          <w:w w:val="100"/>
          <w:position w:val="0"/>
        </w:rPr>
        <w:t>cninf^</w:t>
      </w:r>
    </w:p>
    <w:p>
      <w:pPr>
        <w:pStyle w:val="Style16"/>
        <w:keepNext w:val="0"/>
        <w:keepLines w:val="0"/>
        <w:widowControl w:val="0"/>
        <w:shd w:val="clear" w:color="auto" w:fill="auto"/>
        <w:bidi w:val="0"/>
        <w:spacing w:before="0" w:after="0" w:line="240" w:lineRule="auto"/>
        <w:ind w:left="0" w:right="320" w:firstLine="0"/>
        <w:jc w:val="right"/>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441" w:right="53" w:bottom="950" w:left="1067" w:header="0" w:footer="3" w:gutter="0"/>
          <w:cols w:space="720"/>
          <w:noEndnote/>
          <w:rtlGutter w:val="0"/>
          <w:docGrid w:linePitch="360"/>
        </w:sectPr>
      </w:pPr>
      <w:r>
        <w:rPr>
          <w:spacing w:val="0"/>
          <w:w w:val="100"/>
          <w:position w:val="0"/>
        </w:rPr>
        <w:t>巨潮资职</w:t>
      </w:r>
    </w:p>
    <w:tbl>
      <w:tblPr>
        <w:tblOverlap w:val="never"/>
        <w:jc w:val="left"/>
        <w:tblLayout w:type="fixed"/>
      </w:tblPr>
      <w:tblGrid>
        <w:gridCol w:w="3571"/>
        <w:gridCol w:w="624"/>
        <w:gridCol w:w="5453"/>
      </w:tblGrid>
      <w:tr>
        <w:trPr>
          <w:trHeight w:val="67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送、统一支付货款，实现集团内部人、财、物共管，责、权、 利统一。</w:t>
            </w:r>
          </w:p>
        </w:tc>
      </w:tr>
      <w:tr>
        <w:trPr>
          <w:trHeight w:val="165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数字化医院</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both"/>
            </w:pPr>
            <w:r>
              <w:rPr>
                <w:color w:val="000000"/>
                <w:spacing w:val="0"/>
                <w:w w:val="100"/>
                <w:position w:val="0"/>
              </w:rPr>
              <w:t>指利用计算机和数字通信网络等信息技术，实现语音、图像、 文字、数据、图表等信息的数字化采集、存储、阅读、复制、 处理、检索、传输、分析及挖掘的全面应用，帮助医院实现 资源整合、流程优化，降低运行成本，提高服务质量、工作 效率和管理水平。</w:t>
            </w:r>
          </w:p>
        </w:tc>
      </w:tr>
      <w:tr>
        <w:trPr>
          <w:trHeight w:val="165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区域医疗</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指通过建立区域卫生信息共享平台，实现区域范围内横向业 务机构和纵向管理机构的互联互通，以及各项卫生服务信息 的共享，提供信息展示、互动，加强卫生决策和监督，从而 建立完善的卫生信息系统体系，优化卫生资源配置，规范业 务管理流程，逐步提高居民整体健康水平。</w:t>
            </w:r>
          </w:p>
        </w:tc>
      </w:tr>
      <w:tr>
        <w:trPr>
          <w:trHeight w:val="102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个人健康服务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指通过建立全程健康服务平台，整合各类可穿戴健康设备， 以移动联网为载体，提供个人及家庭的生命体征监测、健康 咨询、医疗、药品、保健、康复、养老等一站式健康服务。</w:t>
            </w:r>
          </w:p>
        </w:tc>
      </w:tr>
      <w:tr>
        <w:trPr>
          <w:trHeight w:val="165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HIS</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"HospitallnformationSystem</w:t>
            </w:r>
            <w:r>
              <w:rPr>
                <w:rFonts w:ascii="Times New Roman" w:eastAsia="Times New Roman" w:hAnsi="Times New Roman" w:cs="Times New Roman"/>
                <w:color w:val="000000"/>
                <w:spacing w:val="0"/>
                <w:w w:val="100"/>
                <w:position w:val="0"/>
              </w:rPr>
              <w:t>”</w:t>
            </w:r>
            <w:r>
              <w:rPr>
                <w:color w:val="000000"/>
                <w:spacing w:val="0"/>
                <w:w w:val="100"/>
                <w:position w:val="0"/>
              </w:rPr>
              <w:t>的简称，医院信息系统，是指覆 盖医院所有业务和业务全过程的信息管理系统，是利用电子 计算机和通讯设备，为医院所属各部门提供病人诊疗信息和 行政管理信息的收集、存储、处理、提取和数据交换的能力 并满足所有用户的功能需求的平台。</w:t>
            </w: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PACS</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"PictureArchivingandCommunicationsSystem”</w:t>
            </w:r>
            <w:r>
              <w:rPr>
                <w:color w:val="000000"/>
                <w:spacing w:val="0"/>
                <w:w w:val="100"/>
                <w:position w:val="0"/>
              </w:rPr>
              <w:t>的简称，图像存 储与传输系统，是对医院的数字医疗设备所产生的数字化医 学图像信息进行处理的综合应用系统。</w:t>
            </w:r>
          </w:p>
        </w:tc>
      </w:tr>
      <w:tr>
        <w:trPr>
          <w:trHeight w:val="165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RIS</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"RadiologyInformationSystem"</w:t>
            </w:r>
            <w:r>
              <w:rPr>
                <w:color w:val="000000"/>
                <w:spacing w:val="0"/>
                <w:w w:val="100"/>
                <w:position w:val="0"/>
              </w:rPr>
              <w:t>的简称，医院放射信息管理系 统,是指基于医院影像科室工作流程的任务执行过程管理的 计算机信息系统,主要实现医学影像学检验工作流程的计算 机网络化控制、管理和医学图文信息的共享，并在此基础上 实现远程医疗。</w:t>
            </w:r>
          </w:p>
        </w:tc>
      </w:tr>
      <w:tr>
        <w:trPr>
          <w:trHeight w:val="164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LIS</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"LaboratoryInformationSystem"</w:t>
            </w:r>
            <w:r>
              <w:rPr>
                <w:color w:val="000000"/>
                <w:spacing w:val="0"/>
                <w:w w:val="100"/>
                <w:position w:val="0"/>
              </w:rPr>
              <w:t>的简称，医院检验信息管理系 统,是指采用了智能辅助功能来处理大信息量的检验工作的 应用系统。不仅能够自动接收检验数据、打印检验报告、系 统保存检验信息的工具,还能够根据实验室的需要实现智能 辅助功能。</w:t>
            </w:r>
          </w:p>
        </w:tc>
      </w:tr>
      <w:tr>
        <w:trPr>
          <w:trHeight w:val="133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EMR</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"ElectronicMedicalRecords"</w:t>
            </w:r>
            <w:r>
              <w:rPr>
                <w:color w:val="000000"/>
                <w:spacing w:val="0"/>
                <w:w w:val="100"/>
                <w:position w:val="0"/>
              </w:rPr>
              <w:t>的简称，电子病历，是指医务人 员在医疗活动过程中，通过医院信息系统生成的文字、符号、 图表、图形、数据、影像等数字化信息，并能实现储存、管 理、传输和重现医疗记录。</w:t>
            </w: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移动医疗</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通过各种信息传感设备，实时采集任何需要监控、连接、互 动的物体或过程等各种需要的信息，与互联网结合形成的一 个巨大网络。</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POCT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即时检验</w:t>
            </w:r>
            <w:r>
              <w:rPr>
                <w:color w:val="000000"/>
                <w:spacing w:val="0"/>
                <w:w w:val="100"/>
                <w:position w:val="0"/>
              </w:rPr>
              <w:t>(</w:t>
            </w:r>
            <w:r>
              <w:rPr>
                <w:rFonts w:ascii="Times New Roman" w:eastAsia="Times New Roman" w:hAnsi="Times New Roman" w:cs="Times New Roman"/>
                <w:color w:val="000000"/>
                <w:spacing w:val="0"/>
                <w:w w:val="100"/>
                <w:position w:val="0"/>
              </w:rPr>
              <w:t>point-of-caretesting</w:t>
            </w:r>
            <w:r>
              <w:rPr>
                <w:color w:val="000000"/>
                <w:spacing w:val="0"/>
                <w:w w:val="100"/>
                <w:position w:val="0"/>
              </w:rPr>
              <w:t>)</w:t>
            </w:r>
            <w:r>
              <w:rPr>
                <w:color w:val="000000"/>
                <w:spacing w:val="0"/>
                <w:w w:val="100"/>
                <w:position w:val="0"/>
              </w:rPr>
              <w:t>，指在病人旁边进行的临床</w:t>
            </w:r>
          </w:p>
        </w:tc>
      </w:tr>
    </w:tbl>
    <w:p>
      <w:pPr>
        <w:widowControl w:val="0"/>
        <w:spacing w:after="959" w:line="1" w:lineRule="exact"/>
      </w:pPr>
    </w:p>
    <w:p>
      <w:pPr>
        <w:pStyle w:val="Style14"/>
        <w:keepNext w:val="0"/>
        <w:keepLines w:val="0"/>
        <w:widowControl w:val="0"/>
        <w:shd w:val="clear" w:color="auto" w:fill="auto"/>
        <w:bidi w:val="0"/>
        <w:spacing w:before="0" w:after="0" w:line="240" w:lineRule="auto"/>
        <w:ind w:left="0" w:right="320" w:firstLine="0"/>
        <w:jc w:val="right"/>
      </w:pPr>
      <w:r>
        <w:rPr>
          <w:spacing w:val="0"/>
          <w:w w:val="100"/>
          <w:position w:val="0"/>
        </w:rPr>
        <w:t>cninf^</w:t>
      </w:r>
    </w:p>
    <w:p>
      <w:pPr>
        <w:pStyle w:val="Style16"/>
        <w:keepNext w:val="0"/>
        <w:keepLines w:val="0"/>
        <w:widowControl w:val="0"/>
        <w:shd w:val="clear" w:color="auto" w:fill="auto"/>
        <w:bidi w:val="0"/>
        <w:spacing w:before="0" w:after="0" w:line="240" w:lineRule="auto"/>
        <w:ind w:left="0" w:right="320" w:firstLine="0"/>
        <w:jc w:val="right"/>
        <w:sectPr>
          <w:footnotePr>
            <w:pos w:val="pageBottom"/>
            <w:numFmt w:val="decimal"/>
            <w:numRestart w:val="continuous"/>
          </w:footnotePr>
          <w:pgSz w:w="11900" w:h="16840"/>
          <w:pgMar w:top="1441" w:right="53" w:bottom="950" w:left="1067" w:header="0" w:footer="3" w:gutter="0"/>
          <w:cols w:space="720"/>
          <w:noEndnote/>
          <w:rtlGutter w:val="0"/>
          <w:docGrid w:linePitch="360"/>
        </w:sectPr>
      </w:pPr>
      <w:r>
        <w:rPr>
          <w:spacing w:val="0"/>
          <w:w w:val="100"/>
          <w:position w:val="0"/>
        </w:rPr>
        <w:t>巨潮资职</w:t>
      </w:r>
    </w:p>
    <w:tbl>
      <w:tblPr>
        <w:tblOverlap w:val="never"/>
        <w:jc w:val="left"/>
        <w:tblLayout w:type="fixed"/>
      </w:tblPr>
      <w:tblGrid>
        <w:gridCol w:w="3586"/>
        <w:gridCol w:w="624"/>
        <w:gridCol w:w="5554"/>
      </w:tblGrid>
      <w:tr>
        <w:trPr>
          <w:trHeight w:val="341" w:hRule="exact"/>
        </w:trPr>
        <w:tc>
          <w:tcPr>
            <w:gridSpan w:val="3"/>
            <w:tcBorders>
              <w:top w:val="single" w:sz="4"/>
            </w:tcBorders>
            <w:shd w:val="clear" w:color="auto" w:fill="FFFFFF"/>
            <w:vAlign w:val="top"/>
          </w:tcPr>
          <w:p>
            <w:pPr>
              <w:widowControl w:val="0"/>
              <w:rPr>
                <w:sz w:val="10"/>
                <w:szCs w:val="10"/>
              </w:rPr>
            </w:pPr>
          </w:p>
        </w:tc>
      </w:tr>
      <w:tr>
        <w:trPr>
          <w:trHeight w:val="994"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检测（床边检测</w:t>
            </w:r>
            <w:r>
              <w:rPr>
                <w:rFonts w:ascii="Times New Roman" w:eastAsia="Times New Roman" w:hAnsi="Times New Roman" w:cs="Times New Roman"/>
                <w:color w:val="000000"/>
                <w:spacing w:val="0"/>
                <w:w w:val="100"/>
                <w:position w:val="0"/>
              </w:rPr>
              <w:t>bedsidetesting</w:t>
            </w:r>
            <w:r>
              <w:rPr>
                <w:color w:val="000000"/>
                <w:spacing w:val="0"/>
                <w:w w:val="100"/>
                <w:position w:val="0"/>
              </w:rPr>
              <w:t>）,通常不一定是临床检验师 来进行。是在采样现场即刻进行分析，省去标本在实验室检 验时的复杂处理程序，快速得到检验结果的一类新方法。</w:t>
            </w:r>
          </w:p>
        </w:tc>
      </w:tr>
    </w:tbl>
    <w:p>
      <w:pPr>
        <w:widowControl w:val="0"/>
        <w:spacing w:after="13719" w:line="1" w:lineRule="exact"/>
      </w:pPr>
    </w:p>
    <w:p>
      <w:pPr>
        <w:pStyle w:val="Style14"/>
        <w:keepNext w:val="0"/>
        <w:keepLines w:val="0"/>
        <w:widowControl w:val="0"/>
        <w:shd w:val="clear" w:color="auto" w:fill="auto"/>
        <w:bidi w:val="0"/>
        <w:spacing w:before="0" w:after="0" w:line="240" w:lineRule="auto"/>
        <w:ind w:left="0" w:right="0" w:firstLine="0"/>
        <w:jc w:val="right"/>
      </w:pPr>
      <w:r>
        <w:rPr>
          <w:spacing w:val="0"/>
          <w:w w:val="100"/>
          <w:position w:val="0"/>
        </w:rPr>
        <w:t>cninf^r</w:t>
      </w:r>
    </w:p>
    <w:p>
      <w:pPr>
        <w:pStyle w:val="Style16"/>
        <w:keepNext w:val="0"/>
        <w:keepLines w:val="0"/>
        <w:widowControl w:val="0"/>
        <w:shd w:val="clear" w:color="auto" w:fill="auto"/>
        <w:bidi w:val="0"/>
        <w:spacing w:before="0" w:after="0" w:line="240" w:lineRule="auto"/>
        <w:ind w:left="0" w:right="0" w:firstLine="0"/>
        <w:jc w:val="right"/>
      </w:pPr>
      <w:r>
        <w:rPr>
          <w:spacing w:val="0"/>
          <w:w w:val="100"/>
          <w:position w:val="0"/>
        </w:rPr>
        <w:t>巨潮资讯</w:t>
      </w:r>
    </w:p>
    <w:p>
      <w:pPr>
        <w:pStyle w:val="Style7"/>
        <w:keepNext w:val="0"/>
        <w:keepLines w:val="0"/>
        <w:widowControl w:val="0"/>
        <w:shd w:val="clear" w:color="auto" w:fill="auto"/>
        <w:bidi w:val="0"/>
        <w:spacing w:before="0" w:after="0" w:line="240" w:lineRule="auto"/>
        <w:ind w:left="0" w:right="0" w:firstLine="0"/>
        <w:jc w:val="right"/>
        <w:rPr>
          <w:sz w:val="11"/>
          <w:szCs w:val="11"/>
        </w:rPr>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105" w:right="24" w:bottom="169" w:left="1062" w:header="0" w:footer="3" w:gutter="0"/>
          <w:cols w:space="720"/>
          <w:noEndnote/>
          <w:rtlGutter w:val="0"/>
          <w:docGrid w:linePitch="360"/>
        </w:sectPr>
      </w:pPr>
      <w:r>
        <w:rPr>
          <w:rFonts w:ascii="Arial" w:eastAsia="Arial" w:hAnsi="Arial" w:cs="Arial"/>
          <w:b/>
          <w:bCs/>
          <w:color w:val="A2A2A2"/>
          <w:spacing w:val="0"/>
          <w:w w:val="100"/>
          <w:position w:val="0"/>
          <w:sz w:val="11"/>
          <w:szCs w:val="11"/>
        </w:rPr>
        <w:t>ww.cnlnTo.com.cn</w:t>
      </w:r>
    </w:p>
    <w:p>
      <w:pPr>
        <w:pStyle w:val="Style18"/>
        <w:keepNext/>
        <w:keepLines/>
        <w:widowControl w:val="0"/>
        <w:shd w:val="clear" w:color="auto" w:fill="auto"/>
        <w:bidi w:val="0"/>
        <w:spacing w:before="500" w:after="560" w:line="240" w:lineRule="auto"/>
        <w:ind w:left="0" w:right="0" w:firstLine="0"/>
        <w:jc w:val="center"/>
        <w:rPr>
          <w:sz w:val="32"/>
          <w:szCs w:val="32"/>
        </w:rPr>
      </w:pPr>
      <w:bookmarkStart w:id="10" w:name="bookmark10"/>
      <w:bookmarkStart w:id="11" w:name="bookmark11"/>
      <w:bookmarkStart w:id="12" w:name="bookmark12"/>
      <w:r>
        <w:rPr>
          <w:b/>
          <w:bCs/>
          <w:color w:val="000000"/>
          <w:spacing w:val="0"/>
          <w:w w:val="100"/>
          <w:position w:val="0"/>
          <w:sz w:val="32"/>
          <w:szCs w:val="32"/>
        </w:rPr>
        <w:t>第二节公司简介和主要财务指标</w:t>
      </w:r>
      <w:bookmarkEnd w:id="10"/>
      <w:bookmarkEnd w:id="11"/>
      <w:bookmarkEnd w:id="12"/>
    </w:p>
    <w:p>
      <w:pPr>
        <w:pStyle w:val="Style33"/>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bookmarkStart w:id="17" w:name="bookmark17"/>
      <w:r>
        <w:rPr>
          <w:color w:val="000000"/>
          <w:spacing w:val="0"/>
          <w:w w:val="100"/>
          <w:position w:val="0"/>
        </w:rPr>
        <w:t>一</w:t>
      </w:r>
      <w:bookmarkEnd w:id="16"/>
      <w:r>
        <w:rPr>
          <w:color w:val="000000"/>
          <w:spacing w:val="0"/>
          <w:w w:val="100"/>
          <w:position w:val="0"/>
        </w:rPr>
        <w:t>、公司信息</w:t>
      </w:r>
      <w:bookmarkEnd w:id="14"/>
      <w:bookmarkEnd w:id="15"/>
      <w:bookmarkEnd w:id="17"/>
      <w:bookmarkEnd w:id="13"/>
    </w:p>
    <w:tbl>
      <w:tblPr>
        <w:tblOverlap w:val="never"/>
        <w:jc w:val="left"/>
        <w:tblLayout w:type="fixed"/>
      </w:tblPr>
      <w:tblGrid>
        <w:gridCol w:w="2304"/>
        <w:gridCol w:w="2952"/>
        <w:gridCol w:w="2155"/>
        <w:gridCol w:w="2208"/>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中元股份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300018</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中元股份</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WUHAN ZHONG YUAN HUA DIAN SCIENCE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TECHNOLOGY CO.,LTD.</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中国湖北武汉东湖新技术开发区华中科技大学科技园六路</w:t>
            </w:r>
            <w:r>
              <w:rPr>
                <w:rFonts w:ascii="Times New Roman" w:eastAsia="Times New Roman" w:hAnsi="Times New Roman" w:cs="Times New Roman"/>
                <w:color w:val="000000"/>
                <w:spacing w:val="0"/>
                <w:w w:val="100"/>
                <w:position w:val="0"/>
              </w:rPr>
              <w:t>6</w:t>
            </w:r>
            <w:r>
              <w:rPr>
                <w:color w:val="000000"/>
                <w:spacing w:val="0"/>
                <w:w w:val="100"/>
                <w:position w:val="0"/>
              </w:rPr>
              <w:t>号</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430223</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中国湖北武汉东湖新技术开发区华中科技大学科技园六路</w:t>
            </w:r>
            <w:r>
              <w:rPr>
                <w:rFonts w:ascii="Times New Roman" w:eastAsia="Times New Roman" w:hAnsi="Times New Roman" w:cs="Times New Roman"/>
                <w:color w:val="000000"/>
                <w:spacing w:val="0"/>
                <w:w w:val="100"/>
                <w:position w:val="0"/>
              </w:rPr>
              <w:t>6</w:t>
            </w:r>
            <w:r>
              <w:rPr>
                <w:color w:val="000000"/>
                <w:spacing w:val="0"/>
                <w:w w:val="100"/>
                <w:position w:val="0"/>
              </w:rPr>
              <w:t>号</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430223</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"http://www.zyhd.com.cn" </w:instrText>
            </w:r>
            <w:r>
              <w:fldChar w:fldCharType="separate"/>
            </w:r>
            <w:r>
              <w:rPr>
                <w:rFonts w:ascii="Times New Roman" w:eastAsia="Times New Roman" w:hAnsi="Times New Roman" w:cs="Times New Roman"/>
                <w:color w:val="000000"/>
                <w:spacing w:val="0"/>
                <w:w w:val="100"/>
                <w:position w:val="0"/>
              </w:rPr>
              <w:t>http://www.zyhd.com.cn</w:t>
            </w:r>
            <w:r>
              <w:fldChar w:fldCharType="end"/>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"mailto:stock@zyhd.com" </w:instrText>
            </w:r>
            <w:r>
              <w:fldChar w:fldCharType="separate"/>
            </w:r>
            <w:r>
              <w:rPr>
                <w:rFonts w:ascii="Times New Roman" w:eastAsia="Times New Roman" w:hAnsi="Times New Roman" w:cs="Times New Roman"/>
                <w:color w:val="000000"/>
                <w:spacing w:val="0"/>
                <w:w w:val="100"/>
                <w:position w:val="0"/>
              </w:rPr>
              <w:t>stock@zyhd.com</w:t>
            </w:r>
            <w:r>
              <w:fldChar w:fldCharType="end"/>
            </w:r>
            <w:r>
              <w:rPr>
                <w:rFonts w:ascii="Times New Roman" w:eastAsia="Times New Roman" w:hAnsi="Times New Roman" w:cs="Times New Roman"/>
                <w:color w:val="000000"/>
                <w:spacing w:val="0"/>
                <w:w w:val="100"/>
                <w:position w:val="0"/>
              </w:rPr>
              <w:t xml:space="preserve"> .cn</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二</w:t>
      </w:r>
      <w:bookmarkEnd w:id="20"/>
      <w:r>
        <w:rPr>
          <w:color w:val="000000"/>
          <w:spacing w:val="0"/>
          <w:w w:val="100"/>
          <w:position w:val="0"/>
        </w:rPr>
        <w:t>、联系人和联系方式</w:t>
      </w:r>
      <w:bookmarkEnd w:id="18"/>
      <w:bookmarkEnd w:id="19"/>
      <w:bookmarkEnd w:id="21"/>
    </w:p>
    <w:tbl>
      <w:tblPr>
        <w:tblOverlap w:val="never"/>
        <w:jc w:val="left"/>
        <w:tblLayout w:type="fixed"/>
      </w:tblPr>
      <w:tblGrid>
        <w:gridCol w:w="3211"/>
        <w:gridCol w:w="3187"/>
        <w:gridCol w:w="3197"/>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董志刚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雷子昀</w:t>
            </w:r>
          </w:p>
        </w:tc>
      </w:tr>
      <w:tr>
        <w:trPr>
          <w:trHeight w:val="360"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中国湖北武汉东湖新技术开发区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中国湖北武汉东湖新技术开发区</w:t>
            </w:r>
          </w:p>
        </w:tc>
      </w:tr>
      <w:tr>
        <w:trPr>
          <w:trHeight w:val="355" w:hRule="exact"/>
        </w:trPr>
        <w:tc>
          <w:tcPr>
            <w:vMerge/>
            <w:tcBorders/>
            <w:shd w:val="clear" w:color="auto" w:fill="D3D3D3"/>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华中科技大学科技园六路</w:t>
            </w:r>
            <w:r>
              <w:rPr>
                <w:rFonts w:ascii="Times New Roman" w:eastAsia="Times New Roman" w:hAnsi="Times New Roman" w:cs="Times New Roman"/>
                <w:color w:val="000000"/>
                <w:spacing w:val="0"/>
                <w:w w:val="100"/>
                <w:position w:val="0"/>
              </w:rPr>
              <w:t>6</w:t>
            </w:r>
            <w:r>
              <w:rPr>
                <w:color w:val="000000"/>
                <w:spacing w:val="0"/>
                <w:w w:val="100"/>
                <w:position w:val="0"/>
              </w:rPr>
              <w:t>号</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华中科技大学科技园六路</w:t>
            </w:r>
            <w:r>
              <w:rPr>
                <w:rFonts w:ascii="Times New Roman" w:eastAsia="Times New Roman" w:hAnsi="Times New Roman" w:cs="Times New Roman"/>
                <w:color w:val="000000"/>
                <w:spacing w:val="0"/>
                <w:w w:val="100"/>
                <w:position w:val="0"/>
              </w:rPr>
              <w:t>6</w:t>
            </w:r>
            <w:r>
              <w:rPr>
                <w:color w:val="000000"/>
                <w:spacing w:val="0"/>
                <w:w w:val="100"/>
                <w:position w:val="0"/>
              </w:rPr>
              <w:t>号</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027-87180718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027-87180718</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027-87180719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027-87180719</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"mailto:stock@zyhd.com.cn" </w:instrText>
            </w:r>
            <w:r>
              <w:fldChar w:fldCharType="separate"/>
            </w:r>
            <w:r>
              <w:rPr>
                <w:rFonts w:ascii="Times New Roman" w:eastAsia="Times New Roman" w:hAnsi="Times New Roman" w:cs="Times New Roman"/>
                <w:color w:val="000000"/>
                <w:spacing w:val="0"/>
                <w:w w:val="100"/>
                <w:position w:val="0"/>
              </w:rPr>
              <w:t>stock@zyhd.com.cn</w:t>
            </w:r>
            <w:r>
              <w:fldChar w:fldCharType="end"/>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"mailto:stock@zyhd.com" </w:instrText>
            </w:r>
            <w:r>
              <w:fldChar w:fldCharType="separate"/>
            </w:r>
            <w:r>
              <w:rPr>
                <w:rFonts w:ascii="Times New Roman" w:eastAsia="Times New Roman" w:hAnsi="Times New Roman" w:cs="Times New Roman"/>
                <w:color w:val="000000"/>
                <w:spacing w:val="0"/>
                <w:w w:val="100"/>
                <w:position w:val="0"/>
              </w:rPr>
              <w:t>stock@zyhd.com</w:t>
            </w:r>
            <w:r>
              <w:fldChar w:fldCharType="end"/>
            </w:r>
            <w:r>
              <w:rPr>
                <w:rFonts w:ascii="Times New Roman" w:eastAsia="Times New Roman" w:hAnsi="Times New Roman" w:cs="Times New Roman"/>
                <w:color w:val="000000"/>
                <w:spacing w:val="0"/>
                <w:w w:val="100"/>
                <w:position w:val="0"/>
              </w:rPr>
              <w:t xml:space="preserve"> .cn</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三</w:t>
      </w:r>
      <w:bookmarkEnd w:id="24"/>
      <w:r>
        <w:rPr>
          <w:color w:val="000000"/>
          <w:spacing w:val="0"/>
          <w:w w:val="100"/>
          <w:position w:val="0"/>
        </w:rPr>
        <w:t>、信息披露及备置地点</w:t>
      </w:r>
      <w:bookmarkEnd w:id="22"/>
      <w:bookmarkEnd w:id="23"/>
      <w:bookmarkEnd w:id="25"/>
    </w:p>
    <w:tbl>
      <w:tblPr>
        <w:tblOverlap w:val="never"/>
        <w:jc w:val="left"/>
        <w:tblLayout w:type="fixed"/>
      </w:tblPr>
      <w:tblGrid>
        <w:gridCol w:w="3950"/>
        <w:gridCol w:w="5698"/>
      </w:tblGrid>
      <w:tr>
        <w:trPr>
          <w:trHeight w:val="72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《证券时报》、《上海证券报》、《证券日报》、《中国证 券报》</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登载年度报告的中国证监会指定网站的网 址</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 </w:t>
            </w:r>
            <w:r>
              <w:rPr>
                <w:rFonts w:ascii="Times New Roman" w:eastAsia="Times New Roman" w:hAnsi="Times New Roman" w:cs="Times New Roman"/>
                <w:color w:val="000000"/>
                <w:spacing w:val="0"/>
                <w:w w:val="100"/>
                <w:position w:val="0"/>
              </w:rPr>
              <w:t>www.cs.com.cn</w:t>
            </w:r>
            <w:r>
              <w:rPr>
                <w:color w:val="000000"/>
                <w:spacing w:val="0"/>
                <w:w w:val="100"/>
                <w:position w:val="0"/>
              </w:rPr>
              <w:t>；</w:t>
            </w:r>
            <w:r>
              <w:rPr>
                <w:rFonts w:ascii="Times New Roman" w:eastAsia="Times New Roman" w:hAnsi="Times New Roman" w:cs="Times New Roman"/>
                <w:color w:val="000000"/>
                <w:spacing w:val="0"/>
                <w:w w:val="100"/>
                <w:position w:val="0"/>
              </w:rPr>
              <w:t>www.cnstock.com</w:t>
            </w:r>
            <w:r>
              <w:rPr>
                <w:color w:val="000000"/>
                <w:spacing w:val="0"/>
                <w:w w:val="100"/>
                <w:position w:val="0"/>
              </w:rPr>
              <w:t>；</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"http://www.secutimes.com" </w:instrText>
            </w:r>
            <w:r>
              <w:fldChar w:fldCharType="separate"/>
            </w:r>
            <w:r>
              <w:rPr>
                <w:rFonts w:ascii="Times New Roman" w:eastAsia="Times New Roman" w:hAnsi="Times New Roman" w:cs="Times New Roman"/>
                <w:color w:val="000000"/>
                <w:spacing w:val="0"/>
                <w:w w:val="100"/>
                <w:position w:val="0"/>
              </w:rPr>
              <w:t>www.secutimes.com</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 </w:t>
            </w:r>
            <w:r>
              <w:rPr>
                <w:rFonts w:ascii="Times New Roman" w:eastAsia="Times New Roman" w:hAnsi="Times New Roman" w:cs="Times New Roman"/>
                <w:color w:val="000000"/>
                <w:spacing w:val="0"/>
                <w:w w:val="100"/>
                <w:position w:val="0"/>
              </w:rPr>
              <w:t>www.ccstock.cn</w:t>
            </w:r>
            <w:r>
              <w:rPr>
                <w:color w:val="000000"/>
                <w:spacing w:val="0"/>
                <w:w w:val="100"/>
                <w:position w:val="0"/>
              </w:rPr>
              <w:t>。</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33"/>
        <w:keepNext/>
        <w:keepLines/>
        <w:widowControl w:val="0"/>
        <w:shd w:val="clear" w:color="auto" w:fill="auto"/>
        <w:bidi w:val="0"/>
        <w:spacing w:before="0" w:after="46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四</w:t>
      </w:r>
      <w:bookmarkEnd w:id="28"/>
      <w:r>
        <w:rPr>
          <w:color w:val="000000"/>
          <w:spacing w:val="0"/>
          <w:w w:val="100"/>
          <w:position w:val="0"/>
        </w:rPr>
        <w:t>、其他有关资料</w:t>
      </w:r>
      <w:bookmarkEnd w:id="26"/>
      <w:bookmarkEnd w:id="27"/>
      <w:bookmarkEnd w:id="29"/>
    </w:p>
    <w:p>
      <w:pPr>
        <w:pStyle w:val="Style35"/>
        <w:keepNext w:val="0"/>
        <w:keepLines w:val="0"/>
        <w:widowControl w:val="0"/>
        <w:shd w:val="clear" w:color="auto" w:fill="auto"/>
        <w:bidi w:val="0"/>
        <w:spacing w:before="0" w:after="60" w:line="240" w:lineRule="auto"/>
        <w:ind w:left="0" w:right="0" w:firstLine="540"/>
        <w:jc w:val="both"/>
      </w:pPr>
      <w:r>
        <w:rPr>
          <w:color w:val="000000"/>
          <w:spacing w:val="0"/>
          <w:w w:val="100"/>
          <w:position w:val="0"/>
        </w:rPr>
        <w:t>公司聘请的会计师事务所</w:t>
      </w:r>
    </w:p>
    <w:tbl>
      <w:tblPr>
        <w:tblOverlap w:val="never"/>
        <w:jc w:val="left"/>
        <w:tblLayout w:type="fixed"/>
      </w:tblPr>
      <w:tblGrid>
        <w:gridCol w:w="2424"/>
        <w:gridCol w:w="7195"/>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rPr>
              <w:t>8</w:t>
            </w:r>
            <w:r>
              <w:rPr>
                <w:color w:val="000000"/>
                <w:spacing w:val="0"/>
                <w:w w:val="100"/>
                <w:position w:val="0"/>
              </w:rPr>
              <w:t>号富华大厦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8</w:t>
            </w:r>
            <w:r>
              <w:rPr>
                <w:color w:val="000000"/>
                <w:spacing w:val="0"/>
                <w:w w:val="100"/>
                <w:position w:val="0"/>
              </w:rPr>
              <w:t>层</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黄简、王文杰</w:t>
            </w:r>
          </w:p>
        </w:tc>
      </w:tr>
    </w:tbl>
    <w:p>
      <w:pPr>
        <w:pStyle w:val="Style35"/>
        <w:keepNext w:val="0"/>
        <w:keepLines w:val="0"/>
        <w:widowControl w:val="0"/>
        <w:shd w:val="clear" w:color="auto" w:fill="auto"/>
        <w:bidi w:val="0"/>
        <w:spacing w:before="0" w:after="0" w:line="470" w:lineRule="exact"/>
        <w:ind w:left="540" w:right="0" w:firstLine="0"/>
        <w:jc w:val="both"/>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360" w:line="470" w:lineRule="exact"/>
        <w:ind w:left="540" w:right="0" w:firstLine="0"/>
        <w:jc w:val="both"/>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3"/>
        <w:keepNext/>
        <w:keepLines/>
        <w:widowControl w:val="0"/>
        <w:shd w:val="clear" w:color="auto" w:fill="auto"/>
        <w:bidi w:val="0"/>
        <w:spacing w:before="0" w:after="46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五</w:t>
      </w:r>
      <w:bookmarkEnd w:id="32"/>
      <w:r>
        <w:rPr>
          <w:color w:val="000000"/>
          <w:spacing w:val="0"/>
          <w:w w:val="100"/>
          <w:position w:val="0"/>
        </w:rPr>
        <w:t>、主要会计数据和财务指标</w:t>
      </w:r>
      <w:bookmarkEnd w:id="30"/>
      <w:bookmarkEnd w:id="31"/>
      <w:bookmarkEnd w:id="33"/>
    </w:p>
    <w:p>
      <w:pPr>
        <w:pStyle w:val="Style35"/>
        <w:keepNext w:val="0"/>
        <w:keepLines w:val="0"/>
        <w:widowControl w:val="0"/>
        <w:shd w:val="clear" w:color="auto" w:fill="auto"/>
        <w:bidi w:val="0"/>
        <w:spacing w:before="0" w:after="200" w:line="240" w:lineRule="auto"/>
        <w:ind w:left="0" w:right="0" w:firstLine="540"/>
        <w:jc w:val="both"/>
      </w:pPr>
      <w:r>
        <w:rPr>
          <w:color w:val="000000"/>
          <w:spacing w:val="0"/>
          <w:w w:val="100"/>
          <w:position w:val="0"/>
        </w:rPr>
        <w:t>公司是否需追溯调整或重述以前年度会计数据</w:t>
      </w:r>
    </w:p>
    <w:p>
      <w:pPr>
        <w:pStyle w:val="Style35"/>
        <w:keepNext w:val="0"/>
        <w:keepLines w:val="0"/>
        <w:widowControl w:val="0"/>
        <w:shd w:val="clear" w:color="auto" w:fill="auto"/>
        <w:bidi w:val="0"/>
        <w:spacing w:before="0" w:after="60" w:line="240" w:lineRule="auto"/>
        <w:ind w:left="0" w:right="0" w:firstLine="5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否</w:t>
      </w:r>
    </w:p>
    <w:tbl>
      <w:tblPr>
        <w:tblOverlap w:val="never"/>
        <w:jc w:val="left"/>
        <w:tblLayout w:type="fixed"/>
      </w:tblPr>
      <w:tblGrid>
        <w:gridCol w:w="2630"/>
        <w:gridCol w:w="1747"/>
        <w:gridCol w:w="1738"/>
        <w:gridCol w:w="1738"/>
        <w:gridCol w:w="1742"/>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406,391,731.77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393,913,219.22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376,223,052.83</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45,794,436.33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49,400,268.06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-446,505,021.64</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归属于上市公司股东的扣除非经</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11,063,935.69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43,996,286.51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-452,314,864.06</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42,357,987.19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88,012,804.24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41,899,932.62</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-35.92%</w:t>
            </w: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年末</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1,322,615,923.51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1,243,785,602.14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1,211,329,456.16</w:t>
            </w:r>
          </w:p>
        </w:tc>
      </w:tr>
      <w:tr>
        <w:trPr>
          <w:trHeight w:val="720"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1,090,478,148.27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1,047,198,234.77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4.13%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1,002,431,130.49</w:t>
            </w:r>
          </w:p>
        </w:tc>
      </w:tr>
    </w:tbl>
    <w:p>
      <w:pPr>
        <w:widowControl w:val="0"/>
        <w:spacing w:after="199" w:line="1" w:lineRule="exact"/>
      </w:pPr>
    </w:p>
    <w:p>
      <w:pPr>
        <w:pStyle w:val="Style35"/>
        <w:keepNext w:val="0"/>
        <w:keepLines w:val="0"/>
        <w:widowControl w:val="0"/>
        <w:shd w:val="clear" w:color="auto" w:fill="auto"/>
        <w:bidi w:val="0"/>
        <w:spacing w:before="0" w:after="200" w:line="240" w:lineRule="auto"/>
        <w:ind w:left="0" w:right="0" w:firstLine="540"/>
        <w:jc w:val="both"/>
      </w:pPr>
      <w:r>
        <w:rPr>
          <w:color w:val="000000"/>
          <w:spacing w:val="0"/>
          <w:w w:val="100"/>
          <w:position w:val="0"/>
        </w:rPr>
        <w:t xml:space="preserve">公司最近三个会计年度扣除非经常性损益前后净利润孰低者均为负值，且最近一年审计 </w:t>
      </w:r>
      <w:r>
        <w:rPr>
          <w:color w:val="000000"/>
          <w:spacing w:val="0"/>
          <w:w w:val="100"/>
          <w:position w:val="0"/>
        </w:rPr>
        <w:t>报告显示公司持续经营能力存在不确定性</w:t>
      </w:r>
    </w:p>
    <w:p>
      <w:pPr>
        <w:pStyle w:val="Style35"/>
        <w:keepNext w:val="0"/>
        <w:keepLines w:val="0"/>
        <w:widowControl w:val="0"/>
        <w:shd w:val="clear" w:color="auto" w:fill="auto"/>
        <w:bidi w:val="0"/>
        <w:spacing w:before="0" w:after="200" w:line="240" w:lineRule="auto"/>
        <w:ind w:left="0" w:right="0" w:firstLine="5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否</w:t>
      </w:r>
    </w:p>
    <w:p>
      <w:pPr>
        <w:pStyle w:val="Style35"/>
        <w:keepNext w:val="0"/>
        <w:keepLines w:val="0"/>
        <w:widowControl w:val="0"/>
        <w:shd w:val="clear" w:color="auto" w:fill="auto"/>
        <w:bidi w:val="0"/>
        <w:spacing w:before="0" w:after="200" w:line="240" w:lineRule="auto"/>
        <w:ind w:left="0" w:right="0" w:firstLine="540"/>
        <w:jc w:val="both"/>
      </w:pPr>
      <w:r>
        <w:rPr>
          <w:color w:val="000000"/>
          <w:spacing w:val="0"/>
          <w:w w:val="100"/>
          <w:position w:val="0"/>
        </w:rPr>
        <w:t>扣除非经常损益前后的净利润孰低者为负值</w:t>
      </w:r>
    </w:p>
    <w:p>
      <w:pPr>
        <w:pStyle w:val="Style33"/>
        <w:keepNext/>
        <w:keepLines/>
        <w:widowControl w:val="0"/>
        <w:shd w:val="clear" w:color="auto" w:fill="auto"/>
        <w:bidi w:val="0"/>
        <w:spacing w:before="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rPr>
        <w:t>六</w:t>
      </w:r>
      <w:bookmarkEnd w:id="36"/>
      <w:r>
        <w:rPr>
          <w:color w:val="000000"/>
          <w:spacing w:val="0"/>
          <w:w w:val="100"/>
          <w:position w:val="0"/>
        </w:rPr>
        <w:t>、分季度主要财务指标</w:t>
      </w:r>
      <w:bookmarkEnd w:id="34"/>
      <w:bookmarkEnd w:id="35"/>
      <w:bookmarkEnd w:id="3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630"/>
        <w:gridCol w:w="1752"/>
        <w:gridCol w:w="1738"/>
        <w:gridCol w:w="1738"/>
        <w:gridCol w:w="1738"/>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第四季度</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33,871,927.73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93,469,141.53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114,958,546.62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164,092,115.89</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归属于上市公司股东的净利 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-6,787,365.53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8,077,581.93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20,726,385.68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23,777,834.25</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 非经常性损益的净利润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-8,468,594.58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4,332,305.79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19,822,715.02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-4,622,490.54</w:t>
            </w: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经营活动产生的现金流量净 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-4,263,673.27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106,344.93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-5,202,179.99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51,717,495.52</w:t>
            </w:r>
          </w:p>
        </w:tc>
      </w:tr>
    </w:tbl>
    <w:p>
      <w:pPr>
        <w:widowControl w:val="0"/>
        <w:spacing w:after="179" w:line="1" w:lineRule="exact"/>
      </w:pPr>
    </w:p>
    <w:p>
      <w:pPr>
        <w:pStyle w:val="Style35"/>
        <w:keepNext w:val="0"/>
        <w:keepLines w:val="0"/>
        <w:widowControl w:val="0"/>
        <w:shd w:val="clear" w:color="auto" w:fill="auto"/>
        <w:bidi w:val="0"/>
        <w:spacing w:before="0" w:after="840" w:line="240" w:lineRule="auto"/>
        <w:ind w:left="0" w:right="0" w:firstLine="540"/>
        <w:jc w:val="both"/>
      </w:pPr>
      <w:r>
        <w:rPr>
          <w:color w:val="000000"/>
          <w:spacing w:val="0"/>
          <w:w w:val="100"/>
          <w:position w:val="0"/>
        </w:rPr>
        <w:t xml:space="preserve">上述财务指标或其加总数是否与公司已披露季度报告、半年度报告相关财务指标存在重 </w:t>
      </w:r>
      <w:r>
        <w:rPr>
          <w:color w:val="000000"/>
          <w:spacing w:val="0"/>
          <w:w w:val="100"/>
          <w:position w:val="0"/>
        </w:rPr>
        <w:t>大差异</w:t>
      </w:r>
    </w:p>
    <w:p>
      <w:pPr>
        <w:pStyle w:val="Style33"/>
        <w:keepNext/>
        <w:keepLines/>
        <w:widowControl w:val="0"/>
        <w:shd w:val="clear" w:color="auto" w:fill="auto"/>
        <w:bidi w:val="0"/>
        <w:spacing w:before="0" w:line="240" w:lineRule="auto"/>
        <w:ind w:left="0" w:right="0" w:firstLine="0"/>
        <w:jc w:val="both"/>
      </w:pPr>
      <w:bookmarkStart w:id="38" w:name="bookmark38"/>
      <w:bookmarkStart w:id="39" w:name="bookmark39"/>
      <w:bookmarkStart w:id="40" w:name="bookmark40"/>
      <w:bookmarkStart w:id="41" w:name="bookmark41"/>
      <w:r>
        <w:rPr>
          <w:color w:val="000000"/>
          <w:spacing w:val="0"/>
          <w:w w:val="100"/>
          <w:position w:val="0"/>
        </w:rPr>
        <w:t>七</w:t>
      </w:r>
      <w:bookmarkEnd w:id="40"/>
      <w:r>
        <w:rPr>
          <w:color w:val="000000"/>
          <w:spacing w:val="0"/>
          <w:w w:val="100"/>
          <w:position w:val="0"/>
        </w:rPr>
        <w:t>、境内外会计准则下会计数据差异</w:t>
      </w:r>
      <w:bookmarkEnd w:id="38"/>
      <w:bookmarkEnd w:id="39"/>
      <w:bookmarkEnd w:id="41"/>
    </w:p>
    <w:p>
      <w:pPr>
        <w:pStyle w:val="Style42"/>
        <w:keepNext/>
        <w:keepLines/>
        <w:widowControl w:val="0"/>
        <w:shd w:val="clear" w:color="auto" w:fill="auto"/>
        <w:bidi w:val="0"/>
        <w:spacing w:before="0" w:after="44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sz w:val="24"/>
          <w:szCs w:val="24"/>
        </w:rPr>
        <w:t>1</w:t>
      </w:r>
      <w:bookmarkEnd w:id="44"/>
      <w:r>
        <w:rPr>
          <w:color w:val="000000"/>
          <w:spacing w:val="0"/>
          <w:w w:val="100"/>
          <w:position w:val="0"/>
        </w:rPr>
        <w:t>、同时按照国际会计准则与按照中国会计准则披露的财务报告中净利润和净资产差异情况</w:t>
      </w:r>
      <w:bookmarkEnd w:id="42"/>
      <w:bookmarkEnd w:id="43"/>
      <w:bookmarkEnd w:id="45"/>
    </w:p>
    <w:p>
      <w:pPr>
        <w:pStyle w:val="Style35"/>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360" w:line="437" w:lineRule="exact"/>
        <w:ind w:left="0" w:right="0" w:firstLine="540"/>
        <w:jc w:val="both"/>
      </w:pPr>
      <w:r>
        <w:rPr>
          <w:color w:val="000000"/>
          <w:spacing w:val="0"/>
          <w:w w:val="100"/>
          <w:position w:val="0"/>
        </w:rPr>
        <w:t>公司报告期不存在按照国际会计准则与按照中国会计准则披露的财务报告中净利润和净 资产差异情况。</w:t>
      </w:r>
    </w:p>
    <w:p>
      <w:pPr>
        <w:pStyle w:val="Style42"/>
        <w:keepNext/>
        <w:keepLines/>
        <w:widowControl w:val="0"/>
        <w:shd w:val="clear" w:color="auto" w:fill="auto"/>
        <w:bidi w:val="0"/>
        <w:spacing w:before="0" w:after="440" w:line="240" w:lineRule="auto"/>
        <w:ind w:left="0" w:right="0" w:firstLine="0"/>
        <w:jc w:val="both"/>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sz w:val="24"/>
          <w:szCs w:val="24"/>
        </w:rPr>
        <w:t>2</w:t>
      </w:r>
      <w:bookmarkEnd w:id="48"/>
      <w:r>
        <w:rPr>
          <w:color w:val="000000"/>
          <w:spacing w:val="0"/>
          <w:w w:val="100"/>
          <w:position w:val="0"/>
        </w:rPr>
        <w:t>、同时按照境外会计准则与按照中国会计准则披露的财务报告中净利润和净资产差异情况</w:t>
      </w:r>
      <w:bookmarkEnd w:id="46"/>
      <w:bookmarkEnd w:id="47"/>
      <w:bookmarkEnd w:id="49"/>
    </w:p>
    <w:p>
      <w:pPr>
        <w:pStyle w:val="Style35"/>
        <w:keepNext w:val="0"/>
        <w:keepLines w:val="0"/>
        <w:widowControl w:val="0"/>
        <w:shd w:val="clear" w:color="auto" w:fill="auto"/>
        <w:bidi w:val="0"/>
        <w:spacing w:before="0" w:after="180" w:line="240" w:lineRule="auto"/>
        <w:ind w:left="0" w:right="0" w:firstLine="5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540"/>
        <w:jc w:val="both"/>
      </w:pPr>
      <w:r>
        <w:rPr>
          <w:color w:val="000000"/>
          <w:spacing w:val="0"/>
          <w:w w:val="100"/>
          <w:position w:val="0"/>
        </w:rPr>
        <w:t xml:space="preserve">公司报告期不存在按照境外会计准则与按照中国会计准则披露的财务报告中净利润和净 </w:t>
      </w:r>
      <w:r>
        <w:rPr>
          <w:color w:val="000000"/>
          <w:spacing w:val="0"/>
          <w:w w:val="100"/>
          <w:position w:val="0"/>
        </w:rPr>
        <w:t>资产差异情况。</w:t>
      </w:r>
    </w:p>
    <w:p>
      <w:pPr>
        <w:pStyle w:val="Style33"/>
        <w:keepNext/>
        <w:keepLines/>
        <w:widowControl w:val="0"/>
        <w:shd w:val="clear" w:color="auto" w:fill="auto"/>
        <w:bidi w:val="0"/>
        <w:spacing w:before="0" w:after="440" w:line="240" w:lineRule="auto"/>
        <w:ind w:left="0" w:right="0" w:firstLine="0"/>
        <w:jc w:val="both"/>
      </w:pPr>
      <w:bookmarkStart w:id="50" w:name="bookmark50"/>
      <w:bookmarkStart w:id="51" w:name="bookmark51"/>
      <w:bookmarkStart w:id="52" w:name="bookmark52"/>
      <w:bookmarkStart w:id="53" w:name="bookmark53"/>
      <w:r>
        <w:rPr>
          <w:color w:val="000000"/>
          <w:spacing w:val="0"/>
          <w:w w:val="100"/>
          <w:position w:val="0"/>
        </w:rPr>
        <w:t>八</w:t>
      </w:r>
      <w:bookmarkEnd w:id="52"/>
      <w:r>
        <w:rPr>
          <w:color w:val="000000"/>
          <w:spacing w:val="0"/>
          <w:w w:val="100"/>
          <w:position w:val="0"/>
        </w:rPr>
        <w:t>、非经常性损益项目及金额</w:t>
      </w:r>
      <w:bookmarkEnd w:id="50"/>
      <w:bookmarkEnd w:id="51"/>
      <w:bookmarkEnd w:id="53"/>
    </w:p>
    <w:p>
      <w:pPr>
        <w:pStyle w:val="Style35"/>
        <w:keepNext w:val="0"/>
        <w:keepLines w:val="0"/>
        <w:widowControl w:val="0"/>
        <w:shd w:val="clear" w:color="auto" w:fill="auto"/>
        <w:bidi w:val="0"/>
        <w:spacing w:before="0" w:after="100" w:line="240" w:lineRule="auto"/>
        <w:ind w:left="0" w:right="0" w:firstLine="540"/>
        <w:jc w:val="both"/>
      </w:pPr>
      <w:r>
        <w:rPr>
          <w:rFonts w:ascii="Times New Roman" w:eastAsia="Times New Roman" w:hAnsi="Times New Roman" w:cs="Times New Roman"/>
          <w:color w:val="000000"/>
          <w:spacing w:val="0"/>
          <w:w w:val="100"/>
          <w:position w:val="0"/>
          <w:sz w:val="24"/>
          <w:szCs w:val="24"/>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312"/>
        <w:gridCol w:w="1522"/>
        <w:gridCol w:w="1522"/>
        <w:gridCol w:w="1522"/>
        <w:gridCol w:w="1718"/>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非流动资产处置损益（包括已计提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146,682.48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238,131.53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39,032.71</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302"/>
        <w:gridCol w:w="1536"/>
        <w:gridCol w:w="1517"/>
        <w:gridCol w:w="1522"/>
        <w:gridCol w:w="1718"/>
      </w:tblGrid>
      <w:tr>
        <w:trPr>
          <w:trHeight w:val="36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资产减值准备的冲销部分）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 业务密切相关，按照国家统一标准 定额或定量享受的政府补助除外）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9,461,996.97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8,007,736.91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8,265,512.56</w:t>
            </w: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 企业的投资成本小于取得投资时应 享有被投资单位可辨认净资产公允 价值产生的收益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418,280.52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7,747,535.59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与公司正常经营业务无关的或有事 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-14,394,774.10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87"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 套期保值业务外，持有交易性金融 资产、衍生金融资产、交易性金融 负债、衍生金融负债产生的公允价 值变动损益，以及处置交易性金融 资产、衍生金融资产、交易性金融 负债、衍生金融负债和其他债权投 资取得的投资收益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22,117,750.37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5,136,862.87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 和支出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-265,355.61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-129,335.19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-365,884.95</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1,091,942.82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243,705.44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429,998.83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3,804,446.86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-6,789,064.97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1,698,819.07</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34,730,500.64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5,403,981.55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5,809,842.42</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5"/>
        <w:keepNext w:val="0"/>
        <w:keepLines w:val="0"/>
        <w:widowControl w:val="0"/>
        <w:shd w:val="clear" w:color="auto" w:fill="auto"/>
        <w:bidi w:val="0"/>
        <w:spacing w:before="0" w:after="60" w:line="444" w:lineRule="exact"/>
        <w:ind w:left="0" w:right="0" w:firstLine="54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号——非经常性损益》定义 界定的非经常性损益项目，以及把《公开发行证券的公司信息披露解释性公告第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号——非 经常性损益》中列举的非经常性损益项目界定为经常性损益的项目，应说明原因</w:t>
      </w:r>
    </w:p>
    <w:p>
      <w:pPr>
        <w:pStyle w:val="Style35"/>
        <w:keepNext w:val="0"/>
        <w:keepLines w:val="0"/>
        <w:widowControl w:val="0"/>
        <w:shd w:val="clear" w:color="auto" w:fill="auto"/>
        <w:bidi w:val="0"/>
        <w:spacing w:before="0" w:after="0" w:line="432" w:lineRule="exact"/>
        <w:ind w:left="0" w:right="0" w:firstLine="54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40" w:line="432" w:lineRule="exact"/>
        <w:ind w:left="0" w:right="0" w:firstLine="540"/>
        <w:jc w:val="left"/>
        <w:sectPr>
          <w:headerReference w:type="default" r:id="rId33"/>
          <w:footerReference w:type="default" r:id="rId34"/>
          <w:headerReference w:type="even" r:id="rId35"/>
          <w:footerReference w:type="even" r:id="rId36"/>
          <w:headerReference w:type="first" r:id="rId37"/>
          <w:footerReference w:type="first" r:id="rId38"/>
          <w:footnotePr>
            <w:pos w:val="pageBottom"/>
            <w:numFmt w:val="decimal"/>
            <w:numRestart w:val="continuous"/>
          </w:footnotePr>
          <w:pgSz w:w="11900" w:h="16840"/>
          <w:pgMar w:top="1398" w:right="13" w:bottom="1585" w:left="1073" w:header="0" w:footer="3" w:gutter="0"/>
          <w:cols w:space="720"/>
          <w:noEndnote/>
          <w:titlePg/>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w:t>
      </w:r>
      <w:r>
        <w:rPr>
          <w:color w:val="000000"/>
          <w:spacing w:val="0"/>
          <w:w w:val="100"/>
          <w:position w:val="0"/>
          <w:sz w:val="24"/>
          <w:szCs w:val="24"/>
        </w:rPr>
        <w:t>一一</w:t>
      </w:r>
      <w:r>
        <w:rPr>
          <w:color w:val="000000"/>
          <w:spacing w:val="0"/>
          <w:w w:val="100"/>
          <w:position w:val="0"/>
        </w:rPr>
        <w:t>非经常 性损益》定义、列举的非经常性损益项目界定为经常性损益的项目的情形。</w:t>
      </w:r>
    </w:p>
    <w:p>
      <w:pPr>
        <w:pStyle w:val="Style18"/>
        <w:keepNext/>
        <w:keepLines/>
        <w:widowControl w:val="0"/>
        <w:shd w:val="clear" w:color="auto" w:fill="auto"/>
        <w:bidi w:val="0"/>
        <w:spacing w:before="0" w:after="380" w:line="240" w:lineRule="auto"/>
        <w:ind w:left="3300" w:right="0" w:firstLine="0"/>
        <w:jc w:val="left"/>
        <w:rPr>
          <w:sz w:val="32"/>
          <w:szCs w:val="32"/>
        </w:rPr>
      </w:pPr>
      <w:bookmarkStart w:id="54" w:name="bookmark54"/>
      <w:bookmarkStart w:id="55" w:name="bookmark55"/>
      <w:bookmarkStart w:id="56" w:name="bookmark56"/>
      <w:r>
        <w:rPr>
          <w:b/>
          <w:bCs/>
          <w:color w:val="000000"/>
          <w:spacing w:val="0"/>
          <w:w w:val="100"/>
          <w:position w:val="0"/>
          <w:sz w:val="32"/>
          <w:szCs w:val="32"/>
        </w:rPr>
        <w:t>第三节公司业务概要</w:t>
      </w:r>
      <w:bookmarkEnd w:id="54"/>
      <w:bookmarkEnd w:id="55"/>
      <w:bookmarkEnd w:id="56"/>
    </w:p>
    <w:p>
      <w:pPr>
        <w:pStyle w:val="Style33"/>
        <w:keepNext/>
        <w:keepLines/>
        <w:widowControl w:val="0"/>
        <w:shd w:val="clear" w:color="auto" w:fill="auto"/>
        <w:bidi w:val="0"/>
        <w:spacing w:before="0" w:after="260" w:line="442" w:lineRule="exact"/>
        <w:ind w:left="0" w:right="0" w:firstLine="0"/>
        <w:jc w:val="both"/>
      </w:pPr>
      <w:bookmarkStart w:id="57" w:name="bookmark57"/>
      <w:bookmarkStart w:id="58" w:name="bookmark58"/>
      <w:bookmarkStart w:id="59" w:name="bookmark59"/>
      <w:bookmarkStart w:id="60" w:name="bookmark60"/>
      <w:bookmarkStart w:id="61" w:name="bookmark61"/>
      <w:r>
        <w:rPr>
          <w:color w:val="000000"/>
          <w:spacing w:val="0"/>
          <w:w w:val="100"/>
          <w:position w:val="0"/>
        </w:rPr>
        <w:t>一</w:t>
      </w:r>
      <w:bookmarkEnd w:id="60"/>
      <w:r>
        <w:rPr>
          <w:color w:val="000000"/>
          <w:spacing w:val="0"/>
          <w:w w:val="100"/>
          <w:position w:val="0"/>
        </w:rPr>
        <w:t>、报告期内公司从事的主要业务</w:t>
      </w:r>
      <w:bookmarkEnd w:id="58"/>
      <w:bookmarkEnd w:id="59"/>
      <w:bookmarkEnd w:id="61"/>
      <w:bookmarkEnd w:id="57"/>
    </w:p>
    <w:p>
      <w:pPr>
        <w:pStyle w:val="Style18"/>
        <w:keepNext/>
        <w:keepLines/>
        <w:widowControl w:val="0"/>
        <w:shd w:val="clear" w:color="auto" w:fill="auto"/>
        <w:bidi w:val="0"/>
        <w:spacing w:before="0" w:after="200"/>
        <w:ind w:left="0" w:right="0"/>
        <w:jc w:val="both"/>
      </w:pPr>
      <w:bookmarkStart w:id="62" w:name="bookmark62"/>
      <w:bookmarkStart w:id="63" w:name="bookmark63"/>
      <w:bookmarkStart w:id="64" w:name="bookmark64"/>
      <w:r>
        <w:rPr>
          <w:color w:val="000000"/>
          <w:spacing w:val="0"/>
          <w:w w:val="100"/>
          <w:position w:val="0"/>
        </w:rPr>
        <w:t>（一）智能电网业务</w:t>
      </w:r>
      <w:bookmarkEnd w:id="62"/>
      <w:bookmarkEnd w:id="63"/>
      <w:bookmarkEnd w:id="64"/>
    </w:p>
    <w:p>
      <w:pPr>
        <w:pStyle w:val="Style35"/>
        <w:keepNext w:val="0"/>
        <w:keepLines w:val="0"/>
        <w:widowControl w:val="0"/>
        <w:shd w:val="clear" w:color="auto" w:fill="auto"/>
        <w:tabs>
          <w:tab w:pos="858" w:val="left"/>
        </w:tabs>
        <w:bidi w:val="0"/>
        <w:spacing w:before="0" w:after="0" w:line="384" w:lineRule="auto"/>
        <w:ind w:left="0" w:right="0" w:firstLine="480"/>
        <w:jc w:val="both"/>
      </w:pPr>
      <w:bookmarkStart w:id="65" w:name="bookmark65"/>
      <w:r>
        <w:rPr>
          <w:rFonts w:ascii="Times New Roman" w:eastAsia="Times New Roman" w:hAnsi="Times New Roman" w:cs="Times New Roman"/>
          <w:color w:val="000000"/>
          <w:spacing w:val="0"/>
          <w:w w:val="100"/>
          <w:position w:val="0"/>
          <w:sz w:val="24"/>
          <w:szCs w:val="24"/>
        </w:rPr>
        <w:t>1</w:t>
      </w:r>
      <w:bookmarkEnd w:id="65"/>
      <w:r>
        <w:rPr>
          <w:color w:val="000000"/>
          <w:spacing w:val="0"/>
          <w:w w:val="100"/>
          <w:position w:val="0"/>
        </w:rPr>
        <w:t>、</w:t>
        <w:tab/>
        <w:t>智能电网产品</w:t>
      </w:r>
    </w:p>
    <w:p>
      <w:pPr>
        <w:pStyle w:val="Style35"/>
        <w:keepNext w:val="0"/>
        <w:keepLines w:val="0"/>
        <w:widowControl w:val="0"/>
        <w:shd w:val="clear" w:color="auto" w:fill="auto"/>
        <w:bidi w:val="0"/>
        <w:spacing w:before="0" w:after="40" w:line="442" w:lineRule="exact"/>
        <w:ind w:left="0" w:right="0" w:firstLine="480"/>
        <w:jc w:val="both"/>
      </w:pPr>
      <w:r>
        <w:rPr>
          <w:color w:val="000000"/>
          <w:spacing w:val="0"/>
          <w:w w:val="100"/>
          <w:position w:val="0"/>
        </w:rPr>
        <w:t>公司主要从事电力系统智能化记录分析、时间同步、变电站综合自动化和配网自动化相 关产品的研发、制造、销售和服务。主营产品有电力故障录波装置、时间同步装置和变电站 综合自动化装置、智能配网设备、智能电网测试仪器仪表等。公司智能电网产品广泛应用于 电网建设、电源建设、配网建设、用户工程建设及其技术改造等。</w:t>
      </w:r>
    </w:p>
    <w:p>
      <w:pPr>
        <w:pStyle w:val="Style35"/>
        <w:keepNext w:val="0"/>
        <w:keepLines w:val="0"/>
        <w:widowControl w:val="0"/>
        <w:shd w:val="clear" w:color="auto" w:fill="auto"/>
        <w:tabs>
          <w:tab w:pos="882" w:val="left"/>
        </w:tabs>
        <w:bidi w:val="0"/>
        <w:spacing w:before="0" w:after="40" w:line="442" w:lineRule="exact"/>
        <w:ind w:left="0" w:right="0" w:firstLine="480"/>
        <w:jc w:val="both"/>
      </w:pPr>
      <w:bookmarkStart w:id="66" w:name="bookmark66"/>
      <w:r>
        <w:rPr>
          <w:rFonts w:ascii="Times New Roman" w:eastAsia="Times New Roman" w:hAnsi="Times New Roman" w:cs="Times New Roman"/>
          <w:color w:val="000000"/>
          <w:spacing w:val="0"/>
          <w:w w:val="100"/>
          <w:position w:val="0"/>
          <w:sz w:val="24"/>
          <w:szCs w:val="24"/>
        </w:rPr>
        <w:t>2</w:t>
      </w:r>
      <w:bookmarkEnd w:id="66"/>
      <w:r>
        <w:rPr>
          <w:color w:val="000000"/>
          <w:spacing w:val="0"/>
          <w:w w:val="100"/>
          <w:position w:val="0"/>
        </w:rPr>
        <w:t>、</w:t>
        <w:tab/>
        <w:t>经营模式和业绩驱动因素</w:t>
      </w:r>
    </w:p>
    <w:p>
      <w:pPr>
        <w:pStyle w:val="Style35"/>
        <w:keepNext w:val="0"/>
        <w:keepLines w:val="0"/>
        <w:widowControl w:val="0"/>
        <w:shd w:val="clear" w:color="auto" w:fill="auto"/>
        <w:bidi w:val="0"/>
        <w:spacing w:before="0" w:after="200" w:line="442" w:lineRule="exact"/>
        <w:ind w:left="0" w:right="0" w:firstLine="480"/>
        <w:jc w:val="both"/>
      </w:pPr>
      <w:r>
        <w:rPr>
          <w:color w:val="000000"/>
          <w:spacing w:val="0"/>
          <w:w w:val="100"/>
          <w:position w:val="0"/>
        </w:rPr>
        <w:t>公司电力行业业务主要通过投标方式获取订单，进行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订单式生产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、现场安装调试、交 付投运，实现向客户的直接销售。用户的建设规模、技改需求，公司产品技术水平、质量控 制、服务质量、过往业绩均是影响业绩的重要因素。</w:t>
      </w:r>
    </w:p>
    <w:p>
      <w:pPr>
        <w:pStyle w:val="Style35"/>
        <w:keepNext w:val="0"/>
        <w:keepLines w:val="0"/>
        <w:widowControl w:val="0"/>
        <w:shd w:val="clear" w:color="auto" w:fill="auto"/>
        <w:tabs>
          <w:tab w:pos="882" w:val="left"/>
        </w:tabs>
        <w:bidi w:val="0"/>
        <w:spacing w:before="0" w:after="0" w:line="384" w:lineRule="auto"/>
        <w:ind w:left="0" w:right="0" w:firstLine="480"/>
        <w:jc w:val="both"/>
      </w:pPr>
      <w:bookmarkStart w:id="67" w:name="bookmark67"/>
      <w:r>
        <w:rPr>
          <w:rFonts w:ascii="Times New Roman" w:eastAsia="Times New Roman" w:hAnsi="Times New Roman" w:cs="Times New Roman"/>
          <w:color w:val="000000"/>
          <w:spacing w:val="0"/>
          <w:w w:val="100"/>
          <w:position w:val="0"/>
          <w:sz w:val="24"/>
          <w:szCs w:val="24"/>
        </w:rPr>
        <w:t>3</w:t>
      </w:r>
      <w:bookmarkEnd w:id="67"/>
      <w:r>
        <w:rPr>
          <w:color w:val="000000"/>
          <w:spacing w:val="0"/>
          <w:w w:val="100"/>
          <w:position w:val="0"/>
        </w:rPr>
        <w:t>、</w:t>
        <w:tab/>
        <w:t>行业情况说明</w:t>
      </w:r>
    </w:p>
    <w:p>
      <w:pPr>
        <w:pStyle w:val="Style35"/>
        <w:keepNext w:val="0"/>
        <w:keepLines w:val="0"/>
        <w:widowControl w:val="0"/>
        <w:shd w:val="clear" w:color="auto" w:fill="auto"/>
        <w:bidi w:val="0"/>
        <w:spacing w:before="0" w:after="40" w:line="442" w:lineRule="exact"/>
        <w:ind w:left="0" w:right="0" w:firstLine="480"/>
        <w:jc w:val="both"/>
      </w:pPr>
      <w:r>
        <w:rPr>
          <w:color w:val="000000"/>
          <w:spacing w:val="0"/>
          <w:w w:val="100"/>
          <w:position w:val="0"/>
        </w:rPr>
        <w:t>电力行业是关系到国计民生的基础性行业，受宏观经济形势影响较大。</w:t>
      </w:r>
    </w:p>
    <w:p>
      <w:pPr>
        <w:pStyle w:val="Style35"/>
        <w:keepNext w:val="0"/>
        <w:keepLines w:val="0"/>
        <w:widowControl w:val="0"/>
        <w:shd w:val="clear" w:color="auto" w:fill="auto"/>
        <w:bidi w:val="0"/>
        <w:spacing w:before="0" w:after="40" w:line="444" w:lineRule="exact"/>
        <w:ind w:left="0" w:right="0" w:firstLine="480"/>
        <w:jc w:val="both"/>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月，国家发展改革委、国家能源局发布《关于促进智能电网发展的指导意见》， 指出发展智能电网是实现我国能源生产、消费、技术和体制革命的重要手段，是发展能源互 联网的重要基础。</w:t>
      </w:r>
    </w:p>
    <w:p>
      <w:pPr>
        <w:pStyle w:val="Style35"/>
        <w:keepNext w:val="0"/>
        <w:keepLines w:val="0"/>
        <w:widowControl w:val="0"/>
        <w:shd w:val="clear" w:color="auto" w:fill="auto"/>
        <w:bidi w:val="0"/>
        <w:spacing w:before="0" w:after="40" w:line="439" w:lineRule="exact"/>
        <w:ind w:left="0" w:right="0" w:firstLine="480"/>
        <w:jc w:val="both"/>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月，国家能源局、国家发展改革委先后发布了《配电网建设改造行动计 划（</w:t>
      </w:r>
      <w:r>
        <w:rPr>
          <w:rFonts w:ascii="Times New Roman" w:eastAsia="Times New Roman" w:hAnsi="Times New Roman" w:cs="Times New Roman"/>
          <w:color w:val="000000"/>
          <w:spacing w:val="0"/>
          <w:w w:val="100"/>
          <w:position w:val="0"/>
          <w:sz w:val="24"/>
          <w:szCs w:val="24"/>
        </w:rPr>
        <w:t>2015—2020</w:t>
      </w:r>
      <w:r>
        <w:rPr>
          <w:color w:val="000000"/>
          <w:spacing w:val="0"/>
          <w:w w:val="100"/>
          <w:position w:val="0"/>
        </w:rPr>
        <w:t>年）》和《关于加快配电网建设改造的指导意见》，确立了我国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期 间配电网建设改造的基本指导思想，规划了 </w:t>
      </w:r>
      <w:r>
        <w:rPr>
          <w:rFonts w:ascii="Times New Roman" w:eastAsia="Times New Roman" w:hAnsi="Times New Roman" w:cs="Times New Roman"/>
          <w:color w:val="000000"/>
          <w:spacing w:val="0"/>
          <w:w w:val="100"/>
          <w:position w:val="0"/>
          <w:sz w:val="24"/>
          <w:szCs w:val="24"/>
        </w:rPr>
        <w:t>2015-2020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万亿的配网投资规模。</w:t>
      </w:r>
    </w:p>
    <w:p>
      <w:pPr>
        <w:pStyle w:val="Style35"/>
        <w:keepNext w:val="0"/>
        <w:keepLines w:val="0"/>
        <w:widowControl w:val="0"/>
        <w:shd w:val="clear" w:color="auto" w:fill="auto"/>
        <w:bidi w:val="0"/>
        <w:spacing w:before="0" w:after="40" w:line="442" w:lineRule="exact"/>
        <w:ind w:left="0" w:right="0" w:firstLine="48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月，国家发展改革委、国家能源局发布《电力发展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规划》，提出升级 改造配电网，推进智能电网建设等十八项任务。根据《电力发展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规划》，我国发电 装机仍将保持年均</w:t>
      </w:r>
      <w:r>
        <w:rPr>
          <w:rFonts w:ascii="Times New Roman" w:eastAsia="Times New Roman" w:hAnsi="Times New Roman" w:cs="Times New Roman"/>
          <w:color w:val="000000"/>
          <w:spacing w:val="0"/>
          <w:w w:val="100"/>
          <w:position w:val="0"/>
          <w:sz w:val="24"/>
          <w:szCs w:val="24"/>
        </w:rPr>
        <w:t>5.5%</w:t>
      </w:r>
      <w:r>
        <w:rPr>
          <w:color w:val="000000"/>
          <w:spacing w:val="0"/>
          <w:w w:val="100"/>
          <w:position w:val="0"/>
        </w:rPr>
        <w:t>的增速，预计到</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年全国发电装机容量达到</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亿千瓦。</w:t>
      </w:r>
    </w:p>
    <w:p>
      <w:pPr>
        <w:pStyle w:val="Style35"/>
        <w:keepNext w:val="0"/>
        <w:keepLines w:val="0"/>
        <w:widowControl w:val="0"/>
        <w:shd w:val="clear" w:color="auto" w:fill="auto"/>
        <w:bidi w:val="0"/>
        <w:spacing w:before="0" w:after="0" w:line="442" w:lineRule="exact"/>
        <w:ind w:left="0" w:right="0" w:firstLine="48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月，国家发展改革委、国家能源局发布《能源发展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规划》，指出加快</w:t>
      </w:r>
    </w:p>
    <w:p>
      <w:pPr>
        <w:pStyle w:val="Style35"/>
        <w:keepNext w:val="0"/>
        <w:keepLines w:val="0"/>
        <w:widowControl w:val="0"/>
        <w:shd w:val="clear" w:color="auto" w:fill="auto"/>
        <w:bidi w:val="0"/>
        <w:spacing w:before="0" w:after="40" w:line="442" w:lineRule="exact"/>
        <w:ind w:left="0" w:right="0" w:firstLine="0"/>
        <w:jc w:val="both"/>
      </w:pPr>
      <w:r>
        <w:rPr>
          <w:color w:val="000000"/>
          <w:spacing w:val="0"/>
          <w:w w:val="100"/>
          <w:position w:val="0"/>
        </w:rPr>
        <w:t>智能电网发展，积极推进智能变电站、智能调度系统建设，扩大智能电表等智能计量设施、 智能信息系统、智能用能设施应用范围，提高电网与发电侧、需求侧交互响应能力。</w:t>
      </w:r>
    </w:p>
    <w:p>
      <w:pPr>
        <w:pStyle w:val="Style35"/>
        <w:keepNext w:val="0"/>
        <w:keepLines w:val="0"/>
        <w:widowControl w:val="0"/>
        <w:shd w:val="clear" w:color="auto" w:fill="auto"/>
        <w:bidi w:val="0"/>
        <w:spacing w:before="0" w:after="40" w:line="442" w:lineRule="exact"/>
        <w:ind w:left="0" w:right="0" w:firstLine="480"/>
        <w:jc w:val="both"/>
      </w:pPr>
      <w:r>
        <w:rPr>
          <w:color w:val="000000"/>
          <w:spacing w:val="0"/>
          <w:w w:val="100"/>
          <w:position w:val="0"/>
        </w:rPr>
        <w:t>《电力发展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规划》等文件精神指出电力在清洁低碳能源体系的作用将显著提升， 智能电网建设将作为手段推进能源转型升级。</w:t>
      </w:r>
    </w:p>
    <w:p>
      <w:pPr>
        <w:pStyle w:val="Style35"/>
        <w:keepNext w:val="0"/>
        <w:keepLines w:val="0"/>
        <w:widowControl w:val="0"/>
        <w:shd w:val="clear" w:color="auto" w:fill="auto"/>
        <w:bidi w:val="0"/>
        <w:spacing w:before="0" w:after="0" w:line="451" w:lineRule="exact"/>
        <w:ind w:left="0" w:right="0" w:firstLine="480"/>
        <w:jc w:val="both"/>
      </w:pPr>
      <w:r>
        <w:rPr>
          <w:color w:val="000000"/>
          <w:spacing w:val="0"/>
          <w:w w:val="100"/>
          <w:position w:val="0"/>
        </w:rPr>
        <w:t>国家电网</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年全年电网投资</w:t>
      </w:r>
      <w:r>
        <w:rPr>
          <w:rFonts w:ascii="Times New Roman" w:eastAsia="Times New Roman" w:hAnsi="Times New Roman" w:cs="Times New Roman"/>
          <w:color w:val="000000"/>
          <w:spacing w:val="0"/>
          <w:w w:val="100"/>
          <w:position w:val="0"/>
          <w:sz w:val="24"/>
          <w:szCs w:val="24"/>
        </w:rPr>
        <w:t>4473</w:t>
      </w:r>
      <w:r>
        <w:rPr>
          <w:color w:val="000000"/>
          <w:spacing w:val="0"/>
          <w:w w:val="100"/>
          <w:position w:val="0"/>
        </w:rPr>
        <w:t>亿元，同比下降</w:t>
      </w:r>
      <w:r>
        <w:rPr>
          <w:rFonts w:ascii="Times New Roman" w:eastAsia="Times New Roman" w:hAnsi="Times New Roman" w:cs="Times New Roman"/>
          <w:color w:val="000000"/>
          <w:spacing w:val="0"/>
          <w:w w:val="100"/>
          <w:position w:val="0"/>
          <w:sz w:val="24"/>
          <w:szCs w:val="24"/>
        </w:rPr>
        <w:t>0.74%</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年国家电网着力推进 电网高质量发展</w:t>
      </w:r>
      <w:r>
        <w:rPr>
          <w:color w:val="000000"/>
          <w:spacing w:val="0"/>
          <w:w w:val="100"/>
          <w:position w:val="0"/>
          <w:sz w:val="24"/>
          <w:szCs w:val="24"/>
        </w:rPr>
        <w:t>，</w:t>
      </w:r>
      <w:r>
        <w:rPr>
          <w:color w:val="000000"/>
          <w:spacing w:val="0"/>
          <w:w w:val="100"/>
          <w:position w:val="0"/>
        </w:rPr>
        <w:t>对电网投资更为精准、科学。</w:t>
      </w:r>
    </w:p>
    <w:p>
      <w:pPr>
        <w:pStyle w:val="Style35"/>
        <w:keepNext w:val="0"/>
        <w:keepLines w:val="0"/>
        <w:widowControl w:val="0"/>
        <w:shd w:val="clear" w:color="auto" w:fill="auto"/>
        <w:bidi w:val="0"/>
        <w:spacing w:before="0" w:after="0" w:line="451"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月，国家电网印发</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年重点工作任务，规划了特高压引入社会资本、电力 物联网、综合能源服务、电网建设、增量配电等十大类</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项小类及</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余项具体工作。</w:t>
      </w:r>
    </w:p>
    <w:p>
      <w:pPr>
        <w:pStyle w:val="Style35"/>
        <w:keepNext w:val="0"/>
        <w:keepLines w:val="0"/>
        <w:widowControl w:val="0"/>
        <w:shd w:val="clear" w:color="auto" w:fill="auto"/>
        <w:bidi w:val="0"/>
        <w:spacing w:before="0" w:after="0" w:line="456"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月，中央政治局常务委员会会议提出，要加快包括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工业互联网、大数据中心、 人工智能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在内的七大领域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新基建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的建设进度。</w:t>
      </w:r>
    </w:p>
    <w:p>
      <w:pPr>
        <w:pStyle w:val="Style35"/>
        <w:keepNext w:val="0"/>
        <w:keepLines w:val="0"/>
        <w:widowControl w:val="0"/>
        <w:shd w:val="clear" w:color="auto" w:fill="auto"/>
        <w:bidi w:val="0"/>
        <w:spacing w:before="0" w:after="0" w:line="451"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月，国家电网召开了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新基建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工作领导小组第一次会议，提出加快现代信息通 信技术推广应用、加快特高压工程项目建设。</w:t>
      </w:r>
    </w:p>
    <w:p>
      <w:pPr>
        <w:pStyle w:val="Style35"/>
        <w:keepNext w:val="0"/>
        <w:keepLines w:val="0"/>
        <w:widowControl w:val="0"/>
        <w:shd w:val="clear" w:color="auto" w:fill="auto"/>
        <w:bidi w:val="0"/>
        <w:spacing w:before="0" w:after="0" w:line="442"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月，国家电网召开年中工作会议，国家电网固定资产投资调增到</w:t>
      </w:r>
      <w:r>
        <w:rPr>
          <w:rFonts w:ascii="Times New Roman" w:eastAsia="Times New Roman" w:hAnsi="Times New Roman" w:cs="Times New Roman"/>
          <w:color w:val="000000"/>
          <w:spacing w:val="0"/>
          <w:w w:val="100"/>
          <w:position w:val="0"/>
          <w:sz w:val="24"/>
          <w:szCs w:val="24"/>
        </w:rPr>
        <w:t>4600</w:t>
      </w:r>
      <w:r>
        <w:rPr>
          <w:color w:val="000000"/>
          <w:spacing w:val="0"/>
          <w:w w:val="100"/>
          <w:position w:val="0"/>
        </w:rPr>
        <w:t>亿元， 预计带动社会投资超过</w:t>
      </w:r>
      <w:r>
        <w:rPr>
          <w:rFonts w:ascii="Times New Roman" w:eastAsia="Times New Roman" w:hAnsi="Times New Roman" w:cs="Times New Roman"/>
          <w:color w:val="000000"/>
          <w:spacing w:val="0"/>
          <w:w w:val="100"/>
          <w:position w:val="0"/>
          <w:sz w:val="24"/>
          <w:szCs w:val="24"/>
        </w:rPr>
        <w:t>9000</w:t>
      </w:r>
      <w:r>
        <w:rPr>
          <w:color w:val="000000"/>
          <w:spacing w:val="0"/>
          <w:w w:val="100"/>
          <w:position w:val="0"/>
        </w:rPr>
        <w:t>亿元，整体规模将达到</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万亿元。</w:t>
      </w:r>
    </w:p>
    <w:p>
      <w:pPr>
        <w:pStyle w:val="Style35"/>
        <w:keepNext w:val="0"/>
        <w:keepLines w:val="0"/>
        <w:widowControl w:val="0"/>
        <w:shd w:val="clear" w:color="auto" w:fill="auto"/>
        <w:bidi w:val="0"/>
        <w:spacing w:before="0" w:after="0" w:line="442"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月，国家电网发布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碳达峰、碳中和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行动方案，将继续加快构建智能电网，推 动电网向能源互联网升级，同时通过加大跨区输送清洁能源力度、保障清洁能源及时同步并 网等措施着力打造清洁能源优化配置平台；加强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大云物移智链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等技术在能源电力领域的融 合创新和应用，加快信息采集、感知、处理、应用等环节建设，推进各能源品种的数据共享 和价值挖掘。到</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rPr>
        <w:t>年，初步建成国际领先的能源互联网。“十四五”期间，国家电网规划 建成</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回特高压直流，新增输电能力</w:t>
      </w:r>
      <w:r>
        <w:rPr>
          <w:rFonts w:ascii="Times New Roman" w:eastAsia="Times New Roman" w:hAnsi="Times New Roman" w:cs="Times New Roman"/>
          <w:color w:val="000000"/>
          <w:spacing w:val="0"/>
          <w:w w:val="100"/>
          <w:position w:val="0"/>
          <w:sz w:val="24"/>
          <w:szCs w:val="24"/>
        </w:rPr>
        <w:t>5600</w:t>
      </w:r>
      <w:r>
        <w:rPr>
          <w:color w:val="000000"/>
          <w:spacing w:val="0"/>
          <w:w w:val="100"/>
          <w:position w:val="0"/>
        </w:rPr>
        <w:t>万千瓦。到</w:t>
      </w:r>
      <w:r>
        <w:rPr>
          <w:rFonts w:ascii="Times New Roman" w:eastAsia="Times New Roman" w:hAnsi="Times New Roman" w:cs="Times New Roman"/>
          <w:color w:val="000000"/>
          <w:spacing w:val="0"/>
          <w:w w:val="100"/>
          <w:position w:val="0"/>
          <w:sz w:val="24"/>
          <w:szCs w:val="24"/>
        </w:rPr>
        <w:t>2030</w:t>
      </w:r>
      <w:r>
        <w:rPr>
          <w:color w:val="000000"/>
          <w:spacing w:val="0"/>
          <w:w w:val="100"/>
          <w:position w:val="0"/>
        </w:rPr>
        <w:t>年，国家电网经营区风电、太阳 能发电总装机容量将达到</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亿千瓦以上，水电装机达到</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亿千瓦，核电装机达到</w:t>
      </w:r>
      <w:r>
        <w:rPr>
          <w:rFonts w:ascii="Times New Roman" w:eastAsia="Times New Roman" w:hAnsi="Times New Roman" w:cs="Times New Roman"/>
          <w:color w:val="000000"/>
          <w:spacing w:val="0"/>
          <w:w w:val="100"/>
          <w:position w:val="0"/>
          <w:sz w:val="24"/>
          <w:szCs w:val="24"/>
        </w:rPr>
        <w:t>8000</w:t>
      </w:r>
      <w:r>
        <w:rPr>
          <w:color w:val="000000"/>
          <w:spacing w:val="0"/>
          <w:w w:val="100"/>
          <w:position w:val="0"/>
        </w:rPr>
        <w:t>万 千瓦。</w:t>
      </w:r>
    </w:p>
    <w:p>
      <w:pPr>
        <w:pStyle w:val="Style35"/>
        <w:keepNext w:val="0"/>
        <w:keepLines w:val="0"/>
        <w:widowControl w:val="0"/>
        <w:shd w:val="clear" w:color="auto" w:fill="auto"/>
        <w:bidi w:val="0"/>
        <w:spacing w:before="0" w:after="0" w:line="437" w:lineRule="exact"/>
        <w:ind w:left="0" w:right="0" w:firstLine="480"/>
        <w:jc w:val="both"/>
      </w:pPr>
      <w:r>
        <w:rPr>
          <w:color w:val="000000"/>
          <w:spacing w:val="0"/>
          <w:w w:val="100"/>
          <w:position w:val="0"/>
        </w:rPr>
        <w:t>电力物联网将充分应用移动互联、人工智能等现代信息技术和先进通信技术，实现电力 系统各个环节万物互联、人机交互，打造状态全面感知、信息高效处理、应用便捷灵活。</w:t>
      </w:r>
    </w:p>
    <w:p>
      <w:pPr>
        <w:pStyle w:val="Style35"/>
        <w:keepNext w:val="0"/>
        <w:keepLines w:val="0"/>
        <w:widowControl w:val="0"/>
        <w:shd w:val="clear" w:color="auto" w:fill="auto"/>
        <w:bidi w:val="0"/>
        <w:spacing w:before="0" w:after="0" w:line="442" w:lineRule="exact"/>
        <w:ind w:left="0" w:right="0" w:firstLine="480"/>
        <w:jc w:val="both"/>
      </w:pPr>
      <w:r>
        <w:rPr>
          <w:color w:val="000000"/>
          <w:spacing w:val="0"/>
          <w:w w:val="100"/>
          <w:position w:val="0"/>
        </w:rPr>
        <w:t>根据国家能源局发布数据，</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月份，全社会用电量</w:t>
      </w:r>
      <w:r>
        <w:rPr>
          <w:rFonts w:ascii="Times New Roman" w:eastAsia="Times New Roman" w:hAnsi="Times New Roman" w:cs="Times New Roman"/>
          <w:color w:val="000000"/>
          <w:spacing w:val="0"/>
          <w:w w:val="100"/>
          <w:position w:val="0"/>
          <w:sz w:val="24"/>
          <w:szCs w:val="24"/>
        </w:rPr>
        <w:t>75110</w:t>
      </w:r>
      <w:r>
        <w:rPr>
          <w:color w:val="000000"/>
          <w:spacing w:val="0"/>
          <w:w w:val="100"/>
          <w:position w:val="0"/>
        </w:rPr>
        <w:t xml:space="preserve">亿千瓦时，同比增长 </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；电源基本建设投资完成额</w:t>
      </w:r>
      <w:r>
        <w:rPr>
          <w:rFonts w:ascii="Times New Roman" w:eastAsia="Times New Roman" w:hAnsi="Times New Roman" w:cs="Times New Roman"/>
          <w:color w:val="000000"/>
          <w:spacing w:val="0"/>
          <w:w w:val="100"/>
          <w:position w:val="0"/>
          <w:sz w:val="24"/>
          <w:szCs w:val="24"/>
        </w:rPr>
        <w:t>5244</w:t>
      </w:r>
      <w:r>
        <w:rPr>
          <w:color w:val="000000"/>
          <w:spacing w:val="0"/>
          <w:w w:val="100"/>
          <w:position w:val="0"/>
        </w:rPr>
        <w:t>亿元，同比增长</w:t>
      </w:r>
      <w:r>
        <w:rPr>
          <w:rFonts w:ascii="Times New Roman" w:eastAsia="Times New Roman" w:hAnsi="Times New Roman" w:cs="Times New Roman"/>
          <w:color w:val="000000"/>
          <w:spacing w:val="0"/>
          <w:w w:val="100"/>
          <w:position w:val="0"/>
          <w:sz w:val="24"/>
          <w:szCs w:val="24"/>
        </w:rPr>
        <w:t>29.2%</w:t>
      </w:r>
      <w:r>
        <w:rPr>
          <w:color w:val="000000"/>
          <w:spacing w:val="0"/>
          <w:w w:val="100"/>
          <w:position w:val="0"/>
        </w:rPr>
        <w:t>；电网基本建设投资完成额</w:t>
      </w:r>
      <w:r>
        <w:rPr>
          <w:rFonts w:ascii="Times New Roman" w:eastAsia="Times New Roman" w:hAnsi="Times New Roman" w:cs="Times New Roman"/>
          <w:color w:val="000000"/>
          <w:spacing w:val="0"/>
          <w:w w:val="100"/>
          <w:position w:val="0"/>
          <w:sz w:val="24"/>
          <w:szCs w:val="24"/>
        </w:rPr>
        <w:t xml:space="preserve">4699 </w:t>
      </w:r>
      <w:r>
        <w:rPr>
          <w:color w:val="000000"/>
          <w:spacing w:val="0"/>
          <w:w w:val="100"/>
          <w:position w:val="0"/>
        </w:rPr>
        <w:t>亿元，同比下降</w:t>
      </w:r>
      <w:r>
        <w:rPr>
          <w:rFonts w:ascii="Times New Roman" w:eastAsia="Times New Roman" w:hAnsi="Times New Roman" w:cs="Times New Roman"/>
          <w:color w:val="000000"/>
          <w:spacing w:val="0"/>
          <w:w w:val="100"/>
          <w:position w:val="0"/>
          <w:sz w:val="24"/>
          <w:szCs w:val="24"/>
        </w:rPr>
        <w:t>6.2%</w:t>
      </w:r>
      <w:r>
        <w:rPr>
          <w:color w:val="000000"/>
          <w:spacing w:val="0"/>
          <w:w w:val="100"/>
          <w:position w:val="0"/>
        </w:rPr>
        <w:t>。</w:t>
      </w:r>
    </w:p>
    <w:p>
      <w:pPr>
        <w:pStyle w:val="Style18"/>
        <w:keepNext/>
        <w:keepLines/>
        <w:widowControl w:val="0"/>
        <w:shd w:val="clear" w:color="auto" w:fill="auto"/>
        <w:bidi w:val="0"/>
        <w:spacing w:before="0" w:after="0"/>
        <w:ind w:left="0" w:right="0"/>
        <w:jc w:val="both"/>
      </w:pPr>
      <w:bookmarkStart w:id="68" w:name="bookmark68"/>
      <w:bookmarkStart w:id="69" w:name="bookmark69"/>
      <w:bookmarkStart w:id="70" w:name="bookmark70"/>
      <w:r>
        <w:rPr>
          <w:color w:val="000000"/>
          <w:spacing w:val="0"/>
          <w:w w:val="100"/>
          <w:position w:val="0"/>
        </w:rPr>
        <w:t>（二）医疗健康业务</w:t>
      </w:r>
      <w:bookmarkEnd w:id="68"/>
      <w:bookmarkEnd w:id="69"/>
      <w:bookmarkEnd w:id="70"/>
    </w:p>
    <w:p>
      <w:pPr>
        <w:pStyle w:val="Style35"/>
        <w:keepNext w:val="0"/>
        <w:keepLines w:val="0"/>
        <w:widowControl w:val="0"/>
        <w:shd w:val="clear" w:color="auto" w:fill="auto"/>
        <w:bidi w:val="0"/>
        <w:spacing w:before="0" w:after="0" w:line="432" w:lineRule="exact"/>
        <w:ind w:left="0" w:right="0" w:firstLine="480"/>
        <w:jc w:val="both"/>
      </w:pPr>
      <w:r>
        <w:rPr>
          <w:color w:val="000000"/>
          <w:spacing w:val="0"/>
          <w:w w:val="100"/>
          <w:position w:val="0"/>
        </w:rPr>
        <w:t>国务院《关于促进健康服务业发展的若干意见》要求，到</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年我国将基本建立覆盖全 生命周期、内涵丰富、结构合理的健康服务业体系，健康服务业总规模将达到</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万亿元以上。</w:t>
      </w:r>
    </w:p>
    <w:p>
      <w:pPr>
        <w:pStyle w:val="Style35"/>
        <w:keepNext w:val="0"/>
        <w:keepLines w:val="0"/>
        <w:widowControl w:val="0"/>
        <w:shd w:val="clear" w:color="auto" w:fill="auto"/>
        <w:bidi w:val="0"/>
        <w:spacing w:before="0" w:after="0" w:line="442" w:lineRule="exact"/>
        <w:ind w:left="0" w:right="0" w:firstLine="480"/>
        <w:jc w:val="both"/>
      </w:pPr>
      <w:r>
        <w:rPr>
          <w:color w:val="000000"/>
          <w:spacing w:val="0"/>
          <w:w w:val="100"/>
          <w:position w:val="0"/>
        </w:rPr>
        <w:t>公司医疗健康业务已从医疗信息化和体外诊断，拓展至医疗综合服务，稳步实施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数据</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产品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发展战略。</w:t>
      </w:r>
    </w:p>
    <w:p>
      <w:pPr>
        <w:pStyle w:val="Style35"/>
        <w:keepNext w:val="0"/>
        <w:keepLines w:val="0"/>
        <w:widowControl w:val="0"/>
        <w:shd w:val="clear" w:color="auto" w:fill="auto"/>
        <w:bidi w:val="0"/>
        <w:spacing w:before="0" w:after="0" w:line="442" w:lineRule="exact"/>
        <w:ind w:left="0" w:right="0" w:firstLine="480"/>
        <w:jc w:val="left"/>
      </w:pPr>
      <w:bookmarkStart w:id="71" w:name="bookmark71"/>
      <w:r>
        <w:rPr>
          <w:rFonts w:ascii="Times New Roman" w:eastAsia="Times New Roman" w:hAnsi="Times New Roman" w:cs="Times New Roman"/>
          <w:color w:val="000000"/>
          <w:spacing w:val="0"/>
          <w:w w:val="100"/>
          <w:position w:val="0"/>
          <w:sz w:val="24"/>
          <w:szCs w:val="24"/>
        </w:rPr>
        <w:t>1</w:t>
      </w:r>
      <w:bookmarkEnd w:id="71"/>
      <w:r>
        <w:rPr>
          <w:color w:val="000000"/>
          <w:spacing w:val="0"/>
          <w:w w:val="100"/>
          <w:position w:val="0"/>
        </w:rPr>
        <w:t>、医疗信息化及医疗服务业务</w:t>
      </w:r>
    </w:p>
    <w:p>
      <w:pPr>
        <w:pStyle w:val="Style35"/>
        <w:keepNext w:val="0"/>
        <w:keepLines w:val="0"/>
        <w:widowControl w:val="0"/>
        <w:shd w:val="clear" w:color="auto" w:fill="auto"/>
        <w:bidi w:val="0"/>
        <w:spacing w:before="0" w:after="0" w:line="442" w:lineRule="exact"/>
        <w:ind w:left="0" w:right="0" w:firstLine="480"/>
        <w:jc w:val="left"/>
        <w:sectPr>
          <w:headerReference w:type="default" r:id="rId39"/>
          <w:footerReference w:type="default" r:id="rId40"/>
          <w:headerReference w:type="even" r:id="rId41"/>
          <w:footerReference w:type="even" r:id="rId42"/>
          <w:footnotePr>
            <w:pos w:val="pageBottom"/>
            <w:numFmt w:val="decimal"/>
            <w:numRestart w:val="continuous"/>
          </w:footnotePr>
          <w:type w:val="continuous"/>
          <w:pgSz w:w="11900" w:h="16840"/>
          <w:pgMar w:top="1398" w:right="13" w:bottom="1585" w:left="1073" w:header="0" w:footer="3" w:gutter="0"/>
          <w:cols w:space="720"/>
          <w:noEndnote/>
          <w:rtlGutter w:val="0"/>
          <w:docGrid w:linePitch="360"/>
        </w:sectPr>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sz w:val="24"/>
          <w:szCs w:val="24"/>
        </w:rPr>
        <w:t>1</w:t>
      </w:r>
      <w:r>
        <w:rPr>
          <w:color w:val="000000"/>
          <w:spacing w:val="0"/>
          <w:w w:val="100"/>
          <w:position w:val="0"/>
        </w:rPr>
        <w:t>）医疗信息化及医疗服务</w:t>
      </w:r>
    </w:p>
    <w:p>
      <w:pPr>
        <w:pStyle w:val="Style35"/>
        <w:keepNext w:val="0"/>
        <w:keepLines w:val="0"/>
        <w:widowControl w:val="0"/>
        <w:shd w:val="clear" w:color="auto" w:fill="auto"/>
        <w:bidi w:val="0"/>
        <w:spacing w:before="0" w:after="40" w:line="442" w:lineRule="exact"/>
        <w:ind w:left="0" w:right="0" w:firstLine="480"/>
        <w:jc w:val="both"/>
      </w:pPr>
      <w:r>
        <w:rPr>
          <w:color w:val="000000"/>
          <w:spacing w:val="0"/>
          <w:w w:val="100"/>
          <w:position w:val="0"/>
        </w:rPr>
        <w:t>公司全资子公司世轩科技为公共卫生服务平台、区域医疗协同、数字化医院建设以及个 人健康服务提供整体解决方案，拥有较为完备的产品线，自主研发产品系列包括区域医疗信 息平台、数据中心、</w:t>
      </w:r>
      <w:r>
        <w:rPr>
          <w:rFonts w:ascii="Times New Roman" w:eastAsia="Times New Roman" w:hAnsi="Times New Roman" w:cs="Times New Roman"/>
          <w:color w:val="000000"/>
          <w:spacing w:val="0"/>
          <w:w w:val="100"/>
          <w:position w:val="0"/>
          <w:sz w:val="24"/>
          <w:szCs w:val="24"/>
        </w:rPr>
        <w:t>HIS</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PACS</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RIS</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LIS</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EMR</w:t>
      </w:r>
      <w:r>
        <w:rPr>
          <w:color w:val="000000"/>
          <w:spacing w:val="0"/>
          <w:w w:val="100"/>
          <w:position w:val="0"/>
        </w:rPr>
        <w:t>、</w:t>
      </w:r>
      <w:r>
        <w:rPr>
          <w:color w:val="000000"/>
          <w:spacing w:val="0"/>
          <w:w w:val="100"/>
          <w:position w:val="0"/>
        </w:rPr>
        <w:t>临床路径、移动医疗系统、体检信息系 统、集成平台等。</w:t>
      </w:r>
    </w:p>
    <w:p>
      <w:pPr>
        <w:pStyle w:val="Style18"/>
        <w:keepNext/>
        <w:keepLines/>
        <w:widowControl w:val="0"/>
        <w:shd w:val="clear" w:color="auto" w:fill="auto"/>
        <w:tabs>
          <w:tab w:pos="979" w:val="left"/>
        </w:tabs>
        <w:bidi w:val="0"/>
        <w:spacing w:before="0" w:after="40"/>
        <w:ind w:left="0" w:right="0"/>
        <w:jc w:val="both"/>
      </w:pPr>
      <w:bookmarkStart w:id="73" w:name="bookmark73"/>
      <w:bookmarkStart w:id="74" w:name="bookmark74"/>
      <w:bookmarkStart w:id="75" w:name="bookmark75"/>
      <w:bookmarkStart w:id="76" w:name="bookmark76"/>
      <w:r>
        <w:rPr>
          <w:color w:val="000000"/>
          <w:spacing w:val="0"/>
          <w:w w:val="100"/>
          <w:position w:val="0"/>
        </w:rPr>
        <w:t>（</w:t>
      </w:r>
      <w:bookmarkEnd w:id="7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经营模式和业绩驱动因素</w:t>
      </w:r>
      <w:bookmarkEnd w:id="73"/>
      <w:bookmarkEnd w:id="74"/>
      <w:bookmarkEnd w:id="76"/>
    </w:p>
    <w:p>
      <w:pPr>
        <w:pStyle w:val="Style35"/>
        <w:keepNext w:val="0"/>
        <w:keepLines w:val="0"/>
        <w:widowControl w:val="0"/>
        <w:shd w:val="clear" w:color="auto" w:fill="auto"/>
        <w:bidi w:val="0"/>
        <w:spacing w:before="0" w:after="40" w:line="442" w:lineRule="exact"/>
        <w:ind w:left="0" w:right="0" w:firstLine="480"/>
        <w:jc w:val="both"/>
      </w:pPr>
      <w:r>
        <w:rPr>
          <w:color w:val="000000"/>
          <w:spacing w:val="0"/>
          <w:w w:val="100"/>
          <w:position w:val="0"/>
        </w:rPr>
        <w:t>公司医疗信息化业务主要通过向医院、卫生主管机构等客户以直销方式提供软件产品或 技术服务获得盈利。提供医疗信息化产品的过程就是软件的研发与工程实施的过程。工程实 施分阶段实现软件销售合同约定的服务内容，用户通过分阶段验收并交付后完成销售。</w:t>
      </w:r>
    </w:p>
    <w:p>
      <w:pPr>
        <w:pStyle w:val="Style35"/>
        <w:keepNext w:val="0"/>
        <w:keepLines w:val="0"/>
        <w:widowControl w:val="0"/>
        <w:shd w:val="clear" w:color="auto" w:fill="auto"/>
        <w:bidi w:val="0"/>
        <w:spacing w:before="0" w:after="40" w:line="432" w:lineRule="exact"/>
        <w:ind w:left="0" w:right="0" w:firstLine="480"/>
        <w:jc w:val="both"/>
      </w:pPr>
      <w:r>
        <w:rPr>
          <w:color w:val="000000"/>
          <w:spacing w:val="0"/>
          <w:w w:val="100"/>
          <w:position w:val="0"/>
        </w:rPr>
        <w:t>国家政策的驱动、行业发展的需求、领先的技术、深厚的医疗系统资源构成公司医疗信 息化业务业绩增长的主要因素。</w:t>
      </w:r>
    </w:p>
    <w:p>
      <w:pPr>
        <w:pStyle w:val="Style18"/>
        <w:keepNext/>
        <w:keepLines/>
        <w:widowControl w:val="0"/>
        <w:shd w:val="clear" w:color="auto" w:fill="auto"/>
        <w:tabs>
          <w:tab w:pos="979" w:val="left"/>
        </w:tabs>
        <w:bidi w:val="0"/>
        <w:spacing w:before="0" w:after="40"/>
        <w:ind w:left="0" w:right="0"/>
        <w:jc w:val="both"/>
      </w:pPr>
      <w:bookmarkStart w:id="77" w:name="bookmark77"/>
      <w:bookmarkStart w:id="78" w:name="bookmark78"/>
      <w:bookmarkStart w:id="79" w:name="bookmark79"/>
      <w:bookmarkStart w:id="80" w:name="bookmark80"/>
      <w:r>
        <w:rPr>
          <w:color w:val="000000"/>
          <w:spacing w:val="0"/>
          <w:w w:val="100"/>
          <w:position w:val="0"/>
        </w:rPr>
        <w:t>（</w:t>
      </w:r>
      <w:bookmarkEnd w:id="79"/>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行业情况说明</w:t>
      </w:r>
      <w:bookmarkEnd w:id="77"/>
      <w:bookmarkEnd w:id="78"/>
      <w:bookmarkEnd w:id="80"/>
    </w:p>
    <w:p>
      <w:pPr>
        <w:pStyle w:val="Style35"/>
        <w:keepNext w:val="0"/>
        <w:keepLines w:val="0"/>
        <w:widowControl w:val="0"/>
        <w:shd w:val="clear" w:color="auto" w:fill="auto"/>
        <w:bidi w:val="0"/>
        <w:spacing w:before="0" w:after="40" w:line="446" w:lineRule="exact"/>
        <w:ind w:left="0" w:right="0" w:firstLine="480"/>
        <w:jc w:val="both"/>
      </w:pPr>
      <w:r>
        <w:rPr>
          <w:color w:val="000000"/>
          <w:spacing w:val="0"/>
          <w:w w:val="100"/>
          <w:position w:val="0"/>
        </w:rPr>
        <w:t>国务院《全国医疗卫生服务体系规划纲要</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2015—2020</w:t>
      </w:r>
      <w:r>
        <w:rPr>
          <w:color w:val="000000"/>
          <w:spacing w:val="0"/>
          <w:w w:val="100"/>
          <w:position w:val="0"/>
        </w:rPr>
        <w:t>年）》将有效配置医疗资源列为 了改革的重点任务和方向，明确指出，应用信息化技术推动惠及全民的健康信息服务和智慧 医疗服务，要积极推动移动互联网、远程医疗服务等发展。</w:t>
      </w:r>
    </w:p>
    <w:p>
      <w:pPr>
        <w:pStyle w:val="Style35"/>
        <w:keepNext w:val="0"/>
        <w:keepLines w:val="0"/>
        <w:widowControl w:val="0"/>
        <w:shd w:val="clear" w:color="auto" w:fill="auto"/>
        <w:bidi w:val="0"/>
        <w:spacing w:before="0" w:after="40" w:line="439" w:lineRule="exact"/>
        <w:ind w:left="0" w:right="0" w:firstLine="480"/>
        <w:jc w:val="both"/>
      </w:pPr>
      <w:r>
        <w:rPr>
          <w:color w:val="000000"/>
          <w:spacing w:val="0"/>
          <w:w w:val="100"/>
          <w:position w:val="0"/>
        </w:rPr>
        <w:t>国务院《关于积极推进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行动的指导意见》认为未来互联网应用更加丰富，社会 服务资源配置不断优化，形成网络经济与实体经济协同互动的发展格局，更指出加快发展基 于互联网的医疗、健康、养老等新兴服务。</w:t>
      </w:r>
    </w:p>
    <w:p>
      <w:pPr>
        <w:pStyle w:val="Style35"/>
        <w:keepNext w:val="0"/>
        <w:keepLines w:val="0"/>
        <w:widowControl w:val="0"/>
        <w:shd w:val="clear" w:color="auto" w:fill="auto"/>
        <w:bidi w:val="0"/>
        <w:spacing w:before="0" w:after="40" w:line="444" w:lineRule="exact"/>
        <w:ind w:left="0" w:right="0" w:firstLine="480"/>
        <w:jc w:val="both"/>
      </w:pPr>
      <w:r>
        <w:rPr>
          <w:color w:val="000000"/>
          <w:spacing w:val="0"/>
          <w:w w:val="100"/>
          <w:position w:val="0"/>
        </w:rPr>
        <w:t>健康医疗大数据应用发展将带来健康医疗模式的深刻变化。</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月，国务院办公厅 发布了《关于促进和规范健康医疗大数据应用发展的指导意见》，以顺应新兴信息技术发展 趋势，规范和推动健康医疗大数据融合共享、开放应用。</w:t>
      </w:r>
    </w:p>
    <w:p>
      <w:pPr>
        <w:pStyle w:val="Style35"/>
        <w:keepNext w:val="0"/>
        <w:keepLines w:val="0"/>
        <w:widowControl w:val="0"/>
        <w:shd w:val="clear" w:color="auto" w:fill="auto"/>
        <w:bidi w:val="0"/>
        <w:spacing w:before="0" w:after="40" w:line="442" w:lineRule="exact"/>
        <w:ind w:left="0" w:right="0" w:firstLine="48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月，国务院印发《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十三五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深化医药卫生体制改革规划》，提出将建立科学合 理的分级诊疗制度。到</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年，分级诊疗模式逐步形成，基本建立符合国情的分级诊疗制度。</w:t>
      </w:r>
    </w:p>
    <w:p>
      <w:pPr>
        <w:pStyle w:val="Style35"/>
        <w:keepNext w:val="0"/>
        <w:keepLines w:val="0"/>
        <w:widowControl w:val="0"/>
        <w:shd w:val="clear" w:color="auto" w:fill="auto"/>
        <w:bidi w:val="0"/>
        <w:spacing w:before="0" w:after="40" w:line="444" w:lineRule="exact"/>
        <w:ind w:left="0" w:right="0" w:firstLine="48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月，国家卫生计生委下发通知《关于医学影像诊断中心等独立设置医疗机构基 本标准和管理规范解读》，明确医学影像、检验、血液净化、病理中心作为独立医疗机构势 在必行。</w:t>
      </w:r>
    </w:p>
    <w:p>
      <w:pPr>
        <w:pStyle w:val="Style35"/>
        <w:keepNext w:val="0"/>
        <w:keepLines w:val="0"/>
        <w:widowControl w:val="0"/>
        <w:shd w:val="clear" w:color="auto" w:fill="auto"/>
        <w:bidi w:val="0"/>
        <w:spacing w:before="0" w:after="200" w:line="446" w:lineRule="exact"/>
        <w:ind w:left="0" w:right="0" w:firstLine="48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月，工业和信息化部、民政部、国家卫生计生委印发了《智慧健康养老产业发 展行动计划</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2017-2020</w:t>
      </w:r>
      <w:r>
        <w:rPr>
          <w:color w:val="000000"/>
          <w:spacing w:val="0"/>
          <w:w w:val="100"/>
          <w:position w:val="0"/>
        </w:rPr>
        <w:t>年）》，提出五大重点任务，包括推动关键技术产品研发、推广智慧 健康养老服务、加强公共服务平台建设、建立智慧健康养老标准体系、加强智慧健康养老服 务网络建设和网络安全保障等。</w:t>
      </w:r>
    </w:p>
    <w:p>
      <w:pPr>
        <w:pStyle w:val="Style35"/>
        <w:keepNext w:val="0"/>
        <w:keepLines w:val="0"/>
        <w:widowControl w:val="0"/>
        <w:shd w:val="clear" w:color="auto" w:fill="auto"/>
        <w:bidi w:val="0"/>
        <w:spacing w:before="0" w:after="40" w:line="384" w:lineRule="auto"/>
        <w:ind w:left="0" w:right="0" w:firstLine="48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 xml:space="preserve">月，国务院办公厅发布了《关于推进医疗联合体建设和发展的指导意见》，正 </w:t>
      </w:r>
      <w:r>
        <w:rPr>
          <w:color w:val="000000"/>
          <w:spacing w:val="0"/>
          <w:w w:val="100"/>
          <w:position w:val="0"/>
        </w:rPr>
        <w:t>式确定了由包括县域医疗共同体在内的多种形式构成的实施模式。</w:t>
      </w:r>
    </w:p>
    <w:p>
      <w:pPr>
        <w:pStyle w:val="Style35"/>
        <w:keepNext w:val="0"/>
        <w:keepLines w:val="0"/>
        <w:widowControl w:val="0"/>
        <w:shd w:val="clear" w:color="auto" w:fill="auto"/>
        <w:bidi w:val="0"/>
        <w:spacing w:before="0" w:after="40" w:line="447" w:lineRule="exact"/>
        <w:ind w:left="0" w:right="0" w:firstLine="48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月，国家卫生计生委相继发布了《互联网诊疗管理办法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试行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color w:val="000000"/>
          <w:spacing w:val="0"/>
          <w:w w:val="100"/>
          <w:position w:val="0"/>
          <w:sz w:val="24"/>
          <w:szCs w:val="24"/>
        </w:rPr>
        <w:t>（</w:t>
      </w:r>
      <w:r>
        <w:rPr>
          <w:color w:val="000000"/>
          <w:spacing w:val="0"/>
          <w:w w:val="100"/>
          <w:position w:val="0"/>
        </w:rPr>
        <w:t>征求意见稿</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和《关于推进互联网医疗服务发展的意见》</w:t>
      </w:r>
      <w:r>
        <w:rPr>
          <w:color w:val="000000"/>
          <w:spacing w:val="0"/>
          <w:w w:val="100"/>
          <w:position w:val="0"/>
          <w:sz w:val="24"/>
          <w:szCs w:val="24"/>
        </w:rPr>
        <w:t>（</w:t>
      </w:r>
      <w:r>
        <w:rPr>
          <w:color w:val="000000"/>
          <w:spacing w:val="0"/>
          <w:w w:val="100"/>
          <w:position w:val="0"/>
        </w:rPr>
        <w:t>征求意见稿</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，明确医疗机构可利用互联网技术 为患者和公众提供疾病诊断、治疗方案、处方等服务的行为，但仅限于医疗机构间的远程医 疗服务和基层医疗机构提供的慢性病签约服务。</w:t>
      </w:r>
    </w:p>
    <w:p>
      <w:pPr>
        <w:pStyle w:val="Style35"/>
        <w:keepNext w:val="0"/>
        <w:keepLines w:val="0"/>
        <w:widowControl w:val="0"/>
        <w:shd w:val="clear" w:color="auto" w:fill="auto"/>
        <w:bidi w:val="0"/>
        <w:spacing w:before="0" w:after="40" w:line="447" w:lineRule="exact"/>
        <w:ind w:left="0" w:right="0" w:firstLine="48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月，国家卫生计生委发布《进一步改善医疗服务行动计划</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2018-2020</w:t>
      </w:r>
      <w:r>
        <w:rPr>
          <w:color w:val="000000"/>
          <w:spacing w:val="0"/>
          <w:w w:val="100"/>
          <w:position w:val="0"/>
        </w:rPr>
        <w:t>年）》， 提出建立远程医疗制度等五大医院工作制度。</w:t>
      </w:r>
    </w:p>
    <w:p>
      <w:pPr>
        <w:pStyle w:val="Style35"/>
        <w:keepNext w:val="0"/>
        <w:keepLines w:val="0"/>
        <w:widowControl w:val="0"/>
        <w:shd w:val="clear" w:color="auto" w:fill="auto"/>
        <w:bidi w:val="0"/>
        <w:spacing w:before="0" w:after="40" w:line="447" w:lineRule="exact"/>
        <w:ind w:left="0" w:right="0" w:firstLine="48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月，国家卫生健康委员会发布《全国医院信息化建设标准与规范（试行）》， 针对目前医院信息化建设现状，着眼未来</w:t>
      </w:r>
      <w:r>
        <w:rPr>
          <w:rFonts w:ascii="Times New Roman" w:eastAsia="Times New Roman" w:hAnsi="Times New Roman" w:cs="Times New Roman"/>
          <w:color w:val="000000"/>
          <w:spacing w:val="0"/>
          <w:w w:val="100"/>
          <w:position w:val="0"/>
          <w:sz w:val="24"/>
          <w:szCs w:val="24"/>
        </w:rPr>
        <w:t>5-10</w:t>
      </w:r>
      <w:r>
        <w:rPr>
          <w:color w:val="000000"/>
          <w:spacing w:val="0"/>
          <w:w w:val="100"/>
          <w:position w:val="0"/>
        </w:rPr>
        <w:t>年全国医院信息化应用发展的建设要求，针对 二级医院、三级乙等医院和三级甲等医院的临床业务、医院管理等工作需要，覆盖医院信息 化建设的主要业务和建设需求，从软硬件建设、安全保障、新兴技术应用等方面标准，规范 了医院信息化建设的主要内容和要求。</w:t>
      </w:r>
    </w:p>
    <w:p>
      <w:pPr>
        <w:pStyle w:val="Style35"/>
        <w:keepNext w:val="0"/>
        <w:keepLines w:val="0"/>
        <w:widowControl w:val="0"/>
        <w:shd w:val="clear" w:color="auto" w:fill="auto"/>
        <w:bidi w:val="0"/>
        <w:spacing w:before="0" w:after="40" w:line="447" w:lineRule="exact"/>
        <w:ind w:left="0" w:right="0" w:firstLine="48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月，国务院办公厅发布《关于促进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医疗健康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发展的意见》，鼓励医 疗机构运用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优化现有医疗服务，推动互联网与医疗健康深度融合，丰富服务供给。</w:t>
      </w:r>
    </w:p>
    <w:p>
      <w:pPr>
        <w:pStyle w:val="Style35"/>
        <w:keepNext w:val="0"/>
        <w:keepLines w:val="0"/>
        <w:widowControl w:val="0"/>
        <w:shd w:val="clear" w:color="auto" w:fill="auto"/>
        <w:bidi w:val="0"/>
        <w:spacing w:before="0" w:after="40" w:line="447" w:lineRule="exact"/>
        <w:ind w:left="0" w:right="0" w:firstLine="48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月，国家卫生健康委员会发布《进一步改善医疗服务行动计划（</w:t>
      </w:r>
      <w:r>
        <w:rPr>
          <w:rFonts w:ascii="Times New Roman" w:eastAsia="Times New Roman" w:hAnsi="Times New Roman" w:cs="Times New Roman"/>
          <w:color w:val="000000"/>
          <w:spacing w:val="0"/>
          <w:w w:val="100"/>
          <w:position w:val="0"/>
          <w:sz w:val="24"/>
          <w:szCs w:val="24"/>
        </w:rPr>
        <w:t xml:space="preserve">2018—2020 </w:t>
      </w:r>
      <w:r>
        <w:rPr>
          <w:color w:val="000000"/>
          <w:spacing w:val="0"/>
          <w:w w:val="100"/>
          <w:position w:val="0"/>
        </w:rPr>
        <w:t>年）考核指标》，对医院诊疗机构和卫生健康行政机构</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建设做出了细化的规定。</w:t>
      </w:r>
    </w:p>
    <w:p>
      <w:pPr>
        <w:pStyle w:val="Style35"/>
        <w:keepNext w:val="0"/>
        <w:keepLines w:val="0"/>
        <w:widowControl w:val="0"/>
        <w:shd w:val="clear" w:color="auto" w:fill="auto"/>
        <w:bidi w:val="0"/>
        <w:spacing w:before="0" w:after="40" w:line="437" w:lineRule="exact"/>
        <w:ind w:left="0" w:right="0" w:firstLine="48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月，国家卫健委、国家中医药管理局发布了《关于推进紧密型县域医疗卫生共 同体建设的通知》及相应具体指导方案，并于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月发布了《关于印发紧密型县域医疗 卫生共同体建设试点省和试点县名单的通知》，明确了第一批拟建立紧密型县域医共体的试 点县共</w:t>
      </w:r>
      <w:r>
        <w:rPr>
          <w:rFonts w:ascii="Times New Roman" w:eastAsia="Times New Roman" w:hAnsi="Times New Roman" w:cs="Times New Roman"/>
          <w:color w:val="000000"/>
          <w:spacing w:val="0"/>
          <w:w w:val="100"/>
          <w:position w:val="0"/>
          <w:sz w:val="24"/>
          <w:szCs w:val="24"/>
        </w:rPr>
        <w:t>567</w:t>
      </w:r>
      <w:r>
        <w:rPr>
          <w:color w:val="000000"/>
          <w:spacing w:val="0"/>
          <w:w w:val="100"/>
          <w:position w:val="0"/>
        </w:rPr>
        <w:t>个，并从四个方面明确了紧密型医共体建设的</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项具体工作内容。</w:t>
      </w:r>
    </w:p>
    <w:p>
      <w:pPr>
        <w:pStyle w:val="Style35"/>
        <w:keepNext w:val="0"/>
        <w:keepLines w:val="0"/>
        <w:widowControl w:val="0"/>
        <w:shd w:val="clear" w:color="auto" w:fill="auto"/>
        <w:bidi w:val="0"/>
        <w:spacing w:before="0" w:after="40" w:line="451" w:lineRule="exact"/>
        <w:ind w:left="0" w:right="0" w:firstLine="48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月，《关于完善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医疗服务价格和医保支付政策的指导意见》，上述 意见将与医保支付关键环节打通，为互联网医疗的进一步发展奠定基础。</w:t>
      </w:r>
    </w:p>
    <w:p>
      <w:pPr>
        <w:pStyle w:val="Style35"/>
        <w:keepNext w:val="0"/>
        <w:keepLines w:val="0"/>
        <w:widowControl w:val="0"/>
        <w:shd w:val="clear" w:color="auto" w:fill="auto"/>
        <w:bidi w:val="0"/>
        <w:spacing w:before="0" w:after="40" w:line="444"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日和</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日，国家卫生健康委员会连续发布《加强信息化支撑新型冠状病毒 感染的肺炎疫情防控工作的通知》和《在疫情防控中做好互联网诊疗咨询服务工作的通知》， 要求医疗机构大力开展互联网诊疗服务。</w:t>
      </w:r>
    </w:p>
    <w:p>
      <w:pPr>
        <w:pStyle w:val="Style35"/>
        <w:keepNext w:val="0"/>
        <w:keepLines w:val="0"/>
        <w:widowControl w:val="0"/>
        <w:shd w:val="clear" w:color="auto" w:fill="auto"/>
        <w:bidi w:val="0"/>
        <w:spacing w:before="0" w:after="40" w:line="450"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日，国务院印发《关于开展线上服务进一步加强湖北疫情防控工作的通 知》，提出加强远程医疗服务、推进人工智能服务等要求。</w:t>
      </w:r>
    </w:p>
    <w:p>
      <w:pPr>
        <w:pStyle w:val="Style35"/>
        <w:keepNext w:val="0"/>
        <w:keepLines w:val="0"/>
        <w:widowControl w:val="0"/>
        <w:shd w:val="clear" w:color="auto" w:fill="auto"/>
        <w:bidi w:val="0"/>
        <w:spacing w:before="0" w:after="40" w:line="450" w:lineRule="exact"/>
        <w:ind w:left="0" w:right="0" w:firstLine="480"/>
        <w:jc w:val="both"/>
        <w:sectPr>
          <w:headerReference w:type="default" r:id="rId43"/>
          <w:footerReference w:type="default" r:id="rId44"/>
          <w:headerReference w:type="even" r:id="rId45"/>
          <w:footerReference w:type="even" r:id="rId46"/>
          <w:footnotePr>
            <w:pos w:val="pageBottom"/>
            <w:numFmt w:val="decimal"/>
            <w:numRestart w:val="continuous"/>
          </w:footnotePr>
          <w:type w:val="continuous"/>
          <w:pgSz w:w="11900" w:h="16840"/>
          <w:pgMar w:top="1398" w:right="13" w:bottom="1585" w:left="107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国家卫生健康委办公厅印发《关于做好信息化支撑常态化疫情防控工 作的通知》，要充分发挥信息化在支撑疫情监测分析、创新诊疗模式、提升服务效率、促进 人员安全有序流动等方面的作用。</w:t>
      </w:r>
    </w:p>
    <w:p>
      <w:pPr>
        <w:pStyle w:val="Style35"/>
        <w:keepNext w:val="0"/>
        <w:keepLines w:val="0"/>
        <w:widowControl w:val="0"/>
        <w:shd w:val="clear" w:color="auto" w:fill="auto"/>
        <w:bidi w:val="0"/>
        <w:spacing w:before="0" w:after="0" w:line="446"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月，国家卫生健康委规划发展与信息化司、国家卫生健康委疾病预防控制局、 国家中医药管理局规划财务司联合发布了《全国公共卫生信息化建设标准与规范（试行）》。</w:t>
      </w:r>
    </w:p>
    <w:p>
      <w:pPr>
        <w:pStyle w:val="Style35"/>
        <w:keepNext w:val="0"/>
        <w:keepLines w:val="0"/>
        <w:widowControl w:val="0"/>
        <w:shd w:val="clear" w:color="auto" w:fill="auto"/>
        <w:bidi w:val="0"/>
        <w:spacing w:before="0" w:after="0" w:line="449"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日，国家卫生健康委医院管理研究所发布了《国家卫生健康委医院管理研 究所关于印发电子病历系统应用水平分级评价工作规程和专家管理办法的通知》，制定了《电 子病历系统应用水平分级评价工作规程》和《电子病历系统应用水平评价专家管理办法》。</w:t>
      </w:r>
    </w:p>
    <w:p>
      <w:pPr>
        <w:pStyle w:val="Style35"/>
        <w:keepNext w:val="0"/>
        <w:keepLines w:val="0"/>
        <w:widowControl w:val="0"/>
        <w:shd w:val="clear" w:color="auto" w:fill="auto"/>
        <w:bidi w:val="0"/>
        <w:spacing w:before="0" w:after="0" w:line="437" w:lineRule="exact"/>
        <w:ind w:left="0" w:right="0" w:firstLine="500"/>
        <w:jc w:val="both"/>
      </w:pPr>
      <w:r>
        <w:rPr>
          <w:color w:val="000000"/>
          <w:spacing w:val="0"/>
          <w:w w:val="100"/>
          <w:position w:val="0"/>
        </w:rPr>
        <w:t>医疗信息化建设作为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四梁八柱</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之一，利用现代化的信息手段推动医药卫生体制改革， 为百姓提供安全、有效、方便的卫生服务具有重要意义。</w:t>
      </w:r>
    </w:p>
    <w:p>
      <w:pPr>
        <w:pStyle w:val="Style35"/>
        <w:keepNext w:val="0"/>
        <w:keepLines w:val="0"/>
        <w:widowControl w:val="0"/>
        <w:shd w:val="clear" w:color="auto" w:fill="auto"/>
        <w:bidi w:val="0"/>
        <w:spacing w:before="0" w:after="0" w:line="446" w:lineRule="exact"/>
        <w:ind w:left="0" w:right="0" w:firstLine="500"/>
        <w:jc w:val="both"/>
      </w:pPr>
      <w:r>
        <w:rPr>
          <w:color w:val="000000"/>
          <w:spacing w:val="0"/>
          <w:w w:val="100"/>
          <w:position w:val="0"/>
        </w:rPr>
        <w:t>未来，医疗信息化行业将持续发展，随着国家政策和国家健康事业的逐步实施，市场空 间将持续壮大。</w:t>
      </w:r>
    </w:p>
    <w:p>
      <w:pPr>
        <w:pStyle w:val="Style35"/>
        <w:keepNext w:val="0"/>
        <w:keepLines w:val="0"/>
        <w:widowControl w:val="0"/>
        <w:shd w:val="clear" w:color="auto" w:fill="auto"/>
        <w:bidi w:val="0"/>
        <w:spacing w:before="0" w:after="0" w:line="446" w:lineRule="exact"/>
        <w:ind w:left="0" w:right="0" w:firstLine="50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、体外诊断</w:t>
      </w:r>
      <w:r>
        <w:rPr>
          <w:rFonts w:ascii="Times New Roman" w:eastAsia="Times New Roman" w:hAnsi="Times New Roman" w:cs="Times New Roman"/>
          <w:color w:val="000000"/>
          <w:spacing w:val="0"/>
          <w:w w:val="100"/>
          <w:position w:val="0"/>
          <w:sz w:val="24"/>
          <w:szCs w:val="24"/>
        </w:rPr>
        <w:t>（IVD）</w:t>
      </w:r>
      <w:r>
        <w:rPr>
          <w:color w:val="000000"/>
          <w:spacing w:val="0"/>
          <w:w w:val="100"/>
          <w:position w:val="0"/>
        </w:rPr>
        <w:t>业务</w:t>
      </w:r>
    </w:p>
    <w:p>
      <w:pPr>
        <w:pStyle w:val="Style35"/>
        <w:keepNext w:val="0"/>
        <w:keepLines w:val="0"/>
        <w:widowControl w:val="0"/>
        <w:shd w:val="clear" w:color="auto" w:fill="auto"/>
        <w:tabs>
          <w:tab w:pos="1023" w:val="left"/>
        </w:tabs>
        <w:bidi w:val="0"/>
        <w:spacing w:before="0" w:after="0" w:line="442" w:lineRule="exact"/>
        <w:ind w:left="0" w:right="0" w:firstLine="500"/>
        <w:jc w:val="both"/>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体外诊断产品</w:t>
      </w:r>
    </w:p>
    <w:p>
      <w:pPr>
        <w:pStyle w:val="Style35"/>
        <w:keepNext w:val="0"/>
        <w:keepLines w:val="0"/>
        <w:widowControl w:val="0"/>
        <w:shd w:val="clear" w:color="auto" w:fill="auto"/>
        <w:bidi w:val="0"/>
        <w:spacing w:before="0" w:after="0" w:line="444" w:lineRule="exact"/>
        <w:ind w:left="0" w:right="0" w:firstLine="5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IVD</w:t>
      </w:r>
      <w:r>
        <w:rPr>
          <w:color w:val="000000"/>
          <w:spacing w:val="0"/>
          <w:w w:val="100"/>
          <w:position w:val="0"/>
        </w:rPr>
        <w:t>领域产品覆盖^一大类生化类体外诊断试剂、荧光免疫分析仪</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POCT</w:t>
      </w:r>
      <w:r>
        <w:rPr>
          <w:color w:val="000000"/>
          <w:spacing w:val="0"/>
          <w:w w:val="100"/>
          <w:position w:val="0"/>
        </w:rPr>
        <w:t>产品）、 血凝仪、生化分析仪、血细胞分析仪、电解质分析仪、尿液分析仪等，拥有的产品可为各类 医疗机构提供最完善的实验室解决方案。</w:t>
      </w:r>
    </w:p>
    <w:p>
      <w:pPr>
        <w:pStyle w:val="Style18"/>
        <w:keepNext/>
        <w:keepLines/>
        <w:widowControl w:val="0"/>
        <w:shd w:val="clear" w:color="auto" w:fill="auto"/>
        <w:tabs>
          <w:tab w:pos="1023" w:val="left"/>
        </w:tabs>
        <w:bidi w:val="0"/>
        <w:spacing w:before="0" w:after="0"/>
        <w:ind w:left="0" w:right="0" w:firstLine="500"/>
        <w:jc w:val="both"/>
      </w:pPr>
      <w:bookmarkStart w:id="82" w:name="bookmark82"/>
      <w:bookmarkStart w:id="83" w:name="bookmark83"/>
      <w:bookmarkStart w:id="84" w:name="bookmark84"/>
      <w:bookmarkStart w:id="85" w:name="bookmark85"/>
      <w:r>
        <w:rPr>
          <w:color w:val="000000"/>
          <w:spacing w:val="0"/>
          <w:w w:val="100"/>
          <w:position w:val="0"/>
        </w:rPr>
        <w:t>（</w:t>
      </w:r>
      <w:bookmarkEnd w:id="8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经营模式和业绩驱动因素</w:t>
      </w:r>
      <w:bookmarkEnd w:id="82"/>
      <w:bookmarkEnd w:id="83"/>
      <w:bookmarkEnd w:id="85"/>
    </w:p>
    <w:p>
      <w:pPr>
        <w:pStyle w:val="Style35"/>
        <w:keepNext w:val="0"/>
        <w:keepLines w:val="0"/>
        <w:widowControl w:val="0"/>
        <w:shd w:val="clear" w:color="auto" w:fill="auto"/>
        <w:bidi w:val="0"/>
        <w:spacing w:before="0" w:after="0" w:line="442" w:lineRule="exact"/>
        <w:ind w:left="0" w:right="0" w:firstLine="500"/>
        <w:jc w:val="both"/>
      </w:pPr>
      <w:r>
        <w:rPr>
          <w:color w:val="000000"/>
          <w:spacing w:val="0"/>
          <w:w w:val="100"/>
          <w:position w:val="0"/>
        </w:rPr>
        <w:t>公司实行以销定产的生产模式，采取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经销和直销相结合，经销为主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的营销模式，对</w:t>
      </w:r>
      <w:r>
        <w:rPr>
          <w:rFonts w:ascii="Times New Roman" w:eastAsia="Times New Roman" w:hAnsi="Times New Roman" w:cs="Times New Roman"/>
          <w:color w:val="000000"/>
          <w:spacing w:val="0"/>
          <w:w w:val="100"/>
          <w:position w:val="0"/>
          <w:sz w:val="24"/>
          <w:szCs w:val="24"/>
        </w:rPr>
        <w:t xml:space="preserve">IVD </w:t>
      </w:r>
      <w:r>
        <w:rPr>
          <w:color w:val="000000"/>
          <w:spacing w:val="0"/>
          <w:w w:val="100"/>
          <w:position w:val="0"/>
        </w:rPr>
        <w:t>领域产品进行销售。国内体外诊断产业相对基数小、增速快，各种新技术的兴起以及国家医 疗保障政策的完善成为我国诊断产业长期利好的重要驱动因素。此外，大千生物和埃克森经 营团队拥有较强的研发能力以及较为广泛的客户资源，有利支持其业务拓展。</w:t>
      </w:r>
    </w:p>
    <w:p>
      <w:pPr>
        <w:pStyle w:val="Style18"/>
        <w:keepNext/>
        <w:keepLines/>
        <w:widowControl w:val="0"/>
        <w:shd w:val="clear" w:color="auto" w:fill="auto"/>
        <w:tabs>
          <w:tab w:pos="1023" w:val="left"/>
        </w:tabs>
        <w:bidi w:val="0"/>
        <w:spacing w:before="0" w:after="0"/>
        <w:ind w:left="0" w:right="0" w:firstLine="500"/>
        <w:jc w:val="left"/>
      </w:pPr>
      <w:bookmarkStart w:id="86" w:name="bookmark86"/>
      <w:bookmarkStart w:id="87" w:name="bookmark87"/>
      <w:bookmarkStart w:id="88" w:name="bookmark88"/>
      <w:bookmarkStart w:id="89" w:name="bookmark89"/>
      <w:r>
        <w:rPr>
          <w:color w:val="000000"/>
          <w:spacing w:val="0"/>
          <w:w w:val="100"/>
          <w:position w:val="0"/>
        </w:rPr>
        <w:t>（</w:t>
      </w:r>
      <w:bookmarkEnd w:id="88"/>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行业情况分析</w:t>
      </w:r>
      <w:bookmarkEnd w:id="86"/>
      <w:bookmarkEnd w:id="87"/>
      <w:bookmarkEnd w:id="89"/>
    </w:p>
    <w:p>
      <w:pPr>
        <w:pStyle w:val="Style35"/>
        <w:keepNext w:val="0"/>
        <w:keepLines w:val="0"/>
        <w:widowControl w:val="0"/>
        <w:shd w:val="clear" w:color="auto" w:fill="auto"/>
        <w:bidi w:val="0"/>
        <w:spacing w:before="0" w:after="0" w:line="432" w:lineRule="exact"/>
        <w:ind w:left="0" w:right="0" w:firstLine="500"/>
        <w:jc w:val="left"/>
      </w:pPr>
      <w:r>
        <w:rPr>
          <w:color w:val="000000"/>
          <w:spacing w:val="0"/>
          <w:w w:val="100"/>
          <w:position w:val="0"/>
        </w:rPr>
        <w:t>在国家加大预防投入、治未病理念推广的背景下，人们的生活方式的改变、社会经济的 不断发展促使医疗消费水平逐步提高；随着国家医疗体制改革的推动以及支持国产医疗设备 的产业政策扶持，</w:t>
      </w:r>
      <w:r>
        <w:rPr>
          <w:rFonts w:ascii="Times New Roman" w:eastAsia="Times New Roman" w:hAnsi="Times New Roman" w:cs="Times New Roman"/>
          <w:color w:val="000000"/>
          <w:spacing w:val="0"/>
          <w:w w:val="100"/>
          <w:position w:val="0"/>
          <w:sz w:val="24"/>
          <w:szCs w:val="24"/>
        </w:rPr>
        <w:t>IVD</w:t>
      </w:r>
      <w:r>
        <w:rPr>
          <w:color w:val="000000"/>
          <w:spacing w:val="0"/>
          <w:w w:val="100"/>
          <w:position w:val="0"/>
        </w:rPr>
        <w:t>行业发展迅速。</w:t>
      </w:r>
    </w:p>
    <w:p>
      <w:pPr>
        <w:pStyle w:val="Style35"/>
        <w:keepNext w:val="0"/>
        <w:keepLines w:val="0"/>
        <w:widowControl w:val="0"/>
        <w:shd w:val="clear" w:color="auto" w:fill="auto"/>
        <w:bidi w:val="0"/>
        <w:spacing w:before="0" w:after="0" w:line="440" w:lineRule="exact"/>
        <w:ind w:left="0" w:right="0" w:firstLine="500"/>
        <w:jc w:val="left"/>
      </w:pPr>
      <w:r>
        <w:rPr>
          <w:color w:val="000000"/>
          <w:spacing w:val="0"/>
          <w:w w:val="100"/>
          <w:position w:val="0"/>
        </w:rPr>
        <w:t>随着建立分级诊疗的不断推进，</w:t>
      </w:r>
      <w:r>
        <w:rPr>
          <w:rFonts w:ascii="Times New Roman" w:eastAsia="Times New Roman" w:hAnsi="Times New Roman" w:cs="Times New Roman"/>
          <w:color w:val="000000"/>
          <w:spacing w:val="0"/>
          <w:w w:val="100"/>
          <w:position w:val="0"/>
          <w:sz w:val="24"/>
          <w:szCs w:val="24"/>
        </w:rPr>
        <w:t>POCT</w:t>
      </w:r>
      <w:r>
        <w:rPr>
          <w:color w:val="000000"/>
          <w:spacing w:val="0"/>
          <w:w w:val="100"/>
          <w:position w:val="0"/>
        </w:rPr>
        <w:t xml:space="preserve">检测技术在社区卫生机构已经逐步开展，在疾病 预防控制、体检筛查等公共卫生服务、一般常见病及多发病的初级诊疗服务、慢性病管理和 随访分级评估管理中发挥重要的作用。分级诊疗模式下的检测服务向基层下沉可以对各类 </w:t>
      </w:r>
      <w:r>
        <w:rPr>
          <w:rFonts w:ascii="Times New Roman" w:eastAsia="Times New Roman" w:hAnsi="Times New Roman" w:cs="Times New Roman"/>
          <w:color w:val="000000"/>
          <w:spacing w:val="0"/>
          <w:w w:val="100"/>
          <w:position w:val="0"/>
          <w:sz w:val="24"/>
          <w:szCs w:val="24"/>
        </w:rPr>
        <w:t>POCT</w:t>
      </w:r>
      <w:r>
        <w:rPr>
          <w:color w:val="000000"/>
          <w:spacing w:val="0"/>
          <w:w w:val="100"/>
          <w:position w:val="0"/>
        </w:rPr>
        <w:t>细分领域的发展形成推动力，大幅度提升</w:t>
      </w:r>
      <w:r>
        <w:rPr>
          <w:rFonts w:ascii="Times New Roman" w:eastAsia="Times New Roman" w:hAnsi="Times New Roman" w:cs="Times New Roman"/>
          <w:color w:val="000000"/>
          <w:spacing w:val="0"/>
          <w:w w:val="100"/>
          <w:position w:val="0"/>
          <w:sz w:val="24"/>
          <w:szCs w:val="24"/>
        </w:rPr>
        <w:t>POCT</w:t>
      </w:r>
      <w:r>
        <w:rPr>
          <w:color w:val="000000"/>
          <w:spacing w:val="0"/>
          <w:w w:val="100"/>
          <w:position w:val="0"/>
        </w:rPr>
        <w:t>类产品的需求空间。同时，大型医院 繁琐耗时的部分常规检测项目也会被</w:t>
      </w:r>
      <w:r>
        <w:rPr>
          <w:rFonts w:ascii="Times New Roman" w:eastAsia="Times New Roman" w:hAnsi="Times New Roman" w:cs="Times New Roman"/>
          <w:color w:val="000000"/>
          <w:spacing w:val="0"/>
          <w:w w:val="100"/>
          <w:position w:val="0"/>
          <w:sz w:val="24"/>
          <w:szCs w:val="24"/>
        </w:rPr>
        <w:t>POCT</w:t>
      </w:r>
      <w:r>
        <w:rPr>
          <w:color w:val="000000"/>
          <w:spacing w:val="0"/>
          <w:w w:val="100"/>
          <w:position w:val="0"/>
        </w:rPr>
        <w:t>所取代。</w:t>
      </w:r>
    </w:p>
    <w:p>
      <w:pPr>
        <w:pStyle w:val="Style35"/>
        <w:keepNext w:val="0"/>
        <w:keepLines w:val="0"/>
        <w:widowControl w:val="0"/>
        <w:shd w:val="clear" w:color="auto" w:fill="auto"/>
        <w:bidi w:val="0"/>
        <w:spacing w:before="0" w:after="1040" w:line="442" w:lineRule="exact"/>
        <w:ind w:left="0" w:right="0" w:firstLine="500"/>
        <w:jc w:val="left"/>
      </w:pPr>
      <w:r>
        <w:rPr>
          <w:color w:val="000000"/>
          <w:spacing w:val="0"/>
          <w:w w:val="100"/>
          <w:position w:val="0"/>
        </w:rPr>
        <w:t>我国体外诊断行业发展时间较短，从行业监管政策上看，国家相关的法律法规逐步向国 际惯例趋同，从企业发展策略上看，仪器与试剂的一体化是企业发展的必然趋势。</w:t>
      </w:r>
    </w:p>
    <w:p>
      <w:pPr>
        <w:pStyle w:val="Style14"/>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16"/>
        <w:keepNext w:val="0"/>
        <w:keepLines w:val="0"/>
        <w:widowControl w:val="0"/>
        <w:shd w:val="clear" w:color="auto" w:fill="auto"/>
        <w:bidi w:val="0"/>
        <w:spacing w:before="0" w:after="0" w:line="240" w:lineRule="auto"/>
        <w:ind w:left="0" w:right="0" w:firstLine="0"/>
        <w:jc w:val="right"/>
      </w:pPr>
      <w:r>
        <w:rPr>
          <w:spacing w:val="0"/>
          <w:w w:val="100"/>
          <w:position w:val="0"/>
        </w:rPr>
        <w:t>巨潮查讯</w:t>
      </w:r>
    </w:p>
    <w:p>
      <w:pPr>
        <w:pStyle w:val="Style7"/>
        <w:keepNext w:val="0"/>
        <w:keepLines w:val="0"/>
        <w:widowControl w:val="0"/>
        <w:shd w:val="clear" w:color="auto" w:fill="auto"/>
        <w:bidi w:val="0"/>
        <w:spacing w:before="0" w:after="0" w:line="240" w:lineRule="auto"/>
        <w:ind w:left="0" w:right="0" w:firstLine="0"/>
        <w:jc w:val="right"/>
        <w:rPr>
          <w:sz w:val="11"/>
          <w:szCs w:val="11"/>
        </w:rPr>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407" w:right="23" w:bottom="169" w:left="1095" w:header="0" w:footer="3" w:gutter="0"/>
          <w:cols w:space="720"/>
          <w:noEndnote/>
          <w:rtlGutter w:val="0"/>
          <w:docGrid w:linePitch="360"/>
        </w:sectPr>
      </w:pPr>
      <w:r>
        <w:rPr>
          <w:rFonts w:ascii="Arial" w:eastAsia="Arial" w:hAnsi="Arial" w:cs="Arial"/>
          <w:b/>
          <w:bCs/>
          <w:color w:val="A2A2A2"/>
          <w:spacing w:val="0"/>
          <w:w w:val="100"/>
          <w:position w:val="0"/>
          <w:sz w:val="11"/>
          <w:szCs w:val="11"/>
        </w:rPr>
        <w:t>www,</w:t>
      </w:r>
      <w:r>
        <w:rPr>
          <w:rFonts w:ascii="Arial" w:eastAsia="Arial" w:hAnsi="Arial" w:cs="Arial"/>
          <w:b/>
          <w:bCs/>
          <w:color w:val="A2A2A2"/>
          <w:spacing w:val="0"/>
          <w:w w:val="100"/>
          <w:position w:val="0"/>
          <w:sz w:val="11"/>
          <w:szCs w:val="11"/>
        </w:rPr>
        <w:t>cninfacom.cn</w:t>
      </w:r>
    </w:p>
    <w:p>
      <w:pPr>
        <w:pStyle w:val="Style35"/>
        <w:keepNext w:val="0"/>
        <w:keepLines w:val="0"/>
        <w:widowControl w:val="0"/>
        <w:shd w:val="clear" w:color="auto" w:fill="auto"/>
        <w:bidi w:val="0"/>
        <w:spacing w:before="0" w:after="360" w:line="451" w:lineRule="exact"/>
        <w:ind w:left="0" w:right="0" w:firstLine="520"/>
        <w:jc w:val="left"/>
      </w:pPr>
      <w:r>
        <w:rPr>
          <w:color w:val="000000"/>
          <w:spacing w:val="0"/>
          <w:w w:val="100"/>
          <w:position w:val="0"/>
        </w:rPr>
        <w:t>公司医疗信息化业务与</w:t>
      </w:r>
      <w:r>
        <w:rPr>
          <w:rFonts w:ascii="Times New Roman" w:eastAsia="Times New Roman" w:hAnsi="Times New Roman" w:cs="Times New Roman"/>
          <w:color w:val="000000"/>
          <w:spacing w:val="0"/>
          <w:w w:val="100"/>
          <w:position w:val="0"/>
          <w:sz w:val="24"/>
          <w:szCs w:val="24"/>
        </w:rPr>
        <w:t>IVD</w:t>
      </w:r>
      <w:r>
        <w:rPr>
          <w:color w:val="000000"/>
          <w:spacing w:val="0"/>
          <w:w w:val="100"/>
          <w:position w:val="0"/>
        </w:rPr>
        <w:t>业务资源互补、相互协同，随着公司对外投资的推进、公司 医疗健康产业链将进一步拓展。</w:t>
      </w:r>
    </w:p>
    <w:p>
      <w:pPr>
        <w:pStyle w:val="Style33"/>
        <w:keepNext/>
        <w:keepLines/>
        <w:widowControl w:val="0"/>
        <w:shd w:val="clear" w:color="auto" w:fill="auto"/>
        <w:bidi w:val="0"/>
        <w:spacing w:before="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rPr>
        <w:t>二</w:t>
      </w:r>
      <w:bookmarkEnd w:id="92"/>
      <w:r>
        <w:rPr>
          <w:color w:val="000000"/>
          <w:spacing w:val="0"/>
          <w:w w:val="100"/>
          <w:position w:val="0"/>
        </w:rPr>
        <w:t>、主要资产重大变化情况</w:t>
      </w:r>
      <w:bookmarkEnd w:id="90"/>
      <w:bookmarkEnd w:id="91"/>
      <w:bookmarkEnd w:id="93"/>
    </w:p>
    <w:p>
      <w:pPr>
        <w:pStyle w:val="Style42"/>
        <w:keepNext/>
        <w:keepLines/>
        <w:widowControl w:val="0"/>
        <w:shd w:val="clear" w:color="auto" w:fill="auto"/>
        <w:bidi w:val="0"/>
        <w:spacing w:before="0" w:after="300" w:line="240" w:lineRule="auto"/>
        <w:ind w:left="0" w:right="0" w:firstLine="0"/>
        <w:jc w:val="left"/>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sz w:val="24"/>
          <w:szCs w:val="24"/>
        </w:rPr>
        <w:t>1</w:t>
      </w:r>
      <w:bookmarkEnd w:id="96"/>
      <w:r>
        <w:rPr>
          <w:color w:val="000000"/>
          <w:spacing w:val="0"/>
          <w:w w:val="100"/>
          <w:position w:val="0"/>
        </w:rPr>
        <w:t>、主要资产重大变化情况</w:t>
      </w:r>
      <w:bookmarkEnd w:id="94"/>
      <w:bookmarkEnd w:id="95"/>
      <w:bookmarkEnd w:id="97"/>
    </w:p>
    <w:tbl>
      <w:tblPr>
        <w:tblOverlap w:val="never"/>
        <w:jc w:val="left"/>
        <w:tblLayout w:type="fixed"/>
      </w:tblPr>
      <w:tblGrid>
        <w:gridCol w:w="2544"/>
        <w:gridCol w:w="7109"/>
      </w:tblGrid>
      <w:tr>
        <w:trPr>
          <w:trHeight w:val="76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主要资产</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无重大变化</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无重大变化</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无重大变化</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26" w:lineRule="exact"/>
              <w:ind w:left="580" w:right="0" w:firstLine="0"/>
              <w:jc w:val="both"/>
            </w:pPr>
            <w:r>
              <w:rPr>
                <w:color w:val="000000"/>
                <w:spacing w:val="0"/>
                <w:w w:val="100"/>
                <w:position w:val="0"/>
              </w:rPr>
              <w:t>在建工程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日期末数为</w:t>
            </w:r>
            <w:r>
              <w:rPr>
                <w:rFonts w:ascii="Times New Roman" w:eastAsia="Times New Roman" w:hAnsi="Times New Roman" w:cs="Times New Roman"/>
                <w:color w:val="000000"/>
                <w:spacing w:val="0"/>
                <w:w w:val="100"/>
                <w:position w:val="0"/>
              </w:rPr>
              <w:t>0</w:t>
            </w:r>
            <w:r>
              <w:rPr>
                <w:color w:val="000000"/>
                <w:spacing w:val="0"/>
                <w:w w:val="100"/>
                <w:position w:val="0"/>
              </w:rPr>
              <w:t>元，年初数为</w:t>
            </w:r>
            <w:r>
              <w:rPr>
                <w:rFonts w:ascii="Times New Roman" w:eastAsia="Times New Roman" w:hAnsi="Times New Roman" w:cs="Times New Roman"/>
                <w:color w:val="000000"/>
                <w:spacing w:val="0"/>
                <w:w w:val="100"/>
                <w:position w:val="0"/>
              </w:rPr>
              <w:t>815,596.33</w:t>
            </w:r>
            <w:r>
              <w:rPr>
                <w:color w:val="000000"/>
                <w:spacing w:val="0"/>
                <w:w w:val="100"/>
                <w:position w:val="0"/>
              </w:rPr>
              <w:t>元， 主要原因是：本期在建工程完工转入固定资产所致。</w:t>
            </w: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19" w:lineRule="exact"/>
              <w:ind w:left="580" w:right="0" w:firstLine="0"/>
              <w:jc w:val="both"/>
            </w:pPr>
            <w:r>
              <w:rPr>
                <w:color w:val="000000"/>
                <w:spacing w:val="0"/>
                <w:w w:val="100"/>
                <w:position w:val="0"/>
              </w:rPr>
              <w:t>应收款项融资</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12,045,884.34</w:t>
            </w:r>
            <w:r>
              <w:rPr>
                <w:color w:val="000000"/>
                <w:spacing w:val="0"/>
                <w:w w:val="100"/>
                <w:position w:val="0"/>
              </w:rPr>
              <w:t>元，比年初数 增加</w:t>
            </w:r>
            <w:r>
              <w:rPr>
                <w:rFonts w:ascii="Times New Roman" w:eastAsia="Times New Roman" w:hAnsi="Times New Roman" w:cs="Times New Roman"/>
                <w:color w:val="000000"/>
                <w:spacing w:val="0"/>
                <w:w w:val="100"/>
                <w:position w:val="0"/>
              </w:rPr>
              <w:t>235.97%</w:t>
            </w:r>
            <w:r>
              <w:rPr>
                <w:color w:val="000000"/>
                <w:spacing w:val="0"/>
                <w:w w:val="100"/>
                <w:position w:val="0"/>
              </w:rPr>
              <w:t>，其主要原因是：本期收到客户支付货款的银行承兑汇票 增加所致。</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07" w:lineRule="exact"/>
              <w:ind w:left="580" w:right="0" w:firstLine="0"/>
              <w:jc w:val="both"/>
            </w:pPr>
            <w:r>
              <w:rPr>
                <w:color w:val="000000"/>
                <w:spacing w:val="0"/>
                <w:w w:val="100"/>
                <w:position w:val="0"/>
              </w:rPr>
              <w:t>预付款项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日期末数为</w:t>
            </w:r>
            <w:r>
              <w:rPr>
                <w:rFonts w:ascii="Times New Roman" w:eastAsia="Times New Roman" w:hAnsi="Times New Roman" w:cs="Times New Roman"/>
                <w:color w:val="000000"/>
                <w:spacing w:val="0"/>
                <w:w w:val="100"/>
                <w:position w:val="0"/>
              </w:rPr>
              <w:t>6,061,526.74</w:t>
            </w:r>
            <w:r>
              <w:rPr>
                <w:color w:val="000000"/>
                <w:spacing w:val="0"/>
                <w:w w:val="100"/>
                <w:position w:val="0"/>
              </w:rPr>
              <w:t xml:space="preserve">元，比年初数增加 </w:t>
            </w:r>
            <w:r>
              <w:rPr>
                <w:rFonts w:ascii="Times New Roman" w:eastAsia="Times New Roman" w:hAnsi="Times New Roman" w:cs="Times New Roman"/>
                <w:color w:val="000000"/>
                <w:spacing w:val="0"/>
                <w:w w:val="100"/>
                <w:position w:val="0"/>
              </w:rPr>
              <w:t>45.84%</w:t>
            </w:r>
            <w:r>
              <w:rPr>
                <w:color w:val="000000"/>
                <w:spacing w:val="0"/>
                <w:w w:val="100"/>
                <w:position w:val="0"/>
              </w:rPr>
              <w:t>，主要原因是：本期采购未到货结算所致。</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580" w:right="0" w:firstLine="0"/>
              <w:jc w:val="both"/>
            </w:pPr>
            <w:r>
              <w:rPr>
                <w:color w:val="000000"/>
                <w:spacing w:val="0"/>
                <w:w w:val="100"/>
                <w:position w:val="0"/>
              </w:rPr>
              <w:t>其他流动资产</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日期末数为</w:t>
            </w:r>
            <w:r>
              <w:rPr>
                <w:rFonts w:ascii="Times New Roman" w:eastAsia="Times New Roman" w:hAnsi="Times New Roman" w:cs="Times New Roman"/>
                <w:color w:val="000000"/>
                <w:spacing w:val="0"/>
                <w:w w:val="100"/>
                <w:position w:val="0"/>
              </w:rPr>
              <w:t>3,072,747.70</w:t>
            </w:r>
            <w:r>
              <w:rPr>
                <w:color w:val="000000"/>
                <w:spacing w:val="0"/>
                <w:w w:val="100"/>
                <w:position w:val="0"/>
              </w:rPr>
              <w:t>元，比年初数 增加</w:t>
            </w:r>
            <w:r>
              <w:rPr>
                <w:rFonts w:ascii="Times New Roman" w:eastAsia="Times New Roman" w:hAnsi="Times New Roman" w:cs="Times New Roman"/>
                <w:color w:val="000000"/>
                <w:spacing w:val="0"/>
                <w:w w:val="100"/>
                <w:position w:val="0"/>
              </w:rPr>
              <w:t>49.20%</w:t>
            </w:r>
            <w:r>
              <w:rPr>
                <w:color w:val="000000"/>
                <w:spacing w:val="0"/>
                <w:w w:val="100"/>
                <w:position w:val="0"/>
              </w:rPr>
              <w:t>，主要原因是：本期待抵扣税金增加所致。</w:t>
            </w:r>
          </w:p>
        </w:tc>
      </w:tr>
      <w:tr>
        <w:trPr>
          <w:trHeight w:val="102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其它非流动金融资产</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19" w:lineRule="exact"/>
              <w:ind w:left="580" w:right="0" w:firstLine="0"/>
              <w:jc w:val="both"/>
            </w:pPr>
            <w:r>
              <w:rPr>
                <w:color w:val="000000"/>
                <w:spacing w:val="0"/>
                <w:w w:val="100"/>
                <w:position w:val="0"/>
              </w:rPr>
              <w:t>其它非流动金融资产</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113,762,053.91</w:t>
            </w:r>
            <w:r>
              <w:rPr>
                <w:color w:val="000000"/>
                <w:spacing w:val="0"/>
                <w:w w:val="100"/>
                <w:position w:val="0"/>
              </w:rPr>
              <w:t>元， 比年初数增加</w:t>
            </w:r>
            <w:r>
              <w:rPr>
                <w:rFonts w:ascii="Times New Roman" w:eastAsia="Times New Roman" w:hAnsi="Times New Roman" w:cs="Times New Roman"/>
                <w:color w:val="000000"/>
                <w:spacing w:val="0"/>
                <w:w w:val="100"/>
                <w:position w:val="0"/>
              </w:rPr>
              <w:t>69.55%</w:t>
            </w:r>
            <w:r>
              <w:rPr>
                <w:color w:val="000000"/>
                <w:spacing w:val="0"/>
                <w:w w:val="100"/>
                <w:position w:val="0"/>
              </w:rPr>
              <w:t>，其主要原因是：本年追加投资及公允价值变动 增加所致。</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580" w:right="0" w:firstLine="0"/>
              <w:jc w:val="both"/>
            </w:pPr>
            <w:r>
              <w:rPr>
                <w:color w:val="000000"/>
                <w:spacing w:val="0"/>
                <w:w w:val="100"/>
                <w:position w:val="0"/>
              </w:rPr>
              <w:t>商誉</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18,270,266.02</w:t>
            </w:r>
            <w:r>
              <w:rPr>
                <w:color w:val="000000"/>
                <w:spacing w:val="0"/>
                <w:w w:val="100"/>
                <w:position w:val="0"/>
              </w:rPr>
              <w:t xml:space="preserve">元，比年初数减少 </w:t>
            </w:r>
            <w:r>
              <w:rPr>
                <w:rFonts w:ascii="Times New Roman" w:eastAsia="Times New Roman" w:hAnsi="Times New Roman" w:cs="Times New Roman"/>
                <w:color w:val="000000"/>
                <w:spacing w:val="0"/>
                <w:w w:val="100"/>
                <w:position w:val="0"/>
              </w:rPr>
              <w:t>43.89%</w:t>
            </w:r>
            <w:r>
              <w:rPr>
                <w:color w:val="000000"/>
                <w:spacing w:val="0"/>
                <w:w w:val="100"/>
                <w:position w:val="0"/>
              </w:rPr>
              <w:t>，其主要原因是：本期计提世轩科技商誉减值准备所致。</w:t>
            </w:r>
          </w:p>
        </w:tc>
      </w:tr>
      <w:tr>
        <w:trPr>
          <w:trHeight w:val="725"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580" w:right="0" w:firstLine="0"/>
              <w:jc w:val="both"/>
            </w:pPr>
            <w:r>
              <w:rPr>
                <w:color w:val="000000"/>
                <w:spacing w:val="0"/>
                <w:w w:val="100"/>
                <w:position w:val="0"/>
              </w:rPr>
              <w:t>长期待摊费用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日期末数为</w:t>
            </w:r>
            <w:r>
              <w:rPr>
                <w:rFonts w:ascii="Times New Roman" w:eastAsia="Times New Roman" w:hAnsi="Times New Roman" w:cs="Times New Roman"/>
                <w:color w:val="000000"/>
                <w:spacing w:val="0"/>
                <w:w w:val="100"/>
                <w:position w:val="0"/>
              </w:rPr>
              <w:t>3,294,326.06</w:t>
            </w:r>
            <w:r>
              <w:rPr>
                <w:color w:val="000000"/>
                <w:spacing w:val="0"/>
                <w:w w:val="100"/>
                <w:position w:val="0"/>
              </w:rPr>
              <w:t>元，比年初数 增加</w:t>
            </w:r>
            <w:r>
              <w:rPr>
                <w:rFonts w:ascii="Times New Roman" w:eastAsia="Times New Roman" w:hAnsi="Times New Roman" w:cs="Times New Roman"/>
                <w:color w:val="000000"/>
                <w:spacing w:val="0"/>
                <w:w w:val="100"/>
                <w:position w:val="0"/>
              </w:rPr>
              <w:t>370.96%</w:t>
            </w:r>
            <w:r>
              <w:rPr>
                <w:color w:val="000000"/>
                <w:spacing w:val="0"/>
                <w:w w:val="100"/>
                <w:position w:val="0"/>
              </w:rPr>
              <w:t>，其主要原因是：本期办公室装修费用增加所致。</w:t>
            </w:r>
          </w:p>
        </w:tc>
      </w:tr>
    </w:tbl>
    <w:p>
      <w:pPr>
        <w:widowControl w:val="0"/>
        <w:spacing w:after="299" w:line="1" w:lineRule="exact"/>
      </w:pPr>
    </w:p>
    <w:p>
      <w:pPr>
        <w:pStyle w:val="Style42"/>
        <w:keepNext/>
        <w:keepLines/>
        <w:widowControl w:val="0"/>
        <w:shd w:val="clear" w:color="auto" w:fill="auto"/>
        <w:bidi w:val="0"/>
        <w:spacing w:before="0" w:after="440" w:line="240" w:lineRule="auto"/>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sz w:val="24"/>
          <w:szCs w:val="24"/>
        </w:rPr>
        <w:t>2</w:t>
      </w:r>
      <w:bookmarkEnd w:id="100"/>
      <w:r>
        <w:rPr>
          <w:color w:val="000000"/>
          <w:spacing w:val="0"/>
          <w:w w:val="100"/>
          <w:position w:val="0"/>
        </w:rPr>
        <w:t>、主要境外资产情况</w:t>
      </w:r>
      <w:bookmarkEnd w:id="101"/>
      <w:bookmarkEnd w:id="98"/>
      <w:bookmarkEnd w:id="99"/>
    </w:p>
    <w:p>
      <w:pPr>
        <w:pStyle w:val="Style35"/>
        <w:keepNext w:val="0"/>
        <w:keepLines w:val="0"/>
        <w:widowControl w:val="0"/>
        <w:shd w:val="clear" w:color="auto" w:fill="auto"/>
        <w:bidi w:val="0"/>
        <w:spacing w:before="0" w:after="36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3"/>
        <w:keepNext/>
        <w:keepLines/>
        <w:widowControl w:val="0"/>
        <w:shd w:val="clear" w:color="auto" w:fill="auto"/>
        <w:bidi w:val="0"/>
        <w:spacing w:before="0" w:after="44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三</w:t>
      </w:r>
      <w:bookmarkEnd w:id="104"/>
      <w:r>
        <w:rPr>
          <w:color w:val="000000"/>
          <w:spacing w:val="0"/>
          <w:w w:val="100"/>
          <w:position w:val="0"/>
        </w:rPr>
        <w:t>、核心竞争力分析</w:t>
      </w:r>
      <w:bookmarkEnd w:id="102"/>
      <w:bookmarkEnd w:id="103"/>
      <w:bookmarkEnd w:id="105"/>
    </w:p>
    <w:p>
      <w:pPr>
        <w:pStyle w:val="Style35"/>
        <w:keepNext w:val="0"/>
        <w:keepLines w:val="0"/>
        <w:widowControl w:val="0"/>
        <w:shd w:val="clear" w:color="auto" w:fill="auto"/>
        <w:bidi w:val="0"/>
        <w:spacing w:before="0" w:after="160" w:line="240" w:lineRule="auto"/>
        <w:ind w:left="0" w:right="0" w:firstLine="520"/>
        <w:jc w:val="left"/>
      </w:pPr>
      <w:bookmarkStart w:id="106" w:name="bookmark106"/>
      <w:r>
        <w:rPr>
          <w:rFonts w:ascii="Times New Roman" w:eastAsia="Times New Roman" w:hAnsi="Times New Roman" w:cs="Times New Roman"/>
          <w:color w:val="000000"/>
          <w:spacing w:val="0"/>
          <w:w w:val="100"/>
          <w:position w:val="0"/>
          <w:sz w:val="24"/>
          <w:szCs w:val="24"/>
        </w:rPr>
        <w:t>1</w:t>
      </w:r>
      <w:bookmarkEnd w:id="106"/>
      <w:r>
        <w:rPr>
          <w:color w:val="000000"/>
          <w:spacing w:val="0"/>
          <w:w w:val="100"/>
          <w:position w:val="0"/>
        </w:rPr>
        <w:t>、公司参与的国家、行业、企业标准制定情况</w:t>
      </w:r>
    </w:p>
    <w:p>
      <w:pPr>
        <w:pStyle w:val="Style35"/>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报告期内，公司积极参与电力领域各项标准的起草工作，引领行业发展。截至报告期末，</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公司累计参与</w:t>
      </w:r>
      <w:r>
        <w:rPr>
          <w:rFonts w:ascii="Times New Roman" w:eastAsia="Times New Roman" w:hAnsi="Times New Roman" w:cs="Times New Roman"/>
          <w:color w:val="000000"/>
          <w:spacing w:val="0"/>
          <w:w w:val="100"/>
          <w:position w:val="0"/>
          <w:sz w:val="24"/>
          <w:szCs w:val="24"/>
        </w:rPr>
        <w:t>47</w:t>
      </w:r>
      <w:r>
        <w:rPr>
          <w:color w:val="000000"/>
          <w:spacing w:val="0"/>
          <w:w w:val="100"/>
          <w:position w:val="0"/>
        </w:rPr>
        <w:t>项国家、行业、企业标准起草、制定工作，其中已颁布、实施</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项标准。报</w:t>
        <w:br w:type="page"/>
      </w:r>
      <w:r>
        <w:rPr>
          <w:color w:val="000000"/>
          <w:spacing w:val="0"/>
          <w:w w:val="100"/>
          <w:position w:val="0"/>
        </w:rPr>
        <w:t>告期内新增发布的标准如下:</w:t>
      </w:r>
    </w:p>
    <w:tbl>
      <w:tblPr>
        <w:tblOverlap w:val="never"/>
        <w:jc w:val="left"/>
        <w:tblLayout w:type="fixed"/>
      </w:tblPr>
      <w:tblGrid>
        <w:gridCol w:w="898"/>
        <w:gridCol w:w="1277"/>
        <w:gridCol w:w="6437"/>
        <w:gridCol w:w="1070"/>
      </w:tblGrid>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标准类型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标准名称</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标准状态</w:t>
            </w:r>
          </w:p>
        </w:tc>
      </w:tr>
      <w:tr>
        <w:trPr>
          <w:trHeight w:val="35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国家标准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GB/T 14598.301-2020</w:t>
            </w:r>
            <w:r>
              <w:rPr>
                <w:color w:val="000000"/>
                <w:spacing w:val="0"/>
                <w:w w:val="100"/>
                <w:position w:val="0"/>
              </w:rPr>
              <w:t>电力系统连续记录装置技术要求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发布</w:t>
            </w:r>
          </w:p>
        </w:tc>
      </w:tr>
    </w:tbl>
    <w:p>
      <w:pPr>
        <w:widowControl w:val="0"/>
        <w:spacing w:after="139" w:line="1" w:lineRule="exact"/>
      </w:pPr>
    </w:p>
    <w:p>
      <w:pPr>
        <w:pStyle w:val="Style35"/>
        <w:keepNext w:val="0"/>
        <w:keepLines w:val="0"/>
        <w:widowControl w:val="0"/>
        <w:shd w:val="clear" w:color="auto" w:fill="auto"/>
        <w:bidi w:val="0"/>
        <w:spacing w:before="0" w:after="140" w:line="240" w:lineRule="auto"/>
        <w:ind w:left="0" w:right="0" w:firstLine="520"/>
        <w:jc w:val="left"/>
      </w:pPr>
      <w:bookmarkStart w:id="107" w:name="bookmark107"/>
      <w:r>
        <w:rPr>
          <w:rFonts w:ascii="Times New Roman" w:eastAsia="Times New Roman" w:hAnsi="Times New Roman" w:cs="Times New Roman"/>
          <w:color w:val="000000"/>
          <w:spacing w:val="0"/>
          <w:w w:val="100"/>
          <w:position w:val="0"/>
          <w:sz w:val="24"/>
          <w:szCs w:val="24"/>
        </w:rPr>
        <w:t>2</w:t>
      </w:r>
      <w:bookmarkEnd w:id="107"/>
      <w:r>
        <w:rPr>
          <w:color w:val="000000"/>
          <w:spacing w:val="0"/>
          <w:w w:val="100"/>
          <w:position w:val="0"/>
        </w:rPr>
        <w:t>、公司专利情况</w:t>
      </w:r>
    </w:p>
    <w:p>
      <w:pPr>
        <w:pStyle w:val="Style35"/>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报告期内，公司及子公司共申请专利</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项，获得专利</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项。截至报告期末，公司及子公</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司拥有发明专利</w:t>
      </w:r>
      <w:r>
        <w:rPr>
          <w:rFonts w:ascii="Times New Roman" w:eastAsia="Times New Roman" w:hAnsi="Times New Roman" w:cs="Times New Roman"/>
          <w:color w:val="000000"/>
          <w:spacing w:val="0"/>
          <w:w w:val="100"/>
          <w:position w:val="0"/>
          <w:sz w:val="24"/>
          <w:szCs w:val="24"/>
        </w:rPr>
        <w:t>62</w:t>
      </w:r>
      <w:r>
        <w:rPr>
          <w:color w:val="000000"/>
          <w:spacing w:val="0"/>
          <w:w w:val="100"/>
          <w:position w:val="0"/>
        </w:rPr>
        <w:t>项、实用新型</w:t>
      </w:r>
      <w:r>
        <w:rPr>
          <w:rFonts w:ascii="Times New Roman" w:eastAsia="Times New Roman" w:hAnsi="Times New Roman" w:cs="Times New Roman"/>
          <w:color w:val="000000"/>
          <w:spacing w:val="0"/>
          <w:w w:val="100"/>
          <w:position w:val="0"/>
          <w:sz w:val="24"/>
          <w:szCs w:val="24"/>
        </w:rPr>
        <w:t>42</w:t>
      </w:r>
      <w:r>
        <w:rPr>
          <w:color w:val="000000"/>
          <w:spacing w:val="0"/>
          <w:w w:val="100"/>
          <w:position w:val="0"/>
        </w:rPr>
        <w:t>项、外观设计</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项。报告期内新获得专利情况如下:</w:t>
      </w:r>
    </w:p>
    <w:p>
      <w:pPr>
        <w:widowControl w:val="0"/>
        <w:spacing w:after="1275" w:line="1" w:lineRule="exact"/>
      </w:pPr>
      <w:r>
        <mc:AlternateContent>
          <mc:Choice Requires="wps">
            <w:drawing>
              <wp:anchor distT="0" distB="0" distL="0" distR="0" simplePos="0" relativeHeight="62914820" behindDoc="1" locked="0" layoutInCell="1" allowOverlap="1">
                <wp:simplePos x="0" y="0"/>
                <wp:positionH relativeFrom="page">
                  <wp:posOffset>6583045</wp:posOffset>
                </wp:positionH>
                <wp:positionV relativeFrom="paragraph">
                  <wp:posOffset>584200</wp:posOffset>
                </wp:positionV>
                <wp:extent cx="591185" cy="225425"/>
                <wp:wrapNone/>
                <wp:docPr id="154" name="Shape 154"/>
                <a:graphic xmlns:a="http://schemas.openxmlformats.org/drawingml/2006/main">
                  <a:graphicData uri="http://schemas.microsoft.com/office/word/2010/wordprocessingShape">
                    <wps:wsp>
                      <wps:cNvSpPr txBox="1"/>
                      <wps:spPr>
                        <a:xfrm>
                          <a:ext cx="591185" cy="22542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txbxContent>
                      </wps:txbx>
                      <wps:bodyPr wrap="none" lIns="0" tIns="0" rIns="0" bIns="0">
                        <a:noAutoFit/>
                      </wps:bodyPr>
                    </wps:wsp>
                  </a:graphicData>
                </a:graphic>
              </wp:anchor>
            </w:drawing>
          </mc:Choice>
          <mc:Fallback>
            <w:pict>
              <v:shape id="_x0000_s1180" type="#_x0000_t202" style="position:absolute;margin-left:518.35000000000002pt;margin-top:46.pt;width:46.550000000000004pt;height:17.75pt;z-index:-188743933;mso-wrap-distance-left:0;mso-wrap-distance-right:0;mso-position-horizontal-relative:page" wrapcoords="0 0" filled="f" stroked="f">
                <v:textbox inset="0,0,0,0">
                  <w:txbxContent>
                    <w:p>
                      <w:pPr>
                        <w:pStyle w:val="Style14"/>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txbxContent>
                </v:textbox>
                <w10:wrap anchorx="page"/>
              </v:shape>
            </w:pict>
          </mc:Fallback>
        </mc:AlternateContent>
      </w:r>
    </w:p>
    <w:tbl>
      <w:tblPr>
        <w:tblOverlap w:val="never"/>
        <w:jc w:val="left"/>
        <w:tblLayout w:type="fixed"/>
      </w:tblPr>
      <w:tblGrid>
        <w:gridCol w:w="778"/>
        <w:gridCol w:w="1296"/>
        <w:gridCol w:w="4056"/>
        <w:gridCol w:w="2280"/>
        <w:gridCol w:w="1258"/>
      </w:tblGrid>
      <w:tr>
        <w:trPr>
          <w:trHeight w:val="35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专利类型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授权日</w:t>
            </w:r>
          </w:p>
        </w:tc>
      </w:tr>
      <w:tr>
        <w:trPr>
          <w:trHeight w:val="653" w:hRule="exact"/>
        </w:trPr>
        <w:tc>
          <w:tcPr>
            <w:tcBorders>
              <w:top w:val="single" w:sz="4"/>
            </w:tcBorders>
            <w:shd w:val="clear" w:color="auto" w:fill="D3D3D3"/>
            <w:vAlign w:val="top"/>
          </w:tcPr>
          <w:p>
            <w:pPr>
              <w:pStyle w:val="Style7"/>
              <w:keepNext w:val="0"/>
              <w:keepLines w:val="0"/>
              <w:widowControl w:val="0"/>
              <w:shd w:val="clear" w:color="auto" w:fill="auto"/>
              <w:bidi w:val="0"/>
              <w:spacing w:before="100" w:after="0" w:line="240" w:lineRule="auto"/>
              <w:ind w:left="0" w:right="0" w:firstLine="3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一种时间同步信号自适应采集电路及控制方 法</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ZL201810361141.4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2020/11/10</w:t>
            </w:r>
          </w:p>
        </w:tc>
      </w:tr>
      <w:tr>
        <w:trPr>
          <w:trHeight w:val="658" w:hRule="exact"/>
        </w:trPr>
        <w:tc>
          <w:tcPr>
            <w:tcBorders>
              <w:top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一种基于电力线载波衰减特性的低压台区拓 扑识别方法</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ZL2020104229049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2020/12/18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一种新型组合式高压电流互感器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ZL 202020890000.4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2020/12/4</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一种新型电流互感器测试杆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ZL 202020902694.9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2020/12/4</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一种电磁式计量电流互感器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ZL 202020872724.6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2020/12/4</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一种高压开关柜手车便携式辅助装置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ZL201920744400.1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2020/3/10</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一种环网柜防盗报警系统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ZL201921000726.X</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2020/3/10</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一种安全手环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ZL201921358492.6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2020/4/28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一种电缆接头防爆盒预警检测系统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ZL201921358474.8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2020/3/24</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一种机载安全报警组件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ZL201921360519.5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2020/7/28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一种高压电容器安全放电检测工具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ZL201921837185.6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2020/8/25</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一种变电站组屏装置转接盒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ZL202020449876.5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2020/9/29</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一种除湿防潮环网柜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ZL202020390288.9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2020/9/29</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一种开关站环网柜除湿系统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ZL202020391449.6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2020/8/25</w:t>
            </w:r>
          </w:p>
        </w:tc>
      </w:tr>
      <w:tr>
        <w:trPr>
          <w:trHeight w:val="350"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一种环网柜防盗系统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ZL202020390295.9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2020/8/25</w:t>
            </w:r>
          </w:p>
        </w:tc>
      </w:tr>
    </w:tbl>
    <w:p>
      <w:pPr>
        <w:widowControl w:val="0"/>
        <w:spacing w:line="1" w:lineRule="exact"/>
      </w:pPr>
    </w:p>
    <w:tbl>
      <w:tblPr>
        <w:tblOverlap w:val="never"/>
        <w:jc w:val="left"/>
        <w:tblLayout w:type="fixed"/>
      </w:tblPr>
      <w:tblGrid>
        <w:gridCol w:w="797"/>
        <w:gridCol w:w="7133"/>
        <w:gridCol w:w="1742"/>
      </w:tblGrid>
      <w:tr>
        <w:trPr>
          <w:trHeight w:val="1339" w:hRule="exact"/>
        </w:trPr>
        <w:tc>
          <w:tcPr>
            <w:gridSpan w:val="3"/>
            <w:tcBorders>
              <w:top w:val="single" w:sz="4"/>
            </w:tcBorders>
            <w:shd w:val="clear" w:color="auto" w:fill="FFFFFF"/>
            <w:vAlign w:val="center"/>
          </w:tcPr>
          <w:p>
            <w:pPr>
              <w:pStyle w:val="Style7"/>
              <w:keepNext w:val="0"/>
              <w:keepLines w:val="0"/>
              <w:widowControl w:val="0"/>
              <w:shd w:val="clear" w:color="auto" w:fill="auto"/>
              <w:bidi w:val="0"/>
              <w:spacing w:before="0" w:after="180" w:line="240" w:lineRule="auto"/>
              <w:ind w:left="0" w:right="0" w:firstLine="480"/>
              <w:jc w:val="left"/>
              <w:rPr>
                <w:sz w:val="22"/>
                <w:szCs w:val="22"/>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、公司软件著作权情况</w:t>
            </w:r>
          </w:p>
          <w:p>
            <w:pPr>
              <w:pStyle w:val="Style7"/>
              <w:keepNext w:val="0"/>
              <w:keepLines w:val="0"/>
              <w:widowControl w:val="0"/>
              <w:shd w:val="clear" w:color="auto" w:fill="auto"/>
              <w:bidi w:val="0"/>
              <w:spacing w:before="0" w:after="180" w:line="240" w:lineRule="auto"/>
              <w:ind w:left="0" w:right="0" w:firstLine="480"/>
              <w:jc w:val="left"/>
              <w:rPr>
                <w:sz w:val="22"/>
                <w:szCs w:val="22"/>
              </w:rPr>
            </w:pPr>
            <w:r>
              <w:rPr>
                <w:color w:val="000000"/>
                <w:spacing w:val="0"/>
                <w:w w:val="100"/>
                <w:position w:val="0"/>
                <w:sz w:val="22"/>
                <w:szCs w:val="22"/>
              </w:rPr>
              <w:t>报告期内，公司及子公司新登记软件著作权</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2"/>
                <w:szCs w:val="22"/>
              </w:rPr>
              <w:t>件。截至报告期末，公司及子公司拥有软</w:t>
            </w:r>
          </w:p>
          <w:p>
            <w:pPr>
              <w:pStyle w:val="Style7"/>
              <w:keepNext w:val="0"/>
              <w:keepLines w:val="0"/>
              <w:widowControl w:val="0"/>
              <w:shd w:val="clear" w:color="auto" w:fill="auto"/>
              <w:bidi w:val="0"/>
              <w:spacing w:before="0" w:after="180" w:line="240" w:lineRule="auto"/>
              <w:ind w:left="0" w:right="0" w:firstLine="0"/>
              <w:jc w:val="left"/>
              <w:rPr>
                <w:sz w:val="22"/>
                <w:szCs w:val="22"/>
              </w:rPr>
            </w:pPr>
            <w:r>
              <w:rPr>
                <w:color w:val="000000"/>
                <w:spacing w:val="0"/>
                <w:w w:val="100"/>
                <w:position w:val="0"/>
                <w:sz w:val="22"/>
                <w:szCs w:val="22"/>
              </w:rPr>
              <w:t>件著作权</w:t>
            </w:r>
            <w:r>
              <w:rPr>
                <w:rFonts w:ascii="Times New Roman" w:eastAsia="Times New Roman" w:hAnsi="Times New Roman" w:cs="Times New Roman"/>
                <w:color w:val="000000"/>
                <w:spacing w:val="0"/>
                <w:w w:val="100"/>
                <w:position w:val="0"/>
                <w:sz w:val="24"/>
                <w:szCs w:val="24"/>
              </w:rPr>
              <w:t>252</w:t>
            </w:r>
            <w:r>
              <w:rPr>
                <w:color w:val="000000"/>
                <w:spacing w:val="0"/>
                <w:w w:val="100"/>
                <w:position w:val="0"/>
                <w:sz w:val="22"/>
                <w:szCs w:val="22"/>
              </w:rPr>
              <w:t>件。报告期内新获得的软件著作权情况如下：</w:t>
            </w:r>
          </w:p>
        </w:tc>
      </w:tr>
      <w:tr>
        <w:trPr>
          <w:trHeight w:val="33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登记号</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EC9X</w:t>
            </w:r>
            <w:r>
              <w:rPr>
                <w:color w:val="000000"/>
                <w:spacing w:val="0"/>
                <w:w w:val="100"/>
                <w:position w:val="0"/>
              </w:rPr>
              <w:t>半自动生化凝血分析仪软件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2020SR0094359</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EP1X</w:t>
            </w:r>
            <w:r>
              <w:rPr>
                <w:color w:val="000000"/>
                <w:spacing w:val="0"/>
                <w:w w:val="100"/>
                <w:position w:val="0"/>
              </w:rPr>
              <w:t>定量免疫分析系统软件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2020SR0094783</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EH8X</w:t>
            </w:r>
            <w:r>
              <w:rPr>
                <w:color w:val="000000"/>
                <w:spacing w:val="0"/>
                <w:w w:val="100"/>
                <w:position w:val="0"/>
              </w:rPr>
              <w:t>全自动血液分析仪软件【简称：全自动血液分析仪软件</w:t>
            </w:r>
            <w:r>
              <w:rPr>
                <w:rFonts w:ascii="Times New Roman" w:eastAsia="Times New Roman" w:hAnsi="Times New Roman" w:cs="Times New Roman"/>
                <w:color w:val="000000"/>
                <w:spacing w:val="0"/>
                <w:w w:val="100"/>
                <w:position w:val="0"/>
              </w:rPr>
              <w:t>V2.0</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2020SR0396272</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IVD</w:t>
            </w:r>
            <w:r>
              <w:rPr>
                <w:color w:val="000000"/>
                <w:spacing w:val="0"/>
                <w:w w:val="100"/>
                <w:position w:val="0"/>
              </w:rPr>
              <w:t>设备信息管理系统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2020SR1680547</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CAAP2019</w:t>
            </w:r>
            <w:r>
              <w:rPr>
                <w:color w:val="000000"/>
                <w:spacing w:val="0"/>
                <w:w w:val="100"/>
                <w:position w:val="0"/>
              </w:rPr>
              <w:t>电力录波分析软件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2020SR0015171</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中元华电无接触登记系统（简称：</w:t>
            </w:r>
            <w:r>
              <w:rPr>
                <w:rFonts w:ascii="Times New Roman" w:eastAsia="Times New Roman" w:hAnsi="Times New Roman" w:cs="Times New Roman"/>
                <w:color w:val="000000"/>
                <w:spacing w:val="0"/>
                <w:w w:val="100"/>
                <w:position w:val="0"/>
              </w:rPr>
              <w:t>EAS</w:t>
            </w:r>
            <w:r>
              <w:rPr>
                <w:color w:val="000000"/>
                <w:spacing w:val="0"/>
                <w:w w:val="100"/>
                <w:position w:val="0"/>
              </w:rPr>
              <w:t xml:space="preserve">） </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2020SR0730725</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直流在线绝缘监测装置</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ZHD-680]V1.0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2020SR1129872</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交流、直流监测调试软件</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GGTT]V1.0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2020SR1129910</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手持式同步分析记录软件</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ZH-102H]V1.0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2020SR1133247</w:t>
            </w:r>
          </w:p>
        </w:tc>
      </w:tr>
      <w:tr>
        <w:trPr>
          <w:trHeight w:val="350"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交流在线绝缘监测装置</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ZHD-690]V1.1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2020SR1133430</w:t>
            </w:r>
          </w:p>
        </w:tc>
      </w:tr>
    </w:tbl>
    <w:p>
      <w:pPr>
        <w:widowControl w:val="0"/>
        <w:spacing w:line="1" w:lineRule="exact"/>
        <w:sectPr>
          <w:headerReference w:type="default" r:id="rId51"/>
          <w:footerReference w:type="default" r:id="rId52"/>
          <w:headerReference w:type="even" r:id="rId53"/>
          <w:footerReference w:type="even" r:id="rId54"/>
          <w:headerReference w:type="first" r:id="rId55"/>
          <w:footerReference w:type="first" r:id="rId56"/>
          <w:footnotePr>
            <w:pos w:val="pageBottom"/>
            <w:numFmt w:val="decimal"/>
            <w:numRestart w:val="continuous"/>
          </w:footnotePr>
          <w:pgSz w:w="11900" w:h="16840"/>
          <w:pgMar w:top="1402" w:right="515" w:bottom="1503" w:left="603" w:header="0" w:footer="3" w:gutter="0"/>
          <w:cols w:space="720"/>
          <w:noEndnote/>
          <w:titlePg/>
          <w:rtlGutter w:val="0"/>
          <w:docGrid w:linePitch="360"/>
        </w:sectPr>
      </w:pPr>
    </w:p>
    <w:tbl>
      <w:tblPr>
        <w:tblOverlap w:val="never"/>
        <w:jc w:val="center"/>
        <w:tblLayout w:type="fixed"/>
      </w:tblPr>
      <w:tblGrid>
        <w:gridCol w:w="821"/>
        <w:gridCol w:w="7128"/>
        <w:gridCol w:w="1762"/>
      </w:tblGrid>
      <w:tr>
        <w:trPr>
          <w:trHeight w:val="35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配网自动化测试系统</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DNATS］V1.0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2020SR1156361</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PMU</w:t>
            </w:r>
            <w:r>
              <w:rPr>
                <w:color w:val="000000"/>
                <w:spacing w:val="0"/>
                <w:w w:val="100"/>
                <w:position w:val="0"/>
              </w:rPr>
              <w:t>检测系统</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PMU］V1.0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2020SR1156416</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发变组电气特性监测分析平台</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ZHD-103F］</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2020SR1156839</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RTDS</w:t>
            </w:r>
            <w:r>
              <w:rPr>
                <w:color w:val="000000"/>
                <w:spacing w:val="0"/>
                <w:w w:val="100"/>
                <w:position w:val="0"/>
              </w:rPr>
              <w:t>测试平台</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D-TEST］V1.0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2020SR1523682</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配网故障诊断系统</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ZH-6600］V1.0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2020SR1523706</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工厂化系数调试工具软件</w:t>
            </w:r>
            <w:r>
              <w:rPr>
                <w:rFonts w:ascii="Times New Roman" w:eastAsia="Times New Roman" w:hAnsi="Times New Roman" w:cs="Times New Roman"/>
                <w:color w:val="000000"/>
                <w:spacing w:val="0"/>
                <w:w w:val="100"/>
                <w:position w:val="0"/>
              </w:rPr>
              <w:t>［</w:t>
            </w:r>
            <w:r>
              <w:rPr>
                <w:color w:val="000000"/>
                <w:spacing w:val="0"/>
                <w:w w:val="100"/>
                <w:position w:val="0"/>
              </w:rPr>
              <w:t>简称：系数调试工具</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2020SR1523825</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智能配网故障录波系统</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JD018］V1.0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2020SR1524784</w:t>
            </w:r>
          </w:p>
        </w:tc>
      </w:tr>
      <w:tr>
        <w:trPr>
          <w:trHeight w:val="35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CT</w:t>
            </w:r>
            <w:r>
              <w:rPr>
                <w:color w:val="000000"/>
                <w:spacing w:val="0"/>
                <w:w w:val="100"/>
                <w:position w:val="0"/>
              </w:rPr>
              <w:t>极性测试系统</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CTTP］V1.0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2020SR1524785</w:t>
            </w:r>
          </w:p>
        </w:tc>
      </w:tr>
    </w:tbl>
    <w:p>
      <w:pPr>
        <w:widowControl w:val="0"/>
        <w:spacing w:after="119" w:line="1" w:lineRule="exact"/>
      </w:pPr>
    </w:p>
    <w:p>
      <w:pPr>
        <w:pStyle w:val="Style35"/>
        <w:keepNext w:val="0"/>
        <w:keepLines w:val="0"/>
        <w:widowControl w:val="0"/>
        <w:shd w:val="clear" w:color="auto" w:fill="auto"/>
        <w:bidi w:val="0"/>
        <w:spacing w:before="0" w:after="160" w:line="240" w:lineRule="auto"/>
        <w:ind w:left="0" w:right="0" w:firstLine="500"/>
        <w:jc w:val="left"/>
      </w:pPr>
      <w:bookmarkStart w:id="108" w:name="bookmark108"/>
      <w:r>
        <w:rPr>
          <w:rFonts w:ascii="Times New Roman" w:eastAsia="Times New Roman" w:hAnsi="Times New Roman" w:cs="Times New Roman"/>
          <w:color w:val="000000"/>
          <w:spacing w:val="0"/>
          <w:w w:val="100"/>
          <w:position w:val="0"/>
          <w:sz w:val="24"/>
          <w:szCs w:val="24"/>
        </w:rPr>
        <w:t>4</w:t>
      </w:r>
      <w:bookmarkEnd w:id="108"/>
      <w:r>
        <w:rPr>
          <w:color w:val="000000"/>
          <w:spacing w:val="0"/>
          <w:w w:val="100"/>
          <w:position w:val="0"/>
        </w:rPr>
        <w:t>、公司医疗器械注册证情况</w:t>
      </w:r>
    </w:p>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报告期内，公司及子公司新登记医疗器械注册证</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 xml:space="preserve">件。截至本报告期末，公司及子公司合 </w:t>
      </w:r>
      <w:r>
        <w:rPr>
          <w:color w:val="000000"/>
          <w:spacing w:val="0"/>
          <w:w w:val="100"/>
          <w:position w:val="0"/>
        </w:rPr>
        <w:t>计拥有医疗器械注册证</w:t>
      </w:r>
      <w:r>
        <w:rPr>
          <w:rFonts w:ascii="Times New Roman" w:eastAsia="Times New Roman" w:hAnsi="Times New Roman" w:cs="Times New Roman"/>
          <w:color w:val="000000"/>
          <w:spacing w:val="0"/>
          <w:w w:val="100"/>
          <w:position w:val="0"/>
          <w:sz w:val="24"/>
          <w:szCs w:val="24"/>
        </w:rPr>
        <w:t>14 2</w:t>
      </w:r>
      <w:r>
        <w:rPr>
          <w:color w:val="000000"/>
          <w:spacing w:val="0"/>
          <w:w w:val="100"/>
          <w:position w:val="0"/>
        </w:rPr>
        <w:t>件。报告期内新获得的医疗器械注册证情况如下:</w:t>
      </w:r>
    </w:p>
    <w:tbl>
      <w:tblPr>
        <w:tblOverlap w:val="never"/>
        <w:jc w:val="center"/>
        <w:tblLayout w:type="fixed"/>
      </w:tblPr>
      <w:tblGrid>
        <w:gridCol w:w="778"/>
        <w:gridCol w:w="5213"/>
        <w:gridCol w:w="2491"/>
        <w:gridCol w:w="1186"/>
      </w:tblGrid>
      <w:tr>
        <w:trPr>
          <w:trHeight w:val="35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编号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注册证号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签发日期</w:t>
            </w:r>
          </w:p>
        </w:tc>
      </w:tr>
      <w:tr>
        <w:trPr>
          <w:trHeight w:val="42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医学影像存储与传输系统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苏械注准</w:t>
            </w:r>
            <w:r>
              <w:rPr>
                <w:rFonts w:ascii="Times New Roman" w:eastAsia="Times New Roman" w:hAnsi="Times New Roman" w:cs="Times New Roman"/>
                <w:color w:val="000000"/>
                <w:spacing w:val="0"/>
                <w:w w:val="100"/>
                <w:position w:val="0"/>
              </w:rPr>
              <w:t>20202210362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2020/4/10</w:t>
            </w:r>
          </w:p>
        </w:tc>
      </w:tr>
      <w:tr>
        <w:trPr>
          <w:trHeight w:val="42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层粘连蛋白测定试剂盒（胶乳增强免疫比浊法）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20202400563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2020/12/18</w:t>
            </w:r>
          </w:p>
        </w:tc>
      </w:tr>
      <w:tr>
        <w:trPr>
          <w:trHeight w:val="42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羟基维生素</w:t>
            </w:r>
            <w:r>
              <w:rPr>
                <w:rFonts w:ascii="Times New Roman" w:eastAsia="Times New Roman" w:hAnsi="Times New Roman" w:cs="Times New Roman"/>
                <w:color w:val="000000"/>
                <w:spacing w:val="0"/>
                <w:w w:val="100"/>
                <w:position w:val="0"/>
              </w:rPr>
              <w:t>D</w:t>
            </w:r>
            <w:r>
              <w:rPr>
                <w:color w:val="000000"/>
                <w:spacing w:val="0"/>
                <w:w w:val="100"/>
                <w:position w:val="0"/>
              </w:rPr>
              <w:t>测定试剂盒（胶乳增强免疫比浊法）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20202400565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2020/12/19</w:t>
            </w:r>
          </w:p>
        </w:tc>
      </w:tr>
      <w:tr>
        <w:trPr>
          <w:trHeight w:val="42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抗核抗体测定试剂盒（胶乳增强免疫比浊法）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20202400564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2020/12/20</w:t>
            </w:r>
          </w:p>
        </w:tc>
      </w:tr>
      <w:tr>
        <w:trPr>
          <w:trHeight w:val="42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型胶原蛋白测定试剂盒（胶乳增强免疫比浊法）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20202400568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2020/12/21</w:t>
            </w:r>
          </w:p>
        </w:tc>
      </w:tr>
      <w:tr>
        <w:trPr>
          <w:trHeight w:val="42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可溶性转铁蛋白受体测定试剂盒（胶乳增强免疫比浊法）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20202400566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2020/12/22</w:t>
            </w:r>
          </w:p>
        </w:tc>
      </w:tr>
      <w:tr>
        <w:trPr>
          <w:trHeight w:val="41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w:t>
            </w:r>
            <w:r>
              <w:rPr>
                <w:color w:val="000000"/>
                <w:spacing w:val="0"/>
                <w:w w:val="100"/>
                <w:position w:val="0"/>
              </w:rPr>
              <w:t>轻链测定试剂盒（免疫比浊法）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20202400569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2020/12/23</w:t>
            </w:r>
          </w:p>
        </w:tc>
      </w:tr>
      <w:tr>
        <w:trPr>
          <w:trHeight w:val="432"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r>
              <w:rPr>
                <w:color w:val="000000"/>
                <w:spacing w:val="0"/>
                <w:w w:val="100"/>
                <w:position w:val="0"/>
              </w:rPr>
              <w:t>轻链测定试剂盒（免疫比浊法）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皖械注准</w:t>
            </w:r>
            <w:r>
              <w:rPr>
                <w:rFonts w:ascii="Times New Roman" w:eastAsia="Times New Roman" w:hAnsi="Times New Roman" w:cs="Times New Roman"/>
                <w:color w:val="000000"/>
                <w:spacing w:val="0"/>
                <w:w w:val="100"/>
                <w:position w:val="0"/>
              </w:rPr>
              <w:t>20202400567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2020/12/24</w:t>
            </w:r>
          </w:p>
        </w:tc>
      </w:tr>
    </w:tbl>
    <w:p>
      <w:pPr>
        <w:widowControl w:val="0"/>
        <w:spacing w:after="119" w:line="1" w:lineRule="exact"/>
      </w:pPr>
    </w:p>
    <w:p>
      <w:pPr>
        <w:pStyle w:val="Style35"/>
        <w:keepNext w:val="0"/>
        <w:keepLines w:val="0"/>
        <w:widowControl w:val="0"/>
        <w:shd w:val="clear" w:color="auto" w:fill="auto"/>
        <w:bidi w:val="0"/>
        <w:spacing w:before="0" w:after="160" w:line="240" w:lineRule="auto"/>
        <w:ind w:left="0" w:right="0" w:firstLine="500"/>
        <w:jc w:val="left"/>
      </w:pPr>
      <w:bookmarkStart w:id="109" w:name="bookmark109"/>
      <w:r>
        <w:rPr>
          <w:rFonts w:ascii="Times New Roman" w:eastAsia="Times New Roman" w:hAnsi="Times New Roman" w:cs="Times New Roman"/>
          <w:color w:val="000000"/>
          <w:spacing w:val="0"/>
          <w:w w:val="100"/>
          <w:position w:val="0"/>
          <w:sz w:val="24"/>
          <w:szCs w:val="24"/>
        </w:rPr>
        <w:t>5</w:t>
      </w:r>
      <w:bookmarkEnd w:id="109"/>
      <w:r>
        <w:rPr>
          <w:color w:val="000000"/>
          <w:spacing w:val="0"/>
          <w:w w:val="100"/>
          <w:position w:val="0"/>
        </w:rPr>
        <w:t>、资质及荣誉</w:t>
      </w:r>
    </w:p>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报告期内，公司及子公司获得资质及荣誉情况如下:</w:t>
      </w:r>
    </w:p>
    <w:tbl>
      <w:tblPr>
        <w:tblOverlap w:val="never"/>
        <w:jc w:val="center"/>
        <w:tblLayout w:type="fixed"/>
      </w:tblPr>
      <w:tblGrid>
        <w:gridCol w:w="581"/>
        <w:gridCol w:w="1493"/>
        <w:gridCol w:w="3533"/>
        <w:gridCol w:w="4066"/>
      </w:tblGrid>
      <w:tr>
        <w:trPr>
          <w:trHeight w:val="35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所属公司</w:t>
            </w:r>
            <w:r>
              <w:rPr>
                <w:rFonts w:ascii="Times New Roman" w:eastAsia="Times New Roman" w:hAnsi="Times New Roman" w:cs="Times New Roman"/>
                <w:color w:val="000000"/>
                <w:spacing w:val="0"/>
                <w:w w:val="100"/>
                <w:position w:val="0"/>
              </w:rPr>
              <w:t>/</w:t>
            </w:r>
            <w:r>
              <w:rPr>
                <w:color w:val="000000"/>
                <w:spacing w:val="0"/>
                <w:w w:val="100"/>
                <w:position w:val="0"/>
              </w:rPr>
              <w:t>个人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资质</w:t>
            </w:r>
            <w:r>
              <w:rPr>
                <w:rFonts w:ascii="Times New Roman" w:eastAsia="Times New Roman" w:hAnsi="Times New Roman" w:cs="Times New Roman"/>
                <w:color w:val="000000"/>
                <w:spacing w:val="0"/>
                <w:w w:val="100"/>
                <w:position w:val="0"/>
              </w:rPr>
              <w:t>/</w:t>
            </w:r>
            <w:r>
              <w:rPr>
                <w:color w:val="000000"/>
                <w:spacing w:val="0"/>
                <w:w w:val="100"/>
                <w:position w:val="0"/>
              </w:rPr>
              <w:t>荣誉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颁发</w:t>
            </w:r>
            <w:r>
              <w:rPr>
                <w:rFonts w:ascii="Times New Roman" w:eastAsia="Times New Roman" w:hAnsi="Times New Roman" w:cs="Times New Roman"/>
                <w:color w:val="000000"/>
                <w:spacing w:val="0"/>
                <w:w w:val="100"/>
                <w:position w:val="0"/>
              </w:rPr>
              <w:t>/</w:t>
            </w:r>
            <w:r>
              <w:rPr>
                <w:color w:val="000000"/>
                <w:spacing w:val="0"/>
                <w:w w:val="100"/>
                <w:position w:val="0"/>
              </w:rPr>
              <w:t>批准机关</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质量管理体系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新世纪检验认证股份有限公司</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环境管理体系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新世纪检验认证股份有限公司</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职业健康安全管理体系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新世纪检验认证股份有限公司</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AAA</w:t>
            </w:r>
            <w:r>
              <w:rPr>
                <w:color w:val="000000"/>
                <w:spacing w:val="0"/>
                <w:w w:val="100"/>
                <w:position w:val="0"/>
              </w:rPr>
              <w:t>级信用企业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中国诚信信用管理股份有限公司中南分公司</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武汉市无偿献血爱心单位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武汉市人民政府公民献血领导小组</w:t>
            </w:r>
          </w:p>
        </w:tc>
      </w:tr>
      <w:tr>
        <w:trPr>
          <w:trHeight w:val="658" w:hRule="exact"/>
        </w:trPr>
        <w:tc>
          <w:tcPr>
            <w:tcBorders>
              <w:top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武汉制造业企业</w:t>
            </w:r>
            <w:r>
              <w:rPr>
                <w:rFonts w:ascii="Times New Roman" w:eastAsia="Times New Roman" w:hAnsi="Times New Roman" w:cs="Times New Roman"/>
                <w:color w:val="000000"/>
                <w:spacing w:val="0"/>
                <w:w w:val="100"/>
                <w:position w:val="0"/>
              </w:rPr>
              <w:t>100</w:t>
            </w:r>
            <w:r>
              <w:rPr>
                <w:color w:val="000000"/>
                <w:spacing w:val="0"/>
                <w:w w:val="100"/>
                <w:position w:val="0"/>
              </w:rPr>
              <w:t>强</w:t>
            </w:r>
            <w:r>
              <w:rPr>
                <w:rFonts w:ascii="Times New Roman" w:eastAsia="Times New Roman" w:hAnsi="Times New Roman" w:cs="Times New Roman"/>
                <w:color w:val="000000"/>
                <w:spacing w:val="0"/>
                <w:w w:val="100"/>
                <w:position w:val="0"/>
              </w:rPr>
              <w:t>2020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武汉企业联合会 武汉企业家协会</w:t>
            </w:r>
          </w:p>
        </w:tc>
      </w:tr>
      <w:tr>
        <w:trPr>
          <w:trHeight w:val="965" w:hRule="exact"/>
        </w:trPr>
        <w:tc>
          <w:tcPr>
            <w:tcBorders>
              <w:top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2018-201</w:t>
            </w:r>
            <w:r>
              <w:rPr>
                <w:rFonts w:ascii="Times New Roman" w:eastAsia="Times New Roman" w:hAnsi="Times New Roman" w:cs="Times New Roman"/>
                <w:color w:val="000000"/>
                <w:spacing w:val="0"/>
                <w:w w:val="100"/>
                <w:position w:val="0"/>
              </w:rPr>
              <w:t>9</w:t>
            </w:r>
            <w:r>
              <w:rPr>
                <w:color w:val="000000"/>
                <w:spacing w:val="0"/>
                <w:w w:val="100"/>
                <w:position w:val="0"/>
              </w:rPr>
              <w:t>年度武汉市守合同重信用企 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武汉市市场监督管理局</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武汉市精神文明建设指导委员会办公室 武汉市社会信用体系建设领导小组办公室</w:t>
            </w:r>
          </w:p>
        </w:tc>
      </w:tr>
      <w:tr>
        <w:trPr>
          <w:trHeight w:val="653" w:hRule="exact"/>
        </w:trPr>
        <w:tc>
          <w:tcPr>
            <w:tcBorders>
              <w:top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2018-201</w:t>
            </w:r>
            <w:r>
              <w:rPr>
                <w:rFonts w:ascii="Times New Roman" w:eastAsia="Times New Roman" w:hAnsi="Times New Roman" w:cs="Times New Roman"/>
                <w:color w:val="000000"/>
                <w:spacing w:val="0"/>
                <w:w w:val="100"/>
                <w:position w:val="0"/>
              </w:rPr>
              <w:t>9</w:t>
            </w:r>
            <w:r>
              <w:rPr>
                <w:color w:val="000000"/>
                <w:spacing w:val="0"/>
                <w:w w:val="100"/>
                <w:position w:val="0"/>
              </w:rPr>
              <w:t>年度湖北省守合同重信用企 业</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湖北省市场监督管理局</w:t>
            </w:r>
          </w:p>
        </w:tc>
      </w:tr>
      <w:tr>
        <w:trPr>
          <w:trHeight w:val="662" w:hRule="exact"/>
        </w:trPr>
        <w:tc>
          <w:tcPr>
            <w:tcBorders>
              <w:top w:val="single" w:sz="4"/>
              <w:bottom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2018-201</w:t>
            </w:r>
            <w:r>
              <w:rPr>
                <w:rFonts w:ascii="Times New Roman" w:eastAsia="Times New Roman" w:hAnsi="Times New Roman" w:cs="Times New Roman"/>
                <w:color w:val="000000"/>
                <w:spacing w:val="0"/>
                <w:w w:val="100"/>
                <w:position w:val="0"/>
              </w:rPr>
              <w:t>9</w:t>
            </w:r>
            <w:r>
              <w:rPr>
                <w:color w:val="000000"/>
                <w:spacing w:val="0"/>
                <w:w w:val="100"/>
                <w:position w:val="0"/>
              </w:rPr>
              <w:t>年度武汉市守合同重信用企 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武汉市市场监督管理局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武汉市精神文明建设指导委员会办公室</w:t>
            </w:r>
          </w:p>
        </w:tc>
      </w:tr>
    </w:tbl>
    <w:p>
      <w:pPr>
        <w:widowControl w:val="0"/>
        <w:spacing w:line="1" w:lineRule="exact"/>
      </w:pPr>
      <w:r>
        <w:br w:type="page"/>
      </w:r>
    </w:p>
    <w:tbl>
      <w:tblPr>
        <w:tblOverlap w:val="never"/>
        <w:jc w:val="center"/>
        <w:tblLayout w:type="fixed"/>
      </w:tblPr>
      <w:tblGrid>
        <w:gridCol w:w="595"/>
        <w:gridCol w:w="1493"/>
        <w:gridCol w:w="3533"/>
        <w:gridCol w:w="4090"/>
      </w:tblGrid>
      <w:tr>
        <w:trPr>
          <w:trHeight w:val="350"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武汉市社会信用体系建设领导小组办公室</w:t>
            </w:r>
          </w:p>
        </w:tc>
      </w:tr>
      <w:tr>
        <w:trPr>
          <w:trHeight w:val="653" w:hRule="exact"/>
        </w:trPr>
        <w:tc>
          <w:tcPr>
            <w:tcBorders>
              <w:top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2018-201</w:t>
            </w:r>
            <w:r>
              <w:rPr>
                <w:rFonts w:ascii="Times New Roman" w:eastAsia="Times New Roman" w:hAnsi="Times New Roman" w:cs="Times New Roman"/>
                <w:color w:val="000000"/>
                <w:spacing w:val="0"/>
                <w:w w:val="100"/>
                <w:position w:val="0"/>
              </w:rPr>
              <w:t>9</w:t>
            </w:r>
            <w:r>
              <w:rPr>
                <w:color w:val="000000"/>
                <w:spacing w:val="0"/>
                <w:w w:val="100"/>
                <w:position w:val="0"/>
              </w:rPr>
              <w:t>年度湖北省守合同重信用企 业</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湖北省市场监督管理局</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AAA</w:t>
            </w:r>
            <w:r>
              <w:rPr>
                <w:color w:val="000000"/>
                <w:spacing w:val="0"/>
                <w:w w:val="100"/>
                <w:position w:val="0"/>
              </w:rPr>
              <w:t>级信用企业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中国诚信信用管理股份有限公司中南分公司</w:t>
            </w:r>
          </w:p>
        </w:tc>
      </w:tr>
      <w:tr>
        <w:trPr>
          <w:trHeight w:val="970" w:hRule="exact"/>
        </w:trPr>
        <w:tc>
          <w:tcPr>
            <w:tcBorders>
              <w:top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电力设备</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2018-201</w:t>
            </w:r>
            <w:r>
              <w:rPr>
                <w:rFonts w:ascii="Times New Roman" w:eastAsia="Times New Roman" w:hAnsi="Times New Roman" w:cs="Times New Roman"/>
                <w:color w:val="000000"/>
                <w:spacing w:val="0"/>
                <w:w w:val="100"/>
                <w:position w:val="0"/>
              </w:rPr>
              <w:t>9</w:t>
            </w:r>
            <w:r>
              <w:rPr>
                <w:color w:val="000000"/>
                <w:spacing w:val="0"/>
                <w:w w:val="100"/>
                <w:position w:val="0"/>
              </w:rPr>
              <w:t>年度武汉市守合同重信用企 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武汉市市场监督管理局</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武汉市精神文明建设指导委员会办公室 武汉市社会信用体系建设领导小组办公室</w:t>
            </w:r>
          </w:p>
        </w:tc>
      </w:tr>
      <w:tr>
        <w:trPr>
          <w:trHeight w:val="653" w:hRule="exact"/>
        </w:trPr>
        <w:tc>
          <w:tcPr>
            <w:tcBorders>
              <w:top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2018-201</w:t>
            </w:r>
            <w:r>
              <w:rPr>
                <w:rFonts w:ascii="Times New Roman" w:eastAsia="Times New Roman" w:hAnsi="Times New Roman" w:cs="Times New Roman"/>
                <w:color w:val="000000"/>
                <w:spacing w:val="0"/>
                <w:w w:val="100"/>
                <w:position w:val="0"/>
              </w:rPr>
              <w:t>9</w:t>
            </w:r>
            <w:r>
              <w:rPr>
                <w:color w:val="000000"/>
                <w:spacing w:val="0"/>
                <w:w w:val="100"/>
                <w:position w:val="0"/>
              </w:rPr>
              <w:t>年度湖北省守合同重信用企 业</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湖北省市场监督管理局</w:t>
            </w:r>
          </w:p>
        </w:tc>
      </w:tr>
      <w:tr>
        <w:trPr>
          <w:trHeight w:val="653" w:hRule="exact"/>
        </w:trPr>
        <w:tc>
          <w:tcPr>
            <w:tcBorders>
              <w:top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埃克森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连续三年</w:t>
            </w:r>
            <w:r>
              <w:rPr>
                <w:color w:val="000000"/>
                <w:spacing w:val="0"/>
                <w:w w:val="100"/>
                <w:position w:val="0"/>
              </w:rPr>
              <w:t>(</w:t>
            </w:r>
            <w:r>
              <w:rPr>
                <w:rFonts w:ascii="Times New Roman" w:eastAsia="Times New Roman" w:hAnsi="Times New Roman" w:cs="Times New Roman"/>
                <w:color w:val="000000"/>
                <w:spacing w:val="0"/>
                <w:w w:val="100"/>
                <w:position w:val="0"/>
              </w:rPr>
              <w:t>2017-2019</w:t>
            </w:r>
            <w:r>
              <w:rPr>
                <w:color w:val="000000"/>
                <w:spacing w:val="0"/>
                <w:w w:val="100"/>
                <w:position w:val="0"/>
              </w:rPr>
              <w:t>)</w:t>
            </w:r>
            <w:r>
              <w:rPr>
                <w:color w:val="000000"/>
                <w:spacing w:val="0"/>
                <w:w w:val="100"/>
                <w:position w:val="0"/>
              </w:rPr>
              <w:t>广东省</w:t>
            </w:r>
            <w:r>
              <w:rPr>
                <w:rFonts w:ascii="Times New Roman" w:eastAsia="Times New Roman" w:hAnsi="Times New Roman" w:cs="Times New Roman"/>
                <w:color w:val="000000"/>
                <w:spacing w:val="0"/>
                <w:w w:val="100"/>
                <w:position w:val="0"/>
              </w:rPr>
              <w:t>“</w:t>
            </w:r>
            <w:r>
              <w:rPr>
                <w:color w:val="000000"/>
                <w:spacing w:val="0"/>
                <w:w w:val="100"/>
                <w:position w:val="0"/>
              </w:rPr>
              <w:t>守合同 重信用</w:t>
            </w:r>
            <w:r>
              <w:rPr>
                <w:rFonts w:ascii="Times New Roman" w:eastAsia="Times New Roman" w:hAnsi="Times New Roman" w:cs="Times New Roman"/>
                <w:color w:val="000000"/>
                <w:spacing w:val="0"/>
                <w:w w:val="100"/>
                <w:position w:val="0"/>
              </w:rPr>
              <w:t>''</w:t>
            </w:r>
            <w:r>
              <w:rPr>
                <w:color w:val="000000"/>
                <w:spacing w:val="0"/>
                <w:w w:val="100"/>
                <w:position w:val="0"/>
              </w:rPr>
              <w:t>企业</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广州市工商行政管理局</w:t>
            </w:r>
          </w:p>
        </w:tc>
      </w:tr>
      <w:tr>
        <w:trPr>
          <w:trHeight w:val="653" w:hRule="exact"/>
        </w:trPr>
        <w:tc>
          <w:tcPr>
            <w:tcBorders>
              <w:top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广州穗华</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CMMI3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CMMI INSTITUTE PARTNER </w:t>
            </w:r>
            <w:r>
              <w:rPr>
                <w:color w:val="000000"/>
                <w:spacing w:val="0"/>
                <w:w w:val="100"/>
                <w:position w:val="0"/>
              </w:rPr>
              <w:t>广州同邦信 息科技股份有限公司</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广州穗华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职业健康安全管理体系认证证书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深圳市环通认证中心有限公司</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广州穗华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环境管理体系认证证书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深圳市环通认证中心有限公司</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广州穗华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深圳市科技进步奖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深圳市人民政府</w:t>
            </w:r>
          </w:p>
        </w:tc>
      </w:tr>
      <w:tr>
        <w:trPr>
          <w:trHeight w:val="35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成都智达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承装(修、试)电力设施许可证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国家能源局四川监管办公室</w:t>
            </w:r>
          </w:p>
        </w:tc>
      </w:tr>
    </w:tbl>
    <w:p>
      <w:pPr>
        <w:sectPr>
          <w:headerReference w:type="default" r:id="rId57"/>
          <w:footerReference w:type="default" r:id="rId58"/>
          <w:headerReference w:type="even" r:id="rId59"/>
          <w:footerReference w:type="even" r:id="rId60"/>
          <w:headerReference w:type="first" r:id="rId61"/>
          <w:footerReference w:type="first" r:id="rId62"/>
          <w:footnotePr>
            <w:pos w:val="pageBottom"/>
            <w:numFmt w:val="decimal"/>
            <w:numRestart w:val="continuous"/>
          </w:footnotePr>
          <w:pgSz w:w="11900" w:h="16840"/>
          <w:pgMar w:top="1402" w:right="515" w:bottom="1503" w:left="603" w:header="0" w:footer="3" w:gutter="0"/>
          <w:cols w:space="720"/>
          <w:noEndnote/>
          <w:titlePg/>
          <w:rtlGutter w:val="0"/>
          <w:docGrid w:linePitch="360"/>
        </w:sectPr>
      </w:pPr>
    </w:p>
    <w:p>
      <w:pPr>
        <w:pStyle w:val="Style18"/>
        <w:keepNext/>
        <w:keepLines/>
        <w:widowControl w:val="0"/>
        <w:shd w:val="clear" w:color="auto" w:fill="auto"/>
        <w:bidi w:val="0"/>
        <w:spacing w:before="0" w:after="360" w:line="240" w:lineRule="auto"/>
        <w:ind w:left="0" w:right="0" w:firstLine="0"/>
        <w:jc w:val="center"/>
        <w:rPr>
          <w:sz w:val="32"/>
          <w:szCs w:val="32"/>
        </w:rPr>
      </w:pPr>
      <w:bookmarkStart w:id="110" w:name="bookmark110"/>
      <w:bookmarkStart w:id="111" w:name="bookmark111"/>
      <w:bookmarkStart w:id="112" w:name="bookmark112"/>
      <w:r>
        <w:rPr>
          <w:b/>
          <w:bCs/>
          <w:color w:val="000000"/>
          <w:spacing w:val="0"/>
          <w:w w:val="100"/>
          <w:position w:val="0"/>
          <w:sz w:val="32"/>
          <w:szCs w:val="32"/>
        </w:rPr>
        <w:t>第四节经营情况讨论与分析</w:t>
      </w:r>
      <w:bookmarkEnd w:id="110"/>
      <w:bookmarkEnd w:id="111"/>
      <w:bookmarkEnd w:id="112"/>
    </w:p>
    <w:p>
      <w:pPr>
        <w:pStyle w:val="Style33"/>
        <w:keepNext/>
        <w:keepLines/>
        <w:widowControl w:val="0"/>
        <w:shd w:val="clear" w:color="auto" w:fill="auto"/>
        <w:bidi w:val="0"/>
        <w:spacing w:before="0" w:after="260" w:line="444" w:lineRule="exact"/>
        <w:ind w:left="0" w:right="0" w:firstLine="0"/>
        <w:jc w:val="both"/>
      </w:pPr>
      <w:bookmarkStart w:id="113" w:name="bookmark113"/>
      <w:bookmarkStart w:id="114" w:name="bookmark114"/>
      <w:bookmarkStart w:id="115" w:name="bookmark115"/>
      <w:bookmarkStart w:id="116" w:name="bookmark116"/>
      <w:bookmarkStart w:id="117" w:name="bookmark117"/>
      <w:r>
        <w:rPr>
          <w:color w:val="000000"/>
          <w:spacing w:val="0"/>
          <w:w w:val="100"/>
          <w:position w:val="0"/>
        </w:rPr>
        <w:t>一</w:t>
      </w:r>
      <w:bookmarkEnd w:id="116"/>
      <w:r>
        <w:rPr>
          <w:color w:val="000000"/>
          <w:spacing w:val="0"/>
          <w:w w:val="100"/>
          <w:position w:val="0"/>
        </w:rPr>
        <w:t>、概述</w:t>
      </w:r>
      <w:bookmarkEnd w:id="114"/>
      <w:bookmarkEnd w:id="115"/>
      <w:bookmarkEnd w:id="117"/>
      <w:bookmarkEnd w:id="113"/>
    </w:p>
    <w:p>
      <w:pPr>
        <w:pStyle w:val="Style35"/>
        <w:keepNext w:val="0"/>
        <w:keepLines w:val="0"/>
        <w:widowControl w:val="0"/>
        <w:shd w:val="clear" w:color="auto" w:fill="auto"/>
        <w:bidi w:val="0"/>
        <w:spacing w:before="0" w:after="180" w:line="444" w:lineRule="exact"/>
        <w:ind w:left="0" w:right="0" w:firstLine="480"/>
        <w:jc w:val="both"/>
      </w:pPr>
      <w:r>
        <w:rPr>
          <w:color w:val="000000"/>
          <w:spacing w:val="0"/>
          <w:w w:val="100"/>
          <w:position w:val="0"/>
        </w:rPr>
        <w:t>报告期内，公司有效组织抗疫，锚定目标，坚毅前行。公司围绕年度经营计划，把握电 力行业智能化、数字化的发展机遇，积极开拓市场，推动公司业务稳中有序发展，取得较好 成绩。</w:t>
      </w:r>
    </w:p>
    <w:p>
      <w:pPr>
        <w:pStyle w:val="Style35"/>
        <w:keepNext w:val="0"/>
        <w:keepLines w:val="0"/>
        <w:widowControl w:val="0"/>
        <w:shd w:val="clear" w:color="auto" w:fill="auto"/>
        <w:tabs>
          <w:tab w:pos="838" w:val="left"/>
        </w:tabs>
        <w:bidi w:val="0"/>
        <w:spacing w:before="0" w:after="0" w:line="386" w:lineRule="auto"/>
        <w:ind w:left="0" w:right="0" w:firstLine="480"/>
        <w:jc w:val="both"/>
      </w:pPr>
      <w:bookmarkStart w:id="118" w:name="bookmark118"/>
      <w:r>
        <w:rPr>
          <w:rFonts w:ascii="Times New Roman" w:eastAsia="Times New Roman" w:hAnsi="Times New Roman" w:cs="Times New Roman"/>
          <w:color w:val="000000"/>
          <w:spacing w:val="0"/>
          <w:w w:val="100"/>
          <w:position w:val="0"/>
          <w:sz w:val="24"/>
          <w:szCs w:val="24"/>
        </w:rPr>
        <w:t>1</w:t>
      </w:r>
      <w:bookmarkEnd w:id="118"/>
      <w:r>
        <w:rPr>
          <w:color w:val="000000"/>
          <w:spacing w:val="0"/>
          <w:w w:val="100"/>
          <w:position w:val="0"/>
        </w:rPr>
        <w:t>、</w:t>
        <w:tab/>
        <w:t>经营指标情况</w:t>
      </w:r>
    </w:p>
    <w:p>
      <w:pPr>
        <w:pStyle w:val="Style35"/>
        <w:keepNext w:val="0"/>
        <w:keepLines w:val="0"/>
        <w:widowControl w:val="0"/>
        <w:shd w:val="clear" w:color="auto" w:fill="auto"/>
        <w:bidi w:val="0"/>
        <w:spacing w:before="0" w:after="0" w:line="444" w:lineRule="exact"/>
        <w:ind w:left="0" w:right="0" w:firstLine="480"/>
        <w:jc w:val="both"/>
      </w:pPr>
      <w:r>
        <w:rPr>
          <w:color w:val="000000"/>
          <w:spacing w:val="0"/>
          <w:w w:val="100"/>
          <w:position w:val="0"/>
        </w:rPr>
        <w:t>公司实现营业收入为</w:t>
      </w:r>
      <w:r>
        <w:rPr>
          <w:rFonts w:ascii="Times New Roman" w:eastAsia="Times New Roman" w:hAnsi="Times New Roman" w:cs="Times New Roman"/>
          <w:color w:val="000000"/>
          <w:spacing w:val="0"/>
          <w:w w:val="100"/>
          <w:position w:val="0"/>
          <w:sz w:val="24"/>
          <w:szCs w:val="24"/>
        </w:rPr>
        <w:t>406,391,731.77</w:t>
      </w:r>
      <w:r>
        <w:rPr>
          <w:color w:val="000000"/>
          <w:spacing w:val="0"/>
          <w:w w:val="100"/>
          <w:position w:val="0"/>
        </w:rPr>
        <w:t>元，同比增长</w:t>
      </w:r>
      <w:r>
        <w:rPr>
          <w:rFonts w:ascii="Times New Roman" w:eastAsia="Times New Roman" w:hAnsi="Times New Roman" w:cs="Times New Roman"/>
          <w:color w:val="000000"/>
          <w:spacing w:val="0"/>
          <w:w w:val="100"/>
          <w:position w:val="0"/>
          <w:sz w:val="24"/>
          <w:szCs w:val="24"/>
        </w:rPr>
        <w:t>3.17%</w:t>
      </w:r>
      <w:r>
        <w:rPr>
          <w:color w:val="000000"/>
          <w:spacing w:val="0"/>
          <w:w w:val="100"/>
          <w:position w:val="0"/>
        </w:rPr>
        <w:t>；营业利润为</w:t>
      </w:r>
      <w:r>
        <w:rPr>
          <w:rFonts w:ascii="Times New Roman" w:eastAsia="Times New Roman" w:hAnsi="Times New Roman" w:cs="Times New Roman"/>
          <w:color w:val="000000"/>
          <w:spacing w:val="0"/>
          <w:w w:val="100"/>
          <w:position w:val="0"/>
          <w:sz w:val="24"/>
          <w:szCs w:val="24"/>
        </w:rPr>
        <w:t>48,765,904.34</w:t>
      </w:r>
      <w:r>
        <w:rPr>
          <w:color w:val="000000"/>
          <w:spacing w:val="0"/>
          <w:w w:val="100"/>
          <w:position w:val="0"/>
        </w:rPr>
        <w:t>元，同 比下降</w:t>
      </w:r>
      <w:r>
        <w:rPr>
          <w:rFonts w:ascii="Times New Roman" w:eastAsia="Times New Roman" w:hAnsi="Times New Roman" w:cs="Times New Roman"/>
          <w:color w:val="000000"/>
          <w:spacing w:val="0"/>
          <w:w w:val="100"/>
          <w:position w:val="0"/>
          <w:sz w:val="24"/>
          <w:szCs w:val="24"/>
        </w:rPr>
        <w:t>19.23%</w:t>
      </w:r>
      <w:r>
        <w:rPr>
          <w:color w:val="000000"/>
          <w:spacing w:val="0"/>
          <w:w w:val="100"/>
          <w:position w:val="0"/>
        </w:rPr>
        <w:t>；利润总额为</w:t>
      </w:r>
      <w:r>
        <w:rPr>
          <w:rFonts w:ascii="Times New Roman" w:eastAsia="Times New Roman" w:hAnsi="Times New Roman" w:cs="Times New Roman"/>
          <w:color w:val="000000"/>
          <w:spacing w:val="0"/>
          <w:w w:val="100"/>
          <w:position w:val="0"/>
          <w:sz w:val="24"/>
          <w:szCs w:val="24"/>
        </w:rPr>
        <w:t>54,396,450.93</w:t>
      </w:r>
      <w:r>
        <w:rPr>
          <w:color w:val="000000"/>
          <w:spacing w:val="0"/>
          <w:w w:val="100"/>
          <w:position w:val="0"/>
        </w:rPr>
        <w:t>元，同比增长</w:t>
      </w:r>
      <w:r>
        <w:rPr>
          <w:rFonts w:ascii="Times New Roman" w:eastAsia="Times New Roman" w:hAnsi="Times New Roman" w:cs="Times New Roman"/>
          <w:color w:val="000000"/>
          <w:spacing w:val="0"/>
          <w:w w:val="100"/>
          <w:position w:val="0"/>
          <w:sz w:val="24"/>
          <w:szCs w:val="24"/>
        </w:rPr>
        <w:t>12.18%</w:t>
      </w:r>
      <w:r>
        <w:rPr>
          <w:color w:val="000000"/>
          <w:spacing w:val="0"/>
          <w:w w:val="100"/>
          <w:position w:val="0"/>
        </w:rPr>
        <w:t>；归属于上市公司股东的净利 润为</w:t>
      </w:r>
      <w:r>
        <w:rPr>
          <w:rFonts w:ascii="Times New Roman" w:eastAsia="Times New Roman" w:hAnsi="Times New Roman" w:cs="Times New Roman"/>
          <w:color w:val="000000"/>
          <w:spacing w:val="0"/>
          <w:w w:val="100"/>
          <w:position w:val="0"/>
          <w:sz w:val="24"/>
          <w:szCs w:val="24"/>
        </w:rPr>
        <w:t>45,794,436.33</w:t>
      </w:r>
      <w:r>
        <w:rPr>
          <w:color w:val="000000"/>
          <w:spacing w:val="0"/>
          <w:w w:val="100"/>
          <w:position w:val="0"/>
        </w:rPr>
        <w:t>元，同比下降</w:t>
      </w:r>
      <w:r>
        <w:rPr>
          <w:rFonts w:ascii="Times New Roman" w:eastAsia="Times New Roman" w:hAnsi="Times New Roman" w:cs="Times New Roman"/>
          <w:color w:val="000000"/>
          <w:spacing w:val="0"/>
          <w:w w:val="100"/>
          <w:position w:val="0"/>
          <w:sz w:val="24"/>
          <w:szCs w:val="24"/>
        </w:rPr>
        <w:t>7.30%</w:t>
      </w:r>
      <w:r>
        <w:rPr>
          <w:color w:val="000000"/>
          <w:spacing w:val="0"/>
          <w:w w:val="100"/>
          <w:position w:val="0"/>
        </w:rPr>
        <w:t>；基本每股收益为</w:t>
      </w:r>
      <w:r>
        <w:rPr>
          <w:rFonts w:ascii="Times New Roman" w:eastAsia="Times New Roman" w:hAnsi="Times New Roman" w:cs="Times New Roman"/>
          <w:color w:val="000000"/>
          <w:spacing w:val="0"/>
          <w:w w:val="100"/>
          <w:position w:val="0"/>
          <w:sz w:val="24"/>
          <w:szCs w:val="24"/>
        </w:rPr>
        <w:t>0.10</w:t>
      </w:r>
      <w:r>
        <w:rPr>
          <w:color w:val="000000"/>
          <w:spacing w:val="0"/>
          <w:w w:val="100"/>
          <w:position w:val="0"/>
        </w:rPr>
        <w:t>元，同比下降</w:t>
      </w:r>
      <w:r>
        <w:rPr>
          <w:rFonts w:ascii="Times New Roman" w:eastAsia="Times New Roman" w:hAnsi="Times New Roman" w:cs="Times New Roman"/>
          <w:color w:val="000000"/>
          <w:spacing w:val="0"/>
          <w:w w:val="100"/>
          <w:position w:val="0"/>
          <w:sz w:val="24"/>
          <w:szCs w:val="24"/>
        </w:rPr>
        <w:t>7.30%</w:t>
      </w:r>
      <w:r>
        <w:rPr>
          <w:color w:val="000000"/>
          <w:spacing w:val="0"/>
          <w:w w:val="100"/>
          <w:position w:val="0"/>
        </w:rPr>
        <w:t>；归属于上 市公司股东的扣除非经常性损益的净利润为</w:t>
      </w:r>
      <w:r>
        <w:rPr>
          <w:rFonts w:ascii="Times New Roman" w:eastAsia="Times New Roman" w:hAnsi="Times New Roman" w:cs="Times New Roman"/>
          <w:color w:val="000000"/>
          <w:spacing w:val="0"/>
          <w:w w:val="100"/>
          <w:position w:val="0"/>
          <w:sz w:val="24"/>
          <w:szCs w:val="24"/>
        </w:rPr>
        <w:t>11,063,935.69</w:t>
      </w:r>
      <w:r>
        <w:rPr>
          <w:color w:val="000000"/>
          <w:spacing w:val="0"/>
          <w:w w:val="100"/>
          <w:position w:val="0"/>
        </w:rPr>
        <w:t>元，同比下降</w:t>
      </w:r>
      <w:r>
        <w:rPr>
          <w:rFonts w:ascii="Times New Roman" w:eastAsia="Times New Roman" w:hAnsi="Times New Roman" w:cs="Times New Roman"/>
          <w:color w:val="000000"/>
          <w:spacing w:val="0"/>
          <w:w w:val="100"/>
          <w:position w:val="0"/>
          <w:sz w:val="24"/>
          <w:szCs w:val="24"/>
        </w:rPr>
        <w:t>74.85%</w:t>
      </w:r>
      <w:r>
        <w:rPr>
          <w:color w:val="000000"/>
          <w:spacing w:val="0"/>
          <w:w w:val="100"/>
          <w:position w:val="0"/>
        </w:rPr>
        <w:t>，主要是由于 报告期内医疗信息化业务营业收入下降、计提世轩科技商誉减值准备、部分货币资金实行现 金管理导致原计入利息收入改为投资收益所致。</w:t>
      </w:r>
    </w:p>
    <w:p>
      <w:pPr>
        <w:pStyle w:val="Style35"/>
        <w:keepNext w:val="0"/>
        <w:keepLines w:val="0"/>
        <w:widowControl w:val="0"/>
        <w:shd w:val="clear" w:color="auto" w:fill="auto"/>
        <w:bidi w:val="0"/>
        <w:spacing w:before="0" w:after="180" w:line="444" w:lineRule="exact"/>
        <w:ind w:left="0" w:right="0" w:firstLine="480"/>
        <w:jc w:val="both"/>
      </w:pPr>
      <w:r>
        <w:rPr>
          <w:color w:val="000000"/>
          <w:spacing w:val="0"/>
          <w:w w:val="100"/>
          <w:position w:val="0"/>
        </w:rPr>
        <w:t>上半年，公司受新型冠状病毒肺炎疫情的影响，公司复工时间较晚，营业收入略有下降， 净利润下降幅度较大。下半年，公司团结一心，把握市场复苏机会，智能电网业务取得良好 经营业绩。</w:t>
      </w:r>
    </w:p>
    <w:p>
      <w:pPr>
        <w:pStyle w:val="Style35"/>
        <w:keepNext w:val="0"/>
        <w:keepLines w:val="0"/>
        <w:widowControl w:val="0"/>
        <w:shd w:val="clear" w:color="auto" w:fill="auto"/>
        <w:tabs>
          <w:tab w:pos="852" w:val="left"/>
        </w:tabs>
        <w:bidi w:val="0"/>
        <w:spacing w:before="0" w:after="0" w:line="386" w:lineRule="auto"/>
        <w:ind w:left="0" w:right="0" w:firstLine="480"/>
        <w:jc w:val="both"/>
      </w:pPr>
      <w:bookmarkStart w:id="119" w:name="bookmark119"/>
      <w:r>
        <w:rPr>
          <w:rFonts w:ascii="Times New Roman" w:eastAsia="Times New Roman" w:hAnsi="Times New Roman" w:cs="Times New Roman"/>
          <w:color w:val="000000"/>
          <w:spacing w:val="0"/>
          <w:w w:val="100"/>
          <w:position w:val="0"/>
          <w:sz w:val="24"/>
          <w:szCs w:val="24"/>
        </w:rPr>
        <w:t>2</w:t>
      </w:r>
      <w:bookmarkEnd w:id="119"/>
      <w:r>
        <w:rPr>
          <w:color w:val="000000"/>
          <w:spacing w:val="0"/>
          <w:w w:val="100"/>
          <w:position w:val="0"/>
        </w:rPr>
        <w:t>、</w:t>
        <w:tab/>
        <w:t>市场推广及规划</w:t>
      </w:r>
    </w:p>
    <w:p>
      <w:pPr>
        <w:pStyle w:val="Style35"/>
        <w:keepNext w:val="0"/>
        <w:keepLines w:val="0"/>
        <w:widowControl w:val="0"/>
        <w:shd w:val="clear" w:color="auto" w:fill="auto"/>
        <w:bidi w:val="0"/>
        <w:spacing w:before="0" w:after="0" w:line="444" w:lineRule="exact"/>
        <w:ind w:left="0" w:right="0" w:firstLine="480"/>
        <w:jc w:val="both"/>
      </w:pPr>
      <w:r>
        <w:rPr>
          <w:color w:val="000000"/>
          <w:spacing w:val="0"/>
          <w:w w:val="100"/>
          <w:position w:val="0"/>
        </w:rPr>
        <w:t>报告期内，公司做好品牌建设工作，抢抓市场机遇，在保障主营产品市场占有率的同时， 积极推广新产品。</w:t>
      </w:r>
    </w:p>
    <w:p>
      <w:pPr>
        <w:pStyle w:val="Style35"/>
        <w:keepNext w:val="0"/>
        <w:keepLines w:val="0"/>
        <w:widowControl w:val="0"/>
        <w:shd w:val="clear" w:color="auto" w:fill="auto"/>
        <w:bidi w:val="0"/>
        <w:spacing w:before="0" w:after="0" w:line="441" w:lineRule="exact"/>
        <w:ind w:left="0" w:right="0" w:firstLine="480"/>
        <w:jc w:val="both"/>
      </w:pPr>
      <w:r>
        <w:rPr>
          <w:color w:val="000000"/>
          <w:spacing w:val="0"/>
          <w:w w:val="100"/>
          <w:position w:val="0"/>
        </w:rPr>
        <w:t>报告期内，公司签订合同额总计</w:t>
      </w:r>
      <w:r>
        <w:rPr>
          <w:rFonts w:ascii="Times New Roman" w:eastAsia="Times New Roman" w:hAnsi="Times New Roman" w:cs="Times New Roman"/>
          <w:color w:val="000000"/>
          <w:spacing w:val="0"/>
          <w:w w:val="100"/>
          <w:position w:val="0"/>
          <w:sz w:val="24"/>
          <w:szCs w:val="24"/>
        </w:rPr>
        <w:t>49,240.26</w:t>
      </w:r>
      <w:r>
        <w:rPr>
          <w:color w:val="000000"/>
          <w:spacing w:val="0"/>
          <w:w w:val="100"/>
          <w:position w:val="0"/>
        </w:rPr>
        <w:t>万元，同比下降</w:t>
      </w:r>
      <w:r>
        <w:rPr>
          <w:rFonts w:ascii="Times New Roman" w:eastAsia="Times New Roman" w:hAnsi="Times New Roman" w:cs="Times New Roman"/>
          <w:color w:val="000000"/>
          <w:spacing w:val="0"/>
          <w:w w:val="100"/>
          <w:position w:val="0"/>
          <w:sz w:val="24"/>
          <w:szCs w:val="24"/>
        </w:rPr>
        <w:t>1.24%</w:t>
      </w:r>
      <w:r>
        <w:rPr>
          <w:color w:val="000000"/>
          <w:spacing w:val="0"/>
          <w:w w:val="100"/>
          <w:position w:val="0"/>
        </w:rPr>
        <w:t>；其中，智能电网业务签 订合同额为</w:t>
      </w:r>
      <w:r>
        <w:rPr>
          <w:rFonts w:ascii="Times New Roman" w:eastAsia="Times New Roman" w:hAnsi="Times New Roman" w:cs="Times New Roman"/>
          <w:color w:val="000000"/>
          <w:spacing w:val="0"/>
          <w:w w:val="100"/>
          <w:position w:val="0"/>
          <w:sz w:val="24"/>
          <w:szCs w:val="24"/>
        </w:rPr>
        <w:t>37,085.51</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1.11%</w:t>
      </w:r>
      <w:r>
        <w:rPr>
          <w:color w:val="000000"/>
          <w:spacing w:val="0"/>
          <w:w w:val="100"/>
          <w:position w:val="0"/>
        </w:rPr>
        <w:t>；医疗健康业务签订合同额为</w:t>
      </w:r>
      <w:r>
        <w:rPr>
          <w:rFonts w:ascii="Times New Roman" w:eastAsia="Times New Roman" w:hAnsi="Times New Roman" w:cs="Times New Roman"/>
          <w:color w:val="000000"/>
          <w:spacing w:val="0"/>
          <w:w w:val="100"/>
          <w:position w:val="0"/>
          <w:sz w:val="24"/>
          <w:szCs w:val="24"/>
        </w:rPr>
        <w:t>12,294.01</w:t>
      </w:r>
      <w:r>
        <w:rPr>
          <w:color w:val="000000"/>
          <w:spacing w:val="0"/>
          <w:w w:val="100"/>
          <w:position w:val="0"/>
        </w:rPr>
        <w:t>万元，同比 下降</w:t>
      </w:r>
      <w:r>
        <w:rPr>
          <w:rFonts w:ascii="Times New Roman" w:eastAsia="Times New Roman" w:hAnsi="Times New Roman" w:cs="Times New Roman"/>
          <w:color w:val="000000"/>
          <w:spacing w:val="0"/>
          <w:w w:val="100"/>
          <w:position w:val="0"/>
          <w:sz w:val="24"/>
          <w:szCs w:val="24"/>
        </w:rPr>
        <w:t>6.71%</w:t>
      </w:r>
      <w:r>
        <w:rPr>
          <w:color w:val="000000"/>
          <w:spacing w:val="0"/>
          <w:w w:val="100"/>
          <w:position w:val="0"/>
        </w:rPr>
        <w:t>。</w:t>
      </w:r>
    </w:p>
    <w:p>
      <w:pPr>
        <w:pStyle w:val="Style35"/>
        <w:keepNext w:val="0"/>
        <w:keepLines w:val="0"/>
        <w:widowControl w:val="0"/>
        <w:shd w:val="clear" w:color="auto" w:fill="auto"/>
        <w:bidi w:val="0"/>
        <w:spacing w:before="0" w:after="0" w:line="441" w:lineRule="exact"/>
        <w:ind w:left="0" w:right="0" w:firstLine="480"/>
        <w:jc w:val="both"/>
      </w:pPr>
      <w:r>
        <w:rPr>
          <w:color w:val="000000"/>
          <w:spacing w:val="0"/>
          <w:w w:val="100"/>
          <w:position w:val="0"/>
        </w:rPr>
        <w:t>智能电网领域，公司中标特高压工程一一陕北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湖北土</w:t>
      </w:r>
      <w:r>
        <w:rPr>
          <w:rFonts w:ascii="Times New Roman" w:eastAsia="Times New Roman" w:hAnsi="Times New Roman" w:cs="Times New Roman"/>
          <w:color w:val="000000"/>
          <w:spacing w:val="0"/>
          <w:w w:val="100"/>
          <w:position w:val="0"/>
          <w:sz w:val="24"/>
          <w:szCs w:val="24"/>
        </w:rPr>
        <w:t>800kV</w:t>
      </w:r>
      <w:r>
        <w:rPr>
          <w:color w:val="000000"/>
          <w:spacing w:val="0"/>
          <w:w w:val="100"/>
          <w:position w:val="0"/>
        </w:rPr>
        <w:t xml:space="preserve">特高压直流输电工程武汉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800kV</w:t>
      </w:r>
      <w:r>
        <w:rPr>
          <w:color w:val="000000"/>
          <w:spacing w:val="0"/>
          <w:w w:val="100"/>
          <w:position w:val="0"/>
        </w:rPr>
        <w:t>换流站新建工程、雅中〜南昌±</w:t>
      </w:r>
      <w:r>
        <w:rPr>
          <w:rFonts w:ascii="Times New Roman" w:eastAsia="Times New Roman" w:hAnsi="Times New Roman" w:cs="Times New Roman"/>
          <w:color w:val="000000"/>
          <w:spacing w:val="0"/>
          <w:w w:val="100"/>
          <w:position w:val="0"/>
          <w:sz w:val="24"/>
          <w:szCs w:val="24"/>
        </w:rPr>
        <w:t>800</w:t>
      </w:r>
      <w:r>
        <w:rPr>
          <w:color w:val="000000"/>
          <w:spacing w:val="0"/>
          <w:w w:val="100"/>
          <w:position w:val="0"/>
        </w:rPr>
        <w:t>千伏特高压直流工程南昌±</w:t>
      </w:r>
      <w:r>
        <w:rPr>
          <w:rFonts w:ascii="Times New Roman" w:eastAsia="Times New Roman" w:hAnsi="Times New Roman" w:cs="Times New Roman"/>
          <w:color w:val="000000"/>
          <w:spacing w:val="0"/>
          <w:w w:val="100"/>
          <w:position w:val="0"/>
          <w:sz w:val="24"/>
          <w:szCs w:val="24"/>
        </w:rPr>
        <w:t>800</w:t>
      </w:r>
      <w:r>
        <w:rPr>
          <w:color w:val="000000"/>
          <w:spacing w:val="0"/>
          <w:w w:val="100"/>
          <w:position w:val="0"/>
        </w:rPr>
        <w:t>千伏换流站新建 工程、新疆都善（吐哈）</w:t>
      </w:r>
      <w:r>
        <w:rPr>
          <w:rFonts w:ascii="Times New Roman" w:eastAsia="Times New Roman" w:hAnsi="Times New Roman" w:cs="Times New Roman"/>
          <w:color w:val="000000"/>
          <w:spacing w:val="0"/>
          <w:w w:val="100"/>
          <w:position w:val="0"/>
          <w:sz w:val="24"/>
          <w:szCs w:val="24"/>
        </w:rPr>
        <w:t>750</w:t>
      </w:r>
      <w:r>
        <w:rPr>
          <w:color w:val="000000"/>
          <w:spacing w:val="0"/>
          <w:w w:val="100"/>
          <w:position w:val="0"/>
        </w:rPr>
        <w:t>千伏输变电工程、福建漳州核电厂</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号机组新建工程、广东电 网有限责任公司</w:t>
      </w:r>
      <w:r>
        <w:rPr>
          <w:rFonts w:ascii="Times New Roman" w:eastAsia="Times New Roman" w:hAnsi="Times New Roman" w:cs="Times New Roman"/>
          <w:color w:val="000000"/>
          <w:spacing w:val="0"/>
          <w:w w:val="100"/>
          <w:position w:val="0"/>
          <w:sz w:val="24"/>
          <w:szCs w:val="24"/>
        </w:rPr>
        <w:t>2020-2022</w:t>
      </w:r>
      <w:r>
        <w:rPr>
          <w:color w:val="000000"/>
          <w:spacing w:val="0"/>
          <w:w w:val="100"/>
          <w:position w:val="0"/>
        </w:rPr>
        <w:t>年故障录波器屏、时间同步设备等主网二次设备框架招标（预估金 额</w:t>
      </w:r>
      <w:r>
        <w:rPr>
          <w:rFonts w:ascii="Times New Roman" w:eastAsia="Times New Roman" w:hAnsi="Times New Roman" w:cs="Times New Roman"/>
          <w:color w:val="000000"/>
          <w:spacing w:val="0"/>
          <w:w w:val="100"/>
          <w:position w:val="0"/>
          <w:sz w:val="24"/>
          <w:szCs w:val="24"/>
        </w:rPr>
        <w:t>4,939.266</w:t>
      </w:r>
      <w:r>
        <w:rPr>
          <w:color w:val="000000"/>
          <w:spacing w:val="0"/>
          <w:w w:val="100"/>
          <w:position w:val="0"/>
        </w:rPr>
        <w:t>万元）、南方电网公司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年主网保护、厂站自动化及安防设备第一批框架招标 项目（预估金额</w:t>
      </w:r>
      <w:r>
        <w:rPr>
          <w:rFonts w:ascii="Times New Roman" w:eastAsia="Times New Roman" w:hAnsi="Times New Roman" w:cs="Times New Roman"/>
          <w:color w:val="000000"/>
          <w:spacing w:val="0"/>
          <w:w w:val="100"/>
          <w:position w:val="0"/>
          <w:sz w:val="24"/>
          <w:szCs w:val="24"/>
        </w:rPr>
        <w:t>4,335.86</w:t>
      </w:r>
      <w:r>
        <w:rPr>
          <w:color w:val="000000"/>
          <w:spacing w:val="0"/>
          <w:w w:val="100"/>
          <w:position w:val="0"/>
        </w:rPr>
        <w:t>万元）等多个项目。</w:t>
      </w:r>
    </w:p>
    <w:p>
      <w:pPr>
        <w:pStyle w:val="Style35"/>
        <w:keepNext w:val="0"/>
        <w:keepLines w:val="0"/>
        <w:widowControl w:val="0"/>
        <w:shd w:val="clear" w:color="auto" w:fill="auto"/>
        <w:bidi w:val="0"/>
        <w:spacing w:before="0" w:after="0" w:line="441" w:lineRule="exact"/>
        <w:ind w:left="0" w:right="0" w:firstLine="480"/>
        <w:jc w:val="both"/>
      </w:pPr>
      <w:r>
        <w:rPr>
          <w:color w:val="000000"/>
          <w:spacing w:val="0"/>
          <w:w w:val="100"/>
          <w:position w:val="0"/>
        </w:rPr>
        <w:t>陕北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湖北</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800kV</w:t>
      </w:r>
      <w:r>
        <w:rPr>
          <w:color w:val="000000"/>
          <w:spacing w:val="0"/>
          <w:w w:val="100"/>
          <w:position w:val="0"/>
        </w:rPr>
        <w:t xml:space="preserve">特高压直流输电工程是落实西部大开发战略，将西部煤炭优势转化成 经济优势的具体体现，该工程的建设将构筑起“北电南送”的“高速路”，实现西北煤电基 </w:t>
      </w:r>
      <w:r>
        <w:rPr>
          <w:color w:val="000000"/>
          <w:spacing w:val="0"/>
          <w:w w:val="100"/>
          <w:position w:val="0"/>
        </w:rPr>
        <w:t>地电能直供中部地区负荷中心，为实现更大范围内的资源优化配置创造了有利条件。漳州核 电厂有利于福建省的节能减排，能够改善未来福建电力能源结构、改变北电南送的不利局面， 具有向南方电网输送电力的良好潜在条件。公司中标南方电网</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个框架招标项目，预估总金额 约</w:t>
      </w:r>
      <w:r>
        <w:rPr>
          <w:rFonts w:ascii="Times New Roman" w:eastAsia="Times New Roman" w:hAnsi="Times New Roman" w:cs="Times New Roman"/>
          <w:color w:val="000000"/>
          <w:spacing w:val="0"/>
          <w:w w:val="100"/>
          <w:position w:val="0"/>
          <w:sz w:val="24"/>
          <w:szCs w:val="24"/>
        </w:rPr>
        <w:t>9275.13</w:t>
      </w:r>
      <w:r>
        <w:rPr>
          <w:color w:val="000000"/>
          <w:spacing w:val="0"/>
          <w:w w:val="100"/>
          <w:position w:val="0"/>
        </w:rPr>
        <w:t>万元，其中，南方电网公司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年主网保护、厂站自动化及安防设备第一批框架招 标项目中标产品为智能录波器，该产品是公司为适应市场需求开发的新产品。上述项目的中 标标示着公司产品技术、质量和服务获得用户的高度认可，证明了公司在同行业中的竞争优 势，将进一步提升公司的品牌影响力和核心竞争力。</w:t>
      </w:r>
    </w:p>
    <w:p>
      <w:pPr>
        <w:pStyle w:val="Style35"/>
        <w:keepNext w:val="0"/>
        <w:keepLines w:val="0"/>
        <w:widowControl w:val="0"/>
        <w:shd w:val="clear" w:color="auto" w:fill="auto"/>
        <w:bidi w:val="0"/>
        <w:spacing w:before="0" w:after="0" w:line="441" w:lineRule="exact"/>
        <w:ind w:left="0" w:right="0" w:firstLine="480"/>
        <w:jc w:val="both"/>
      </w:pPr>
      <w:r>
        <w:rPr>
          <w:color w:val="000000"/>
          <w:spacing w:val="0"/>
          <w:w w:val="100"/>
          <w:position w:val="0"/>
        </w:rPr>
        <w:t>医疗健康领域，公司中标禄丰县紧密型智慧医共体项目，该项目将为禄丰县紧密型医共 体提供一套完整的信息化解决方案，建立医共体一体化云平台，设立会诊、影像、心电等远 程诊断中心，实现医共体内部基本医疗、公共卫生、运营管理等信息系统的互联互通，助力</w:t>
      </w:r>
    </w:p>
    <w:p>
      <w:pPr>
        <w:pStyle w:val="Style35"/>
        <w:keepNext w:val="0"/>
        <w:keepLines w:val="0"/>
        <w:widowControl w:val="0"/>
        <w:shd w:val="clear" w:color="auto" w:fill="auto"/>
        <w:bidi w:val="0"/>
        <w:spacing w:before="0" w:after="160" w:line="441" w:lineRule="exact"/>
        <w:ind w:left="0" w:right="0" w:firstLine="0"/>
        <w:jc w:val="both"/>
      </w:pPr>
      <w:r>
        <w:rPr>
          <w:color w:val="000000"/>
          <w:spacing w:val="0"/>
          <w:w w:val="100"/>
          <w:position w:val="0"/>
        </w:rPr>
        <w:t>“基层首诊、双向转诊、急慢分治、上下联动”的分级诊疗体系建设，不断提高禄丰县医疗 卫生服务能力。</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月，国家卫健委、国家中医药管理局发布了《关于印发紧密型县域医 疗卫生共同体建设试点省和试点县名单的通知》，明确了第一批拟建立紧密型县域医共体的 试点县共</w:t>
      </w:r>
      <w:r>
        <w:rPr>
          <w:rFonts w:ascii="Times New Roman" w:eastAsia="Times New Roman" w:hAnsi="Times New Roman" w:cs="Times New Roman"/>
          <w:color w:val="000000"/>
          <w:spacing w:val="0"/>
          <w:w w:val="100"/>
          <w:position w:val="0"/>
          <w:sz w:val="24"/>
          <w:szCs w:val="24"/>
        </w:rPr>
        <w:t>567</w:t>
      </w:r>
      <w:r>
        <w:rPr>
          <w:color w:val="000000"/>
          <w:spacing w:val="0"/>
          <w:w w:val="100"/>
          <w:position w:val="0"/>
        </w:rPr>
        <w:t>个。公司将充分把握医疗信息化行业的发展机遇，瞄准具有明确市场空间的紧密 型县域医共体建设这一方向，全力拓展公司业务规模。</w:t>
      </w:r>
    </w:p>
    <w:p>
      <w:pPr>
        <w:pStyle w:val="Style35"/>
        <w:keepNext w:val="0"/>
        <w:keepLines w:val="0"/>
        <w:widowControl w:val="0"/>
        <w:shd w:val="clear" w:color="auto" w:fill="auto"/>
        <w:bidi w:val="0"/>
        <w:spacing w:before="0" w:after="0" w:line="384" w:lineRule="auto"/>
        <w:ind w:left="0" w:right="0" w:firstLine="480"/>
        <w:jc w:val="both"/>
      </w:pPr>
      <w:bookmarkStart w:id="120" w:name="bookmark120"/>
      <w:r>
        <w:rPr>
          <w:rFonts w:ascii="Times New Roman" w:eastAsia="Times New Roman" w:hAnsi="Times New Roman" w:cs="Times New Roman"/>
          <w:color w:val="000000"/>
          <w:spacing w:val="0"/>
          <w:w w:val="100"/>
          <w:position w:val="0"/>
          <w:sz w:val="24"/>
          <w:szCs w:val="24"/>
        </w:rPr>
        <w:t>3</w:t>
      </w:r>
      <w:bookmarkEnd w:id="120"/>
      <w:r>
        <w:rPr>
          <w:color w:val="000000"/>
          <w:spacing w:val="0"/>
          <w:w w:val="100"/>
          <w:position w:val="0"/>
        </w:rPr>
        <w:t>、研发进展情况</w:t>
      </w:r>
    </w:p>
    <w:p>
      <w:pPr>
        <w:pStyle w:val="Style35"/>
        <w:keepNext w:val="0"/>
        <w:keepLines w:val="0"/>
        <w:widowControl w:val="0"/>
        <w:shd w:val="clear" w:color="auto" w:fill="auto"/>
        <w:bidi w:val="0"/>
        <w:spacing w:before="0" w:after="0" w:line="441" w:lineRule="exact"/>
        <w:ind w:left="0" w:right="0" w:firstLine="480"/>
        <w:jc w:val="both"/>
      </w:pPr>
      <w:r>
        <w:rPr>
          <w:color w:val="000000"/>
          <w:spacing w:val="0"/>
          <w:w w:val="100"/>
          <w:position w:val="0"/>
        </w:rPr>
        <w:t>报告期内，公司推进研发体系建设，在科技研发、产品开发、成果转化方面取得一定成 效。</w:t>
      </w:r>
    </w:p>
    <w:p>
      <w:pPr>
        <w:pStyle w:val="Style35"/>
        <w:keepNext w:val="0"/>
        <w:keepLines w:val="0"/>
        <w:widowControl w:val="0"/>
        <w:shd w:val="clear" w:color="auto" w:fill="auto"/>
        <w:bidi w:val="0"/>
        <w:spacing w:before="0" w:after="0" w:line="441" w:lineRule="exact"/>
        <w:ind w:left="0" w:right="0" w:firstLine="480"/>
        <w:jc w:val="both"/>
      </w:pPr>
      <w:r>
        <w:rPr>
          <w:color w:val="000000"/>
          <w:spacing w:val="0"/>
          <w:w w:val="100"/>
          <w:position w:val="0"/>
        </w:rPr>
        <w:t>智能电网领域，基于多源信息继电保护故障信息综合分析系统、二次设备智能运检系统 关键技术研究与应用、继电保护状态监测及故障诊断已验收，充气式环网柜正式转产，基于 多维全景数据融合的电网故障智能诊断及分析系统、动模实验自动测试软件系统、配网信号 采集物联网装置已开展试运行，主配协同的安全稳定与自愈控制技术研究及系统开发、新型 发电机故障录波装置、发电机监测及特性测试仪、轻量化六压六流混合继电保护测试仪开始 样机试制，电能质量监测主站软件系统、列车智能化电气柜综合监控系统进入开发阶段。</w:t>
      </w:r>
    </w:p>
    <w:p>
      <w:pPr>
        <w:pStyle w:val="Style35"/>
        <w:keepNext w:val="0"/>
        <w:keepLines w:val="0"/>
        <w:widowControl w:val="0"/>
        <w:shd w:val="clear" w:color="auto" w:fill="auto"/>
        <w:bidi w:val="0"/>
        <w:spacing w:before="0" w:after="0" w:line="441" w:lineRule="exact"/>
        <w:ind w:left="0" w:right="0" w:firstLine="480"/>
        <w:jc w:val="both"/>
      </w:pPr>
      <w:r>
        <w:rPr>
          <w:color w:val="000000"/>
          <w:spacing w:val="0"/>
          <w:w w:val="100"/>
          <w:position w:val="0"/>
        </w:rPr>
        <w:t>基于多维全景数据融合的电网故障智能诊断及分析系统、动模实验自动测试软件系统试 运行，二次设备智能运检系统关键技术研究与应用、配网信号采集物联网装置、主配协同的 安全稳定与自愈控制技术研究及系统开发项目进入开发阶段，列车智能化电气柜综合监控系 统项目立项，轻量化六压六流混合继电保护测试仪、电能质量监测主站软件系统项目开始设 计；医疗健康领域，新增白介素</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测定试剂盒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胶乳增强免疫比浊法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个研发项目。</w:t>
      </w:r>
    </w:p>
    <w:p>
      <w:pPr>
        <w:pStyle w:val="Style35"/>
        <w:keepNext w:val="0"/>
        <w:keepLines w:val="0"/>
        <w:widowControl w:val="0"/>
        <w:shd w:val="clear" w:color="auto" w:fill="auto"/>
        <w:bidi w:val="0"/>
        <w:spacing w:before="0" w:after="0" w:line="441" w:lineRule="exact"/>
        <w:ind w:left="0" w:right="0" w:firstLine="480"/>
        <w:jc w:val="both"/>
      </w:pPr>
      <w:r>
        <w:rPr>
          <w:color w:val="000000"/>
          <w:spacing w:val="0"/>
          <w:w w:val="100"/>
          <w:position w:val="0"/>
        </w:rPr>
        <w:t>配网信号采集物联网装置采用</w:t>
      </w:r>
      <w:r>
        <w:rPr>
          <w:rFonts w:ascii="Times New Roman" w:eastAsia="Times New Roman" w:hAnsi="Times New Roman" w:cs="Times New Roman"/>
          <w:color w:val="000000"/>
          <w:spacing w:val="0"/>
          <w:w w:val="100"/>
          <w:position w:val="0"/>
          <w:sz w:val="24"/>
          <w:szCs w:val="24"/>
        </w:rPr>
        <w:t>LoRa</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WIFI</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NB-IOT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4G</w:t>
      </w:r>
      <w:r>
        <w:rPr>
          <w:color w:val="000000"/>
          <w:spacing w:val="0"/>
          <w:w w:val="100"/>
          <w:position w:val="0"/>
        </w:rPr>
        <w:t xml:space="preserve">等无线通信技术，在公司现有 的遥测和遥信采集的基础上，根据特定的算法进行保护、计费、遥控、耗电统计、发电预测 </w:t>
      </w:r>
      <w:r>
        <w:rPr>
          <w:color w:val="000000"/>
          <w:spacing w:val="0"/>
          <w:w w:val="100"/>
          <w:position w:val="0"/>
        </w:rPr>
        <w:t>等操作，节省了大量的抄表和核销人力、供电和采集线缆铺设，该产品主要面相智能电网， 同时也可以应用于物联网产业链中的其他</w:t>
      </w:r>
      <w:r>
        <w:rPr>
          <w:rFonts w:ascii="Times New Roman" w:eastAsia="Times New Roman" w:hAnsi="Times New Roman" w:cs="Times New Roman"/>
          <w:color w:val="000000"/>
          <w:spacing w:val="0"/>
          <w:w w:val="100"/>
          <w:position w:val="0"/>
          <w:sz w:val="24"/>
          <w:szCs w:val="24"/>
        </w:rPr>
        <w:t>M2M</w:t>
      </w:r>
      <w:r>
        <w:rPr>
          <w:color w:val="000000"/>
          <w:spacing w:val="0"/>
          <w:w w:val="100"/>
          <w:position w:val="0"/>
        </w:rPr>
        <w:t>客户，具有广泛的潜在用户和重要的使用价值。</w:t>
      </w:r>
    </w:p>
    <w:p>
      <w:pPr>
        <w:pStyle w:val="Style35"/>
        <w:keepNext w:val="0"/>
        <w:keepLines w:val="0"/>
        <w:widowControl w:val="0"/>
        <w:shd w:val="clear" w:color="auto" w:fill="auto"/>
        <w:bidi w:val="0"/>
        <w:spacing w:before="0" w:after="0" w:line="440" w:lineRule="exact"/>
        <w:ind w:left="0" w:right="0" w:firstLine="480"/>
        <w:jc w:val="both"/>
      </w:pPr>
      <w:r>
        <w:rPr>
          <w:color w:val="000000"/>
          <w:spacing w:val="0"/>
          <w:w w:val="100"/>
          <w:position w:val="0"/>
        </w:rPr>
        <w:t>电能质量监测主站采集各监测点电能质量装置的事件数据、实时数据、历史监测数据等 电能质量相关数据，并对相关数据检查、处理、统计、分析和展示，数据增加外网</w:t>
      </w:r>
      <w:r>
        <w:rPr>
          <w:rFonts w:ascii="Times New Roman" w:eastAsia="Times New Roman" w:hAnsi="Times New Roman" w:cs="Times New Roman"/>
          <w:color w:val="000000"/>
          <w:spacing w:val="0"/>
          <w:w w:val="100"/>
          <w:position w:val="0"/>
          <w:sz w:val="24"/>
          <w:szCs w:val="24"/>
        </w:rPr>
        <w:t xml:space="preserve">web+APP </w:t>
      </w:r>
      <w:r>
        <w:rPr>
          <w:color w:val="000000"/>
          <w:spacing w:val="0"/>
          <w:w w:val="100"/>
          <w:position w:val="0"/>
        </w:rPr>
        <w:t>的发布方式，用户可远程监控。</w:t>
      </w:r>
    </w:p>
    <w:p>
      <w:pPr>
        <w:pStyle w:val="Style35"/>
        <w:keepNext w:val="0"/>
        <w:keepLines w:val="0"/>
        <w:widowControl w:val="0"/>
        <w:shd w:val="clear" w:color="auto" w:fill="auto"/>
        <w:bidi w:val="0"/>
        <w:spacing w:before="0" w:after="0" w:line="440" w:lineRule="exact"/>
        <w:ind w:left="0" w:right="0" w:firstLine="480"/>
        <w:jc w:val="both"/>
      </w:pPr>
      <w:r>
        <w:rPr>
          <w:color w:val="000000"/>
          <w:spacing w:val="0"/>
          <w:w w:val="100"/>
          <w:position w:val="0"/>
        </w:rPr>
        <w:t>列车智能化电气柜综合监控系统项目系统性研究电气柜智能控制核心技术，研制具有强 扩展性控制和监控功能、可灵活配置的电气柜智能控制单元，通过统一通讯标准，利用总线 技术、通讯技术等，实现各业务的链路汇聚，建立列车智能控制集群系统框架，将烟火、轴 温、齿振等为代表的现车离散的功能业务集中处理，实现计算集群化。</w:t>
      </w:r>
    </w:p>
    <w:p>
      <w:pPr>
        <w:pStyle w:val="Style35"/>
        <w:keepNext w:val="0"/>
        <w:keepLines w:val="0"/>
        <w:widowControl w:val="0"/>
        <w:shd w:val="clear" w:color="auto" w:fill="auto"/>
        <w:bidi w:val="0"/>
        <w:spacing w:before="0" w:after="0" w:line="440" w:lineRule="exact"/>
        <w:ind w:left="0" w:right="0" w:firstLine="480"/>
        <w:jc w:val="both"/>
      </w:pPr>
      <w:r>
        <w:rPr>
          <w:color w:val="000000"/>
          <w:spacing w:val="0"/>
          <w:w w:val="100"/>
          <w:position w:val="0"/>
        </w:rPr>
        <w:t>主配协同的安全稳定与自愈控制系统构建了主配协同的“三道防线”安全防御体系，采 取保护控制一体化新技术，实现配电网络拓扑识别与实时修正、故障判断与跳闸隔离、电网 重构与负荷自愈、安全稳定与微网控制等功能，能够有效解决当下配电自动化水平不高、新 能源高渗透下对传统保护影响大、系统运行方式变更后的保护配置复杂以及故障跳闸、隔离 和恢复供电时间长等问题，提高配电网供电可靠性和智能运维水平。</w:t>
      </w:r>
    </w:p>
    <w:p>
      <w:pPr>
        <w:pStyle w:val="Style35"/>
        <w:keepNext w:val="0"/>
        <w:keepLines w:val="0"/>
        <w:widowControl w:val="0"/>
        <w:shd w:val="clear" w:color="auto" w:fill="auto"/>
        <w:bidi w:val="0"/>
        <w:spacing w:before="0" w:after="0" w:line="440" w:lineRule="exact"/>
        <w:ind w:left="0" w:right="0" w:firstLine="480"/>
        <w:jc w:val="both"/>
      </w:pPr>
      <w:r>
        <w:rPr>
          <w:color w:val="000000"/>
          <w:spacing w:val="0"/>
          <w:w w:val="100"/>
          <w:position w:val="0"/>
        </w:rPr>
        <w:t>发电机监测及电气特性测试仪具备发电机电气量监测和电气特性试验功能，能够以稳态 录波和暂态录波的方式显示定子、转子的相关幅值、相位、频率、功角、</w:t>
      </w:r>
      <w:r>
        <w:rPr>
          <w:rFonts w:ascii="Times New Roman" w:eastAsia="Times New Roman" w:hAnsi="Times New Roman" w:cs="Times New Roman"/>
          <w:color w:val="000000"/>
          <w:spacing w:val="0"/>
          <w:w w:val="100"/>
          <w:position w:val="0"/>
          <w:sz w:val="24"/>
          <w:szCs w:val="24"/>
        </w:rPr>
        <w:t>PQ</w:t>
      </w:r>
      <w:r>
        <w:rPr>
          <w:color w:val="000000"/>
          <w:spacing w:val="0"/>
          <w:w w:val="100"/>
          <w:position w:val="0"/>
        </w:rPr>
        <w:t>图等电气参数， 还能进行发电机空载、短路、频率特性、灭磁、励磁、阶跃响应等试验，并自动生成相关测 试报告，为发电机运行维护提供了有利手段。</w:t>
      </w:r>
    </w:p>
    <w:p>
      <w:pPr>
        <w:pStyle w:val="Style35"/>
        <w:keepNext w:val="0"/>
        <w:keepLines w:val="0"/>
        <w:widowControl w:val="0"/>
        <w:shd w:val="clear" w:color="auto" w:fill="auto"/>
        <w:bidi w:val="0"/>
        <w:spacing w:before="0" w:after="0" w:line="440" w:lineRule="exact"/>
        <w:ind w:left="0" w:right="0" w:firstLine="480"/>
        <w:jc w:val="both"/>
      </w:pPr>
      <w:r>
        <w:rPr>
          <w:color w:val="000000"/>
          <w:spacing w:val="0"/>
          <w:w w:val="100"/>
          <w:position w:val="0"/>
        </w:rPr>
        <w:t>医疗健康领域，白介素</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测定试剂盒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胶乳增强免疫比浊法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、免疫球蛋白</w:t>
      </w:r>
      <w:r>
        <w:rPr>
          <w:rFonts w:ascii="Times New Roman" w:eastAsia="Times New Roman" w:hAnsi="Times New Roman" w:cs="Times New Roman"/>
          <w:color w:val="000000"/>
          <w:spacing w:val="0"/>
          <w:w w:val="100"/>
          <w:position w:val="0"/>
          <w:sz w:val="24"/>
          <w:szCs w:val="24"/>
        </w:rPr>
        <w:t>G4</w:t>
      </w:r>
      <w:r>
        <w:rPr>
          <w:color w:val="000000"/>
          <w:spacing w:val="0"/>
          <w:w w:val="100"/>
          <w:position w:val="0"/>
        </w:rPr>
        <w:t>测定试剂盒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胶 乳增强免疫比浊法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、骨钙素测定试剂盒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胶乳增强免疫比浊法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、瘦素测定试剂盒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胶乳增强免 疫比浊法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已转产，世轩大数据搜索引擎软件</w:t>
      </w:r>
      <w:r>
        <w:rPr>
          <w:rFonts w:ascii="Times New Roman" w:eastAsia="Times New Roman" w:hAnsi="Times New Roman" w:cs="Times New Roman"/>
          <w:color w:val="000000"/>
          <w:spacing w:val="0"/>
          <w:w w:val="100"/>
          <w:position w:val="0"/>
          <w:sz w:val="24"/>
          <w:szCs w:val="24"/>
        </w:rPr>
        <w:t>V1.0</w:t>
      </w:r>
      <w:r>
        <w:rPr>
          <w:color w:val="000000"/>
          <w:spacing w:val="0"/>
          <w:w w:val="100"/>
          <w:position w:val="0"/>
        </w:rPr>
        <w:t>、</w:t>
      </w:r>
      <w:r>
        <w:rPr>
          <w:color w:val="000000"/>
          <w:spacing w:val="0"/>
          <w:w w:val="100"/>
          <w:position w:val="0"/>
        </w:rPr>
        <w:t>世轩临床信息一体化软件</w:t>
      </w:r>
      <w:r>
        <w:rPr>
          <w:rFonts w:ascii="Times New Roman" w:eastAsia="Times New Roman" w:hAnsi="Times New Roman" w:cs="Times New Roman"/>
          <w:color w:val="000000"/>
          <w:spacing w:val="0"/>
          <w:w w:val="100"/>
          <w:position w:val="0"/>
          <w:sz w:val="24"/>
          <w:szCs w:val="24"/>
        </w:rPr>
        <w:t>V1.0</w:t>
      </w:r>
      <w:r>
        <w:rPr>
          <w:color w:val="000000"/>
          <w:spacing w:val="0"/>
          <w:w w:val="100"/>
          <w:position w:val="0"/>
        </w:rPr>
        <w:t>、</w:t>
      </w:r>
      <w:r>
        <w:rPr>
          <w:color w:val="000000"/>
          <w:spacing w:val="0"/>
          <w:w w:val="100"/>
          <w:position w:val="0"/>
        </w:rPr>
        <w:t>世轩医院 信息管理系统软件</w:t>
      </w:r>
      <w:r>
        <w:rPr>
          <w:rFonts w:ascii="Times New Roman" w:eastAsia="Times New Roman" w:hAnsi="Times New Roman" w:cs="Times New Roman"/>
          <w:color w:val="000000"/>
          <w:spacing w:val="0"/>
          <w:w w:val="100"/>
          <w:position w:val="0"/>
          <w:sz w:val="24"/>
          <w:szCs w:val="24"/>
        </w:rPr>
        <w:t>V3.0</w:t>
      </w:r>
      <w:r>
        <w:rPr>
          <w:color w:val="000000"/>
          <w:spacing w:val="0"/>
          <w:w w:val="100"/>
          <w:position w:val="0"/>
        </w:rPr>
        <w:t>开始试运行，新增智慧医共体平台、微服务的新一代医院信息系统</w:t>
      </w:r>
      <w:r>
        <w:rPr>
          <w:rFonts w:ascii="Times New Roman" w:eastAsia="Times New Roman" w:hAnsi="Times New Roman" w:cs="Times New Roman"/>
          <w:color w:val="000000"/>
          <w:spacing w:val="0"/>
          <w:w w:val="100"/>
          <w:position w:val="0"/>
          <w:sz w:val="24"/>
          <w:szCs w:val="24"/>
        </w:rPr>
        <w:t xml:space="preserve">2 </w:t>
      </w:r>
      <w:r>
        <w:rPr>
          <w:color w:val="000000"/>
          <w:spacing w:val="0"/>
          <w:w w:val="100"/>
          <w:position w:val="0"/>
        </w:rPr>
        <w:t>个项目。</w:t>
      </w:r>
    </w:p>
    <w:p>
      <w:pPr>
        <w:pStyle w:val="Style35"/>
        <w:keepNext w:val="0"/>
        <w:keepLines w:val="0"/>
        <w:widowControl w:val="0"/>
        <w:shd w:val="clear" w:color="auto" w:fill="auto"/>
        <w:bidi w:val="0"/>
        <w:spacing w:before="0" w:after="0" w:line="440" w:lineRule="exact"/>
        <w:ind w:left="0" w:right="0" w:firstLine="480"/>
        <w:jc w:val="both"/>
      </w:pPr>
      <w:r>
        <w:rPr>
          <w:color w:val="000000"/>
          <w:spacing w:val="0"/>
          <w:w w:val="100"/>
          <w:position w:val="0"/>
        </w:rPr>
        <w:t>智慧医共体平台基于微服务架构，研发以县人民医院为龙头，乡镇卫生院为枢纽，村卫 生室为基础的县乡一体、乡村一体管理，构建县、乡、村三级联动的智慧医共体信息平台， 旨在协助医疗机构通过完善医疗卫生资源集约配置，通过实行医共体内行政管理、业务管理、 后勤服务、信息系统等统一运作，提高服务效率，降低运行成本；推进医共体内县级医疗机 构和基层医疗卫生机构信息系统融合，实现对医疗服务、公共卫生服务、财政管理、人事管 理和绩效管理等的技术支撑。</w:t>
      </w:r>
    </w:p>
    <w:p>
      <w:pPr>
        <w:pStyle w:val="Style35"/>
        <w:keepNext w:val="0"/>
        <w:keepLines w:val="0"/>
        <w:widowControl w:val="0"/>
        <w:shd w:val="clear" w:color="auto" w:fill="auto"/>
        <w:bidi w:val="0"/>
        <w:spacing w:before="0" w:after="0" w:line="461" w:lineRule="exact"/>
        <w:ind w:left="0" w:right="0" w:firstLine="480"/>
        <w:jc w:val="both"/>
        <w:sectPr>
          <w:headerReference w:type="default" r:id="rId63"/>
          <w:footerReference w:type="default" r:id="rId64"/>
          <w:headerReference w:type="even" r:id="rId65"/>
          <w:footerReference w:type="even" r:id="rId66"/>
          <w:footnotePr>
            <w:pos w:val="pageBottom"/>
            <w:numFmt w:val="decimal"/>
            <w:numRestart w:val="continuous"/>
          </w:footnotePr>
          <w:type w:val="continuous"/>
          <w:pgSz w:w="11900" w:h="16840"/>
          <w:pgMar w:top="1402" w:right="515" w:bottom="1503" w:left="603" w:header="0" w:footer="3" w:gutter="0"/>
          <w:cols w:space="720"/>
          <w:noEndnote/>
          <w:rtlGutter w:val="0"/>
          <w:docGrid w:linePitch="360"/>
        </w:sectPr>
      </w:pPr>
      <w:r>
        <w:rPr>
          <w:color w:val="000000"/>
          <w:spacing w:val="0"/>
          <w:w w:val="100"/>
          <w:position w:val="0"/>
        </w:rPr>
        <w:t>报告期内，公司参与电力</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项行业标准、</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项国家电网企业标准、</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项天津市电力公司企业 标准的编制工作。</w:t>
      </w:r>
    </w:p>
    <w:p>
      <w:pPr>
        <w:pStyle w:val="Style35"/>
        <w:keepNext w:val="0"/>
        <w:keepLines w:val="0"/>
        <w:widowControl w:val="0"/>
        <w:shd w:val="clear" w:color="auto" w:fill="auto"/>
        <w:bidi w:val="0"/>
        <w:spacing w:before="0" w:after="0" w:line="442" w:lineRule="exact"/>
        <w:ind w:left="0" w:right="0" w:firstLine="500"/>
        <w:jc w:val="both"/>
      </w:pPr>
      <w:r>
        <w:rPr>
          <w:color w:val="000000"/>
          <w:spacing w:val="0"/>
          <w:w w:val="100"/>
          <w:position w:val="0"/>
        </w:rPr>
        <w:t>报告期内，公司获得</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项发明专利、</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项实用新型专利，申请</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项发明专利、</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项实用新 型专利。</w:t>
      </w:r>
    </w:p>
    <w:p>
      <w:pPr>
        <w:pStyle w:val="Style35"/>
        <w:keepNext w:val="0"/>
        <w:keepLines w:val="0"/>
        <w:widowControl w:val="0"/>
        <w:shd w:val="clear" w:color="auto" w:fill="auto"/>
        <w:bidi w:val="0"/>
        <w:spacing w:before="0" w:after="0" w:line="442" w:lineRule="exact"/>
        <w:ind w:left="0" w:right="0" w:firstLine="500"/>
        <w:jc w:val="both"/>
      </w:pPr>
      <w:bookmarkStart w:id="121" w:name="bookmark121"/>
      <w:r>
        <w:rPr>
          <w:rFonts w:ascii="Times New Roman" w:eastAsia="Times New Roman" w:hAnsi="Times New Roman" w:cs="Times New Roman"/>
          <w:color w:val="000000"/>
          <w:spacing w:val="0"/>
          <w:w w:val="100"/>
          <w:position w:val="0"/>
          <w:sz w:val="24"/>
          <w:szCs w:val="24"/>
        </w:rPr>
        <w:t>4</w:t>
      </w:r>
      <w:bookmarkEnd w:id="121"/>
      <w:r>
        <w:rPr>
          <w:color w:val="000000"/>
          <w:spacing w:val="0"/>
          <w:w w:val="100"/>
          <w:position w:val="0"/>
        </w:rPr>
        <w:t>、投资领域进展情况</w:t>
      </w:r>
    </w:p>
    <w:p>
      <w:pPr>
        <w:pStyle w:val="Style35"/>
        <w:keepNext w:val="0"/>
        <w:keepLines w:val="0"/>
        <w:widowControl w:val="0"/>
        <w:shd w:val="clear" w:color="auto" w:fill="auto"/>
        <w:bidi w:val="0"/>
        <w:spacing w:before="0" w:after="0" w:line="442" w:lineRule="exact"/>
        <w:ind w:left="0" w:right="0" w:firstLine="500"/>
        <w:jc w:val="both"/>
      </w:pPr>
      <w:r>
        <w:rPr>
          <w:color w:val="000000"/>
          <w:spacing w:val="0"/>
          <w:w w:val="100"/>
          <w:position w:val="0"/>
        </w:rPr>
        <w:t>报告期内，公司积极推进投资工作，充分调研分析市场需求，助力公司战略目标的实现。</w:t>
      </w:r>
    </w:p>
    <w:p>
      <w:pPr>
        <w:pStyle w:val="Style35"/>
        <w:keepNext w:val="0"/>
        <w:keepLines w:val="0"/>
        <w:widowControl w:val="0"/>
        <w:shd w:val="clear" w:color="auto" w:fill="auto"/>
        <w:bidi w:val="0"/>
        <w:spacing w:before="0" w:after="0" w:line="442"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月，公司召开第四届董事会第十七次（临时）会议、第四届监事会第十五次（临 时）会议，审议通过了《关于对外投资设立全资子公司的议案》，基于公司战略发展的需要， 为进一步拓展公司医疗健康业务，增强医疗健康领域各子公司协同效应，拓展医疗健康业务 板块发展空间，提高医疗健康业务整体竞争能力，同意公司使用自有资金</w:t>
      </w:r>
      <w:r>
        <w:rPr>
          <w:rFonts w:ascii="Times New Roman" w:eastAsia="Times New Roman" w:hAnsi="Times New Roman" w:cs="Times New Roman"/>
          <w:color w:val="000000"/>
          <w:spacing w:val="0"/>
          <w:w w:val="100"/>
          <w:position w:val="0"/>
          <w:sz w:val="24"/>
          <w:szCs w:val="24"/>
        </w:rPr>
        <w:t>6,000.00</w:t>
      </w:r>
      <w:r>
        <w:rPr>
          <w:color w:val="000000"/>
          <w:spacing w:val="0"/>
          <w:w w:val="100"/>
          <w:position w:val="0"/>
        </w:rPr>
        <w:t>万元在南京 设立全资子公司。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月，上述子公司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中元健康科技有限公司已完成工商注册登记手续。</w:t>
      </w:r>
    </w:p>
    <w:p>
      <w:pPr>
        <w:pStyle w:val="Style35"/>
        <w:keepNext w:val="0"/>
        <w:keepLines w:val="0"/>
        <w:widowControl w:val="0"/>
        <w:shd w:val="clear" w:color="auto" w:fill="auto"/>
        <w:bidi w:val="0"/>
        <w:spacing w:before="0" w:after="0" w:line="442"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月，中元汇增资武汉中仪物联技术股份有限公司（以下简称“中仪物联</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1,000.00 </w:t>
      </w:r>
      <w:r>
        <w:rPr>
          <w:color w:val="000000"/>
          <w:spacing w:val="0"/>
          <w:w w:val="100"/>
          <w:position w:val="0"/>
        </w:rPr>
        <w:t>万元，持有其</w:t>
      </w:r>
      <w:r>
        <w:rPr>
          <w:rFonts w:ascii="Times New Roman" w:eastAsia="Times New Roman" w:hAnsi="Times New Roman" w:cs="Times New Roman"/>
          <w:color w:val="000000"/>
          <w:spacing w:val="0"/>
          <w:w w:val="100"/>
          <w:position w:val="0"/>
          <w:sz w:val="24"/>
          <w:szCs w:val="24"/>
        </w:rPr>
        <w:t>1.3889%</w:t>
      </w:r>
      <w:r>
        <w:rPr>
          <w:color w:val="000000"/>
          <w:spacing w:val="0"/>
          <w:w w:val="100"/>
          <w:position w:val="0"/>
        </w:rPr>
        <w:t>股权。中仪物联是一家以排水管网检测、评估、养护、修复相关技术、 设备及材料研发制造为核心产业的高新技术企业，专注于为城市提供智慧排水管网运维信息 化整体解决方案。</w:t>
      </w:r>
    </w:p>
    <w:p>
      <w:pPr>
        <w:pStyle w:val="Style35"/>
        <w:keepNext w:val="0"/>
        <w:keepLines w:val="0"/>
        <w:widowControl w:val="0"/>
        <w:shd w:val="clear" w:color="auto" w:fill="auto"/>
        <w:bidi w:val="0"/>
        <w:spacing w:before="0" w:after="0" w:line="442"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月，湖北中元九派产业投资基金合伙企业（有限合伙）（以下简称“中元九派基 金”）受让武汉天源环保股份有限公司（以下简称“天源环保”）</w:t>
      </w:r>
      <w:r>
        <w:rPr>
          <w:rFonts w:ascii="Times New Roman" w:eastAsia="Times New Roman" w:hAnsi="Times New Roman" w:cs="Times New Roman"/>
          <w:color w:val="000000"/>
          <w:spacing w:val="0"/>
          <w:w w:val="100"/>
          <w:position w:val="0"/>
          <w:sz w:val="24"/>
          <w:szCs w:val="24"/>
        </w:rPr>
        <w:t>1.56%</w:t>
      </w:r>
      <w:r>
        <w:rPr>
          <w:color w:val="000000"/>
          <w:spacing w:val="0"/>
          <w:w w:val="100"/>
          <w:position w:val="0"/>
        </w:rPr>
        <w:t xml:space="preserve">股权，受让金额为 </w:t>
      </w:r>
      <w:r>
        <w:rPr>
          <w:rFonts w:ascii="Times New Roman" w:eastAsia="Times New Roman" w:hAnsi="Times New Roman" w:cs="Times New Roman"/>
          <w:color w:val="000000"/>
          <w:spacing w:val="0"/>
          <w:w w:val="100"/>
          <w:position w:val="0"/>
          <w:sz w:val="24"/>
          <w:szCs w:val="24"/>
        </w:rPr>
        <w:t>2,000.00</w:t>
      </w:r>
      <w:r>
        <w:rPr>
          <w:color w:val="000000"/>
          <w:spacing w:val="0"/>
          <w:w w:val="100"/>
          <w:position w:val="0"/>
        </w:rPr>
        <w:t>万元。天源环保拥有多年来在垃圾渗滤液治理、餐厨沼液治理、城镇水务、工业废水 处理、生活垃圾处理、餐厨垃圾及污泥综合处置等环保治理领域积累的丰富经验，在行业内 处于领先地位，业务覆盖全国</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个省市。</w:t>
      </w:r>
    </w:p>
    <w:p>
      <w:pPr>
        <w:pStyle w:val="Style35"/>
        <w:keepNext w:val="0"/>
        <w:keepLines w:val="0"/>
        <w:widowControl w:val="0"/>
        <w:shd w:val="clear" w:color="auto" w:fill="auto"/>
        <w:bidi w:val="0"/>
        <w:spacing w:before="0" w:after="0" w:line="442"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 xml:space="preserve">月，中元九派基金受让湖北益泰药业股份有限公司（以下简称“益泰药业”） </w:t>
      </w:r>
      <w:r>
        <w:rPr>
          <w:rFonts w:ascii="Times New Roman" w:eastAsia="Times New Roman" w:hAnsi="Times New Roman" w:cs="Times New Roman"/>
          <w:color w:val="000000"/>
          <w:spacing w:val="0"/>
          <w:w w:val="100"/>
          <w:position w:val="0"/>
          <w:sz w:val="24"/>
          <w:szCs w:val="24"/>
        </w:rPr>
        <w:t>3.033%</w:t>
      </w:r>
      <w:r>
        <w:rPr>
          <w:color w:val="000000"/>
          <w:spacing w:val="0"/>
          <w:w w:val="100"/>
          <w:position w:val="0"/>
        </w:rPr>
        <w:t>股权，受让金额为</w:t>
      </w:r>
      <w:r>
        <w:rPr>
          <w:rFonts w:ascii="Times New Roman" w:eastAsia="Times New Roman" w:hAnsi="Times New Roman" w:cs="Times New Roman"/>
          <w:color w:val="000000"/>
          <w:spacing w:val="0"/>
          <w:w w:val="100"/>
          <w:position w:val="0"/>
          <w:sz w:val="24"/>
          <w:szCs w:val="24"/>
        </w:rPr>
        <w:t>2,000.00</w:t>
      </w:r>
      <w:r>
        <w:rPr>
          <w:color w:val="000000"/>
          <w:spacing w:val="0"/>
          <w:w w:val="100"/>
          <w:position w:val="0"/>
        </w:rPr>
        <w:t>万元。益泰药业是一家医药原料药和食品添加剂专业化的生 产企业，主要从事葡醛内酯、抗病毒类化学原料药、三氯蔗糖和草酸的研发、生产和销售。</w:t>
      </w:r>
    </w:p>
    <w:p>
      <w:pPr>
        <w:pStyle w:val="Style35"/>
        <w:keepNext w:val="0"/>
        <w:keepLines w:val="0"/>
        <w:widowControl w:val="0"/>
        <w:shd w:val="clear" w:color="auto" w:fill="auto"/>
        <w:bidi w:val="0"/>
        <w:spacing w:before="0" w:after="180" w:line="442"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 xml:space="preserve">月，中元九派基金受让武汉科福新药有限责任公司（以下简称“科福新药”） </w:t>
      </w:r>
      <w:r>
        <w:rPr>
          <w:rFonts w:ascii="Times New Roman" w:eastAsia="Times New Roman" w:hAnsi="Times New Roman" w:cs="Times New Roman"/>
          <w:color w:val="000000"/>
          <w:spacing w:val="0"/>
          <w:w w:val="100"/>
          <w:position w:val="0"/>
          <w:sz w:val="24"/>
          <w:szCs w:val="24"/>
        </w:rPr>
        <w:t>10.5263%</w:t>
      </w:r>
      <w:r>
        <w:rPr>
          <w:color w:val="000000"/>
          <w:spacing w:val="0"/>
          <w:w w:val="100"/>
          <w:position w:val="0"/>
        </w:rPr>
        <w:t>股权，受让金额为</w:t>
      </w:r>
      <w:r>
        <w:rPr>
          <w:rFonts w:ascii="Times New Roman" w:eastAsia="Times New Roman" w:hAnsi="Times New Roman" w:cs="Times New Roman"/>
          <w:color w:val="000000"/>
          <w:spacing w:val="0"/>
          <w:w w:val="100"/>
          <w:position w:val="0"/>
          <w:sz w:val="24"/>
          <w:szCs w:val="24"/>
        </w:rPr>
        <w:t>1,092.33</w:t>
      </w:r>
      <w:r>
        <w:rPr>
          <w:color w:val="000000"/>
          <w:spacing w:val="0"/>
          <w:w w:val="100"/>
          <w:position w:val="0"/>
        </w:rPr>
        <w:t>万元。科福新药核心业务为研发基于复杂大分子化学药平 台、纳米载药系统平台、经皮给药平台的改良型新药及高端仿制药。</w:t>
      </w:r>
    </w:p>
    <w:p>
      <w:pPr>
        <w:pStyle w:val="Style33"/>
        <w:keepNext/>
        <w:keepLines/>
        <w:widowControl w:val="0"/>
        <w:shd w:val="clear" w:color="auto" w:fill="auto"/>
        <w:bidi w:val="0"/>
        <w:spacing w:before="0" w:line="442" w:lineRule="exact"/>
        <w:ind w:left="0" w:right="0" w:firstLine="0"/>
        <w:jc w:val="both"/>
      </w:pPr>
      <w:bookmarkStart w:id="122" w:name="bookmark122"/>
      <w:bookmarkStart w:id="123" w:name="bookmark123"/>
      <w:bookmarkStart w:id="124" w:name="bookmark124"/>
      <w:bookmarkStart w:id="125" w:name="bookmark125"/>
      <w:r>
        <w:rPr>
          <w:color w:val="000000"/>
          <w:spacing w:val="0"/>
          <w:w w:val="100"/>
          <w:position w:val="0"/>
        </w:rPr>
        <w:t>二</w:t>
      </w:r>
      <w:bookmarkEnd w:id="124"/>
      <w:r>
        <w:rPr>
          <w:color w:val="000000"/>
          <w:spacing w:val="0"/>
          <w:w w:val="100"/>
          <w:position w:val="0"/>
        </w:rPr>
        <w:t>、主营业务分析</w:t>
      </w:r>
      <w:bookmarkEnd w:id="122"/>
      <w:bookmarkEnd w:id="123"/>
      <w:bookmarkEnd w:id="125"/>
    </w:p>
    <w:p>
      <w:pPr>
        <w:pStyle w:val="Style42"/>
        <w:keepNext/>
        <w:keepLines/>
        <w:widowControl w:val="0"/>
        <w:shd w:val="clear" w:color="auto" w:fill="auto"/>
        <w:bidi w:val="0"/>
        <w:spacing w:before="0" w:after="80" w:line="384" w:lineRule="auto"/>
        <w:ind w:left="0" w:right="0" w:firstLine="0"/>
        <w:jc w:val="both"/>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sz w:val="24"/>
          <w:szCs w:val="24"/>
        </w:rPr>
        <w:t>1</w:t>
      </w:r>
      <w:bookmarkEnd w:id="128"/>
      <w:r>
        <w:rPr>
          <w:color w:val="000000"/>
          <w:spacing w:val="0"/>
          <w:w w:val="100"/>
          <w:position w:val="0"/>
        </w:rPr>
        <w:t>、概述</w:t>
      </w:r>
      <w:bookmarkEnd w:id="126"/>
      <w:bookmarkEnd w:id="127"/>
      <w:bookmarkEnd w:id="129"/>
    </w:p>
    <w:p>
      <w:pPr>
        <w:pStyle w:val="Style35"/>
        <w:keepNext w:val="0"/>
        <w:keepLines w:val="0"/>
        <w:widowControl w:val="0"/>
        <w:shd w:val="clear" w:color="auto" w:fill="auto"/>
        <w:bidi w:val="0"/>
        <w:spacing w:before="0" w:after="0" w:line="442" w:lineRule="exact"/>
        <w:ind w:left="0" w:right="0" w:firstLine="500"/>
        <w:jc w:val="both"/>
      </w:pPr>
      <w:r>
        <w:rPr>
          <w:color w:val="000000"/>
          <w:spacing w:val="0"/>
          <w:w w:val="100"/>
          <w:position w:val="0"/>
        </w:rPr>
        <w:t>参见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一、概述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相关内容。</w:t>
      </w:r>
      <w:r>
        <w:br w:type="page"/>
      </w:r>
    </w:p>
    <w:p>
      <w:pPr>
        <w:pStyle w:val="Style42"/>
        <w:keepNext/>
        <w:keepLines/>
        <w:widowControl w:val="0"/>
        <w:shd w:val="clear" w:color="auto" w:fill="auto"/>
        <w:bidi w:val="0"/>
        <w:spacing w:before="0" w:after="320" w:line="240" w:lineRule="auto"/>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sz w:val="24"/>
          <w:szCs w:val="24"/>
        </w:rPr>
        <w:t>2</w:t>
      </w:r>
      <w:bookmarkEnd w:id="132"/>
      <w:r>
        <w:rPr>
          <w:color w:val="000000"/>
          <w:spacing w:val="0"/>
          <w:w w:val="100"/>
          <w:position w:val="0"/>
        </w:rPr>
        <w:t>、收入与成本</w:t>
      </w:r>
      <w:bookmarkEnd w:id="130"/>
      <w:bookmarkEnd w:id="131"/>
      <w:bookmarkEnd w:id="133"/>
    </w:p>
    <w:p>
      <w:pPr>
        <w:pStyle w:val="Style50"/>
        <w:keepNext/>
        <w:keepLines/>
        <w:widowControl w:val="0"/>
        <w:numPr>
          <w:ilvl w:val="0"/>
          <w:numId w:val="1"/>
        </w:numPr>
        <w:shd w:val="clear" w:color="auto" w:fill="auto"/>
        <w:bidi w:val="0"/>
        <w:spacing w:before="0" w:line="240" w:lineRule="auto"/>
        <w:ind w:left="0" w:right="0" w:firstLine="0"/>
        <w:jc w:val="left"/>
      </w:pPr>
      <w:bookmarkStart w:id="134" w:name="bookmark134"/>
      <w:bookmarkStart w:id="135" w:name="bookmark135"/>
      <w:bookmarkStart w:id="136" w:name="bookmark136"/>
      <w:bookmarkStart w:id="137" w:name="bookmark137"/>
      <w:bookmarkEnd w:id="136"/>
      <w:r>
        <w:rPr>
          <w:color w:val="000000"/>
          <w:spacing w:val="0"/>
          <w:w w:val="100"/>
          <w:position w:val="0"/>
        </w:rPr>
        <w:t>营业收入构成</w:t>
      </w:r>
      <w:bookmarkEnd w:id="134"/>
      <w:bookmarkEnd w:id="135"/>
      <w:bookmarkEnd w:id="137"/>
    </w:p>
    <w:p>
      <w:pPr>
        <w:pStyle w:val="Style35"/>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营业收入整体情况</w:t>
      </w:r>
    </w:p>
    <w:p>
      <w:pPr>
        <w:pStyle w:val="Style40"/>
        <w:keepNext w:val="0"/>
        <w:keepLines w:val="0"/>
        <w:widowControl w:val="0"/>
        <w:shd w:val="clear" w:color="auto" w:fill="auto"/>
        <w:bidi w:val="0"/>
        <w:spacing w:before="0" w:after="0" w:line="240" w:lineRule="auto"/>
        <w:ind w:left="8803" w:right="0" w:firstLine="0"/>
        <w:jc w:val="left"/>
      </w:pPr>
      <w:r>
        <w:rPr>
          <w:color w:val="000000"/>
          <w:spacing w:val="0"/>
          <w:w w:val="100"/>
          <w:position w:val="0"/>
        </w:rPr>
        <w:t>单位：元</w:t>
      </w:r>
    </w:p>
    <w:tbl>
      <w:tblPr>
        <w:tblOverlap w:val="never"/>
        <w:jc w:val="left"/>
        <w:tblLayout w:type="fixed"/>
      </w:tblPr>
      <w:tblGrid>
        <w:gridCol w:w="1618"/>
        <w:gridCol w:w="1594"/>
        <w:gridCol w:w="1594"/>
        <w:gridCol w:w="1594"/>
        <w:gridCol w:w="1594"/>
        <w:gridCol w:w="1598"/>
      </w:tblGrid>
      <w:tr>
        <w:trPr>
          <w:trHeight w:val="403" w:hRule="exact"/>
        </w:trPr>
        <w:tc>
          <w:tcPr>
            <w:vMerge w:val="restart"/>
            <w:tcBorders>
              <w:top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r>
      <w:tr>
        <w:trPr>
          <w:trHeight w:val="403" w:hRule="exact"/>
        </w:trPr>
        <w:tc>
          <w:tcPr>
            <w:vMerge/>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占营业收入比重</w:t>
            </w: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406,391,731.77</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393,913,219.22</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3.17%</w:t>
            </w:r>
          </w:p>
        </w:tc>
      </w:tr>
      <w:tr>
        <w:trPr>
          <w:trHeight w:val="403" w:hRule="exact"/>
        </w:trPr>
        <w:tc>
          <w:tcPr>
            <w:gridSpan w:val="6"/>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输配电及控制设</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备制造业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324,741,808.55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79.91%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272,427,848.57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69.16%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19.20%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医疗健康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81,649,923.22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20.09%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121,485,370.65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-32.79%</w:t>
            </w:r>
          </w:p>
        </w:tc>
      </w:tr>
      <w:tr>
        <w:trPr>
          <w:trHeight w:val="403" w:hRule="exact"/>
        </w:trPr>
        <w:tc>
          <w:tcPr>
            <w:gridSpan w:val="6"/>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电力故障录波装 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127,348,400.34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31.34%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126,185,026.54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32.03%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0.92%</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时间同步装置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31,637,666.28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20,545,801.77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53.99%</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变电站综合自动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化系统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30,703,138.77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19,880,007.69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54.44%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配网自动化设备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54,135,902.75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13.32%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32,843,584.71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64.83%</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29,347,378.88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63,742,114.38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-53.96%</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体外诊断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51,604,328.69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12.70%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57,581,591.53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-10.38%</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81,614,916.06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20.07%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73,135,092.60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11.59%</w:t>
            </w:r>
          </w:p>
        </w:tc>
      </w:tr>
      <w:tr>
        <w:trPr>
          <w:trHeight w:val="403" w:hRule="exact"/>
        </w:trPr>
        <w:tc>
          <w:tcPr>
            <w:gridSpan w:val="6"/>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10,177,792.02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19,339,957.39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-47.37%</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65,309,790.41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16.07%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63,651,199.15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2.61%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108,956,173.87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26.81%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100,151,432.14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25.42%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8.79%</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62,686,976.00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59,454,010.57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5.44%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46,377,892.33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49,552,660.61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15,427,204.29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25,130,393.92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-38.61%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92,422,636.20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22.74%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74,444,095.54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24.15%</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5,033,266.65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2,189,469.90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129.89%</w:t>
            </w:r>
          </w:p>
        </w:tc>
      </w:tr>
    </w:tbl>
    <w:p>
      <w:pPr>
        <w:widowControl w:val="0"/>
        <w:spacing w:after="319" w:line="1" w:lineRule="exact"/>
      </w:pPr>
    </w:p>
    <w:p>
      <w:pPr>
        <w:pStyle w:val="Style50"/>
        <w:keepNext/>
        <w:keepLines/>
        <w:widowControl w:val="0"/>
        <w:numPr>
          <w:ilvl w:val="0"/>
          <w:numId w:val="1"/>
        </w:numPr>
        <w:shd w:val="clear" w:color="auto" w:fill="auto"/>
        <w:bidi w:val="0"/>
        <w:spacing w:before="0" w:line="240" w:lineRule="auto"/>
        <w:ind w:left="0" w:right="0" w:firstLine="140"/>
        <w:jc w:val="left"/>
      </w:pPr>
      <w:bookmarkStart w:id="138" w:name="bookmark138"/>
      <w:bookmarkStart w:id="139" w:name="bookmark139"/>
      <w:bookmarkStart w:id="140" w:name="bookmark140"/>
      <w:bookmarkStart w:id="141" w:name="bookmark141"/>
      <w:bookmarkEnd w:id="14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以上的行业、产品或地区情况</w:t>
      </w:r>
      <w:bookmarkEnd w:id="138"/>
      <w:bookmarkEnd w:id="139"/>
      <w:bookmarkEnd w:id="141"/>
    </w:p>
    <w:p>
      <w:pPr>
        <w:pStyle w:val="Style35"/>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5"/>
        <w:keepNext w:val="0"/>
        <w:keepLines w:val="0"/>
        <w:widowControl w:val="0"/>
        <w:shd w:val="clear" w:color="auto" w:fill="auto"/>
        <w:bidi w:val="0"/>
        <w:spacing w:before="0" w:after="320" w:line="240" w:lineRule="auto"/>
        <w:ind w:left="8820" w:right="0" w:firstLine="0"/>
        <w:jc w:val="left"/>
        <w:rPr>
          <w:sz w:val="20"/>
          <w:szCs w:val="20"/>
        </w:rPr>
        <w:sectPr>
          <w:headerReference w:type="default" r:id="rId67"/>
          <w:footerReference w:type="default" r:id="rId68"/>
          <w:headerReference w:type="even" r:id="rId69"/>
          <w:footerReference w:type="even" r:id="rId70"/>
          <w:footnotePr>
            <w:pos w:val="pageBottom"/>
            <w:numFmt w:val="decimal"/>
            <w:numRestart w:val="continuous"/>
          </w:footnotePr>
          <w:type w:val="continuous"/>
          <w:pgSz w:w="11900" w:h="16840"/>
          <w:pgMar w:top="1402" w:right="515" w:bottom="1503" w:left="603" w:header="0" w:footer="3" w:gutter="0"/>
          <w:cols w:space="720"/>
          <w:noEndnote/>
          <w:rtlGutter w:val="0"/>
          <w:docGrid w:linePitch="360"/>
        </w:sectPr>
      </w:pPr>
      <w:r>
        <w:rPr>
          <w:color w:val="000000"/>
          <w:spacing w:val="0"/>
          <w:w w:val="100"/>
          <w:position w:val="0"/>
          <w:sz w:val="20"/>
          <w:szCs w:val="20"/>
        </w:rPr>
        <w:t>单位：元</w:t>
      </w:r>
    </w:p>
    <w:tbl>
      <w:tblPr>
        <w:tblOverlap w:val="never"/>
        <w:jc w:val="left"/>
        <w:tblLayout w:type="fixed"/>
      </w:tblPr>
      <w:tblGrid>
        <w:gridCol w:w="1387"/>
        <w:gridCol w:w="1368"/>
        <w:gridCol w:w="1363"/>
        <w:gridCol w:w="1368"/>
        <w:gridCol w:w="1368"/>
        <w:gridCol w:w="1368"/>
        <w:gridCol w:w="1373"/>
      </w:tblGrid>
      <w:tr>
        <w:trPr>
          <w:trHeight w:val="715"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 年同期增减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输配电及控制</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设备制造业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324,741,808.5</w:t>
            </w:r>
          </w:p>
          <w:p>
            <w:pPr>
              <w:pStyle w:val="Style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149,731,017.9</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53.89%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-4.39%</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医疗健康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81,649,923.22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46,447,336.28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43.11%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2.39%</w:t>
            </w:r>
          </w:p>
        </w:tc>
      </w:tr>
      <w:tr>
        <w:trPr>
          <w:trHeight w:val="398" w:hRule="exact"/>
        </w:trPr>
        <w:tc>
          <w:tcPr>
            <w:gridSpan w:val="7"/>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电力故障录波</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127,348,400.3</w:t>
            </w:r>
          </w:p>
          <w:p>
            <w:pPr>
              <w:pStyle w:val="Style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47,744,587.55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-0.88%</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配网自动化设 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54,135,902.75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34,477,664.86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64.83%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体外诊断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51,604,328.69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25,556,696.64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-3.71%</w:t>
            </w:r>
          </w:p>
        </w:tc>
      </w:tr>
      <w:tr>
        <w:trPr>
          <w:trHeight w:val="398" w:hRule="exact"/>
        </w:trPr>
        <w:tc>
          <w:tcPr>
            <w:gridSpan w:val="7"/>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65,309,790.41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28,857,088.50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-4.08%</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108,956,173.8</w:t>
            </w:r>
          </w:p>
          <w:p>
            <w:pPr>
              <w:pStyle w:val="Style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53,944,204.28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4.32%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62,686,976.00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27,711,520.02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-7.46%</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46,377,892.33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20,458,150.34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2.13%</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92,422,636.20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48,075,055.27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24.15%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-5.56%</w:t>
            </w:r>
          </w:p>
        </w:tc>
      </w:tr>
    </w:tbl>
    <w:p>
      <w:pPr>
        <w:widowControl w:val="0"/>
        <w:spacing w:after="159" w:line="1" w:lineRule="exact"/>
      </w:pPr>
    </w:p>
    <w:p>
      <w:pPr>
        <w:pStyle w:val="Style35"/>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年按报告期末口径 </w:t>
      </w:r>
      <w:r>
        <w:rPr>
          <w:color w:val="000000"/>
          <w:spacing w:val="0"/>
          <w:w w:val="100"/>
          <w:position w:val="0"/>
        </w:rPr>
        <w:t>调整后的主营业务数据</w:t>
      </w:r>
    </w:p>
    <w:p>
      <w:pPr>
        <w:pStyle w:val="Style35"/>
        <w:keepNext w:val="0"/>
        <w:keepLines w:val="0"/>
        <w:widowControl w:val="0"/>
        <w:shd w:val="clear" w:color="auto" w:fill="auto"/>
        <w:bidi w:val="0"/>
        <w:spacing w:before="0" w:after="320" w:line="240"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50"/>
        <w:keepNext/>
        <w:keepLines/>
        <w:widowControl w:val="0"/>
        <w:shd w:val="clear" w:color="auto" w:fill="auto"/>
        <w:bidi w:val="0"/>
        <w:spacing w:before="0" w:line="240" w:lineRule="auto"/>
        <w:ind w:left="0" w:right="0" w:firstLine="140"/>
        <w:jc w:val="left"/>
      </w:pPr>
      <w:bookmarkStart w:id="142" w:name="bookmark142"/>
      <w:bookmarkStart w:id="143" w:name="bookmark143"/>
      <w:bookmarkStart w:id="144" w:name="bookmark144"/>
      <w:bookmarkStart w:id="145" w:name="bookmark145"/>
      <w:r>
        <w:rPr>
          <w:b w:val="0"/>
          <w:bCs w:val="0"/>
          <w:color w:val="000000"/>
          <w:spacing w:val="0"/>
          <w:w w:val="100"/>
          <w:position w:val="0"/>
          <w:sz w:val="24"/>
          <w:szCs w:val="24"/>
        </w:rPr>
        <w:t>（</w:t>
      </w:r>
      <w:bookmarkEnd w:id="144"/>
      <w:r>
        <w:rPr>
          <w:rFonts w:ascii="Times New Roman" w:eastAsia="Times New Roman" w:hAnsi="Times New Roman" w:cs="Times New Roman"/>
          <w:b w:val="0"/>
          <w:bCs w:val="0"/>
          <w:color w:val="000000"/>
          <w:spacing w:val="0"/>
          <w:w w:val="100"/>
          <w:position w:val="0"/>
          <w:sz w:val="24"/>
          <w:szCs w:val="24"/>
        </w:rPr>
        <w:t>3</w:t>
      </w:r>
      <w:r>
        <w:rPr>
          <w:color w:val="000000"/>
          <w:spacing w:val="0"/>
          <w:w w:val="100"/>
          <w:position w:val="0"/>
        </w:rPr>
        <w:t>）公司实物销售收入是否大于劳务收入</w:t>
      </w:r>
      <w:bookmarkEnd w:id="142"/>
      <w:bookmarkEnd w:id="143"/>
      <w:bookmarkEnd w:id="145"/>
    </w:p>
    <w:p>
      <w:pPr>
        <w:pStyle w:val="Style35"/>
        <w:keepNext w:val="0"/>
        <w:keepLines w:val="0"/>
        <w:widowControl w:val="0"/>
        <w:shd w:val="clear" w:color="auto" w:fill="auto"/>
        <w:bidi w:val="0"/>
        <w:spacing w:before="0" w:after="40" w:line="240" w:lineRule="auto"/>
        <w:ind w:left="0" w:right="0" w:firstLine="50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p>
    <w:tbl>
      <w:tblPr>
        <w:tblOverlap w:val="never"/>
        <w:jc w:val="left"/>
        <w:tblLayout w:type="fixed"/>
      </w:tblPr>
      <w:tblGrid>
        <w:gridCol w:w="1603"/>
        <w:gridCol w:w="1594"/>
        <w:gridCol w:w="1594"/>
        <w:gridCol w:w="1594"/>
        <w:gridCol w:w="1594"/>
        <w:gridCol w:w="1598"/>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单位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r>
      <w:tr>
        <w:trPr>
          <w:trHeight w:val="403"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输配电及控制设</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备制造业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27.86%</w:t>
            </w:r>
          </w:p>
        </w:tc>
      </w:tr>
      <w:tr>
        <w:trPr>
          <w:trHeight w:val="403" w:hRule="exact"/>
        </w:trPr>
        <w:tc>
          <w:tcPr>
            <w:vMerge/>
            <w:tcBorders/>
            <w:shd w:val="clear" w:color="auto" w:fill="FFFFFF"/>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20.35%</w:t>
            </w:r>
          </w:p>
        </w:tc>
      </w:tr>
      <w:tr>
        <w:trPr>
          <w:trHeight w:val="398" w:hRule="exact"/>
        </w:trPr>
        <w:tc>
          <w:tcPr>
            <w:vMerge/>
            <w:tcBorders/>
            <w:shd w:val="clear" w:color="auto" w:fill="FFFFFF"/>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w:t>
            </w:r>
          </w:p>
        </w:tc>
      </w:tr>
      <w:tr>
        <w:trPr>
          <w:trHeight w:val="403"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医疗健康（试剂）</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毫升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122,274,308.00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143,996,404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-15.09%</w:t>
            </w:r>
          </w:p>
        </w:tc>
      </w:tr>
      <w:tr>
        <w:trPr>
          <w:trHeight w:val="403" w:hRule="exact"/>
        </w:trPr>
        <w:tc>
          <w:tcPr>
            <w:vMerge/>
            <w:tcBorders/>
            <w:shd w:val="clear" w:color="auto" w:fill="FFFFFF"/>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毫升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123,114,420.00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140,584,414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w:t>
            </w:r>
          </w:p>
        </w:tc>
      </w:tr>
      <w:tr>
        <w:trPr>
          <w:trHeight w:val="403" w:hRule="exact"/>
        </w:trPr>
        <w:tc>
          <w:tcPr>
            <w:vMerge/>
            <w:tcBorders/>
            <w:shd w:val="clear" w:color="auto" w:fill="FFFFFF"/>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毫升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5,863,655.00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5,023,543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16.72%</w:t>
            </w:r>
          </w:p>
        </w:tc>
      </w:tr>
      <w:tr>
        <w:trPr>
          <w:trHeight w:val="398"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医疗健康（仪器 设备）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48.81%</w:t>
            </w:r>
          </w:p>
        </w:tc>
      </w:tr>
      <w:tr>
        <w:trPr>
          <w:trHeight w:val="413"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48.24%</w:t>
            </w:r>
          </w:p>
        </w:tc>
      </w:tr>
    </w:tbl>
    <w:p>
      <w:pPr>
        <w:pStyle w:val="Style7"/>
        <w:keepNext w:val="0"/>
        <w:keepLines w:val="0"/>
        <w:widowControl w:val="0"/>
        <w:shd w:val="clear" w:color="auto" w:fill="auto"/>
        <w:tabs>
          <w:tab w:pos="1603" w:val="left"/>
          <w:tab w:pos="4402" w:val="left"/>
          <w:tab w:pos="5995" w:val="left"/>
          <w:tab w:pos="7296" w:val="left"/>
        </w:tabs>
        <w:bidi w:val="0"/>
        <w:spacing w:before="0" w:after="260" w:line="240" w:lineRule="auto"/>
        <w:ind w:left="0" w:right="0" w:firstLine="0"/>
        <w:jc w:val="center"/>
      </w:pPr>
      <w:r>
        <w:rPr>
          <w:color w:val="000000"/>
          <w:spacing w:val="0"/>
          <w:w w:val="100"/>
          <w:position w:val="0"/>
        </w:rPr>
        <w:t>库存量</w:t>
        <w:tab/>
        <w:t>台</w:t>
        <w:tab/>
      </w:r>
      <w:r>
        <w:rPr>
          <w:rFonts w:ascii="Times New Roman" w:eastAsia="Times New Roman" w:hAnsi="Times New Roman" w:cs="Times New Roman"/>
          <w:color w:val="000000"/>
          <w:spacing w:val="0"/>
          <w:w w:val="100"/>
          <w:position w:val="0"/>
        </w:rPr>
        <w:t>264</w:t>
        <w:tab/>
        <w:t>279</w:t>
        <w:tab/>
        <w:t>-5.38%</w:t>
      </w:r>
    </w:p>
    <w:p>
      <w:pPr>
        <w:pStyle w:val="Style35"/>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以上的原因说明</w:t>
      </w:r>
    </w:p>
    <w:p>
      <w:pPr>
        <w:pStyle w:val="Style35"/>
        <w:keepNext w:val="0"/>
        <w:keepLines w:val="0"/>
        <w:widowControl w:val="0"/>
        <w:shd w:val="clear" w:color="auto" w:fill="auto"/>
        <w:bidi w:val="0"/>
        <w:spacing w:before="0" w:after="180" w:line="240" w:lineRule="auto"/>
        <w:ind w:left="0" w:right="0" w:firstLine="52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5"/>
        <w:keepNext w:val="0"/>
        <w:keepLines w:val="0"/>
        <w:widowControl w:val="0"/>
        <w:shd w:val="clear" w:color="auto" w:fill="auto"/>
        <w:bidi w:val="0"/>
        <w:spacing w:before="0" w:after="180" w:line="240" w:lineRule="auto"/>
        <w:ind w:left="0" w:right="0" w:firstLine="520"/>
        <w:jc w:val="left"/>
      </w:pPr>
      <w:bookmarkStart w:id="146" w:name="bookmark146"/>
      <w:r>
        <w:rPr>
          <w:rFonts w:ascii="Times New Roman" w:eastAsia="Times New Roman" w:hAnsi="Times New Roman" w:cs="Times New Roman"/>
          <w:color w:val="000000"/>
          <w:spacing w:val="0"/>
          <w:w w:val="100"/>
          <w:position w:val="0"/>
          <w:sz w:val="24"/>
          <w:szCs w:val="24"/>
        </w:rPr>
        <w:t>1</w:t>
      </w:r>
      <w:bookmarkEnd w:id="146"/>
      <w:r>
        <w:rPr>
          <w:color w:val="000000"/>
          <w:spacing w:val="0"/>
          <w:w w:val="100"/>
          <w:position w:val="0"/>
        </w:rPr>
        <w:t>）医疗健康（仪器设备）销售量和生产量相比去年同期分别增加</w:t>
      </w:r>
      <w:r>
        <w:rPr>
          <w:rFonts w:ascii="Times New Roman" w:eastAsia="Times New Roman" w:hAnsi="Times New Roman" w:cs="Times New Roman"/>
          <w:color w:val="000000"/>
          <w:spacing w:val="0"/>
          <w:w w:val="100"/>
          <w:position w:val="0"/>
          <w:sz w:val="24"/>
          <w:szCs w:val="24"/>
        </w:rPr>
        <w:t>48.81%</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48.24%</w:t>
      </w:r>
      <w:r>
        <w:rPr>
          <w:color w:val="000000"/>
          <w:spacing w:val="0"/>
          <w:w w:val="100"/>
          <w:position w:val="0"/>
        </w:rPr>
        <w:t>，主</w:t>
      </w:r>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要原因是公司积极挖掘新产品在中低端市场销售潜力，扩大生产和销售规模所致。</w:t>
      </w:r>
    </w:p>
    <w:p>
      <w:pPr>
        <w:pStyle w:val="Style50"/>
        <w:keepNext/>
        <w:keepLines/>
        <w:widowControl w:val="0"/>
        <w:shd w:val="clear" w:color="auto" w:fill="auto"/>
        <w:tabs>
          <w:tab w:pos="536" w:val="left"/>
        </w:tabs>
        <w:bidi w:val="0"/>
        <w:spacing w:before="0" w:after="46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公司已签订的重大销售合同截至本报告期的履行情况</w:t>
      </w:r>
      <w:bookmarkEnd w:id="147"/>
      <w:bookmarkEnd w:id="148"/>
      <w:bookmarkEnd w:id="150"/>
    </w:p>
    <w:p>
      <w:pPr>
        <w:pStyle w:val="Style35"/>
        <w:keepNext w:val="0"/>
        <w:keepLines w:val="0"/>
        <w:widowControl w:val="0"/>
        <w:shd w:val="clear" w:color="auto" w:fill="auto"/>
        <w:bidi w:val="0"/>
        <w:spacing w:before="0" w:after="34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50"/>
        <w:keepNext/>
        <w:keepLines/>
        <w:widowControl w:val="0"/>
        <w:shd w:val="clear" w:color="auto" w:fill="auto"/>
        <w:tabs>
          <w:tab w:pos="536" w:val="left"/>
        </w:tabs>
        <w:bidi w:val="0"/>
        <w:spacing w:before="0" w:after="46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营业成本构成</w:t>
      </w:r>
      <w:bookmarkEnd w:id="151"/>
      <w:bookmarkEnd w:id="152"/>
      <w:bookmarkEnd w:id="154"/>
    </w:p>
    <w:p>
      <w:pPr>
        <w:pStyle w:val="Style3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行业分类</w:t>
      </w:r>
    </w:p>
    <w:p>
      <w:pPr>
        <w:pStyle w:val="Style40"/>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单位：元</w:t>
      </w:r>
    </w:p>
    <w:tbl>
      <w:tblPr>
        <w:tblOverlap w:val="never"/>
        <w:jc w:val="left"/>
        <w:tblLayout w:type="fixed"/>
      </w:tblPr>
      <w:tblGrid>
        <w:gridCol w:w="1406"/>
        <w:gridCol w:w="1387"/>
        <w:gridCol w:w="1382"/>
        <w:gridCol w:w="1387"/>
        <w:gridCol w:w="1382"/>
        <w:gridCol w:w="1387"/>
        <w:gridCol w:w="1387"/>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同比增减</w:t>
            </w:r>
          </w:p>
        </w:tc>
      </w:tr>
      <w:tr>
        <w:trPr>
          <w:trHeight w:val="710"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vMerge/>
            <w:tcBorders>
              <w:left w:val="single" w:sz="4"/>
            </w:tcBorders>
            <w:shd w:val="clear" w:color="auto" w:fill="D3D3D3"/>
            <w:vAlign w:val="center"/>
          </w:tcPr>
          <w:p>
            <w:pP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输配电及控制</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设备制造业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营业成本</w:t>
            </w:r>
            <w:r>
              <w:rPr>
                <w:rFonts w:ascii="Times New Roman" w:eastAsia="Times New Roman" w:hAnsi="Times New Roman" w:cs="Times New Roman"/>
                <w:color w:val="000000"/>
                <w:spacing w:val="0"/>
                <w:w w:val="100"/>
                <w:position w:val="0"/>
              </w:rPr>
              <w:t>-</w:t>
            </w:r>
            <w:r>
              <w:rPr>
                <w:color w:val="000000"/>
                <w:spacing w:val="0"/>
                <w:w w:val="100"/>
                <w:position w:val="0"/>
              </w:rPr>
              <w:t>材 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111,694,594.66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76.02%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81,519,409.07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73.52%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w:t>
            </w:r>
          </w:p>
        </w:tc>
      </w:tr>
      <w:tr>
        <w:trPr>
          <w:trHeight w:val="725"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医疗健康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营业成本</w:t>
            </w:r>
            <w:r>
              <w:rPr>
                <w:rFonts w:ascii="Times New Roman" w:eastAsia="Times New Roman" w:hAnsi="Times New Roman" w:cs="Times New Roman"/>
                <w:color w:val="000000"/>
                <w:spacing w:val="0"/>
                <w:w w:val="100"/>
                <w:position w:val="0"/>
              </w:rPr>
              <w:t>-</w:t>
            </w:r>
            <w:r>
              <w:rPr>
                <w:color w:val="000000"/>
                <w:spacing w:val="0"/>
                <w:w w:val="100"/>
                <w:position w:val="0"/>
              </w:rPr>
              <w:t>材 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32,936,517.75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71.02%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50,051,358.10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69.56%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w:t>
            </w:r>
          </w:p>
        </w:tc>
      </w:tr>
    </w:tbl>
    <w:p>
      <w:pPr>
        <w:widowControl w:val="0"/>
        <w:spacing w:after="179" w:line="1" w:lineRule="exact"/>
      </w:pPr>
    </w:p>
    <w:p>
      <w:pPr>
        <w:pStyle w:val="Style35"/>
        <w:keepNext w:val="0"/>
        <w:keepLines w:val="0"/>
        <w:widowControl w:val="0"/>
        <w:shd w:val="clear" w:color="auto" w:fill="auto"/>
        <w:bidi w:val="0"/>
        <w:spacing w:before="0" w:after="260" w:line="240" w:lineRule="auto"/>
        <w:ind w:left="0" w:right="0" w:firstLine="520"/>
        <w:jc w:val="left"/>
      </w:pPr>
      <w:r>
        <w:rPr>
          <w:color w:val="000000"/>
          <w:spacing w:val="0"/>
          <w:w w:val="100"/>
          <w:position w:val="0"/>
        </w:rPr>
        <w:t>说明</w:t>
      </w:r>
    </w:p>
    <w:p>
      <w:pPr>
        <w:pStyle w:val="Style35"/>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无异常</w:t>
      </w:r>
    </w:p>
    <w:p>
      <w:pPr>
        <w:pStyle w:val="Style50"/>
        <w:keepNext/>
        <w:keepLines/>
        <w:widowControl w:val="0"/>
        <w:shd w:val="clear" w:color="auto" w:fill="auto"/>
        <w:tabs>
          <w:tab w:pos="536" w:val="left"/>
        </w:tabs>
        <w:bidi w:val="0"/>
        <w:spacing w:before="0" w:after="260" w:line="442" w:lineRule="exact"/>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w:t>
      </w:r>
      <w:bookmarkEnd w:id="157"/>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报告期内合并范围是否发生变动</w:t>
      </w:r>
      <w:bookmarkEnd w:id="155"/>
      <w:bookmarkEnd w:id="156"/>
      <w:bookmarkEnd w:id="158"/>
    </w:p>
    <w:p>
      <w:pPr>
        <w:pStyle w:val="Style35"/>
        <w:keepNext w:val="0"/>
        <w:keepLines w:val="0"/>
        <w:widowControl w:val="0"/>
        <w:shd w:val="clear" w:color="auto" w:fill="auto"/>
        <w:bidi w:val="0"/>
        <w:spacing w:before="0" w:after="0" w:line="442" w:lineRule="exact"/>
        <w:ind w:left="0" w:right="0" w:firstLine="52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p>
    <w:p>
      <w:pPr>
        <w:pStyle w:val="Style35"/>
        <w:keepNext w:val="0"/>
        <w:keepLines w:val="0"/>
        <w:widowControl w:val="0"/>
        <w:shd w:val="clear" w:color="auto" w:fill="auto"/>
        <w:bidi w:val="0"/>
        <w:spacing w:before="0" w:after="180" w:line="442" w:lineRule="exact"/>
        <w:ind w:left="0" w:right="0" w:firstLine="52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日召开第四届董事会第十七次（临时）会议、第四届监事会第十 五次（临时）会议，审议通过了《关于对外投资设立全资子公司的议案》，同意使用自有资 金</w:t>
      </w:r>
      <w:r>
        <w:rPr>
          <w:rFonts w:ascii="Times New Roman" w:eastAsia="Times New Roman" w:hAnsi="Times New Roman" w:cs="Times New Roman"/>
          <w:color w:val="000000"/>
          <w:spacing w:val="0"/>
          <w:w w:val="100"/>
          <w:position w:val="0"/>
          <w:sz w:val="24"/>
          <w:szCs w:val="24"/>
        </w:rPr>
        <w:t>6,000.00</w:t>
      </w:r>
      <w:r>
        <w:rPr>
          <w:color w:val="000000"/>
          <w:spacing w:val="0"/>
          <w:w w:val="100"/>
          <w:position w:val="0"/>
        </w:rPr>
        <w:t>万元在南京设立全资子公司。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日，上述子公司已完成工商注册登 记手续，核准名称为中元健康科技有限公司，并自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月纳入合并报表。</w:t>
      </w:r>
    </w:p>
    <w:p>
      <w:pPr>
        <w:pStyle w:val="Style50"/>
        <w:keepNext/>
        <w:keepLines/>
        <w:widowControl w:val="0"/>
        <w:shd w:val="clear" w:color="auto" w:fill="auto"/>
        <w:tabs>
          <w:tab w:pos="536" w:val="left"/>
        </w:tabs>
        <w:bidi w:val="0"/>
        <w:spacing w:before="0" w:after="260" w:line="442" w:lineRule="exact"/>
        <w:ind w:left="0" w:right="0" w:firstLine="0"/>
        <w:jc w:val="left"/>
      </w:pPr>
      <w:bookmarkStart w:id="159" w:name="bookmark159"/>
      <w:bookmarkStart w:id="160" w:name="bookmark160"/>
      <w:bookmarkStart w:id="161" w:name="bookmark161"/>
      <w:bookmarkStart w:id="162" w:name="bookmark162"/>
      <w:r>
        <w:rPr>
          <w:color w:val="000000"/>
          <w:spacing w:val="0"/>
          <w:w w:val="100"/>
          <w:position w:val="0"/>
        </w:rPr>
        <w:t>（</w:t>
      </w:r>
      <w:bookmarkEnd w:id="161"/>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公司报告期内业务、产品或服务发生重大变化或调整有关情况</w:t>
      </w:r>
      <w:bookmarkEnd w:id="159"/>
      <w:bookmarkEnd w:id="160"/>
      <w:bookmarkEnd w:id="162"/>
    </w:p>
    <w:p>
      <w:pPr>
        <w:pStyle w:val="Style35"/>
        <w:keepNext w:val="0"/>
        <w:keepLines w:val="0"/>
        <w:widowControl w:val="0"/>
        <w:shd w:val="clear" w:color="auto" w:fill="auto"/>
        <w:bidi w:val="0"/>
        <w:spacing w:before="0" w:after="220" w:line="442" w:lineRule="exact"/>
        <w:ind w:left="0" w:right="0" w:firstLine="520"/>
        <w:jc w:val="left"/>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402" w:right="515" w:bottom="1503" w:left="60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tbl>
      <w:tblPr>
        <w:tblOverlap w:val="never"/>
        <w:jc w:val="left"/>
        <w:tblLayout w:type="fixed"/>
      </w:tblPr>
      <w:tblGrid>
        <w:gridCol w:w="6317"/>
        <w:gridCol w:w="3317"/>
      </w:tblGrid>
      <w:tr>
        <w:trPr>
          <w:trHeight w:val="1085" w:hRule="exact"/>
        </w:trPr>
        <w:tc>
          <w:tcPr>
            <w:gridSpan w:val="2"/>
            <w:tcBorders/>
            <w:shd w:val="clear" w:color="auto" w:fill="FFFFFF"/>
            <w:vAlign w:val="top"/>
          </w:tcPr>
          <w:p>
            <w:pPr>
              <w:pStyle w:val="Style7"/>
              <w:keepNext w:val="0"/>
              <w:keepLines w:val="0"/>
              <w:widowControl w:val="0"/>
              <w:shd w:val="clear" w:color="auto" w:fill="auto"/>
              <w:bidi w:val="0"/>
              <w:spacing w:before="0" w:after="460" w:line="240" w:lineRule="auto"/>
              <w:ind w:left="0" w:right="0" w:firstLine="0"/>
              <w:jc w:val="left"/>
              <w:rPr>
                <w:sz w:val="22"/>
                <w:szCs w:val="22"/>
              </w:rPr>
            </w:pPr>
            <w:bookmarkStart w:id="163" w:name="bookmark163"/>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4"/>
                <w:szCs w:val="24"/>
              </w:rPr>
              <w:t>8</w:t>
            </w:r>
            <w:r>
              <w:rPr>
                <w:b/>
                <w:bCs/>
                <w:color w:val="000000"/>
                <w:spacing w:val="0"/>
                <w:w w:val="100"/>
                <w:position w:val="0"/>
                <w:sz w:val="22"/>
                <w:szCs w:val="22"/>
              </w:rPr>
              <w:t>）主要销售客户和主要供应商情况</w:t>
            </w:r>
            <w:bookmarkEnd w:id="163"/>
          </w:p>
          <w:p>
            <w:pPr>
              <w:pStyle w:val="Style7"/>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公司主要销售客户情况</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43,809,894.37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w:t>
            </w: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前五名客户销售额中关联方销售额占年度销售 总额比例</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59" w:line="1" w:lineRule="exact"/>
      </w:pPr>
    </w:p>
    <w:p>
      <w:pPr>
        <w:pStyle w:val="Style35"/>
        <w:keepNext w:val="0"/>
        <w:keepLines w:val="0"/>
        <w:widowControl w:val="0"/>
        <w:shd w:val="clear" w:color="auto" w:fill="auto"/>
        <w:bidi w:val="0"/>
        <w:spacing w:before="0" w:after="60" w:line="240" w:lineRule="auto"/>
        <w:ind w:left="0" w:right="0" w:firstLine="52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大客户资料</w:t>
      </w:r>
    </w:p>
    <w:tbl>
      <w:tblPr>
        <w:tblOverlap w:val="never"/>
        <w:jc w:val="left"/>
        <w:tblLayout w:type="fixed"/>
      </w:tblPr>
      <w:tblGrid>
        <w:gridCol w:w="821"/>
        <w:gridCol w:w="3302"/>
        <w:gridCol w:w="2323"/>
        <w:gridCol w:w="3149"/>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12,521,946.91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3.08%</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11,404,338.50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2.81%</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7,318,584.12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1.80%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6,651,476.77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1.64%</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5,913,548.06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1.45%</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43,809,894.37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w:t>
            </w:r>
          </w:p>
        </w:tc>
      </w:tr>
    </w:tbl>
    <w:p>
      <w:pPr>
        <w:widowControl w:val="0"/>
        <w:spacing w:after="159" w:line="1" w:lineRule="exact"/>
      </w:pPr>
    </w:p>
    <w:p>
      <w:pPr>
        <w:pStyle w:val="Style35"/>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主要客户其他情况说明</w:t>
      </w:r>
    </w:p>
    <w:p>
      <w:pPr>
        <w:pStyle w:val="Style35"/>
        <w:keepNext w:val="0"/>
        <w:keepLines w:val="0"/>
        <w:widowControl w:val="0"/>
        <w:shd w:val="clear" w:color="auto" w:fill="auto"/>
        <w:bidi w:val="0"/>
        <w:spacing w:before="0" w:after="20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60" w:line="240" w:lineRule="auto"/>
        <w:ind w:left="0" w:right="0" w:firstLine="520"/>
        <w:jc w:val="left"/>
      </w:pPr>
      <w:r>
        <w:rPr>
          <w:color w:val="000000"/>
          <w:spacing w:val="0"/>
          <w:w w:val="100"/>
          <w:position w:val="0"/>
        </w:rPr>
        <w:t>公司主要供应商情况</w:t>
      </w:r>
    </w:p>
    <w:tbl>
      <w:tblPr>
        <w:tblOverlap w:val="never"/>
        <w:jc w:val="left"/>
        <w:tblLayout w:type="fixed"/>
      </w:tblPr>
      <w:tblGrid>
        <w:gridCol w:w="6302"/>
        <w:gridCol w:w="331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31,911,030.48</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前五名供应商合计采购金额占年度采购总额比 例</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w:t>
            </w: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 购总额比例</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59" w:line="1" w:lineRule="exact"/>
      </w:pPr>
    </w:p>
    <w:p>
      <w:pPr>
        <w:pStyle w:val="Style35"/>
        <w:keepNext w:val="0"/>
        <w:keepLines w:val="0"/>
        <w:widowControl w:val="0"/>
        <w:shd w:val="clear" w:color="auto" w:fill="auto"/>
        <w:bidi w:val="0"/>
        <w:spacing w:before="0" w:after="60" w:line="240" w:lineRule="auto"/>
        <w:ind w:left="0" w:right="0" w:firstLine="52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名供应商资料</w:t>
      </w:r>
    </w:p>
    <w:tbl>
      <w:tblPr>
        <w:tblOverlap w:val="never"/>
        <w:jc w:val="left"/>
        <w:tblLayout w:type="fixed"/>
      </w:tblPr>
      <w:tblGrid>
        <w:gridCol w:w="955"/>
        <w:gridCol w:w="3168"/>
        <w:gridCol w:w="2323"/>
        <w:gridCol w:w="3149"/>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7,701,338.45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3.28%</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7,560,000.00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3.22%</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6,057,800.03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2.58%</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5,848,978.00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2.49%</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4,742,914.00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2.02%</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31,911,030.48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w:t>
            </w:r>
          </w:p>
        </w:tc>
      </w:tr>
    </w:tbl>
    <w:p>
      <w:pPr>
        <w:widowControl w:val="0"/>
        <w:spacing w:after="159" w:line="1" w:lineRule="exact"/>
      </w:pPr>
    </w:p>
    <w:p>
      <w:pPr>
        <w:pStyle w:val="Style35"/>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主要供应商其他情况说明</w:t>
      </w:r>
    </w:p>
    <w:p>
      <w:pPr>
        <w:pStyle w:val="Style35"/>
        <w:keepNext w:val="0"/>
        <w:keepLines w:val="0"/>
        <w:widowControl w:val="0"/>
        <w:shd w:val="clear" w:color="auto" w:fill="auto"/>
        <w:bidi w:val="0"/>
        <w:spacing w:before="0" w:after="1100" w:line="240" w:lineRule="auto"/>
        <w:ind w:left="0" w:right="0" w:firstLine="52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4"/>
        <w:keepNext w:val="0"/>
        <w:keepLines w:val="0"/>
        <w:widowControl w:val="0"/>
        <w:shd w:val="clear" w:color="auto" w:fill="auto"/>
        <w:bidi w:val="0"/>
        <w:spacing w:before="0" w:after="160" w:line="240" w:lineRule="auto"/>
        <w:ind w:left="0" w:right="0" w:firstLine="0"/>
        <w:jc w:val="right"/>
        <w:rPr>
          <w:sz w:val="24"/>
          <w:szCs w:val="24"/>
        </w:rPr>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455" w:right="58" w:bottom="950" w:left="1072" w:header="0" w:footer="3" w:gutter="0"/>
          <w:cols w:space="720"/>
          <w:noEndnote/>
          <w:rtlGutter w:val="0"/>
          <w:docGrid w:linePitch="360"/>
        </w:sect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42"/>
        <w:keepNext/>
        <w:keepLines/>
        <w:widowControl w:val="0"/>
        <w:shd w:val="clear" w:color="auto" w:fill="auto"/>
        <w:bidi w:val="0"/>
        <w:spacing w:before="0" w:after="32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sz w:val="24"/>
          <w:szCs w:val="24"/>
        </w:rPr>
        <w:t>3</w:t>
      </w:r>
      <w:bookmarkEnd w:id="166"/>
      <w:r>
        <w:rPr>
          <w:color w:val="000000"/>
          <w:spacing w:val="0"/>
          <w:w w:val="100"/>
          <w:position w:val="0"/>
        </w:rPr>
        <w:t>、费用</w:t>
      </w:r>
      <w:bookmarkEnd w:id="164"/>
      <w:bookmarkEnd w:id="165"/>
      <w:bookmarkEnd w:id="16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934"/>
        <w:gridCol w:w="1637"/>
        <w:gridCol w:w="1637"/>
        <w:gridCol w:w="1464"/>
        <w:gridCol w:w="2923"/>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同比增减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62,565,416.66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61,591,775.12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42,109,987.30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43,968,125.88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-7,634,657.93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-15,005,704.59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本期购买理财产品，理财收益记 入投资收益所致</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79,660,655.48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73,540,314.47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after="42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sz w:val="24"/>
          <w:szCs w:val="24"/>
        </w:rPr>
        <w:t>4</w:t>
      </w:r>
      <w:bookmarkEnd w:id="170"/>
      <w:r>
        <w:rPr>
          <w:color w:val="000000"/>
          <w:spacing w:val="0"/>
          <w:w w:val="100"/>
          <w:position w:val="0"/>
        </w:rPr>
        <w:t>、研发投入</w:t>
      </w:r>
      <w:bookmarkEnd w:id="168"/>
      <w:bookmarkEnd w:id="169"/>
      <w:bookmarkEnd w:id="171"/>
    </w:p>
    <w:p>
      <w:pPr>
        <w:pStyle w:val="Style35"/>
        <w:keepNext w:val="0"/>
        <w:keepLines w:val="0"/>
        <w:widowControl w:val="0"/>
        <w:shd w:val="clear" w:color="auto" w:fill="auto"/>
        <w:bidi w:val="0"/>
        <w:spacing w:before="0" w:after="40" w:line="240" w:lineRule="auto"/>
        <w:ind w:left="0" w:right="0" w:firstLine="52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left"/>
        <w:tblLayout w:type="fixed"/>
      </w:tblPr>
      <w:tblGrid>
        <w:gridCol w:w="758"/>
        <w:gridCol w:w="6130"/>
        <w:gridCol w:w="2798"/>
      </w:tblGrid>
      <w:tr>
        <w:trPr>
          <w:trHeight w:val="350"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序号</w:t>
            </w:r>
          </w:p>
        </w:tc>
        <w:tc>
          <w:tcPr>
            <w:tcBorders>
              <w:top w:val="single" w:sz="4"/>
              <w:left w:val="single" w:sz="4"/>
            </w:tcBorders>
            <w:shd w:val="clear" w:color="auto" w:fill="BFBFB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智能电网研发项目</w:t>
            </w:r>
          </w:p>
        </w:tc>
        <w:tc>
          <w:tcPr>
            <w:tcBorders>
              <w:top w:val="single" w:sz="4"/>
              <w:left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960"/>
              <w:jc w:val="left"/>
            </w:pPr>
            <w:r>
              <w:rPr>
                <w:color w:val="000000"/>
                <w:spacing w:val="0"/>
                <w:w w:val="100"/>
                <w:position w:val="0"/>
              </w:rPr>
              <w:t>进展情况</w:t>
            </w:r>
          </w:p>
        </w:tc>
      </w:tr>
      <w:tr>
        <w:trPr>
          <w:trHeight w:val="341"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基于多源信息继电保护故障信息综合分析系统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验收</w:t>
            </w:r>
          </w:p>
        </w:tc>
      </w:tr>
      <w:tr>
        <w:trPr>
          <w:trHeight w:val="346"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二次设备智能运检系统关键技术研究与应用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验收</w:t>
            </w:r>
          </w:p>
        </w:tc>
      </w:tr>
      <w:tr>
        <w:trPr>
          <w:trHeight w:val="341"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继电保护状态监测及故障诊断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验收</w:t>
            </w:r>
          </w:p>
        </w:tc>
      </w:tr>
      <w:tr>
        <w:trPr>
          <w:trHeight w:val="341"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充气式环网柜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转产</w:t>
            </w:r>
          </w:p>
        </w:tc>
      </w:tr>
      <w:tr>
        <w:trPr>
          <w:trHeight w:val="341"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基于多维全景数据融合的电网故障智能诊断及分析系统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试运行</w:t>
            </w:r>
          </w:p>
        </w:tc>
      </w:tr>
      <w:tr>
        <w:trPr>
          <w:trHeight w:val="346"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动模实验自动测试软件系统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试运行</w:t>
            </w:r>
          </w:p>
        </w:tc>
      </w:tr>
      <w:tr>
        <w:trPr>
          <w:trHeight w:val="341"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配网信号采集物联网装置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试运行</w:t>
            </w:r>
          </w:p>
        </w:tc>
      </w:tr>
      <w:tr>
        <w:trPr>
          <w:trHeight w:val="341"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远动工作站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试运行</w:t>
            </w:r>
          </w:p>
        </w:tc>
      </w:tr>
      <w:tr>
        <w:trPr>
          <w:trHeight w:val="341"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能源管理系统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试运行</w:t>
            </w:r>
          </w:p>
        </w:tc>
      </w:tr>
      <w:tr>
        <w:trPr>
          <w:trHeight w:val="346"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中低压保护成套装置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样机试制</w:t>
            </w:r>
          </w:p>
        </w:tc>
      </w:tr>
      <w:tr>
        <w:trPr>
          <w:trHeight w:val="341"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主配协同的安全稳定与自愈控制技术研究及系统开发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样机试制</w:t>
            </w:r>
          </w:p>
        </w:tc>
      </w:tr>
      <w:tr>
        <w:trPr>
          <w:trHeight w:val="341"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新型发电机故障录波装置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样机试制</w:t>
            </w:r>
          </w:p>
        </w:tc>
      </w:tr>
      <w:tr>
        <w:trPr>
          <w:trHeight w:val="341"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轻量化六压六流混合继电保护测试仪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样机试制</w:t>
            </w:r>
          </w:p>
        </w:tc>
      </w:tr>
      <w:tr>
        <w:trPr>
          <w:trHeight w:val="346"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发电机监测及特性测试仪</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样机试制</w:t>
            </w:r>
          </w:p>
        </w:tc>
      </w:tr>
      <w:tr>
        <w:trPr>
          <w:trHeight w:val="341"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电能质量监测主站软件系统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r>
      <w:tr>
        <w:trPr>
          <w:trHeight w:val="341"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列车智能化电气柜综合监控系统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r>
      <w:tr>
        <w:trPr>
          <w:trHeight w:val="341"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序号</w:t>
            </w:r>
          </w:p>
        </w:tc>
        <w:tc>
          <w:tcPr>
            <w:tcBorders>
              <w:top w:val="single" w:sz="4"/>
              <w:left w:val="single" w:sz="4"/>
            </w:tcBorders>
            <w:shd w:val="clear" w:color="auto" w:fill="BFBFB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医疗健康研发项目</w:t>
            </w:r>
          </w:p>
        </w:tc>
        <w:tc>
          <w:tcPr>
            <w:tcBorders>
              <w:top w:val="single" w:sz="4"/>
              <w:left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960"/>
              <w:jc w:val="left"/>
            </w:pPr>
            <w:r>
              <w:rPr>
                <w:color w:val="000000"/>
                <w:spacing w:val="0"/>
                <w:w w:val="100"/>
                <w:position w:val="0"/>
              </w:rPr>
              <w:t>进展情况</w:t>
            </w:r>
          </w:p>
        </w:tc>
      </w:tr>
      <w:tr>
        <w:trPr>
          <w:trHeight w:val="346"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白介素</w:t>
            </w:r>
            <w:r>
              <w:rPr>
                <w:rFonts w:ascii="Times New Roman" w:eastAsia="Times New Roman" w:hAnsi="Times New Roman" w:cs="Times New Roman"/>
                <w:color w:val="000000"/>
                <w:spacing w:val="0"/>
                <w:w w:val="100"/>
                <w:position w:val="0"/>
              </w:rPr>
              <w:t>-6</w:t>
            </w:r>
            <w:r>
              <w:rPr>
                <w:color w:val="000000"/>
                <w:spacing w:val="0"/>
                <w:w w:val="100"/>
                <w:position w:val="0"/>
              </w:rPr>
              <w:t>测定试剂盒</w:t>
            </w:r>
            <w:r>
              <w:rPr>
                <w:rFonts w:ascii="Times New Roman" w:eastAsia="Times New Roman" w:hAnsi="Times New Roman" w:cs="Times New Roman"/>
                <w:color w:val="000000"/>
                <w:spacing w:val="0"/>
                <w:w w:val="100"/>
                <w:position w:val="0"/>
              </w:rPr>
              <w:t>（</w:t>
            </w:r>
            <w:r>
              <w:rPr>
                <w:color w:val="000000"/>
                <w:spacing w:val="0"/>
                <w:w w:val="100"/>
                <w:position w:val="0"/>
              </w:rPr>
              <w:t>胶乳增强免疫比浊法</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转产</w:t>
            </w:r>
          </w:p>
        </w:tc>
      </w:tr>
      <w:tr>
        <w:trPr>
          <w:trHeight w:val="341"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免疫球蛋白</w:t>
            </w:r>
            <w:r>
              <w:rPr>
                <w:rFonts w:ascii="Times New Roman" w:eastAsia="Times New Roman" w:hAnsi="Times New Roman" w:cs="Times New Roman"/>
                <w:color w:val="000000"/>
                <w:spacing w:val="0"/>
                <w:w w:val="100"/>
                <w:position w:val="0"/>
              </w:rPr>
              <w:t>G4</w:t>
            </w:r>
            <w:r>
              <w:rPr>
                <w:color w:val="000000"/>
                <w:spacing w:val="0"/>
                <w:w w:val="100"/>
                <w:position w:val="0"/>
              </w:rPr>
              <w:t>测定试剂盒</w:t>
            </w:r>
            <w:r>
              <w:rPr>
                <w:rFonts w:ascii="Times New Roman" w:eastAsia="Times New Roman" w:hAnsi="Times New Roman" w:cs="Times New Roman"/>
                <w:color w:val="000000"/>
                <w:spacing w:val="0"/>
                <w:w w:val="100"/>
                <w:position w:val="0"/>
              </w:rPr>
              <w:t>（</w:t>
            </w:r>
            <w:r>
              <w:rPr>
                <w:color w:val="000000"/>
                <w:spacing w:val="0"/>
                <w:w w:val="100"/>
                <w:position w:val="0"/>
              </w:rPr>
              <w:t>胶乳增强免疫比浊法</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转产</w:t>
            </w:r>
          </w:p>
        </w:tc>
      </w:tr>
      <w:tr>
        <w:trPr>
          <w:trHeight w:val="341"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骨钙素测定试剂盒</w:t>
            </w:r>
            <w:r>
              <w:rPr>
                <w:rFonts w:ascii="Times New Roman" w:eastAsia="Times New Roman" w:hAnsi="Times New Roman" w:cs="Times New Roman"/>
                <w:color w:val="000000"/>
                <w:spacing w:val="0"/>
                <w:w w:val="100"/>
                <w:position w:val="0"/>
              </w:rPr>
              <w:t>（</w:t>
            </w:r>
            <w:r>
              <w:rPr>
                <w:color w:val="000000"/>
                <w:spacing w:val="0"/>
                <w:w w:val="100"/>
                <w:position w:val="0"/>
              </w:rPr>
              <w:t>胶乳增强免疫比浊法</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转产</w:t>
            </w:r>
          </w:p>
        </w:tc>
      </w:tr>
      <w:tr>
        <w:trPr>
          <w:trHeight w:val="341"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瘦素测定试剂盒</w:t>
            </w:r>
            <w:r>
              <w:rPr>
                <w:rFonts w:ascii="Times New Roman" w:eastAsia="Times New Roman" w:hAnsi="Times New Roman" w:cs="Times New Roman"/>
                <w:color w:val="000000"/>
                <w:spacing w:val="0"/>
                <w:w w:val="100"/>
                <w:position w:val="0"/>
              </w:rPr>
              <w:t>（</w:t>
            </w:r>
            <w:r>
              <w:rPr>
                <w:color w:val="000000"/>
                <w:spacing w:val="0"/>
                <w:w w:val="100"/>
                <w:position w:val="0"/>
              </w:rPr>
              <w:t>胶乳增强免疫比浊法</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转产</w:t>
            </w:r>
          </w:p>
        </w:tc>
      </w:tr>
      <w:tr>
        <w:trPr>
          <w:trHeight w:val="346"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世轩大数据搜索引擎软件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试运行</w:t>
            </w:r>
          </w:p>
        </w:tc>
      </w:tr>
      <w:tr>
        <w:trPr>
          <w:trHeight w:val="341"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世轩临床信息一体化软件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试运行</w:t>
            </w:r>
          </w:p>
        </w:tc>
      </w:tr>
      <w:tr>
        <w:trPr>
          <w:trHeight w:val="341"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世轩医院信息管理系统软件</w:t>
            </w:r>
            <w:r>
              <w:rPr>
                <w:rFonts w:ascii="Times New Roman" w:eastAsia="Times New Roman" w:hAnsi="Times New Roman" w:cs="Times New Roman"/>
                <w:color w:val="000000"/>
                <w:spacing w:val="0"/>
                <w:w w:val="100"/>
                <w:position w:val="0"/>
              </w:rPr>
              <w:t>V3.0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试运行</w:t>
            </w:r>
          </w:p>
        </w:tc>
      </w:tr>
      <w:tr>
        <w:trPr>
          <w:trHeight w:val="341"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世轩电子病案管理平台软件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r>
      <w:tr>
        <w:trPr>
          <w:trHeight w:val="355" w:hRule="exact"/>
        </w:trPr>
        <w:tc>
          <w:tcPr>
            <w:tcBorders>
              <w:top w:val="single" w:sz="4"/>
              <w:bottom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EH85pro</w:t>
            </w:r>
            <w:r>
              <w:rPr>
                <w:color w:val="000000"/>
                <w:spacing w:val="0"/>
                <w:w w:val="100"/>
                <w:position w:val="0"/>
              </w:rPr>
              <w:t>全自动血液分析仪</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r>
    </w:tbl>
    <w:p>
      <w:pPr>
        <w:sectPr>
          <w:footnotePr>
            <w:pos w:val="pageBottom"/>
            <w:numFmt w:val="decimal"/>
            <w:numRestart w:val="continuous"/>
          </w:footnotePr>
          <w:pgSz w:w="11900" w:h="16840"/>
          <w:pgMar w:top="1455" w:right="58" w:bottom="1455" w:left="1072" w:header="0" w:footer="3" w:gutter="0"/>
          <w:cols w:space="720"/>
          <w:noEndnote/>
          <w:rtlGutter w:val="0"/>
          <w:docGrid w:linePitch="360"/>
        </w:sectPr>
      </w:pPr>
    </w:p>
    <w:p>
      <w:pPr>
        <w:pStyle w:val="Style35"/>
        <w:keepNext w:val="0"/>
        <w:keepLines w:val="0"/>
        <w:widowControl w:val="0"/>
        <w:shd w:val="clear" w:color="auto" w:fill="auto"/>
        <w:bidi w:val="0"/>
        <w:spacing w:before="0" w:after="180" w:line="437" w:lineRule="exact"/>
        <w:ind w:left="0" w:right="0" w:firstLine="520"/>
        <w:jc w:val="both"/>
      </w:pPr>
      <w:r>
        <w:rPr>
          <w:color w:val="000000"/>
          <w:spacing w:val="0"/>
          <w:w w:val="100"/>
          <w:position w:val="0"/>
        </w:rPr>
        <w:t xml:space="preserve">智能电网智能化记录分析、时间同步、变电站综合自动化、配网自动化及电力物联网相 关产品研发工作的推进，有利于进一步提高主营产品的技术水平，增强核心竞争优势；仪器 </w:t>
      </w:r>
      <w:r>
        <w:rPr>
          <w:color w:val="000000"/>
          <w:spacing w:val="0"/>
          <w:w w:val="100"/>
          <w:position w:val="0"/>
        </w:rPr>
        <w:t xml:space="preserve">仪表类产品、移动综合自动化系统等研发项目的推进，有利于公司丰富产品线；体外诊断试 </w:t>
      </w:r>
      <w:r>
        <w:rPr>
          <w:color w:val="000000"/>
          <w:spacing w:val="0"/>
          <w:w w:val="100"/>
          <w:position w:val="0"/>
        </w:rPr>
        <w:t>剂及仪器相关研发工作的推进，有利于公司体外诊断产业链的快速发展；医疗信息化软件研 发工作的推进，可更好地实现医院本地定制化需求，完善软件系统性能，增强核心竞争力。</w:t>
      </w:r>
    </w:p>
    <w:p>
      <w:pPr>
        <w:pStyle w:val="Style35"/>
        <w:keepNext w:val="0"/>
        <w:keepLines w:val="0"/>
        <w:widowControl w:val="0"/>
        <w:shd w:val="clear" w:color="auto" w:fill="auto"/>
        <w:bidi w:val="0"/>
        <w:spacing w:before="0" w:after="180" w:line="240" w:lineRule="auto"/>
        <w:ind w:left="0" w:right="0" w:firstLine="0"/>
        <w:jc w:val="both"/>
      </w:pPr>
      <w:r>
        <w:rPr>
          <w:color w:val="000000"/>
          <w:spacing w:val="0"/>
          <w:w w:val="100"/>
          <w:position w:val="0"/>
        </w:rPr>
        <w:t xml:space="preserve">加大研发投入将提高公司综合竞争力，为公司创造新的利润增长点，提升抗风险和持续发展 </w:t>
      </w:r>
      <w:r>
        <w:rPr>
          <w:color w:val="000000"/>
          <w:spacing w:val="0"/>
          <w:w w:val="100"/>
          <w:position w:val="0"/>
        </w:rPr>
        <w:t>能力。</w:t>
      </w:r>
    </w:p>
    <w:p>
      <w:pPr>
        <w:pStyle w:val="Style35"/>
        <w:keepNext w:val="0"/>
        <w:keepLines w:val="0"/>
        <w:widowControl w:val="0"/>
        <w:shd w:val="clear" w:color="auto" w:fill="auto"/>
        <w:bidi w:val="0"/>
        <w:spacing w:before="0" w:after="80" w:line="240" w:lineRule="auto"/>
        <w:ind w:left="0" w:right="0" w:firstLine="520"/>
        <w:jc w:val="left"/>
      </w:pPr>
      <w:r>
        <w:rPr>
          <w:color w:val="000000"/>
          <w:spacing w:val="0"/>
          <w:w w:val="100"/>
          <w:position w:val="0"/>
        </w:rPr>
        <w:t>近三年公司研发投入金额及占营业收入的比例</w:t>
      </w:r>
    </w:p>
    <w:tbl>
      <w:tblPr>
        <w:tblOverlap w:val="never"/>
        <w:jc w:val="left"/>
        <w:tblLayout w:type="fixed"/>
      </w:tblPr>
      <w:tblGrid>
        <w:gridCol w:w="2400"/>
        <w:gridCol w:w="2405"/>
        <w:gridCol w:w="2390"/>
        <w:gridCol w:w="2400"/>
      </w:tblGrid>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52.92%</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79,660,655.48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73,540,314.47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71,691,482.04</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研发支出资本化的金额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1,057,290.54</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 入的比例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资本化研发支出占当期净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利润的比重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r>
    </w:tbl>
    <w:p>
      <w:pPr>
        <w:widowControl w:val="0"/>
        <w:spacing w:after="179" w:line="1" w:lineRule="exact"/>
      </w:pPr>
    </w:p>
    <w:p>
      <w:pPr>
        <w:pStyle w:val="Style35"/>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研发投入总额占营业收入的比重较上年发生显著变化的原因</w:t>
      </w:r>
    </w:p>
    <w:p>
      <w:pPr>
        <w:pStyle w:val="Style35"/>
        <w:keepNext w:val="0"/>
        <w:keepLines w:val="0"/>
        <w:widowControl w:val="0"/>
        <w:shd w:val="clear" w:color="auto" w:fill="auto"/>
        <w:bidi w:val="0"/>
        <w:spacing w:before="0" w:after="180" w:line="240" w:lineRule="auto"/>
        <w:ind w:left="0" w:right="0" w:firstLine="52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180" w:line="240" w:lineRule="auto"/>
        <w:ind w:left="0" w:right="0" w:firstLine="520"/>
        <w:jc w:val="both"/>
      </w:pPr>
      <w:r>
        <w:rPr>
          <w:color w:val="000000"/>
          <w:spacing w:val="0"/>
          <w:w w:val="100"/>
          <w:position w:val="0"/>
        </w:rPr>
        <w:t>研发投入资本化率大幅变动的原因及其合理性说明</w:t>
      </w:r>
    </w:p>
    <w:p>
      <w:pPr>
        <w:pStyle w:val="Style35"/>
        <w:keepNext w:val="0"/>
        <w:keepLines w:val="0"/>
        <w:widowControl w:val="0"/>
        <w:shd w:val="clear" w:color="auto" w:fill="auto"/>
        <w:bidi w:val="0"/>
        <w:spacing w:before="0" w:after="340" w:line="240" w:lineRule="auto"/>
        <w:ind w:left="0" w:right="0" w:firstLine="52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42"/>
        <w:keepNext/>
        <w:keepLines/>
        <w:widowControl w:val="0"/>
        <w:shd w:val="clear" w:color="auto" w:fill="auto"/>
        <w:bidi w:val="0"/>
        <w:spacing w:before="0" w:after="34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sz w:val="24"/>
          <w:szCs w:val="24"/>
        </w:rPr>
        <w:t>5</w:t>
      </w:r>
      <w:bookmarkEnd w:id="174"/>
      <w:r>
        <w:rPr>
          <w:color w:val="000000"/>
          <w:spacing w:val="0"/>
          <w:w w:val="100"/>
          <w:position w:val="0"/>
        </w:rPr>
        <w:t>、现金流</w:t>
      </w:r>
      <w:bookmarkEnd w:id="172"/>
      <w:bookmarkEnd w:id="173"/>
      <w:bookmarkEnd w:id="17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405"/>
        <w:gridCol w:w="2400"/>
        <w:gridCol w:w="2390"/>
        <w:gridCol w:w="2400"/>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498,117,795.33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530,331,236.66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455,759,808.14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442,318,432.42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 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42,357,987.19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88,012,804.24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474,818,037.65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22,932,854.29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1,970.47%</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493,460,223.13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76,586,443.15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544.32%</w:t>
            </w:r>
          </w:p>
        </w:tc>
      </w:tr>
    </w:tbl>
    <w:p>
      <w:pPr>
        <w:widowControl w:val="0"/>
        <w:spacing w:after="979" w:line="1" w:lineRule="exact"/>
      </w:pPr>
    </w:p>
    <w:p>
      <w:pPr>
        <w:pStyle w:val="Style14"/>
        <w:keepNext w:val="0"/>
        <w:keepLines w:val="0"/>
        <w:widowControl w:val="0"/>
        <w:shd w:val="clear" w:color="auto" w:fill="auto"/>
        <w:bidi w:val="0"/>
        <w:spacing w:before="0" w:after="180" w:line="240" w:lineRule="auto"/>
        <w:ind w:left="0" w:right="0" w:firstLine="0"/>
        <w:jc w:val="right"/>
        <w:rPr>
          <w:sz w:val="24"/>
          <w:szCs w:val="24"/>
        </w:rPr>
        <w:sectPr>
          <w:footnotePr>
            <w:pos w:val="pageBottom"/>
            <w:numFmt w:val="decimal"/>
            <w:numRestart w:val="continuous"/>
          </w:footnotePr>
          <w:pgSz w:w="11900" w:h="16840"/>
          <w:pgMar w:top="1407" w:right="58" w:bottom="950" w:left="1072" w:header="0" w:footer="3" w:gutter="0"/>
          <w:cols w:space="720"/>
          <w:noEndnote/>
          <w:rtlGutter w:val="0"/>
          <w:docGrid w:linePitch="360"/>
        </w:sect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tbl>
      <w:tblPr>
        <w:tblOverlap w:val="never"/>
        <w:jc w:val="left"/>
        <w:tblLayout w:type="fixed"/>
      </w:tblPr>
      <w:tblGrid>
        <w:gridCol w:w="2400"/>
        <w:gridCol w:w="2405"/>
        <w:gridCol w:w="2390"/>
        <w:gridCol w:w="2424"/>
      </w:tblGrid>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 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-18,642,185.48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-53,653,588.86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-65.25%</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11,710,000.00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17,094,305.15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10,858,540.76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57.43%</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 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-5,384,305.15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-5,968,540.76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Courier New" w:eastAsia="Courier New" w:hAnsi="Courier New" w:cs="Courier New"/>
                <w:color w:val="000000"/>
                <w:spacing w:val="0"/>
                <w:w w:val="100"/>
                <w:position w:val="0"/>
                <w:sz w:val="17"/>
                <w:szCs w:val="17"/>
              </w:rPr>
              <w:t>-9.79%</w:t>
            </w: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现金及现金等价物净增加 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18,331,496.56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28,390,674.62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-35.43%</w:t>
            </w:r>
          </w:p>
        </w:tc>
      </w:tr>
    </w:tbl>
    <w:p>
      <w:pPr>
        <w:pStyle w:val="Style35"/>
        <w:keepNext w:val="0"/>
        <w:keepLines w:val="0"/>
        <w:widowControl w:val="0"/>
        <w:shd w:val="clear" w:color="auto" w:fill="auto"/>
        <w:bidi w:val="0"/>
        <w:spacing w:before="0" w:after="200" w:line="446" w:lineRule="exact"/>
        <w:ind w:left="0" w:right="0" w:firstLine="520"/>
        <w:jc w:val="left"/>
      </w:pPr>
      <w:r>
        <w:rPr>
          <w:color w:val="000000"/>
          <w:spacing w:val="0"/>
          <w:w w:val="100"/>
          <w:position w:val="0"/>
        </w:rPr>
        <w:t>相关数据同比发生重大变动的主要影响因素说明</w:t>
      </w:r>
    </w:p>
    <w:p>
      <w:pPr>
        <w:pStyle w:val="Style35"/>
        <w:keepNext w:val="0"/>
        <w:keepLines w:val="0"/>
        <w:widowControl w:val="0"/>
        <w:shd w:val="clear" w:color="auto" w:fill="auto"/>
        <w:bidi w:val="0"/>
        <w:spacing w:before="0" w:after="0" w:line="389" w:lineRule="auto"/>
        <w:ind w:left="0" w:right="0" w:firstLine="52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5"/>
        <w:keepNext w:val="0"/>
        <w:keepLines w:val="0"/>
        <w:widowControl w:val="0"/>
        <w:shd w:val="clear" w:color="auto" w:fill="auto"/>
        <w:bidi w:val="0"/>
        <w:spacing w:before="0" w:after="40" w:line="446" w:lineRule="exact"/>
        <w:ind w:left="0" w:right="0" w:firstLine="520"/>
        <w:jc w:val="both"/>
      </w:pPr>
      <w:r>
        <w:rPr>
          <w:color w:val="000000"/>
          <w:spacing w:val="0"/>
          <w:w w:val="100"/>
          <w:position w:val="0"/>
        </w:rPr>
        <w:t>经营活动：</w:t>
      </w:r>
    </w:p>
    <w:p>
      <w:pPr>
        <w:pStyle w:val="Style35"/>
        <w:keepNext w:val="0"/>
        <w:keepLines w:val="0"/>
        <w:widowControl w:val="0"/>
        <w:shd w:val="clear" w:color="auto" w:fill="auto"/>
        <w:bidi w:val="0"/>
        <w:spacing w:before="0" w:after="40" w:line="437" w:lineRule="exact"/>
        <w:ind w:left="0" w:right="0" w:firstLine="520"/>
        <w:jc w:val="left"/>
      </w:pPr>
      <w:r>
        <w:rPr>
          <w:color w:val="000000"/>
          <w:spacing w:val="0"/>
          <w:w w:val="100"/>
          <w:position w:val="0"/>
        </w:rPr>
        <w:t>经营活动产生的现金流量净额</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年发生数为</w:t>
      </w:r>
      <w:r>
        <w:rPr>
          <w:rFonts w:ascii="Times New Roman" w:eastAsia="Times New Roman" w:hAnsi="Times New Roman" w:cs="Times New Roman"/>
          <w:color w:val="000000"/>
          <w:spacing w:val="0"/>
          <w:w w:val="100"/>
          <w:position w:val="0"/>
          <w:sz w:val="24"/>
          <w:szCs w:val="24"/>
        </w:rPr>
        <w:t>42,357,987.19</w:t>
      </w:r>
      <w:r>
        <w:rPr>
          <w:color w:val="000000"/>
          <w:spacing w:val="0"/>
          <w:w w:val="100"/>
          <w:position w:val="0"/>
        </w:rPr>
        <w:t xml:space="preserve">元，比上年同期减少 </w:t>
      </w:r>
      <w:r>
        <w:rPr>
          <w:rFonts w:ascii="Times New Roman" w:eastAsia="Times New Roman" w:hAnsi="Times New Roman" w:cs="Times New Roman"/>
          <w:color w:val="000000"/>
          <w:spacing w:val="0"/>
          <w:w w:val="100"/>
          <w:position w:val="0"/>
          <w:sz w:val="24"/>
          <w:szCs w:val="24"/>
        </w:rPr>
        <w:t>-51.87%</w:t>
      </w:r>
      <w:r>
        <w:rPr>
          <w:color w:val="000000"/>
          <w:spacing w:val="0"/>
          <w:w w:val="100"/>
          <w:position w:val="0"/>
        </w:rPr>
        <w:t>，其主要原因是：收到的货款减少以及支付的采购款增加所致。</w:t>
      </w:r>
    </w:p>
    <w:p>
      <w:pPr>
        <w:pStyle w:val="Style35"/>
        <w:keepNext w:val="0"/>
        <w:keepLines w:val="0"/>
        <w:widowControl w:val="0"/>
        <w:shd w:val="clear" w:color="auto" w:fill="auto"/>
        <w:bidi w:val="0"/>
        <w:spacing w:before="0" w:after="40" w:line="446" w:lineRule="exact"/>
        <w:ind w:left="0" w:right="0" w:firstLine="520"/>
        <w:jc w:val="both"/>
      </w:pPr>
      <w:r>
        <w:rPr>
          <w:color w:val="000000"/>
          <w:spacing w:val="0"/>
          <w:w w:val="100"/>
          <w:position w:val="0"/>
        </w:rPr>
        <w:t>投资活动：</w:t>
      </w:r>
    </w:p>
    <w:p>
      <w:pPr>
        <w:pStyle w:val="Style35"/>
        <w:keepNext w:val="0"/>
        <w:keepLines w:val="0"/>
        <w:widowControl w:val="0"/>
        <w:shd w:val="clear" w:color="auto" w:fill="auto"/>
        <w:tabs>
          <w:tab w:pos="872" w:val="left"/>
        </w:tabs>
        <w:bidi w:val="0"/>
        <w:spacing w:before="0" w:after="40" w:line="446" w:lineRule="exact"/>
        <w:ind w:left="0" w:right="0" w:firstLine="520"/>
        <w:jc w:val="both"/>
      </w:pPr>
      <w:bookmarkStart w:id="176" w:name="bookmark176"/>
      <w:r>
        <w:rPr>
          <w:rFonts w:ascii="Times New Roman" w:eastAsia="Times New Roman" w:hAnsi="Times New Roman" w:cs="Times New Roman"/>
          <w:color w:val="000000"/>
          <w:spacing w:val="0"/>
          <w:w w:val="100"/>
          <w:position w:val="0"/>
          <w:sz w:val="24"/>
          <w:szCs w:val="24"/>
        </w:rPr>
        <w:t>1</w:t>
      </w:r>
      <w:bookmarkEnd w:id="176"/>
      <w:r>
        <w:rPr>
          <w:color w:val="000000"/>
          <w:spacing w:val="0"/>
          <w:w w:val="100"/>
          <w:position w:val="0"/>
        </w:rPr>
        <w:t>、</w:t>
        <w:tab/>
        <w:t>收回投资收到的现金</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年度发生数为</w:t>
      </w:r>
      <w:r>
        <w:rPr>
          <w:rFonts w:ascii="Times New Roman" w:eastAsia="Times New Roman" w:hAnsi="Times New Roman" w:cs="Times New Roman"/>
          <w:color w:val="000000"/>
          <w:spacing w:val="0"/>
          <w:w w:val="100"/>
          <w:position w:val="0"/>
          <w:sz w:val="24"/>
          <w:szCs w:val="24"/>
        </w:rPr>
        <w:t>453,951,111.30</w:t>
      </w:r>
      <w:r>
        <w:rPr>
          <w:color w:val="000000"/>
          <w:spacing w:val="0"/>
          <w:w w:val="100"/>
          <w:position w:val="0"/>
        </w:rPr>
        <w:t>元，上年同期发生数为</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 其主要原因是：本期购买理财产品到期赎回所致；</w:t>
      </w:r>
    </w:p>
    <w:p>
      <w:pPr>
        <w:pStyle w:val="Style35"/>
        <w:keepNext w:val="0"/>
        <w:keepLines w:val="0"/>
        <w:widowControl w:val="0"/>
        <w:shd w:val="clear" w:color="auto" w:fill="auto"/>
        <w:tabs>
          <w:tab w:pos="872" w:val="left"/>
        </w:tabs>
        <w:bidi w:val="0"/>
        <w:spacing w:before="0" w:after="40" w:line="456" w:lineRule="exact"/>
        <w:ind w:left="0" w:right="0" w:firstLine="520"/>
        <w:jc w:val="both"/>
      </w:pPr>
      <w:bookmarkStart w:id="177" w:name="bookmark177"/>
      <w:r>
        <w:rPr>
          <w:rFonts w:ascii="Times New Roman" w:eastAsia="Times New Roman" w:hAnsi="Times New Roman" w:cs="Times New Roman"/>
          <w:color w:val="000000"/>
          <w:spacing w:val="0"/>
          <w:w w:val="100"/>
          <w:position w:val="0"/>
          <w:sz w:val="24"/>
          <w:szCs w:val="24"/>
        </w:rPr>
        <w:t>2</w:t>
      </w:r>
      <w:bookmarkEnd w:id="177"/>
      <w:r>
        <w:rPr>
          <w:color w:val="000000"/>
          <w:spacing w:val="0"/>
          <w:w w:val="100"/>
          <w:position w:val="0"/>
        </w:rPr>
        <w:t>、</w:t>
        <w:tab/>
        <w:t>取得投资收益收到的现金</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年度发生数为</w:t>
      </w:r>
      <w:r>
        <w:rPr>
          <w:rFonts w:ascii="Times New Roman" w:eastAsia="Times New Roman" w:hAnsi="Times New Roman" w:cs="Times New Roman"/>
          <w:color w:val="000000"/>
          <w:spacing w:val="0"/>
          <w:w w:val="100"/>
          <w:position w:val="0"/>
          <w:sz w:val="24"/>
          <w:szCs w:val="24"/>
        </w:rPr>
        <w:t>10,138,198.45</w:t>
      </w:r>
      <w:r>
        <w:rPr>
          <w:color w:val="000000"/>
          <w:spacing w:val="0"/>
          <w:w w:val="100"/>
          <w:position w:val="0"/>
        </w:rPr>
        <w:t>元，上年同期发生数为</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 主要系收到理财产品收益所致；</w:t>
      </w:r>
    </w:p>
    <w:p>
      <w:pPr>
        <w:pStyle w:val="Style35"/>
        <w:keepNext w:val="0"/>
        <w:keepLines w:val="0"/>
        <w:widowControl w:val="0"/>
        <w:shd w:val="clear" w:color="auto" w:fill="auto"/>
        <w:tabs>
          <w:tab w:pos="877" w:val="left"/>
        </w:tabs>
        <w:bidi w:val="0"/>
        <w:spacing w:before="0" w:after="40" w:line="439" w:lineRule="exact"/>
        <w:ind w:left="0" w:right="0" w:firstLine="520"/>
        <w:jc w:val="both"/>
      </w:pPr>
      <w:bookmarkStart w:id="178" w:name="bookmark178"/>
      <w:r>
        <w:rPr>
          <w:rFonts w:ascii="Times New Roman" w:eastAsia="Times New Roman" w:hAnsi="Times New Roman" w:cs="Times New Roman"/>
          <w:color w:val="000000"/>
          <w:spacing w:val="0"/>
          <w:w w:val="100"/>
          <w:position w:val="0"/>
          <w:sz w:val="24"/>
          <w:szCs w:val="24"/>
        </w:rPr>
        <w:t>3</w:t>
      </w:r>
      <w:bookmarkEnd w:id="178"/>
      <w:r>
        <w:rPr>
          <w:color w:val="000000"/>
          <w:spacing w:val="0"/>
          <w:w w:val="100"/>
          <w:position w:val="0"/>
        </w:rPr>
        <w:t>、</w:t>
        <w:tab/>
        <w:t>处置子公司及其他营业单位收到的现金净额</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年度发生数为</w:t>
      </w:r>
      <w:r>
        <w:rPr>
          <w:rFonts w:ascii="Times New Roman" w:eastAsia="Times New Roman" w:hAnsi="Times New Roman" w:cs="Times New Roman"/>
          <w:color w:val="000000"/>
          <w:spacing w:val="0"/>
          <w:w w:val="100"/>
          <w:position w:val="0"/>
          <w:sz w:val="24"/>
          <w:szCs w:val="24"/>
        </w:rPr>
        <w:t>10,000,000.00</w:t>
      </w:r>
      <w:r>
        <w:rPr>
          <w:color w:val="000000"/>
          <w:spacing w:val="0"/>
          <w:w w:val="100"/>
          <w:position w:val="0"/>
        </w:rPr>
        <w:t>元， 比上年同期发生数减少</w:t>
      </w:r>
      <w:r>
        <w:rPr>
          <w:rFonts w:ascii="Times New Roman" w:eastAsia="Times New Roman" w:hAnsi="Times New Roman" w:cs="Times New Roman"/>
          <w:color w:val="000000"/>
          <w:spacing w:val="0"/>
          <w:w w:val="100"/>
          <w:position w:val="0"/>
          <w:sz w:val="24"/>
          <w:szCs w:val="24"/>
        </w:rPr>
        <w:t>55.01%</w:t>
      </w:r>
      <w:r>
        <w:rPr>
          <w:color w:val="000000"/>
          <w:spacing w:val="0"/>
          <w:w w:val="100"/>
          <w:position w:val="0"/>
        </w:rPr>
        <w:t>，主要系上年同期出售康利贞股权而在本期收到股权转让款尾 款所致；</w:t>
      </w:r>
    </w:p>
    <w:p>
      <w:pPr>
        <w:pStyle w:val="Style35"/>
        <w:keepNext w:val="0"/>
        <w:keepLines w:val="0"/>
        <w:widowControl w:val="0"/>
        <w:shd w:val="clear" w:color="auto" w:fill="auto"/>
        <w:tabs>
          <w:tab w:pos="877" w:val="left"/>
        </w:tabs>
        <w:bidi w:val="0"/>
        <w:spacing w:before="0" w:after="40" w:line="446" w:lineRule="exact"/>
        <w:ind w:left="0" w:right="0" w:firstLine="520"/>
        <w:jc w:val="both"/>
      </w:pPr>
      <w:bookmarkStart w:id="179" w:name="bookmark179"/>
      <w:r>
        <w:rPr>
          <w:rFonts w:ascii="Times New Roman" w:eastAsia="Times New Roman" w:hAnsi="Times New Roman" w:cs="Times New Roman"/>
          <w:color w:val="000000"/>
          <w:spacing w:val="0"/>
          <w:w w:val="100"/>
          <w:position w:val="0"/>
          <w:sz w:val="24"/>
          <w:szCs w:val="24"/>
        </w:rPr>
        <w:t>4</w:t>
      </w:r>
      <w:bookmarkEnd w:id="179"/>
      <w:r>
        <w:rPr>
          <w:color w:val="000000"/>
          <w:spacing w:val="0"/>
          <w:w w:val="100"/>
          <w:position w:val="0"/>
        </w:rPr>
        <w:t>、</w:t>
        <w:tab/>
        <w:t>购建固定资产、无形资产和其他长期资产支付的现金</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年度发生数为</w:t>
      </w:r>
      <w:r>
        <w:rPr>
          <w:rFonts w:ascii="Times New Roman" w:eastAsia="Times New Roman" w:hAnsi="Times New Roman" w:cs="Times New Roman"/>
          <w:color w:val="000000"/>
          <w:spacing w:val="0"/>
          <w:w w:val="100"/>
          <w:position w:val="0"/>
          <w:sz w:val="24"/>
          <w:szCs w:val="24"/>
        </w:rPr>
        <w:t xml:space="preserve">14,960,223.13 </w:t>
      </w:r>
      <w:r>
        <w:rPr>
          <w:color w:val="000000"/>
          <w:spacing w:val="0"/>
          <w:w w:val="100"/>
          <w:position w:val="0"/>
        </w:rPr>
        <w:t>元，比上年同期发生数增加</w:t>
      </w:r>
      <w:r>
        <w:rPr>
          <w:rFonts w:ascii="Times New Roman" w:eastAsia="Times New Roman" w:hAnsi="Times New Roman" w:cs="Times New Roman"/>
          <w:color w:val="000000"/>
          <w:spacing w:val="0"/>
          <w:w w:val="100"/>
          <w:position w:val="0"/>
          <w:sz w:val="24"/>
          <w:szCs w:val="24"/>
        </w:rPr>
        <w:t>42.44%</w:t>
      </w:r>
      <w:r>
        <w:rPr>
          <w:color w:val="000000"/>
          <w:spacing w:val="0"/>
          <w:w w:val="100"/>
          <w:position w:val="0"/>
        </w:rPr>
        <w:t>，其主要原因是：本期支付装修款及购买机器设备所致;</w:t>
      </w:r>
    </w:p>
    <w:p>
      <w:pPr>
        <w:pStyle w:val="Style35"/>
        <w:keepNext w:val="0"/>
        <w:keepLines w:val="0"/>
        <w:widowControl w:val="0"/>
        <w:shd w:val="clear" w:color="auto" w:fill="auto"/>
        <w:tabs>
          <w:tab w:pos="882" w:val="left"/>
        </w:tabs>
        <w:bidi w:val="0"/>
        <w:spacing w:before="0" w:after="40" w:line="442" w:lineRule="exact"/>
        <w:ind w:left="0" w:right="0" w:firstLine="520"/>
        <w:jc w:val="both"/>
      </w:pPr>
      <w:bookmarkStart w:id="180" w:name="bookmark180"/>
      <w:r>
        <w:rPr>
          <w:rFonts w:ascii="Times New Roman" w:eastAsia="Times New Roman" w:hAnsi="Times New Roman" w:cs="Times New Roman"/>
          <w:color w:val="000000"/>
          <w:spacing w:val="0"/>
          <w:w w:val="100"/>
          <w:position w:val="0"/>
          <w:sz w:val="24"/>
          <w:szCs w:val="24"/>
        </w:rPr>
        <w:t>5</w:t>
      </w:r>
      <w:bookmarkEnd w:id="180"/>
      <w:r>
        <w:rPr>
          <w:color w:val="000000"/>
          <w:spacing w:val="0"/>
          <w:w w:val="100"/>
          <w:position w:val="0"/>
        </w:rPr>
        <w:t>、</w:t>
        <w:tab/>
        <w:t>投资支付的现金</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年度发生数为</w:t>
      </w:r>
      <w:r>
        <w:rPr>
          <w:rFonts w:ascii="Times New Roman" w:eastAsia="Times New Roman" w:hAnsi="Times New Roman" w:cs="Times New Roman"/>
          <w:color w:val="000000"/>
          <w:spacing w:val="0"/>
          <w:w w:val="100"/>
          <w:position w:val="0"/>
          <w:sz w:val="24"/>
          <w:szCs w:val="24"/>
        </w:rPr>
        <w:t>478,500,000.00</w:t>
      </w:r>
      <w:r>
        <w:rPr>
          <w:color w:val="000000"/>
          <w:spacing w:val="0"/>
          <w:w w:val="100"/>
          <w:position w:val="0"/>
        </w:rPr>
        <w:t>元，比上年同期增加</w:t>
      </w:r>
      <w:r>
        <w:rPr>
          <w:rFonts w:ascii="Times New Roman" w:eastAsia="Times New Roman" w:hAnsi="Times New Roman" w:cs="Times New Roman"/>
          <w:color w:val="000000"/>
          <w:spacing w:val="0"/>
          <w:w w:val="100"/>
          <w:position w:val="0"/>
          <w:sz w:val="24"/>
          <w:szCs w:val="24"/>
        </w:rPr>
        <w:t>643.19%</w:t>
      </w:r>
      <w:r>
        <w:rPr>
          <w:color w:val="000000"/>
          <w:spacing w:val="0"/>
          <w:w w:val="100"/>
          <w:position w:val="0"/>
        </w:rPr>
        <w:t>， 其主要原因是：本期购买理财产品所致；</w:t>
      </w:r>
    </w:p>
    <w:p>
      <w:pPr>
        <w:pStyle w:val="Style35"/>
        <w:keepNext w:val="0"/>
        <w:keepLines w:val="0"/>
        <w:widowControl w:val="0"/>
        <w:shd w:val="clear" w:color="auto" w:fill="auto"/>
        <w:bidi w:val="0"/>
        <w:spacing w:before="0" w:after="40" w:line="446" w:lineRule="exact"/>
        <w:ind w:left="0" w:right="0" w:firstLine="520"/>
        <w:jc w:val="both"/>
      </w:pPr>
      <w:r>
        <w:rPr>
          <w:color w:val="000000"/>
          <w:spacing w:val="0"/>
          <w:w w:val="100"/>
          <w:position w:val="0"/>
        </w:rPr>
        <w:t>筹资活动</w:t>
      </w:r>
    </w:p>
    <w:p>
      <w:pPr>
        <w:pStyle w:val="Style35"/>
        <w:keepNext w:val="0"/>
        <w:keepLines w:val="0"/>
        <w:widowControl w:val="0"/>
        <w:shd w:val="clear" w:color="auto" w:fill="auto"/>
        <w:tabs>
          <w:tab w:pos="882" w:val="left"/>
        </w:tabs>
        <w:bidi w:val="0"/>
        <w:spacing w:before="0" w:after="40" w:line="432" w:lineRule="exact"/>
        <w:ind w:left="0" w:right="0" w:firstLine="520"/>
        <w:jc w:val="left"/>
      </w:pPr>
      <w:bookmarkStart w:id="181" w:name="bookmark181"/>
      <w:r>
        <w:rPr>
          <w:rFonts w:ascii="Times New Roman" w:eastAsia="Times New Roman" w:hAnsi="Times New Roman" w:cs="Times New Roman"/>
          <w:color w:val="000000"/>
          <w:spacing w:val="0"/>
          <w:w w:val="100"/>
          <w:position w:val="0"/>
          <w:sz w:val="24"/>
          <w:szCs w:val="24"/>
        </w:rPr>
        <w:t>1</w:t>
      </w:r>
      <w:bookmarkEnd w:id="181"/>
      <w:r>
        <w:rPr>
          <w:color w:val="000000"/>
          <w:spacing w:val="0"/>
          <w:w w:val="100"/>
          <w:position w:val="0"/>
        </w:rPr>
        <w:t>、</w:t>
        <w:tab/>
        <w:t>取得借款所收到的现金</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年度发生数</w:t>
      </w:r>
      <w:r>
        <w:rPr>
          <w:rFonts w:ascii="Times New Roman" w:eastAsia="Times New Roman" w:hAnsi="Times New Roman" w:cs="Times New Roman"/>
          <w:color w:val="000000"/>
          <w:spacing w:val="0"/>
          <w:w w:val="100"/>
          <w:position w:val="0"/>
          <w:sz w:val="24"/>
          <w:szCs w:val="24"/>
        </w:rPr>
        <w:t>10,050,000.00</w:t>
      </w:r>
      <w:r>
        <w:rPr>
          <w:color w:val="000000"/>
          <w:spacing w:val="0"/>
          <w:w w:val="100"/>
          <w:position w:val="0"/>
        </w:rPr>
        <w:t xml:space="preserve">元，比上年同期发生数增加 </w:t>
      </w:r>
      <w:r>
        <w:rPr>
          <w:rFonts w:ascii="Times New Roman" w:eastAsia="Times New Roman" w:hAnsi="Times New Roman" w:cs="Times New Roman"/>
          <w:color w:val="000000"/>
          <w:spacing w:val="0"/>
          <w:w w:val="100"/>
          <w:position w:val="0"/>
          <w:sz w:val="24"/>
          <w:szCs w:val="24"/>
        </w:rPr>
        <w:t>235.00%</w:t>
      </w:r>
      <w:r>
        <w:rPr>
          <w:color w:val="000000"/>
          <w:spacing w:val="0"/>
          <w:w w:val="100"/>
          <w:position w:val="0"/>
        </w:rPr>
        <w:t>，主要原因是：本期子公司短期借款筹资增加所致；</w:t>
      </w:r>
    </w:p>
    <w:p>
      <w:pPr>
        <w:pStyle w:val="Style35"/>
        <w:keepNext w:val="0"/>
        <w:keepLines w:val="0"/>
        <w:widowControl w:val="0"/>
        <w:shd w:val="clear" w:color="auto" w:fill="auto"/>
        <w:tabs>
          <w:tab w:pos="872" w:val="left"/>
        </w:tabs>
        <w:bidi w:val="0"/>
        <w:spacing w:before="0" w:after="40" w:line="461" w:lineRule="exact"/>
        <w:ind w:left="0" w:right="0" w:firstLine="520"/>
        <w:jc w:val="left"/>
      </w:pPr>
      <w:bookmarkStart w:id="182" w:name="bookmark182"/>
      <w:r>
        <w:rPr>
          <w:rFonts w:ascii="Times New Roman" w:eastAsia="Times New Roman" w:hAnsi="Times New Roman" w:cs="Times New Roman"/>
          <w:color w:val="000000"/>
          <w:spacing w:val="0"/>
          <w:w w:val="100"/>
          <w:position w:val="0"/>
          <w:sz w:val="24"/>
          <w:szCs w:val="24"/>
        </w:rPr>
        <w:t>2</w:t>
      </w:r>
      <w:bookmarkEnd w:id="182"/>
      <w:r>
        <w:rPr>
          <w:color w:val="000000"/>
          <w:spacing w:val="0"/>
          <w:w w:val="100"/>
          <w:position w:val="0"/>
        </w:rPr>
        <w:t>、</w:t>
        <w:tab/>
        <w:t>偿还债务支付的现金</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年度发生数为</w:t>
      </w:r>
      <w:r>
        <w:rPr>
          <w:rFonts w:ascii="Times New Roman" w:eastAsia="Times New Roman" w:hAnsi="Times New Roman" w:cs="Times New Roman"/>
          <w:color w:val="000000"/>
          <w:spacing w:val="0"/>
          <w:w w:val="100"/>
          <w:position w:val="0"/>
          <w:sz w:val="24"/>
          <w:szCs w:val="24"/>
        </w:rPr>
        <w:t>6,000,000.00</w:t>
      </w:r>
      <w:r>
        <w:rPr>
          <w:color w:val="000000"/>
          <w:spacing w:val="0"/>
          <w:w w:val="100"/>
          <w:position w:val="0"/>
        </w:rPr>
        <w:t>元，上年同期数为</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元，其 主要原因是：偿还银行短期借款所致；</w:t>
      </w:r>
    </w:p>
    <w:p>
      <w:pPr>
        <w:pStyle w:val="Style35"/>
        <w:keepNext w:val="0"/>
        <w:keepLines w:val="0"/>
        <w:widowControl w:val="0"/>
        <w:shd w:val="clear" w:color="auto" w:fill="auto"/>
        <w:tabs>
          <w:tab w:pos="402" w:val="left"/>
        </w:tabs>
        <w:bidi w:val="0"/>
        <w:spacing w:before="0" w:after="200" w:line="461" w:lineRule="exact"/>
        <w:ind w:left="0" w:right="0" w:firstLine="520"/>
        <w:jc w:val="left"/>
      </w:pPr>
      <w:bookmarkStart w:id="183" w:name="bookmark183"/>
      <w:r>
        <w:rPr>
          <w:rFonts w:ascii="Times New Roman" w:eastAsia="Times New Roman" w:hAnsi="Times New Roman" w:cs="Times New Roman"/>
          <w:color w:val="000000"/>
          <w:spacing w:val="0"/>
          <w:w w:val="100"/>
          <w:position w:val="0"/>
          <w:sz w:val="24"/>
          <w:szCs w:val="24"/>
        </w:rPr>
        <w:t>3</w:t>
      </w:r>
      <w:bookmarkEnd w:id="183"/>
      <w:r>
        <w:rPr>
          <w:color w:val="000000"/>
          <w:spacing w:val="0"/>
          <w:w w:val="100"/>
          <w:position w:val="0"/>
        </w:rPr>
        <w:t>、</w:t>
        <w:tab/>
        <w:t>分配股利、利润或偿付利息支付的现金</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年度发生数为</w:t>
      </w:r>
      <w:r>
        <w:rPr>
          <w:rFonts w:ascii="Times New Roman" w:eastAsia="Times New Roman" w:hAnsi="Times New Roman" w:cs="Times New Roman"/>
          <w:color w:val="000000"/>
          <w:spacing w:val="0"/>
          <w:w w:val="100"/>
          <w:position w:val="0"/>
          <w:sz w:val="24"/>
          <w:szCs w:val="24"/>
        </w:rPr>
        <w:t>1,586,315.15</w:t>
      </w:r>
      <w:r>
        <w:rPr>
          <w:color w:val="000000"/>
          <w:spacing w:val="0"/>
          <w:w w:val="100"/>
          <w:position w:val="0"/>
        </w:rPr>
        <w:t>元，比上年</w:t>
        <w:br w:type="page"/>
      </w:r>
      <w:r>
        <w:rPr>
          <w:color w:val="000000"/>
          <w:spacing w:val="0"/>
          <w:w w:val="100"/>
          <w:position w:val="0"/>
        </w:rPr>
        <w:t>同期数增加</w:t>
      </w:r>
      <w:r>
        <w:rPr>
          <w:rFonts w:ascii="Times New Roman" w:eastAsia="Times New Roman" w:hAnsi="Times New Roman" w:cs="Times New Roman"/>
          <w:color w:val="000000"/>
          <w:spacing w:val="0"/>
          <w:w w:val="100"/>
          <w:position w:val="0"/>
          <w:sz w:val="24"/>
          <w:szCs w:val="24"/>
        </w:rPr>
        <w:t>80.29%</w:t>
      </w:r>
      <w:r>
        <w:rPr>
          <w:color w:val="000000"/>
          <w:spacing w:val="0"/>
          <w:w w:val="100"/>
          <w:position w:val="0"/>
        </w:rPr>
        <w:t>,其主要原因是：本期回购限制性股票支付利息增加及支付银行借款利息 所致。</w:t>
      </w:r>
    </w:p>
    <w:p>
      <w:pPr>
        <w:pStyle w:val="Style35"/>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报告期内公司经营活动产生的现金净流量与本年度净利润存在重大差异的原因说明</w:t>
      </w:r>
    </w:p>
    <w:p>
      <w:pPr>
        <w:pStyle w:val="Style35"/>
        <w:keepNext w:val="0"/>
        <w:keepLines w:val="0"/>
        <w:widowControl w:val="0"/>
        <w:shd w:val="clear" w:color="auto" w:fill="auto"/>
        <w:bidi w:val="0"/>
        <w:spacing w:before="0" w:after="34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3"/>
        <w:keepNext/>
        <w:keepLines/>
        <w:widowControl w:val="0"/>
        <w:shd w:val="clear" w:color="auto" w:fill="auto"/>
        <w:bidi w:val="0"/>
        <w:spacing w:before="0" w:after="44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rPr>
        <w:t>三</w:t>
      </w:r>
      <w:bookmarkEnd w:id="186"/>
      <w:r>
        <w:rPr>
          <w:color w:val="000000"/>
          <w:spacing w:val="0"/>
          <w:w w:val="100"/>
          <w:position w:val="0"/>
        </w:rPr>
        <w:t>、非主营业务情况</w:t>
      </w:r>
      <w:bookmarkEnd w:id="184"/>
      <w:bookmarkEnd w:id="185"/>
      <w:bookmarkEnd w:id="187"/>
    </w:p>
    <w:p>
      <w:pPr>
        <w:pStyle w:val="Style35"/>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546"/>
        <w:gridCol w:w="1915"/>
        <w:gridCol w:w="1622"/>
        <w:gridCol w:w="2165"/>
        <w:gridCol w:w="2347"/>
      </w:tblGrid>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形成原因说明</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是否具有可持续性</w:t>
            </w:r>
          </w:p>
        </w:tc>
      </w:tr>
      <w:tr>
        <w:trPr>
          <w:trHeight w:val="1027"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11,911,705.07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、理财产品收益；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、来自 于按照权益法核算的合营、 联营企业投资收益</w:t>
            </w: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22,117,750.37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北京美迪云医疗科技有限 公司及海富长江成长股权 投资（湖北）合伙企业（有 限合伙）公允价值变动</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-16,629,132.72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本期计提商誉减值及存货 减值准备形成</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6,093,174.99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政府补助形成</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462,628.40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资产处置收益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157,067.80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处置固定资产形成净损益</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四</w:t>
      </w:r>
      <w:bookmarkEnd w:id="190"/>
      <w:r>
        <w:rPr>
          <w:color w:val="000000"/>
          <w:spacing w:val="0"/>
          <w:w w:val="100"/>
          <w:position w:val="0"/>
        </w:rPr>
        <w:t>、资产及负债状况分析</w:t>
      </w:r>
      <w:bookmarkEnd w:id="188"/>
      <w:bookmarkEnd w:id="189"/>
      <w:bookmarkEnd w:id="191"/>
    </w:p>
    <w:p>
      <w:pPr>
        <w:pStyle w:val="Style42"/>
        <w:keepNext/>
        <w:keepLines/>
        <w:widowControl w:val="0"/>
        <w:shd w:val="clear" w:color="auto" w:fill="auto"/>
        <w:bidi w:val="0"/>
        <w:spacing w:before="0" w:after="44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sz w:val="24"/>
          <w:szCs w:val="24"/>
        </w:rPr>
        <w:t>1</w:t>
      </w:r>
      <w:bookmarkEnd w:id="194"/>
      <w:r>
        <w:rPr>
          <w:color w:val="000000"/>
          <w:spacing w:val="0"/>
          <w:w w:val="100"/>
          <w:position w:val="0"/>
        </w:rPr>
        <w:t>、资产构成重大变动情况</w:t>
      </w:r>
      <w:bookmarkEnd w:id="192"/>
      <w:bookmarkEnd w:id="193"/>
      <w:bookmarkEnd w:id="195"/>
    </w:p>
    <w:p>
      <w:pPr>
        <w:pStyle w:val="Style35"/>
        <w:keepNext w:val="0"/>
        <w:keepLines w:val="0"/>
        <w:widowControl w:val="0"/>
        <w:shd w:val="clear" w:color="auto" w:fill="auto"/>
        <w:bidi w:val="0"/>
        <w:spacing w:before="0" w:after="640" w:line="240" w:lineRule="auto"/>
        <w:ind w:left="0" w:right="0" w:firstLine="520"/>
        <w:jc w:val="left"/>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年起首次执行新收入准则或新租赁准则且调整执行当年年初财务报表相关项</w:t>
      </w:r>
    </w:p>
    <w:p>
      <w:pPr>
        <w:pStyle w:val="Style3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262"/>
        <w:gridCol w:w="1373"/>
        <w:gridCol w:w="1104"/>
        <w:gridCol w:w="1368"/>
        <w:gridCol w:w="1094"/>
        <w:gridCol w:w="730"/>
        <w:gridCol w:w="2789"/>
      </w:tblGrid>
      <w:tr>
        <w:trPr>
          <w:trHeight w:val="408" w:hRule="exact"/>
        </w:trPr>
        <w:tc>
          <w:tcPr>
            <w:vMerge w:val="restart"/>
            <w:tcBorders>
              <w:top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比重增</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5" w:hRule="exact"/>
        </w:trPr>
        <w:tc>
          <w:tcPr>
            <w:vMerge/>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占总资产比</w:t>
            </w:r>
          </w:p>
          <w:p>
            <w:pPr>
              <w:pStyle w:val="Style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占总资产比</w:t>
            </w:r>
          </w:p>
          <w:p>
            <w:pPr>
              <w:pStyle w:val="Style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例</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551,547,412.25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41.70%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533,319,954.92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212,066,333.16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215,340,114.48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132,483,423.01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110,396,969.72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262"/>
        <w:gridCol w:w="1373"/>
        <w:gridCol w:w="1104"/>
        <w:gridCol w:w="1368"/>
        <w:gridCol w:w="1094"/>
        <w:gridCol w:w="730"/>
        <w:gridCol w:w="2818"/>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50,202,949.69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52,012,135.50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1,557,982.08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1,441,919.63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55,048,320.74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54,821,063.59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815,596.33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在建工程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日期末数 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元，年初数为</w:t>
            </w:r>
            <w:r>
              <w:rPr>
                <w:rFonts w:ascii="Times New Roman" w:eastAsia="Times New Roman" w:hAnsi="Times New Roman" w:cs="Times New Roman"/>
                <w:color w:val="000000"/>
                <w:spacing w:val="0"/>
                <w:w w:val="100"/>
                <w:position w:val="0"/>
                <w:sz w:val="18"/>
                <w:szCs w:val="18"/>
              </w:rPr>
              <w:t>815,596.33</w:t>
            </w:r>
            <w:r>
              <w:rPr>
                <w:color w:val="000000"/>
                <w:spacing w:val="0"/>
                <w:w w:val="100"/>
                <w:position w:val="0"/>
                <w:sz w:val="17"/>
                <w:szCs w:val="17"/>
              </w:rPr>
              <w:t>元， 主要原因是：本期在建工程完工转 入固定资产所致。</w:t>
            </w:r>
          </w:p>
        </w:tc>
      </w:tr>
      <w:tr>
        <w:trPr>
          <w:trHeight w:val="133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7,050,000.00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短期借款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日年末数 为</w:t>
            </w:r>
            <w:r>
              <w:rPr>
                <w:rFonts w:ascii="Times New Roman" w:eastAsia="Times New Roman" w:hAnsi="Times New Roman" w:cs="Times New Roman"/>
                <w:color w:val="000000"/>
                <w:spacing w:val="0"/>
                <w:w w:val="100"/>
                <w:position w:val="0"/>
                <w:sz w:val="18"/>
                <w:szCs w:val="18"/>
              </w:rPr>
              <w:t>7,050,000.00</w:t>
            </w:r>
            <w:r>
              <w:rPr>
                <w:color w:val="000000"/>
                <w:spacing w:val="0"/>
                <w:w w:val="100"/>
                <w:position w:val="0"/>
                <w:sz w:val="17"/>
                <w:szCs w:val="17"/>
              </w:rPr>
              <w:t xml:space="preserve">元，比年初数增加 </w:t>
            </w:r>
            <w:r>
              <w:rPr>
                <w:rFonts w:ascii="Times New Roman" w:eastAsia="Times New Roman" w:hAnsi="Times New Roman" w:cs="Times New Roman"/>
                <w:color w:val="000000"/>
                <w:spacing w:val="0"/>
                <w:w w:val="100"/>
                <w:position w:val="0"/>
                <w:sz w:val="18"/>
                <w:szCs w:val="18"/>
              </w:rPr>
              <w:t>135.00%</w:t>
            </w:r>
            <w:r>
              <w:rPr>
                <w:color w:val="000000"/>
                <w:spacing w:val="0"/>
                <w:w w:val="100"/>
                <w:position w:val="0"/>
                <w:sz w:val="17"/>
                <w:szCs w:val="17"/>
              </w:rPr>
              <w:t>，其主要原因是：本期银行 短期借增加所致。</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r>
      <w:tr>
        <w:trPr>
          <w:trHeight w:val="165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12,045,884.34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3,585,438.00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应收款项融资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日年 末数为</w:t>
            </w:r>
            <w:r>
              <w:rPr>
                <w:rFonts w:ascii="Times New Roman" w:eastAsia="Times New Roman" w:hAnsi="Times New Roman" w:cs="Times New Roman"/>
                <w:color w:val="000000"/>
                <w:spacing w:val="0"/>
                <w:w w:val="100"/>
                <w:position w:val="0"/>
                <w:sz w:val="18"/>
                <w:szCs w:val="18"/>
              </w:rPr>
              <w:t>12,045,884.34</w:t>
            </w:r>
            <w:r>
              <w:rPr>
                <w:color w:val="000000"/>
                <w:spacing w:val="0"/>
                <w:w w:val="100"/>
                <w:position w:val="0"/>
                <w:sz w:val="17"/>
                <w:szCs w:val="17"/>
              </w:rPr>
              <w:t>元，比年初 数增加</w:t>
            </w:r>
            <w:r>
              <w:rPr>
                <w:rFonts w:ascii="Times New Roman" w:eastAsia="Times New Roman" w:hAnsi="Times New Roman" w:cs="Times New Roman"/>
                <w:color w:val="000000"/>
                <w:spacing w:val="0"/>
                <w:w w:val="100"/>
                <w:position w:val="0"/>
                <w:sz w:val="18"/>
                <w:szCs w:val="18"/>
              </w:rPr>
              <w:t>235.97%</w:t>
            </w:r>
            <w:r>
              <w:rPr>
                <w:color w:val="000000"/>
                <w:spacing w:val="0"/>
                <w:w w:val="100"/>
                <w:position w:val="0"/>
                <w:sz w:val="17"/>
                <w:szCs w:val="17"/>
              </w:rPr>
              <w:t>，其主要原因是： 本期收到客户支付货款的银行承兑 汇票增加所致。</w:t>
            </w:r>
          </w:p>
        </w:tc>
      </w:tr>
      <w:tr>
        <w:trPr>
          <w:trHeight w:val="133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6,061,526.74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4,156,362.18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预付款项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日期末数 为</w:t>
            </w:r>
            <w:r>
              <w:rPr>
                <w:rFonts w:ascii="Times New Roman" w:eastAsia="Times New Roman" w:hAnsi="Times New Roman" w:cs="Times New Roman"/>
                <w:color w:val="000000"/>
                <w:spacing w:val="0"/>
                <w:w w:val="100"/>
                <w:position w:val="0"/>
                <w:sz w:val="18"/>
                <w:szCs w:val="18"/>
              </w:rPr>
              <w:t>6,061,526.74</w:t>
            </w:r>
            <w:r>
              <w:rPr>
                <w:color w:val="000000"/>
                <w:spacing w:val="0"/>
                <w:w w:val="100"/>
                <w:position w:val="0"/>
                <w:sz w:val="17"/>
                <w:szCs w:val="17"/>
              </w:rPr>
              <w:t xml:space="preserve">元，比年初数增加 </w:t>
            </w:r>
            <w:r>
              <w:rPr>
                <w:rFonts w:ascii="Times New Roman" w:eastAsia="Times New Roman" w:hAnsi="Times New Roman" w:cs="Times New Roman"/>
                <w:color w:val="000000"/>
                <w:spacing w:val="0"/>
                <w:w w:val="100"/>
                <w:position w:val="0"/>
                <w:sz w:val="18"/>
                <w:szCs w:val="18"/>
              </w:rPr>
              <w:t>45.84%</w:t>
            </w:r>
            <w:r>
              <w:rPr>
                <w:color w:val="000000"/>
                <w:spacing w:val="0"/>
                <w:w w:val="100"/>
                <w:position w:val="0"/>
                <w:sz w:val="17"/>
                <w:szCs w:val="17"/>
              </w:rPr>
              <w:t>，主要原因是：本期采购未 到货结算所致。</w:t>
            </w:r>
          </w:p>
        </w:tc>
      </w:tr>
      <w:tr>
        <w:trPr>
          <w:trHeight w:val="164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其它非流动金</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113,762,053.91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67,095,414.84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其它非流动金融资产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 xml:space="preserve">日年末数为 </w:t>
            </w:r>
            <w:r>
              <w:rPr>
                <w:rFonts w:ascii="Times New Roman" w:eastAsia="Times New Roman" w:hAnsi="Times New Roman" w:cs="Times New Roman"/>
                <w:color w:val="000000"/>
                <w:spacing w:val="0"/>
                <w:w w:val="100"/>
                <w:position w:val="0"/>
                <w:sz w:val="18"/>
                <w:szCs w:val="18"/>
              </w:rPr>
              <w:t xml:space="preserve">113,762,053.91 </w:t>
            </w:r>
            <w:r>
              <w:rPr>
                <w:color w:val="000000"/>
                <w:spacing w:val="0"/>
                <w:w w:val="100"/>
                <w:position w:val="0"/>
                <w:sz w:val="17"/>
                <w:szCs w:val="17"/>
              </w:rPr>
              <w:t>元，比年初数增加</w:t>
            </w:r>
            <w:r>
              <w:rPr>
                <w:rFonts w:ascii="Times New Roman" w:eastAsia="Times New Roman" w:hAnsi="Times New Roman" w:cs="Times New Roman"/>
                <w:color w:val="000000"/>
                <w:spacing w:val="0"/>
                <w:w w:val="100"/>
                <w:position w:val="0"/>
                <w:sz w:val="18"/>
                <w:szCs w:val="18"/>
              </w:rPr>
              <w:t>69.55%</w:t>
            </w:r>
            <w:r>
              <w:rPr>
                <w:color w:val="000000"/>
                <w:spacing w:val="0"/>
                <w:w w:val="100"/>
                <w:position w:val="0"/>
                <w:sz w:val="17"/>
                <w:szCs w:val="17"/>
              </w:rPr>
              <w:t>，其主要 原因是：本年追加投资及公允价值 变动增加所致。</w:t>
            </w:r>
          </w:p>
        </w:tc>
      </w:tr>
      <w:tr>
        <w:trPr>
          <w:trHeight w:val="133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3,294,326.06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699,493.51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长期待摊费用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日期 末数为</w:t>
            </w:r>
            <w:r>
              <w:rPr>
                <w:rFonts w:ascii="Times New Roman" w:eastAsia="Times New Roman" w:hAnsi="Times New Roman" w:cs="Times New Roman"/>
                <w:color w:val="000000"/>
                <w:spacing w:val="0"/>
                <w:w w:val="100"/>
                <w:position w:val="0"/>
                <w:sz w:val="18"/>
                <w:szCs w:val="18"/>
              </w:rPr>
              <w:t>3,294,326.06</w:t>
            </w:r>
            <w:r>
              <w:rPr>
                <w:color w:val="000000"/>
                <w:spacing w:val="0"/>
                <w:w w:val="100"/>
                <w:position w:val="0"/>
                <w:sz w:val="17"/>
                <w:szCs w:val="17"/>
              </w:rPr>
              <w:t>元，比年初数 增加</w:t>
            </w:r>
            <w:r>
              <w:rPr>
                <w:rFonts w:ascii="Times New Roman" w:eastAsia="Times New Roman" w:hAnsi="Times New Roman" w:cs="Times New Roman"/>
                <w:color w:val="000000"/>
                <w:spacing w:val="0"/>
                <w:w w:val="100"/>
                <w:position w:val="0"/>
                <w:sz w:val="18"/>
                <w:szCs w:val="18"/>
              </w:rPr>
              <w:t>370.96%</w:t>
            </w:r>
            <w:r>
              <w:rPr>
                <w:color w:val="000000"/>
                <w:spacing w:val="0"/>
                <w:w w:val="100"/>
                <w:position w:val="0"/>
                <w:sz w:val="17"/>
                <w:szCs w:val="17"/>
              </w:rPr>
              <w:t>，其主要原因是：本 期办公室装修费用增加所致。</w:t>
            </w:r>
          </w:p>
        </w:tc>
      </w:tr>
      <w:tr>
        <w:trPr>
          <w:trHeight w:val="133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18,270,266.02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32,561,121.93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商誉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日年末数为 </w:t>
            </w:r>
            <w:r>
              <w:rPr>
                <w:rFonts w:ascii="Times New Roman" w:eastAsia="Times New Roman" w:hAnsi="Times New Roman" w:cs="Times New Roman"/>
                <w:color w:val="000000"/>
                <w:spacing w:val="0"/>
                <w:w w:val="100"/>
                <w:position w:val="0"/>
                <w:sz w:val="18"/>
                <w:szCs w:val="18"/>
              </w:rPr>
              <w:t>18,270,266.02</w:t>
            </w:r>
            <w:r>
              <w:rPr>
                <w:color w:val="000000"/>
                <w:spacing w:val="0"/>
                <w:w w:val="100"/>
                <w:position w:val="0"/>
                <w:sz w:val="17"/>
                <w:szCs w:val="17"/>
              </w:rPr>
              <w:t xml:space="preserve">元，比年初数减少 </w:t>
            </w:r>
            <w:r>
              <w:rPr>
                <w:rFonts w:ascii="Times New Roman" w:eastAsia="Times New Roman" w:hAnsi="Times New Roman" w:cs="Times New Roman"/>
                <w:color w:val="000000"/>
                <w:spacing w:val="0"/>
                <w:w w:val="100"/>
                <w:position w:val="0"/>
                <w:sz w:val="18"/>
                <w:szCs w:val="18"/>
              </w:rPr>
              <w:t>43.89%</w:t>
            </w:r>
            <w:r>
              <w:rPr>
                <w:color w:val="000000"/>
                <w:spacing w:val="0"/>
                <w:w w:val="100"/>
                <w:position w:val="0"/>
                <w:sz w:val="17"/>
                <w:szCs w:val="17"/>
              </w:rPr>
              <w:t>，其主要原因是：本期计提 世轩科技商誉减值准备所致。</w:t>
            </w:r>
          </w:p>
        </w:tc>
      </w:tr>
      <w:tr>
        <w:trPr>
          <w:trHeight w:val="133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3,072,747.70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2,059,548.14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其他流动资产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日期 末数为</w:t>
            </w:r>
            <w:r>
              <w:rPr>
                <w:rFonts w:ascii="Times New Roman" w:eastAsia="Times New Roman" w:hAnsi="Times New Roman" w:cs="Times New Roman"/>
                <w:color w:val="000000"/>
                <w:spacing w:val="0"/>
                <w:w w:val="100"/>
                <w:position w:val="0"/>
                <w:sz w:val="18"/>
                <w:szCs w:val="18"/>
              </w:rPr>
              <w:t>3,072,747.70</w:t>
            </w:r>
            <w:r>
              <w:rPr>
                <w:color w:val="000000"/>
                <w:spacing w:val="0"/>
                <w:w w:val="100"/>
                <w:position w:val="0"/>
                <w:sz w:val="17"/>
                <w:szCs w:val="17"/>
              </w:rPr>
              <w:t>元，比年初数 增加</w:t>
            </w:r>
            <w:r>
              <w:rPr>
                <w:rFonts w:ascii="Times New Roman" w:eastAsia="Times New Roman" w:hAnsi="Times New Roman" w:cs="Times New Roman"/>
                <w:color w:val="000000"/>
                <w:spacing w:val="0"/>
                <w:w w:val="100"/>
                <w:position w:val="0"/>
                <w:sz w:val="18"/>
                <w:szCs w:val="18"/>
              </w:rPr>
              <w:t>49.20%</w:t>
            </w:r>
            <w:r>
              <w:rPr>
                <w:color w:val="000000"/>
                <w:spacing w:val="0"/>
                <w:w w:val="100"/>
                <w:position w:val="0"/>
                <w:sz w:val="17"/>
                <w:szCs w:val="17"/>
              </w:rPr>
              <w:t>，主要原因是：本期待 抵扣税金增加所致。</w:t>
            </w:r>
          </w:p>
        </w:tc>
      </w:tr>
      <w:tr>
        <w:trPr>
          <w:trHeight w:val="994"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30,792,348.27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22,383,669.40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0.53%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合同负债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日期末数</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为</w:t>
            </w:r>
            <w:r>
              <w:rPr>
                <w:rFonts w:ascii="Times New Roman" w:eastAsia="Times New Roman" w:hAnsi="Times New Roman" w:cs="Times New Roman"/>
                <w:color w:val="000000"/>
                <w:spacing w:val="0"/>
                <w:w w:val="100"/>
                <w:position w:val="0"/>
                <w:sz w:val="18"/>
                <w:szCs w:val="18"/>
              </w:rPr>
              <w:t>30,792,348.27</w:t>
            </w:r>
            <w:r>
              <w:rPr>
                <w:color w:val="000000"/>
                <w:spacing w:val="0"/>
                <w:w w:val="100"/>
                <w:position w:val="0"/>
                <w:sz w:val="17"/>
                <w:szCs w:val="17"/>
              </w:rPr>
              <w:t>元，比年初数增</w:t>
            </w:r>
          </w:p>
          <w:p>
            <w:pPr>
              <w:pStyle w:val="Style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加</w:t>
            </w:r>
            <w:r>
              <w:rPr>
                <w:rFonts w:ascii="Times New Roman" w:eastAsia="Times New Roman" w:hAnsi="Times New Roman" w:cs="Times New Roman"/>
                <w:color w:val="000000"/>
                <w:spacing w:val="0"/>
                <w:w w:val="100"/>
                <w:position w:val="0"/>
                <w:sz w:val="18"/>
                <w:szCs w:val="18"/>
              </w:rPr>
              <w:t>37.57%</w:t>
            </w:r>
            <w:r>
              <w:rPr>
                <w:color w:val="000000"/>
                <w:spacing w:val="0"/>
                <w:w w:val="100"/>
                <w:position w:val="0"/>
                <w:sz w:val="17"/>
                <w:szCs w:val="17"/>
              </w:rPr>
              <w:t>，其主要原因是：本期预</w:t>
            </w:r>
          </w:p>
        </w:tc>
      </w:tr>
    </w:tbl>
    <w:p>
      <w:pPr>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398" w:right="58" w:bottom="1465" w:left="1072" w:header="0" w:footer="3" w:gutter="0"/>
          <w:cols w:space="720"/>
          <w:noEndnote/>
          <w:rtlGutter w:val="0"/>
          <w:docGrid w:linePitch="360"/>
        </w:sectPr>
      </w:pPr>
    </w:p>
    <w:tbl>
      <w:tblPr>
        <w:tblOverlap w:val="never"/>
        <w:jc w:val="center"/>
        <w:tblLayout w:type="fixed"/>
      </w:tblPr>
      <w:tblGrid>
        <w:gridCol w:w="1291"/>
        <w:gridCol w:w="1373"/>
        <w:gridCol w:w="1104"/>
        <w:gridCol w:w="1368"/>
        <w:gridCol w:w="1094"/>
        <w:gridCol w:w="730"/>
        <w:gridCol w:w="2818"/>
      </w:tblGrid>
      <w:tr>
        <w:trPr>
          <w:trHeight w:val="36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收合同款项增加所致。</w:t>
            </w:r>
          </w:p>
        </w:tc>
      </w:tr>
      <w:tr>
        <w:trPr>
          <w:trHeight w:val="133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74,482,228.16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55,765,499.66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应付账款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日年末数 为</w:t>
            </w:r>
            <w:r>
              <w:rPr>
                <w:rFonts w:ascii="Times New Roman" w:eastAsia="Times New Roman" w:hAnsi="Times New Roman" w:cs="Times New Roman"/>
                <w:color w:val="000000"/>
                <w:spacing w:val="0"/>
                <w:w w:val="100"/>
                <w:position w:val="0"/>
                <w:sz w:val="18"/>
                <w:szCs w:val="18"/>
              </w:rPr>
              <w:t>74,482,228.16</w:t>
            </w:r>
            <w:r>
              <w:rPr>
                <w:color w:val="000000"/>
                <w:spacing w:val="0"/>
                <w:w w:val="100"/>
                <w:position w:val="0"/>
                <w:sz w:val="17"/>
                <w:szCs w:val="17"/>
              </w:rPr>
              <w:t xml:space="preserve">，比年初数增加 </w:t>
            </w:r>
            <w:r>
              <w:rPr>
                <w:rFonts w:ascii="Times New Roman" w:eastAsia="Times New Roman" w:hAnsi="Times New Roman" w:cs="Times New Roman"/>
                <w:color w:val="000000"/>
                <w:spacing w:val="0"/>
                <w:w w:val="100"/>
                <w:position w:val="0"/>
                <w:sz w:val="18"/>
                <w:szCs w:val="18"/>
              </w:rPr>
              <w:t>33.56%</w:t>
            </w:r>
            <w:r>
              <w:rPr>
                <w:color w:val="000000"/>
                <w:spacing w:val="0"/>
                <w:w w:val="100"/>
                <w:position w:val="0"/>
                <w:sz w:val="17"/>
                <w:szCs w:val="17"/>
              </w:rPr>
              <w:t>，其主要原因是：本期采购 货物增加所致。</w:t>
            </w:r>
          </w:p>
        </w:tc>
      </w:tr>
      <w:tr>
        <w:trPr>
          <w:trHeight w:val="197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22,062,859.54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16,431,509.33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其他应付款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日年末 数为</w:t>
            </w:r>
            <w:r>
              <w:rPr>
                <w:rFonts w:ascii="Times New Roman" w:eastAsia="Times New Roman" w:hAnsi="Times New Roman" w:cs="Times New Roman"/>
                <w:color w:val="000000"/>
                <w:spacing w:val="0"/>
                <w:w w:val="100"/>
                <w:position w:val="0"/>
                <w:sz w:val="18"/>
                <w:szCs w:val="18"/>
              </w:rPr>
              <w:t>22,062,859.54</w:t>
            </w:r>
            <w:r>
              <w:rPr>
                <w:color w:val="000000"/>
                <w:spacing w:val="0"/>
                <w:w w:val="100"/>
                <w:position w:val="0"/>
                <w:sz w:val="17"/>
                <w:szCs w:val="17"/>
              </w:rPr>
              <w:t>元，比上年数 增加</w:t>
            </w:r>
            <w:r>
              <w:rPr>
                <w:rFonts w:ascii="Times New Roman" w:eastAsia="Times New Roman" w:hAnsi="Times New Roman" w:cs="Times New Roman"/>
                <w:color w:val="000000"/>
                <w:spacing w:val="0"/>
                <w:w w:val="100"/>
                <w:position w:val="0"/>
                <w:sz w:val="18"/>
                <w:szCs w:val="18"/>
              </w:rPr>
              <w:t>34.27%</w:t>
            </w:r>
            <w:r>
              <w:rPr>
                <w:color w:val="000000"/>
                <w:spacing w:val="0"/>
                <w:w w:val="100"/>
                <w:position w:val="0"/>
                <w:sz w:val="17"/>
                <w:szCs w:val="17"/>
              </w:rPr>
              <w:t>，其主要原因是：本期 回购注销部分限制性股票支付回购 款项及将预计负债重分类为其他应 付款所致。</w:t>
            </w:r>
          </w:p>
        </w:tc>
      </w:tr>
    </w:tbl>
    <w:p>
      <w:pPr>
        <w:widowControl w:val="0"/>
        <w:spacing w:after="319" w:line="1" w:lineRule="exact"/>
      </w:pPr>
    </w:p>
    <w:p>
      <w:pPr>
        <w:pStyle w:val="Style42"/>
        <w:keepNext/>
        <w:keepLines/>
        <w:widowControl w:val="0"/>
        <w:shd w:val="clear" w:color="auto" w:fill="auto"/>
        <w:bidi w:val="0"/>
        <w:spacing w:before="0" w:after="42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sz w:val="24"/>
          <w:szCs w:val="24"/>
        </w:rPr>
        <w:t>2</w:t>
      </w:r>
      <w:bookmarkEnd w:id="198"/>
      <w:r>
        <w:rPr>
          <w:color w:val="000000"/>
          <w:spacing w:val="0"/>
          <w:w w:val="100"/>
          <w:position w:val="0"/>
        </w:rPr>
        <w:t>、以公允价值计量的资产和负债</w:t>
      </w:r>
      <w:bookmarkEnd w:id="196"/>
      <w:bookmarkEnd w:id="197"/>
      <w:bookmarkEnd w:id="199"/>
    </w:p>
    <w:p>
      <w:pPr>
        <w:pStyle w:val="Style35"/>
        <w:keepNext w:val="0"/>
        <w:keepLines w:val="0"/>
        <w:widowControl w:val="0"/>
        <w:shd w:val="clear" w:color="auto" w:fill="auto"/>
        <w:bidi w:val="0"/>
        <w:spacing w:before="0" w:after="80" w:line="240" w:lineRule="auto"/>
        <w:ind w:left="0" w:right="0" w:firstLine="54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87"/>
        <w:gridCol w:w="1262"/>
        <w:gridCol w:w="1262"/>
        <w:gridCol w:w="979"/>
        <w:gridCol w:w="710"/>
        <w:gridCol w:w="1262"/>
        <w:gridCol w:w="1162"/>
        <w:gridCol w:w="696"/>
        <w:gridCol w:w="1598"/>
      </w:tblGrid>
      <w:tr>
        <w:trPr>
          <w:trHeight w:val="134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 的累计公 允价值变</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 提的减 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其他变 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9"/>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其他非 流动金 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67,095,414.84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22,117,750.37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5,451,111.30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113,762,053.91</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上述合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67,095,414.84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22,117,750.37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5,451,111.30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113,762,053.91</w:t>
            </w: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金融负</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r>
    </w:tbl>
    <w:p>
      <w:pPr>
        <w:widowControl w:val="0"/>
        <w:spacing w:after="199" w:line="1" w:lineRule="exact"/>
      </w:pPr>
    </w:p>
    <w:p>
      <w:pPr>
        <w:pStyle w:val="Style35"/>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其他变动的内容</w:t>
      </w:r>
    </w:p>
    <w:p>
      <w:pPr>
        <w:pStyle w:val="Style35"/>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报告期内公司主要资产计量属性是否发生重大变化</w:t>
      </w:r>
    </w:p>
    <w:p>
      <w:pPr>
        <w:pStyle w:val="Style35"/>
        <w:keepNext w:val="0"/>
        <w:keepLines w:val="0"/>
        <w:widowControl w:val="0"/>
        <w:shd w:val="clear" w:color="auto" w:fill="auto"/>
        <w:bidi w:val="0"/>
        <w:spacing w:before="0" w:after="320" w:line="240" w:lineRule="auto"/>
        <w:ind w:left="0" w:right="0" w:firstLine="5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否</w:t>
      </w:r>
    </w:p>
    <w:p>
      <w:pPr>
        <w:pStyle w:val="Style42"/>
        <w:keepNext/>
        <w:keepLines/>
        <w:widowControl w:val="0"/>
        <w:shd w:val="clear" w:color="auto" w:fill="auto"/>
        <w:bidi w:val="0"/>
        <w:spacing w:before="0" w:after="32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sz w:val="24"/>
          <w:szCs w:val="24"/>
        </w:rPr>
        <w:t>3</w:t>
      </w:r>
      <w:bookmarkEnd w:id="202"/>
      <w:r>
        <w:rPr>
          <w:color w:val="000000"/>
          <w:spacing w:val="0"/>
          <w:w w:val="100"/>
          <w:position w:val="0"/>
        </w:rPr>
        <w:t>、截至报告期末的资产权利受限情况</w:t>
      </w:r>
      <w:bookmarkEnd w:id="200"/>
      <w:bookmarkEnd w:id="201"/>
      <w:bookmarkEnd w:id="203"/>
    </w:p>
    <w:tbl>
      <w:tblPr>
        <w:tblOverlap w:val="never"/>
        <w:jc w:val="center"/>
        <w:tblLayout w:type="fixed"/>
      </w:tblPr>
      <w:tblGrid>
        <w:gridCol w:w="2923"/>
        <w:gridCol w:w="2568"/>
        <w:gridCol w:w="4190"/>
      </w:tblGrid>
      <w:tr>
        <w:trPr>
          <w:trHeight w:val="341" w:hRule="exact"/>
        </w:trPr>
        <w:tc>
          <w:tcPr>
            <w:tcBorders>
              <w:top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年末账面价值</w:t>
            </w:r>
          </w:p>
        </w:tc>
        <w:tc>
          <w:tcPr>
            <w:tcBorders>
              <w:top w:val="single" w:sz="4"/>
              <w:left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662" w:hRule="exact"/>
        </w:trPr>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5,207,072.55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银行承兑汇票保证金、保函保证金、履约保证 金及借款保证金</w:t>
            </w:r>
          </w:p>
        </w:tc>
      </w:tr>
      <w:tr>
        <w:trPr>
          <w:trHeight w:val="350" w:hRule="exact"/>
        </w:trPr>
        <w:tc>
          <w:tcPr>
            <w:tcBorders>
              <w:top w:val="single" w:sz="4"/>
              <w:bottom w:val="single" w:sz="4"/>
            </w:tcBorders>
            <w:shd w:val="clear" w:color="auto" w:fill="BFBFBF"/>
            <w:vAlign w:val="center"/>
          </w:tcPr>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5,207,072.55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39" w:line="1" w:lineRule="exact"/>
      </w:pPr>
    </w:p>
    <w:p>
      <w:pPr>
        <w:pStyle w:val="Style14"/>
        <w:keepNext w:val="0"/>
        <w:keepLines w:val="0"/>
        <w:widowControl w:val="0"/>
        <w:shd w:val="clear" w:color="auto" w:fill="auto"/>
        <w:bidi w:val="0"/>
        <w:spacing w:before="0" w:after="320" w:line="240" w:lineRule="auto"/>
        <w:ind w:left="0" w:right="0" w:firstLine="0"/>
        <w:jc w:val="right"/>
        <w:rPr>
          <w:sz w:val="24"/>
          <w:szCs w:val="24"/>
        </w:rPr>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441" w:right="1075" w:bottom="950" w:left="1048" w:header="0" w:footer="3" w:gutter="0"/>
          <w:cols w:space="720"/>
          <w:noEndnote/>
          <w:rtlGutter w:val="0"/>
          <w:docGrid w:linePitch="360"/>
        </w:sect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33"/>
        <w:keepNext/>
        <w:keepLines/>
        <w:widowControl w:val="0"/>
        <w:shd w:val="clear" w:color="auto" w:fill="auto"/>
        <w:bidi w:val="0"/>
        <w:spacing w:before="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五</w:t>
      </w:r>
      <w:bookmarkEnd w:id="206"/>
      <w:r>
        <w:rPr>
          <w:color w:val="000000"/>
          <w:spacing w:val="0"/>
          <w:w w:val="100"/>
          <w:position w:val="0"/>
        </w:rPr>
        <w:t>、投资状况分析</w:t>
      </w:r>
      <w:bookmarkEnd w:id="204"/>
      <w:bookmarkEnd w:id="205"/>
      <w:bookmarkEnd w:id="207"/>
    </w:p>
    <w:p>
      <w:pPr>
        <w:pStyle w:val="Style42"/>
        <w:keepNext/>
        <w:keepLines/>
        <w:widowControl w:val="0"/>
        <w:shd w:val="clear" w:color="auto" w:fill="auto"/>
        <w:bidi w:val="0"/>
        <w:spacing w:before="0" w:after="42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sz w:val="24"/>
          <w:szCs w:val="24"/>
        </w:rPr>
        <w:t>1</w:t>
      </w:r>
      <w:bookmarkEnd w:id="210"/>
      <w:r>
        <w:rPr>
          <w:color w:val="000000"/>
          <w:spacing w:val="0"/>
          <w:w w:val="100"/>
          <w:position w:val="0"/>
        </w:rPr>
        <w:t>、总体情况</w:t>
      </w:r>
      <w:bookmarkEnd w:id="208"/>
      <w:bookmarkEnd w:id="209"/>
      <w:bookmarkEnd w:id="211"/>
    </w:p>
    <w:p>
      <w:pPr>
        <w:pStyle w:val="Style35"/>
        <w:keepNext w:val="0"/>
        <w:keepLines w:val="0"/>
        <w:widowControl w:val="0"/>
        <w:shd w:val="clear" w:color="auto" w:fill="auto"/>
        <w:bidi w:val="0"/>
        <w:spacing w:before="0" w:after="60" w:line="240" w:lineRule="auto"/>
        <w:ind w:left="0" w:right="0" w:firstLine="52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4690"/>
        <w:gridCol w:w="4670"/>
        <w:gridCol w:w="4680"/>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3340" w:right="0" w:firstLine="0"/>
              <w:jc w:val="left"/>
            </w:pPr>
            <w:r>
              <w:rPr>
                <w:rFonts w:ascii="Times New Roman" w:eastAsia="Times New Roman" w:hAnsi="Times New Roman" w:cs="Times New Roman"/>
                <w:color w:val="000000"/>
                <w:spacing w:val="0"/>
                <w:w w:val="100"/>
                <w:position w:val="0"/>
              </w:rPr>
              <w:t>478,500,000.00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67,385,000.00</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610.10%</w:t>
            </w:r>
          </w:p>
        </w:tc>
      </w:tr>
    </w:tbl>
    <w:p>
      <w:pPr>
        <w:widowControl w:val="0"/>
        <w:spacing w:after="299" w:line="1" w:lineRule="exact"/>
      </w:pPr>
    </w:p>
    <w:p>
      <w:pPr>
        <w:pStyle w:val="Style42"/>
        <w:keepNext/>
        <w:keepLines/>
        <w:widowControl w:val="0"/>
        <w:shd w:val="clear" w:color="auto" w:fill="auto"/>
        <w:bidi w:val="0"/>
        <w:spacing w:before="0" w:after="42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sz w:val="24"/>
          <w:szCs w:val="24"/>
        </w:rPr>
        <w:t>2</w:t>
      </w:r>
      <w:bookmarkEnd w:id="214"/>
      <w:r>
        <w:rPr>
          <w:color w:val="000000"/>
          <w:spacing w:val="0"/>
          <w:w w:val="100"/>
          <w:position w:val="0"/>
        </w:rPr>
        <w:t>、报告期内获取的重大的股权投资情况</w:t>
      </w:r>
      <w:bookmarkEnd w:id="212"/>
      <w:bookmarkEnd w:id="213"/>
      <w:bookmarkEnd w:id="215"/>
    </w:p>
    <w:p>
      <w:pPr>
        <w:pStyle w:val="Style35"/>
        <w:keepNext w:val="0"/>
        <w:keepLines w:val="0"/>
        <w:widowControl w:val="0"/>
        <w:shd w:val="clear" w:color="auto" w:fill="auto"/>
        <w:bidi w:val="0"/>
        <w:spacing w:before="0" w:after="60" w:line="240" w:lineRule="auto"/>
        <w:ind w:left="0" w:right="0" w:firstLine="52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946"/>
        <w:gridCol w:w="917"/>
        <w:gridCol w:w="864"/>
        <w:gridCol w:w="1262"/>
        <w:gridCol w:w="864"/>
        <w:gridCol w:w="864"/>
        <w:gridCol w:w="864"/>
        <w:gridCol w:w="859"/>
        <w:gridCol w:w="859"/>
        <w:gridCol w:w="826"/>
        <w:gridCol w:w="826"/>
        <w:gridCol w:w="1229"/>
        <w:gridCol w:w="965"/>
        <w:gridCol w:w="965"/>
        <w:gridCol w:w="931"/>
      </w:tblGrid>
      <w:tr>
        <w:trPr>
          <w:trHeight w:val="165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被投资公 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截至资 产负债 表日的 进展情 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40" w:line="125" w:lineRule="exact"/>
              <w:ind w:left="0" w:right="0" w:firstLine="0"/>
              <w:jc w:val="right"/>
            </w:pPr>
            <w:r>
              <w:rPr>
                <w:color w:val="000000"/>
                <w:spacing w:val="0"/>
                <w:w w:val="100"/>
                <w:position w:val="0"/>
              </w:rPr>
              <w:t>预计收</w:t>
            </w:r>
          </w:p>
          <w:p>
            <w:pPr>
              <w:pStyle w:val="Style7"/>
              <w:keepNext w:val="0"/>
              <w:keepLines w:val="0"/>
              <w:widowControl w:val="0"/>
              <w:shd w:val="clear" w:color="auto" w:fill="auto"/>
              <w:bidi w:val="0"/>
              <w:spacing w:before="0" w:after="0" w:line="125" w:lineRule="exact"/>
              <w:ind w:left="0" w:right="0" w:firstLine="0"/>
              <w:jc w:val="center"/>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本期投资盈 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是否涉诉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披露日期</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披露索引</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r>
      <w:tr>
        <w:trPr>
          <w:trHeight w:val="196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中元健康 科技有限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医疗信息 化产品的 研发、销 售；信息 技术咨询 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自有资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医疗信 息化产 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已设立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-1,946,613.96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-1,946,613.96</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979" w:line="1" w:lineRule="exact"/>
      </w:pPr>
    </w:p>
    <w:p>
      <w:pPr>
        <w:pStyle w:val="Style70"/>
        <w:keepNext w:val="0"/>
        <w:keepLines w:val="0"/>
        <w:widowControl w:val="0"/>
        <w:shd w:val="clear" w:color="auto" w:fill="auto"/>
        <w:bidi w:val="0"/>
        <w:spacing w:before="0" w:after="0" w:line="240" w:lineRule="auto"/>
        <w:ind w:left="10480"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60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headerReference w:type="default" r:id="rId87"/>
          <w:footerReference w:type="default" r:id="rId88"/>
          <w:headerReference w:type="even" r:id="rId89"/>
          <w:footerReference w:type="even" r:id="rId90"/>
          <w:footnotePr>
            <w:pos w:val="pageBottom"/>
            <w:numFmt w:val="decimal"/>
            <w:numRestart w:val="continuous"/>
          </w:footnotePr>
          <w:pgSz w:w="16840" w:h="11900" w:orient="landscape"/>
          <w:pgMar w:top="1139" w:right="1407" w:bottom="125" w:left="1393"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p>
      <w:pPr>
        <w:pStyle w:val="Style42"/>
        <w:keepNext/>
        <w:keepLines/>
        <w:widowControl w:val="0"/>
        <w:shd w:val="clear" w:color="auto" w:fill="auto"/>
        <w:bidi w:val="0"/>
        <w:spacing w:before="0" w:after="42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sz w:val="24"/>
          <w:szCs w:val="24"/>
        </w:rPr>
        <w:t>3</w:t>
      </w:r>
      <w:bookmarkEnd w:id="218"/>
      <w:r>
        <w:rPr>
          <w:color w:val="000000"/>
          <w:spacing w:val="0"/>
          <w:w w:val="100"/>
          <w:position w:val="0"/>
        </w:rPr>
        <w:t>、报告期内正在进行的重大的非股权投资情况</w:t>
      </w:r>
      <w:bookmarkEnd w:id="216"/>
      <w:bookmarkEnd w:id="217"/>
      <w:bookmarkEnd w:id="219"/>
    </w:p>
    <w:p>
      <w:pPr>
        <w:pStyle w:val="Style35"/>
        <w:keepNext w:val="0"/>
        <w:keepLines w:val="0"/>
        <w:widowControl w:val="0"/>
        <w:shd w:val="clear" w:color="auto" w:fill="auto"/>
        <w:bidi w:val="0"/>
        <w:spacing w:before="0" w:after="34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42"/>
        <w:keepNext/>
        <w:keepLines/>
        <w:widowControl w:val="0"/>
        <w:shd w:val="clear" w:color="auto" w:fill="auto"/>
        <w:bidi w:val="0"/>
        <w:spacing w:before="0" w:after="42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sz w:val="24"/>
          <w:szCs w:val="24"/>
        </w:rPr>
        <w:t>4</w:t>
      </w:r>
      <w:bookmarkEnd w:id="222"/>
      <w:r>
        <w:rPr>
          <w:color w:val="000000"/>
          <w:spacing w:val="0"/>
          <w:w w:val="100"/>
          <w:position w:val="0"/>
        </w:rPr>
        <w:t>、以公允价值计量的金融资产</w:t>
      </w:r>
      <w:bookmarkEnd w:id="220"/>
      <w:bookmarkEnd w:id="221"/>
      <w:bookmarkEnd w:id="223"/>
    </w:p>
    <w:p>
      <w:pPr>
        <w:pStyle w:val="Style35"/>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2050"/>
        <w:gridCol w:w="1320"/>
        <w:gridCol w:w="1589"/>
        <w:gridCol w:w="1718"/>
        <w:gridCol w:w="1757"/>
        <w:gridCol w:w="1402"/>
        <w:gridCol w:w="1402"/>
        <w:gridCol w:w="1402"/>
        <w:gridCol w:w="1402"/>
      </w:tblGrid>
      <w:tr>
        <w:trPr>
          <w:trHeight w:val="72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资产类别</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初始投资成本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本期公允价值变动</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计入权益的累计公允 价值变动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报告期内购入金额</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报告期内售出金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累计投资收益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资金来源</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1,691,500.00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2,781,800.00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17,781,800.00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20,426,250.37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5,451,111.30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21,431,365.21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95,980,253.91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22,117,750.37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30,000,000.00</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5,451,111.30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24,213,165.21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113,762,053.91</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42"/>
        <w:keepNext/>
        <w:keepLines/>
        <w:widowControl w:val="0"/>
        <w:shd w:val="clear" w:color="auto" w:fill="auto"/>
        <w:bidi w:val="0"/>
        <w:spacing w:before="0" w:after="42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sz w:val="24"/>
          <w:szCs w:val="24"/>
        </w:rPr>
        <w:t>5</w:t>
      </w:r>
      <w:bookmarkEnd w:id="226"/>
      <w:r>
        <w:rPr>
          <w:color w:val="000000"/>
          <w:spacing w:val="0"/>
          <w:w w:val="100"/>
          <w:position w:val="0"/>
        </w:rPr>
        <w:t>、募集资金使用情况</w:t>
      </w:r>
      <w:bookmarkEnd w:id="224"/>
      <w:bookmarkEnd w:id="225"/>
      <w:bookmarkEnd w:id="227"/>
    </w:p>
    <w:p>
      <w:pPr>
        <w:pStyle w:val="Style35"/>
        <w:keepNext w:val="0"/>
        <w:keepLines w:val="0"/>
        <w:widowControl w:val="0"/>
        <w:shd w:val="clear" w:color="auto" w:fill="auto"/>
        <w:bidi w:val="0"/>
        <w:spacing w:before="0" w:after="340" w:line="240" w:lineRule="auto"/>
        <w:ind w:left="0" w:right="0" w:firstLine="52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50"/>
        <w:keepNext/>
        <w:keepLines/>
        <w:widowControl w:val="0"/>
        <w:numPr>
          <w:ilvl w:val="0"/>
          <w:numId w:val="3"/>
        </w:numPr>
        <w:shd w:val="clear" w:color="auto" w:fill="auto"/>
        <w:bidi w:val="0"/>
        <w:spacing w:before="0" w:after="420" w:line="240" w:lineRule="auto"/>
        <w:ind w:left="0" w:right="0" w:firstLine="180"/>
        <w:jc w:val="left"/>
      </w:pPr>
      <w:bookmarkStart w:id="228" w:name="bookmark228"/>
      <w:bookmarkStart w:id="229" w:name="bookmark229"/>
      <w:bookmarkStart w:id="230" w:name="bookmark230"/>
      <w:bookmarkStart w:id="231" w:name="bookmark231"/>
      <w:bookmarkEnd w:id="230"/>
      <w:r>
        <w:rPr>
          <w:color w:val="000000"/>
          <w:spacing w:val="0"/>
          <w:w w:val="100"/>
          <w:position w:val="0"/>
        </w:rPr>
        <w:t>募集资金总体使用情况</w:t>
      </w:r>
      <w:bookmarkEnd w:id="228"/>
      <w:bookmarkEnd w:id="229"/>
      <w:bookmarkEnd w:id="231"/>
    </w:p>
    <w:p>
      <w:pPr>
        <w:pStyle w:val="Style35"/>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12941" w:right="0" w:firstLine="0"/>
        <w:jc w:val="left"/>
      </w:pPr>
      <w:r>
        <w:rPr>
          <w:color w:val="000000"/>
          <w:spacing w:val="0"/>
          <w:w w:val="100"/>
          <w:position w:val="0"/>
        </w:rPr>
        <w:t>单位：万元</w:t>
      </w:r>
    </w:p>
    <w:tbl>
      <w:tblPr>
        <w:tblOverlap w:val="never"/>
        <w:jc w:val="center"/>
        <w:tblLayout w:type="fixed"/>
      </w:tblPr>
      <w:tblGrid>
        <w:gridCol w:w="1291"/>
        <w:gridCol w:w="1272"/>
        <w:gridCol w:w="1277"/>
        <w:gridCol w:w="1277"/>
        <w:gridCol w:w="1277"/>
        <w:gridCol w:w="1272"/>
        <w:gridCol w:w="1272"/>
        <w:gridCol w:w="1277"/>
        <w:gridCol w:w="1272"/>
        <w:gridCol w:w="1277"/>
        <w:gridCol w:w="1306"/>
      </w:tblGrid>
      <w:tr>
        <w:trPr>
          <w:trHeight w:val="1027"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募集资金总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本期已使用 募集资金总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已累计使用 募集资金总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报告期内变 更用途的募 集资金总额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累计变更用 途的募集资 金总额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累计变更用</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途的募集资</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金总额比例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尚未使用募 集资金总额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尚未使用募 集资金用途 及去向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闲置两年以 上募集资金 金额</w:t>
            </w:r>
          </w:p>
        </w:tc>
      </w:tr>
      <w:tr>
        <w:trPr>
          <w:trHeight w:val="686"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48,917.81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1,519.74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42,986.48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5,931.33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存放至募集 资金专用账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5,931.33</w:t>
            </w:r>
          </w:p>
        </w:tc>
      </w:tr>
    </w:tbl>
    <w:p>
      <w:pPr>
        <w:widowControl w:val="0"/>
        <w:spacing w:after="739" w:line="1" w:lineRule="exact"/>
      </w:pPr>
    </w:p>
    <w:p>
      <w:pPr>
        <w:pStyle w:val="Style70"/>
        <w:keepNext w:val="0"/>
        <w:keepLines w:val="0"/>
        <w:widowControl w:val="0"/>
        <w:shd w:val="clear" w:color="auto" w:fill="auto"/>
        <w:bidi w:val="0"/>
        <w:spacing w:before="0" w:after="0" w:line="240" w:lineRule="auto"/>
        <w:ind w:left="0" w:right="2920" w:firstLine="0"/>
        <w:jc w:val="right"/>
      </w:pPr>
      <w:r>
        <w:rPr>
          <w:spacing w:val="0"/>
          <w:w w:val="100"/>
          <w:position w:val="0"/>
        </w:rPr>
        <w:t>cninffi</w:t>
      </w:r>
    </w:p>
    <w:p>
      <w:pPr>
        <w:pStyle w:val="Style72"/>
        <w:keepNext w:val="0"/>
        <w:keepLines w:val="0"/>
        <w:widowControl w:val="0"/>
        <w:shd w:val="clear" w:color="auto" w:fill="auto"/>
        <w:bidi w:val="0"/>
        <w:spacing w:before="0" w:after="0" w:line="240" w:lineRule="auto"/>
        <w:ind w:left="1060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footnotePr>
            <w:pos w:val="pageBottom"/>
            <w:numFmt w:val="decimal"/>
            <w:numRestart w:val="continuous"/>
          </w:footnotePr>
          <w:pgSz w:w="16840" w:h="11900" w:orient="landscape"/>
          <w:pgMar w:top="1139" w:right="1379" w:bottom="125" w:left="1393"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tbl>
      <w:tblPr>
        <w:tblOverlap w:val="never"/>
        <w:jc w:val="center"/>
        <w:tblLayout w:type="fixed"/>
      </w:tblPr>
      <w:tblGrid>
        <w:gridCol w:w="1277"/>
        <w:gridCol w:w="1272"/>
        <w:gridCol w:w="1277"/>
        <w:gridCol w:w="1277"/>
        <w:gridCol w:w="1277"/>
        <w:gridCol w:w="1272"/>
        <w:gridCol w:w="1272"/>
        <w:gridCol w:w="1277"/>
        <w:gridCol w:w="1272"/>
        <w:gridCol w:w="1277"/>
        <w:gridCol w:w="1306"/>
      </w:tblGrid>
      <w:tr>
        <w:trPr>
          <w:trHeight w:val="39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48,917.81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1,519.74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42,986.48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5,931.33</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5,931.33</w:t>
            </w:r>
          </w:p>
        </w:tc>
      </w:tr>
    </w:tbl>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p>
      <w:pPr>
        <w:widowControl w:val="0"/>
        <w:spacing w:after="59" w:line="1" w:lineRule="exact"/>
      </w:pPr>
    </w:p>
    <w:p>
      <w:pPr>
        <w:pStyle w:val="Style35"/>
        <w:keepNext w:val="0"/>
        <w:keepLines w:val="0"/>
        <w:widowControl w:val="0"/>
        <w:pBdr>
          <w:bottom w:val="single" w:sz="4" w:space="0" w:color="auto"/>
        </w:pBdr>
        <w:shd w:val="clear" w:color="auto" w:fill="auto"/>
        <w:bidi w:val="0"/>
        <w:spacing w:before="0" w:after="380" w:line="317" w:lineRule="exact"/>
        <w:ind w:left="0" w:right="0" w:firstLine="0"/>
        <w:jc w:val="left"/>
        <w:rPr>
          <w:sz w:val="20"/>
          <w:szCs w:val="20"/>
        </w:rPr>
      </w:pPr>
      <w:r>
        <w:rPr>
          <w:color w:val="000000"/>
          <w:spacing w:val="0"/>
          <w:w w:val="100"/>
          <w:position w:val="0"/>
          <w:sz w:val="20"/>
          <w:szCs w:val="20"/>
        </w:rPr>
        <w:t>经中国证券监督管理委员会证监许可</w:t>
      </w:r>
      <w:r>
        <w:rPr>
          <w:rFonts w:ascii="Times New Roman" w:eastAsia="Times New Roman" w:hAnsi="Times New Roman" w:cs="Times New Roman"/>
          <w:color w:val="000000"/>
          <w:spacing w:val="0"/>
          <w:w w:val="100"/>
          <w:position w:val="0"/>
          <w:sz w:val="20"/>
          <w:szCs w:val="20"/>
        </w:rPr>
        <w:t>［2009］1011</w:t>
      </w:r>
      <w:r>
        <w:rPr>
          <w:color w:val="000000"/>
          <w:spacing w:val="0"/>
          <w:w w:val="100"/>
          <w:position w:val="0"/>
          <w:sz w:val="20"/>
          <w:szCs w:val="20"/>
        </w:rPr>
        <w:t>号文核准，本公司向社会公开发行人民币普通股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股)股票</w:t>
      </w:r>
      <w:r>
        <w:rPr>
          <w:rFonts w:ascii="Times New Roman" w:eastAsia="Times New Roman" w:hAnsi="Times New Roman" w:cs="Times New Roman"/>
          <w:color w:val="000000"/>
          <w:spacing w:val="0"/>
          <w:w w:val="100"/>
          <w:position w:val="0"/>
          <w:sz w:val="20"/>
          <w:szCs w:val="20"/>
        </w:rPr>
        <w:t>1,635</w:t>
      </w:r>
      <w:r>
        <w:rPr>
          <w:color w:val="000000"/>
          <w:spacing w:val="0"/>
          <w:w w:val="100"/>
          <w:position w:val="0"/>
          <w:sz w:val="20"/>
          <w:szCs w:val="20"/>
        </w:rPr>
        <w:t>万股，每股面值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元，每股发行价格 </w:t>
      </w:r>
      <w:r>
        <w:rPr>
          <w:rFonts w:ascii="Times New Roman" w:eastAsia="Times New Roman" w:hAnsi="Times New Roman" w:cs="Times New Roman"/>
          <w:color w:val="000000"/>
          <w:spacing w:val="0"/>
          <w:w w:val="100"/>
          <w:position w:val="0"/>
          <w:sz w:val="20"/>
          <w:szCs w:val="20"/>
        </w:rPr>
        <w:t>32.18</w:t>
      </w:r>
      <w:r>
        <w:rPr>
          <w:color w:val="000000"/>
          <w:spacing w:val="0"/>
          <w:w w:val="100"/>
          <w:position w:val="0"/>
          <w:sz w:val="20"/>
          <w:szCs w:val="20"/>
        </w:rPr>
        <w:t>元，共募集资金总额为</w:t>
      </w:r>
      <w:r>
        <w:rPr>
          <w:rFonts w:ascii="Times New Roman" w:eastAsia="Times New Roman" w:hAnsi="Times New Roman" w:cs="Times New Roman"/>
          <w:color w:val="000000"/>
          <w:spacing w:val="0"/>
          <w:w w:val="100"/>
          <w:position w:val="0"/>
          <w:sz w:val="20"/>
          <w:szCs w:val="20"/>
        </w:rPr>
        <w:t>526,143,000.00</w:t>
      </w:r>
      <w:r>
        <w:rPr>
          <w:color w:val="000000"/>
          <w:spacing w:val="0"/>
          <w:w w:val="100"/>
          <w:position w:val="0"/>
          <w:sz w:val="20"/>
          <w:szCs w:val="20"/>
        </w:rPr>
        <w:t>元，扣除承销费和保荐费</w:t>
      </w:r>
      <w:r>
        <w:rPr>
          <w:rFonts w:ascii="Times New Roman" w:eastAsia="Times New Roman" w:hAnsi="Times New Roman" w:cs="Times New Roman"/>
          <w:color w:val="000000"/>
          <w:spacing w:val="0"/>
          <w:w w:val="100"/>
          <w:position w:val="0"/>
          <w:sz w:val="20"/>
          <w:szCs w:val="20"/>
        </w:rPr>
        <w:t>29,307,150.00</w:t>
      </w:r>
      <w:r>
        <w:rPr>
          <w:color w:val="000000"/>
          <w:spacing w:val="0"/>
          <w:w w:val="100"/>
          <w:position w:val="0"/>
          <w:sz w:val="20"/>
          <w:szCs w:val="20"/>
        </w:rPr>
        <w:t>元后的募集资金为</w:t>
      </w:r>
      <w:r>
        <w:rPr>
          <w:rFonts w:ascii="Times New Roman" w:eastAsia="Times New Roman" w:hAnsi="Times New Roman" w:cs="Times New Roman"/>
          <w:color w:val="000000"/>
          <w:spacing w:val="0"/>
          <w:w w:val="100"/>
          <w:position w:val="0"/>
          <w:sz w:val="20"/>
          <w:szCs w:val="20"/>
        </w:rPr>
        <w:t>496,835,850.00</w:t>
      </w:r>
      <w:r>
        <w:rPr>
          <w:color w:val="000000"/>
          <w:spacing w:val="0"/>
          <w:w w:val="100"/>
          <w:position w:val="0"/>
          <w:sz w:val="20"/>
          <w:szCs w:val="20"/>
        </w:rPr>
        <w:t>元。另扣除律师费、审计费、法定 信息披露及路演推介等发行费用</w:t>
      </w:r>
      <w:r>
        <w:rPr>
          <w:rFonts w:ascii="Times New Roman" w:eastAsia="Times New Roman" w:hAnsi="Times New Roman" w:cs="Times New Roman"/>
          <w:color w:val="000000"/>
          <w:spacing w:val="0"/>
          <w:w w:val="100"/>
          <w:position w:val="0"/>
          <w:sz w:val="20"/>
          <w:szCs w:val="20"/>
        </w:rPr>
        <w:t>7,657,779.93</w:t>
      </w:r>
      <w:r>
        <w:rPr>
          <w:color w:val="000000"/>
          <w:spacing w:val="0"/>
          <w:w w:val="100"/>
          <w:position w:val="0"/>
          <w:sz w:val="20"/>
          <w:szCs w:val="20"/>
        </w:rPr>
        <w:t>元后，募集资金净额为</w:t>
      </w:r>
      <w:r>
        <w:rPr>
          <w:rFonts w:ascii="Times New Roman" w:eastAsia="Times New Roman" w:hAnsi="Times New Roman" w:cs="Times New Roman"/>
          <w:color w:val="000000"/>
          <w:spacing w:val="0"/>
          <w:w w:val="100"/>
          <w:position w:val="0"/>
          <w:sz w:val="20"/>
          <w:szCs w:val="20"/>
        </w:rPr>
        <w:t>489,178,070.07</w:t>
      </w:r>
      <w:r>
        <w:rPr>
          <w:color w:val="000000"/>
          <w:spacing w:val="0"/>
          <w:w w:val="100"/>
          <w:position w:val="0"/>
          <w:sz w:val="20"/>
          <w:szCs w:val="20"/>
        </w:rPr>
        <w:t>元。该事项业经中瑞岳华会计师事务所有限公司审验，并由其于</w:t>
      </w:r>
      <w:r>
        <w:rPr>
          <w:rFonts w:ascii="Times New Roman" w:eastAsia="Times New Roman" w:hAnsi="Times New Roman" w:cs="Times New Roman"/>
          <w:color w:val="000000"/>
          <w:spacing w:val="0"/>
          <w:w w:val="100"/>
          <w:position w:val="0"/>
          <w:sz w:val="20"/>
          <w:szCs w:val="20"/>
        </w:rPr>
        <w:t xml:space="preserve">2009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日出具中瑞岳华专审字</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2504</w:t>
      </w:r>
      <w:r>
        <w:rPr>
          <w:color w:val="000000"/>
          <w:spacing w:val="0"/>
          <w:w w:val="100"/>
          <w:position w:val="0"/>
          <w:sz w:val="20"/>
          <w:szCs w:val="20"/>
        </w:rPr>
        <w:t>号《审核报告》。报告期内，募集资金使用总额为</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万元;截至报告期末，募集资金累计使用总额为</w:t>
      </w:r>
      <w:r>
        <w:rPr>
          <w:rFonts w:ascii="Times New Roman" w:eastAsia="Times New Roman" w:hAnsi="Times New Roman" w:cs="Times New Roman"/>
          <w:color w:val="000000"/>
          <w:spacing w:val="0"/>
          <w:w w:val="100"/>
          <w:position w:val="0"/>
          <w:sz w:val="20"/>
          <w:szCs w:val="20"/>
        </w:rPr>
        <w:t xml:space="preserve">42,986.48 </w:t>
      </w:r>
      <w:r>
        <w:rPr>
          <w:color w:val="000000"/>
          <w:spacing w:val="0"/>
          <w:w w:val="100"/>
          <w:position w:val="0"/>
          <w:sz w:val="20"/>
          <w:szCs w:val="20"/>
        </w:rPr>
        <w:t>万元。</w:t>
      </w:r>
    </w:p>
    <w:p>
      <w:pPr>
        <w:pStyle w:val="Style50"/>
        <w:keepNext/>
        <w:keepLines/>
        <w:widowControl w:val="0"/>
        <w:numPr>
          <w:ilvl w:val="0"/>
          <w:numId w:val="3"/>
        </w:numPr>
        <w:shd w:val="clear" w:color="auto" w:fill="auto"/>
        <w:bidi w:val="0"/>
        <w:spacing w:before="0" w:line="240" w:lineRule="auto"/>
        <w:ind w:left="0" w:right="0" w:firstLine="180"/>
        <w:jc w:val="left"/>
      </w:pPr>
      <w:bookmarkStart w:id="232" w:name="bookmark232"/>
      <w:bookmarkStart w:id="233" w:name="bookmark233"/>
      <w:bookmarkStart w:id="234" w:name="bookmark234"/>
      <w:bookmarkStart w:id="235" w:name="bookmark235"/>
      <w:bookmarkEnd w:id="234"/>
      <w:r>
        <w:rPr>
          <w:color w:val="000000"/>
          <w:spacing w:val="0"/>
          <w:w w:val="100"/>
          <w:position w:val="0"/>
        </w:rPr>
        <w:t>募集资金承诺项目情况</w:t>
      </w:r>
      <w:bookmarkEnd w:id="232"/>
      <w:bookmarkEnd w:id="233"/>
      <w:bookmarkEnd w:id="235"/>
    </w:p>
    <w:p>
      <w:pPr>
        <w:pStyle w:val="Style35"/>
        <w:keepNext w:val="0"/>
        <w:keepLines w:val="0"/>
        <w:widowControl w:val="0"/>
        <w:shd w:val="clear" w:color="auto" w:fill="auto"/>
        <w:bidi w:val="0"/>
        <w:spacing w:before="0" w:after="60" w:line="240" w:lineRule="auto"/>
        <w:ind w:left="0" w:right="0" w:firstLine="52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12941" w:right="0" w:firstLine="0"/>
        <w:jc w:val="left"/>
      </w:pPr>
      <w:r>
        <w:rPr>
          <w:color w:val="000000"/>
          <w:spacing w:val="0"/>
          <w:w w:val="100"/>
          <w:position w:val="0"/>
        </w:rPr>
        <w:t>单位：万元</w:t>
      </w:r>
    </w:p>
    <w:tbl>
      <w:tblPr>
        <w:tblOverlap w:val="never"/>
        <w:jc w:val="center"/>
        <w:tblLayout w:type="fixed"/>
      </w:tblPr>
      <w:tblGrid>
        <w:gridCol w:w="1891"/>
        <w:gridCol w:w="1138"/>
        <w:gridCol w:w="1133"/>
        <w:gridCol w:w="1138"/>
        <w:gridCol w:w="989"/>
        <w:gridCol w:w="1138"/>
        <w:gridCol w:w="1272"/>
        <w:gridCol w:w="1138"/>
        <w:gridCol w:w="994"/>
        <w:gridCol w:w="1128"/>
        <w:gridCol w:w="854"/>
        <w:gridCol w:w="1229"/>
      </w:tblGrid>
      <w:tr>
        <w:trPr>
          <w:trHeight w:val="103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是否已变更 项目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募集资金承</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诺投资总额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调整后投资</w:t>
            </w:r>
          </w:p>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截至期末累 计投入金额</w:t>
            </w:r>
          </w:p>
          <w:p>
            <w:pPr>
              <w:pStyle w:val="Style7"/>
              <w:keepNext w:val="0"/>
              <w:keepLines w:val="0"/>
              <w:widowControl w:val="0"/>
              <w:shd w:val="clear" w:color="auto" w:fill="auto"/>
              <w:bidi w:val="0"/>
              <w:spacing w:before="0" w:after="0" w:line="326"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302" w:lineRule="exact"/>
              <w:ind w:left="0" w:right="0" w:firstLine="0"/>
              <w:jc w:val="center"/>
            </w:pPr>
            <w:r>
              <w:rPr>
                <w:color w:val="000000"/>
                <w:spacing w:val="0"/>
                <w:w w:val="100"/>
                <w:position w:val="0"/>
              </w:rPr>
              <w:t>截至期末投 资进度</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 实现的效</w:t>
            </w:r>
          </w:p>
          <w:p>
            <w:pPr>
              <w:pStyle w:val="Style7"/>
              <w:keepNext w:val="0"/>
              <w:keepLines w:val="0"/>
              <w:widowControl w:val="0"/>
              <w:shd w:val="clear" w:color="auto" w:fill="auto"/>
              <w:bidi w:val="0"/>
              <w:spacing w:before="0" w:after="0" w:line="240" w:lineRule="auto"/>
              <w:ind w:left="0" w:right="380" w:firstLine="0"/>
              <w:jc w:val="right"/>
            </w:pPr>
            <w:r>
              <w:rPr>
                <w:color w:val="000000"/>
                <w:spacing w:val="0"/>
                <w:w w:val="100"/>
                <w:position w:val="0"/>
                <w:u w:val="single"/>
              </w:rPr>
              <w:t>、</w:t>
            </w:r>
            <w:r>
              <w:rPr>
                <w:i/>
                <w:iCs/>
                <w:color w:val="000000"/>
                <w:spacing w:val="0"/>
                <w:w w:val="100"/>
                <w:position w:val="0"/>
                <w:u w:val="single"/>
              </w:rPr>
              <w:t>八</w:t>
            </w:r>
          </w:p>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截止报告期 末累计实现 的效益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项目可行性 是否发生重 大变化</w:t>
            </w:r>
          </w:p>
        </w:tc>
      </w:tr>
      <w:tr>
        <w:trPr>
          <w:trHeight w:val="403" w:hRule="exact"/>
        </w:trPr>
        <w:tc>
          <w:tcPr>
            <w:gridSpan w:val="12"/>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智能化电力动态数 据记录装置项目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6,875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5,359.86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2,811.46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17,193.99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基于北斗</w:t>
            </w:r>
            <w:r>
              <w:rPr>
                <w:rFonts w:ascii="Times New Roman" w:eastAsia="Times New Roman" w:hAnsi="Times New Roman" w:cs="Times New Roman"/>
                <w:color w:val="000000"/>
                <w:spacing w:val="0"/>
                <w:w w:val="100"/>
                <w:position w:val="0"/>
              </w:rPr>
              <w:t>/GPS</w:t>
            </w:r>
            <w:r>
              <w:rPr>
                <w:color w:val="000000"/>
                <w:spacing w:val="0"/>
                <w:w w:val="100"/>
                <w:position w:val="0"/>
              </w:rPr>
              <w:t>的时 间同步系统及时间 同步检测设备项目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6,060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569.48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3,172.11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12,935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8,594.56</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3,380.94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20,366.1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725"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新型自动跟踪补偿 消弧线圈成套装置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2,800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2,733.72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9" w:line="1" w:lineRule="exact"/>
      </w:pPr>
    </w:p>
    <w:p>
      <w:pPr>
        <w:pStyle w:val="Style70"/>
        <w:keepNext w:val="0"/>
        <w:keepLines w:val="0"/>
        <w:widowControl w:val="0"/>
        <w:shd w:val="clear" w:color="auto" w:fill="auto"/>
        <w:bidi w:val="0"/>
        <w:spacing w:before="0" w:after="0" w:line="240" w:lineRule="auto"/>
        <w:ind w:left="10480"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60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footnotePr>
            <w:pos w:val="pageBottom"/>
            <w:numFmt w:val="decimal"/>
            <w:numRestart w:val="continuous"/>
          </w:footnotePr>
          <w:pgSz w:w="16840" w:h="11900" w:orient="landscape"/>
          <w:pgMar w:top="1096" w:right="1379" w:bottom="125" w:left="1393"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tbl>
      <w:tblPr>
        <w:tblOverlap w:val="never"/>
        <w:jc w:val="left"/>
        <w:tblLayout w:type="fixed"/>
      </w:tblPr>
      <w:tblGrid>
        <w:gridCol w:w="1882"/>
        <w:gridCol w:w="1138"/>
        <w:gridCol w:w="1133"/>
        <w:gridCol w:w="1133"/>
        <w:gridCol w:w="994"/>
        <w:gridCol w:w="1133"/>
        <w:gridCol w:w="1277"/>
        <w:gridCol w:w="1133"/>
        <w:gridCol w:w="994"/>
        <w:gridCol w:w="1133"/>
        <w:gridCol w:w="850"/>
        <w:gridCol w:w="1229"/>
      </w:tblGrid>
      <w:tr>
        <w:trPr>
          <w:trHeight w:val="437" w:hRule="exact"/>
        </w:trPr>
        <w:tc>
          <w:tcPr>
            <w:tcBorders>
              <w:top w:val="single" w:sz="4"/>
            </w:tcBorders>
            <w:shd w:val="clear" w:color="auto" w:fill="D3D3D3"/>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w:t>
            </w:r>
          </w:p>
        </w:tc>
        <w:tc>
          <w:tcPr>
            <w:tcBorders>
              <w:top w:val="single" w:sz="4"/>
              <w:left w:val="single" w:sz="4"/>
            </w:tcBorders>
            <w:shd w:val="clear" w:color="auto" w:fill="FFFFFF"/>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w:t>
            </w:r>
          </w:p>
        </w:tc>
        <w:tc>
          <w:tcPr>
            <w:tcBorders>
              <w:top w:val="single" w:sz="4"/>
              <w:left w:val="single" w:sz="4"/>
            </w:tcBorders>
            <w:shd w:val="clear" w:color="auto" w:fill="FFFFFF"/>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2,733.72</w:t>
            </w:r>
          </w:p>
        </w:tc>
        <w:tc>
          <w:tcPr>
            <w:tcBorders>
              <w:top w:val="single" w:sz="4"/>
              <w:left w:val="single" w:sz="4"/>
            </w:tcBorders>
            <w:shd w:val="clear" w:color="auto" w:fill="D3D3D3"/>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-144.19</w:t>
            </w:r>
          </w:p>
        </w:tc>
        <w:tc>
          <w:tcPr>
            <w:tcBorders>
              <w:top w:val="single" w:sz="4"/>
              <w:left w:val="single" w:sz="4"/>
            </w:tcBorders>
            <w:shd w:val="clear" w:color="auto" w:fill="D3D3D3"/>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bottom w:val="single" w:sz="4"/>
            </w:tcBorders>
            <w:shd w:val="clear" w:color="auto" w:fill="D3D3D3"/>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15,735</w:t>
            </w:r>
          </w:p>
        </w:tc>
        <w:tc>
          <w:tcPr>
            <w:tcBorders>
              <w:top w:val="single" w:sz="4"/>
              <w:left w:val="single" w:sz="4"/>
              <w:bottom w:val="single" w:sz="4"/>
            </w:tcBorders>
            <w:shd w:val="clear" w:color="auto" w:fill="FFFFFF"/>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15,735</w:t>
            </w:r>
          </w:p>
        </w:tc>
        <w:tc>
          <w:tcPr>
            <w:tcBorders>
              <w:top w:val="single" w:sz="4"/>
              <w:left w:val="single" w:sz="4"/>
              <w:bottom w:val="single" w:sz="4"/>
            </w:tcBorders>
            <w:shd w:val="clear" w:color="auto" w:fill="FFFFFF"/>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11,328.28</w:t>
            </w:r>
          </w:p>
        </w:tc>
        <w:tc>
          <w:tcPr>
            <w:tcBorders>
              <w:top w:val="single" w:sz="4"/>
              <w:left w:val="single" w:sz="4"/>
              <w:bottom w:val="single" w:sz="4"/>
            </w:tcBorders>
            <w:shd w:val="clear" w:color="auto" w:fill="D3D3D3"/>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3,380.94</w:t>
            </w:r>
          </w:p>
        </w:tc>
        <w:tc>
          <w:tcPr>
            <w:tcBorders>
              <w:top w:val="single" w:sz="4"/>
              <w:left w:val="single" w:sz="4"/>
              <w:bottom w:val="single" w:sz="4"/>
            </w:tcBorders>
            <w:shd w:val="clear" w:color="auto" w:fill="FFFFFF"/>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20,221.91</w:t>
            </w:r>
          </w:p>
        </w:tc>
        <w:tc>
          <w:tcPr>
            <w:tcBorders>
              <w:top w:val="single" w:sz="4"/>
              <w:left w:val="single" w:sz="4"/>
              <w:bottom w:val="single" w:sz="4"/>
            </w:tcBorders>
            <w:shd w:val="clear" w:color="auto" w:fill="D3D3D3"/>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framePr w:w="14026" w:h="845" w:vSpace="970" w:wrap="notBeside" w:vAnchor="text" w:hAnchor="text" w:x="61"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0"/>
        <w:keepNext w:val="0"/>
        <w:keepLines w:val="0"/>
        <w:framePr w:w="1862" w:h="965" w:hSpace="60" w:wrap="notBeside" w:vAnchor="text" w:hAnchor="text" w:x="75" w:y="851"/>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p>
      <w:pPr>
        <w:pStyle w:val="Style40"/>
        <w:keepNext w:val="0"/>
        <w:keepLines w:val="0"/>
        <w:framePr w:w="12125" w:h="955" w:hSpace="60" w:wrap="notBeside" w:vAnchor="text" w:hAnchor="text" w:x="1952" w:y="851"/>
        <w:widowControl w:val="0"/>
        <w:shd w:val="clear" w:color="auto" w:fill="auto"/>
        <w:bidi w:val="0"/>
        <w:spacing w:before="0" w:after="0" w:line="317" w:lineRule="exact"/>
        <w:ind w:left="0" w:right="0" w:firstLine="0"/>
        <w:jc w:val="left"/>
      </w:pPr>
      <w:r>
        <w:rPr>
          <w:color w:val="000000"/>
          <w:spacing w:val="0"/>
          <w:w w:val="100"/>
          <w:position w:val="0"/>
        </w:rPr>
        <w:t>智能化电力动态数据记录装置项目、基于北斗</w:t>
      </w:r>
      <w:r>
        <w:rPr>
          <w:rFonts w:ascii="Times New Roman" w:eastAsia="Times New Roman" w:hAnsi="Times New Roman" w:cs="Times New Roman"/>
          <w:color w:val="000000"/>
          <w:spacing w:val="0"/>
          <w:w w:val="100"/>
          <w:position w:val="0"/>
        </w:rPr>
        <w:t>/GPS</w:t>
      </w:r>
      <w:r>
        <w:rPr>
          <w:color w:val="000000"/>
          <w:spacing w:val="0"/>
          <w:w w:val="100"/>
          <w:position w:val="0"/>
        </w:rPr>
        <w:t>的时间同步系统及时间同步检测设备项目、新型自动跟踪补偿消孤线圈成套装置 项目未能达到预计收益，主要原因是市场需求及产品价格低于公司原来的预期，造成产能未能完全释放和销售收入低于预期，从而未 能实现预计效益。</w:t>
      </w:r>
    </w:p>
    <w:p>
      <w:pPr>
        <w:widowControl w:val="0"/>
        <w:spacing w:line="1" w:lineRule="exact"/>
        <w:sectPr>
          <w:footnotePr>
            <w:pos w:val="pageBottom"/>
            <w:numFmt w:val="decimal"/>
            <w:numRestart w:val="continuous"/>
          </w:footnotePr>
          <w:pgSz w:w="16840" w:h="11900" w:orient="landscape"/>
          <w:pgMar w:top="1096" w:right="1316" w:bottom="125" w:left="1378" w:header="0" w:footer="3" w:gutter="0"/>
          <w:cols w:space="720"/>
          <w:noEndnote/>
          <w:rtlGutter w:val="0"/>
          <w:docGrid w:linePitch="360"/>
        </w:sectPr>
      </w:pPr>
      <w:r>
        <mc:AlternateContent>
          <mc:Choice Requires="wps">
            <w:drawing>
              <wp:anchor distT="0" distB="1853565" distL="114300" distR="7908290" simplePos="0" relativeHeight="125829378" behindDoc="0" locked="0" layoutInCell="1" allowOverlap="1">
                <wp:simplePos x="0" y="0"/>
                <wp:positionH relativeFrom="page">
                  <wp:posOffset>902970</wp:posOffset>
                </wp:positionH>
                <wp:positionV relativeFrom="margin">
                  <wp:posOffset>1191895</wp:posOffset>
                </wp:positionV>
                <wp:extent cx="1094105" cy="408305"/>
                <wp:wrapTopAndBottom/>
                <wp:docPr id="306" name="Shape 306"/>
                <a:graphic xmlns:a="http://schemas.openxmlformats.org/drawingml/2006/main">
                  <a:graphicData uri="http://schemas.microsoft.com/office/word/2010/wordprocessingShape">
                    <wps:wsp>
                      <wps:cNvSpPr txBox="1"/>
                      <wps:spPr>
                        <a:xfrm>
                          <a:ext cx="1094105" cy="408305"/>
                        </a:xfrm>
                        <a:prstGeom prst="rect"/>
                        <a:noFill/>
                      </wps:spPr>
                      <wps:txbx>
                        <w:txbxContent>
                          <w:p>
                            <w:pPr>
                              <w:pStyle w:val="Style3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项目可行性发生重 大变化的情况说明</w:t>
                            </w:r>
                          </w:p>
                        </w:txbxContent>
                      </wps:txbx>
                      <wps:bodyPr lIns="0" tIns="0" rIns="0" bIns="0">
                        <a:noAutoFit/>
                      </wps:bodyPr>
                    </wps:wsp>
                  </a:graphicData>
                </a:graphic>
              </wp:anchor>
            </w:drawing>
          </mc:Choice>
          <mc:Fallback>
            <w:pict>
              <v:shape id="_x0000_s1332" type="#_x0000_t202" style="position:absolute;margin-left:71.100000000000009pt;margin-top:93.850000000000009pt;width:86.150000000000006pt;height:32.149999999999999pt;z-index:-125829375;mso-wrap-distance-left:9.pt;mso-wrap-distance-right:622.70000000000005pt;mso-wrap-distance-bottom:145.95000000000002pt;mso-position-horizontal-relative:page;mso-position-vertical-relative:margin" filled="f" stroked="f">
                <v:textbox inset="0,0,0,0">
                  <w:txbxContent>
                    <w:p>
                      <w:pPr>
                        <w:pStyle w:val="Style3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项目可行性发生重 大变化的情况说明</w:t>
                      </w:r>
                    </w:p>
                  </w:txbxContent>
                </v:textbox>
                <w10:wrap type="topAndBottom" anchorx="page" anchory="margin"/>
              </v:shape>
            </w:pict>
          </mc:Fallback>
        </mc:AlternateContent>
      </w:r>
      <w:r>
        <mc:AlternateContent>
          <mc:Choice Requires="wps">
            <w:drawing>
              <wp:anchor distT="140335" distB="1950720" distL="1303020" distR="7386955" simplePos="0" relativeHeight="125829380" behindDoc="0" locked="0" layoutInCell="1" allowOverlap="1">
                <wp:simplePos x="0" y="0"/>
                <wp:positionH relativeFrom="page">
                  <wp:posOffset>2091690</wp:posOffset>
                </wp:positionH>
                <wp:positionV relativeFrom="margin">
                  <wp:posOffset>1332230</wp:posOffset>
                </wp:positionV>
                <wp:extent cx="426720" cy="170815"/>
                <wp:wrapTopAndBottom/>
                <wp:docPr id="308" name="Shape 308"/>
                <a:graphic xmlns:a="http://schemas.openxmlformats.org/drawingml/2006/main">
                  <a:graphicData uri="http://schemas.microsoft.com/office/word/2010/wordprocessingShape">
                    <wps:wsp>
                      <wps:cNvSpPr txBox="1"/>
                      <wps:spPr>
                        <a:xfrm>
                          <a:ext cx="426720" cy="17081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xbxContent>
                      </wps:txbx>
                      <wps:bodyPr wrap="none" lIns="0" tIns="0" rIns="0" bIns="0">
                        <a:noAutoFit/>
                      </wps:bodyPr>
                    </wps:wsp>
                  </a:graphicData>
                </a:graphic>
              </wp:anchor>
            </w:drawing>
          </mc:Choice>
          <mc:Fallback>
            <w:pict>
              <v:shape id="_x0000_s1334" type="#_x0000_t202" style="position:absolute;margin-left:164.70000000000002pt;margin-top:104.90000000000001pt;width:33.600000000000001pt;height:13.450000000000001pt;z-index:-125829373;mso-wrap-distance-left:102.60000000000001pt;mso-wrap-distance-top:11.050000000000001pt;mso-wrap-distance-right:581.64999999999998pt;mso-wrap-distance-bottom:153.5999999999999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xbxContent>
                </v:textbox>
                <w10:wrap type="topAndBottom" anchorx="page" anchory="margin"/>
              </v:shape>
            </w:pict>
          </mc:Fallback>
        </mc:AlternateContent>
      </w:r>
      <w:r>
        <mc:AlternateContent>
          <mc:Choice Requires="wps">
            <w:drawing>
              <wp:anchor distT="496570" distB="1594485" distL="1303020" distR="7520940" simplePos="0" relativeHeight="125829382" behindDoc="0" locked="0" layoutInCell="1" allowOverlap="1">
                <wp:simplePos x="0" y="0"/>
                <wp:positionH relativeFrom="page">
                  <wp:posOffset>2091690</wp:posOffset>
                </wp:positionH>
                <wp:positionV relativeFrom="margin">
                  <wp:posOffset>1688465</wp:posOffset>
                </wp:positionV>
                <wp:extent cx="292735" cy="170815"/>
                <wp:wrapTopAndBottom/>
                <wp:docPr id="310" name="Shape 310"/>
                <a:graphic xmlns:a="http://schemas.openxmlformats.org/drawingml/2006/main">
                  <a:graphicData uri="http://schemas.microsoft.com/office/word/2010/wordprocessingShape">
                    <wps:wsp>
                      <wps:cNvSpPr txBox="1"/>
                      <wps:spPr>
                        <a:xfrm>
                          <a:ext cx="292735" cy="17081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适用</w:t>
                            </w:r>
                          </w:p>
                        </w:txbxContent>
                      </wps:txbx>
                      <wps:bodyPr wrap="none" lIns="0" tIns="0" rIns="0" bIns="0">
                        <a:noAutoFit/>
                      </wps:bodyPr>
                    </wps:wsp>
                  </a:graphicData>
                </a:graphic>
              </wp:anchor>
            </w:drawing>
          </mc:Choice>
          <mc:Fallback>
            <w:pict>
              <v:shape id="_x0000_s1336" type="#_x0000_t202" style="position:absolute;margin-left:164.70000000000002pt;margin-top:132.94999999999999pt;width:23.050000000000001pt;height:13.450000000000001pt;z-index:-125829371;mso-wrap-distance-left:102.60000000000001pt;mso-wrap-distance-top:39.100000000000001pt;mso-wrap-distance-right:592.20000000000005pt;mso-wrap-distance-bottom:125.5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适用</w:t>
                      </w:r>
                    </w:p>
                  </w:txbxContent>
                </v:textbox>
                <w10:wrap type="topAndBottom" anchorx="page" anchory="margin"/>
              </v:shape>
            </w:pict>
          </mc:Fallback>
        </mc:AlternateContent>
      </w:r>
      <w:r>
        <mc:AlternateContent>
          <mc:Choice Requires="wps">
            <w:drawing>
              <wp:anchor distT="1813560" distB="40005" distL="114300" distR="7822565" simplePos="0" relativeHeight="125829384" behindDoc="0" locked="0" layoutInCell="1" allowOverlap="1">
                <wp:simplePos x="0" y="0"/>
                <wp:positionH relativeFrom="page">
                  <wp:posOffset>902970</wp:posOffset>
                </wp:positionH>
                <wp:positionV relativeFrom="margin">
                  <wp:posOffset>3005455</wp:posOffset>
                </wp:positionV>
                <wp:extent cx="1179830" cy="408305"/>
                <wp:wrapTopAndBottom/>
                <wp:docPr id="312" name="Shape 312"/>
                <a:graphic xmlns:a="http://schemas.openxmlformats.org/drawingml/2006/main">
                  <a:graphicData uri="http://schemas.microsoft.com/office/word/2010/wordprocessingShape">
                    <wps:wsp>
                      <wps:cNvSpPr txBox="1"/>
                      <wps:spPr>
                        <a:xfrm>
                          <a:ext cx="1179830" cy="408305"/>
                        </a:xfrm>
                        <a:prstGeom prst="rect"/>
                        <a:noFill/>
                      </wps:spPr>
                      <wps:txbx>
                        <w:txbxContent>
                          <w:p>
                            <w:pPr>
                              <w:pStyle w:val="Style3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超募资金的金额、用 途及使用进展情况</w:t>
                            </w:r>
                          </w:p>
                        </w:txbxContent>
                      </wps:txbx>
                      <wps:bodyPr lIns="0" tIns="0" rIns="0" bIns="0">
                        <a:noAutoFit/>
                      </wps:bodyPr>
                    </wps:wsp>
                  </a:graphicData>
                </a:graphic>
              </wp:anchor>
            </w:drawing>
          </mc:Choice>
          <mc:Fallback>
            <w:pict>
              <v:shape id="_x0000_s1338" type="#_x0000_t202" style="position:absolute;margin-left:71.100000000000009pt;margin-top:236.65000000000001pt;width:92.900000000000006pt;height:32.149999999999999pt;z-index:-125829369;mso-wrap-distance-left:9.pt;mso-wrap-distance-top:142.80000000000001pt;mso-wrap-distance-right:615.95000000000005pt;mso-wrap-distance-bottom:3.1499999999999999pt;mso-position-horizontal-relative:page;mso-position-vertical-relative:margin" filled="f" stroked="f">
                <v:textbox inset="0,0,0,0">
                  <w:txbxContent>
                    <w:p>
                      <w:pPr>
                        <w:pStyle w:val="Style3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超募资金的金额、用 途及使用进展情况</w:t>
                      </w:r>
                    </w:p>
                  </w:txbxContent>
                </v:textbox>
                <w10:wrap type="topAndBottom" anchorx="page" anchory="margin"/>
              </v:shape>
            </w:pict>
          </mc:Fallback>
        </mc:AlternateContent>
      </w:r>
      <w:r>
        <mc:AlternateContent>
          <mc:Choice Requires="wps">
            <w:drawing>
              <wp:anchor distT="679450" distB="635" distL="1306195" distR="114300" simplePos="0" relativeHeight="125829386" behindDoc="0" locked="0" layoutInCell="1" allowOverlap="1">
                <wp:simplePos x="0" y="0"/>
                <wp:positionH relativeFrom="page">
                  <wp:posOffset>2094865</wp:posOffset>
                </wp:positionH>
                <wp:positionV relativeFrom="margin">
                  <wp:posOffset>1871345</wp:posOffset>
                </wp:positionV>
                <wp:extent cx="7696200" cy="1581785"/>
                <wp:wrapTopAndBottom/>
                <wp:docPr id="314" name="Shape 314"/>
                <a:graphic xmlns:a="http://schemas.openxmlformats.org/drawingml/2006/main">
                  <a:graphicData uri="http://schemas.microsoft.com/office/word/2010/wordprocessingShape">
                    <wps:wsp>
                      <wps:cNvSpPr txBox="1"/>
                      <wps:spPr>
                        <a:xfrm>
                          <a:ext cx="7696200" cy="1581785"/>
                        </a:xfrm>
                        <a:prstGeom prst="rect"/>
                        <a:noFill/>
                      </wps:spPr>
                      <wps:txbx>
                        <w:txbxContent>
                          <w:p>
                            <w:pPr>
                              <w:pStyle w:val="Style35"/>
                              <w:keepNext w:val="0"/>
                              <w:keepLines w:val="0"/>
                              <w:widowControl w:val="0"/>
                              <w:shd w:val="clear" w:color="auto" w:fill="auto"/>
                              <w:bidi w:val="0"/>
                              <w:spacing w:before="0" w:after="0" w:line="353" w:lineRule="exact"/>
                              <w:ind w:left="320" w:right="0" w:hanging="320"/>
                              <w:jc w:val="left"/>
                              <w:rPr>
                                <w:sz w:val="20"/>
                                <w:szCs w:val="20"/>
                              </w:rPr>
                            </w:pPr>
                            <w:r>
                              <w:rPr>
                                <w:color w:val="000000"/>
                                <w:spacing w:val="0"/>
                                <w:w w:val="100"/>
                                <w:position w:val="0"/>
                                <w:sz w:val="20"/>
                                <w:szCs w:val="20"/>
                              </w:rPr>
                              <w:t>公司首次公开发行股票后的募集资金净额为</w:t>
                            </w:r>
                            <w:r>
                              <w:rPr>
                                <w:rFonts w:ascii="Times New Roman" w:eastAsia="Times New Roman" w:hAnsi="Times New Roman" w:cs="Times New Roman"/>
                                <w:color w:val="000000"/>
                                <w:spacing w:val="0"/>
                                <w:w w:val="100"/>
                                <w:position w:val="0"/>
                                <w:sz w:val="20"/>
                                <w:szCs w:val="20"/>
                              </w:rPr>
                              <w:t>489,178,070.07</w:t>
                            </w:r>
                            <w:r>
                              <w:rPr>
                                <w:color w:val="000000"/>
                                <w:spacing w:val="0"/>
                                <w:w w:val="100"/>
                                <w:position w:val="0"/>
                                <w:sz w:val="20"/>
                                <w:szCs w:val="20"/>
                              </w:rPr>
                              <w:t>元，其中超募资金</w:t>
                            </w:r>
                            <w:r>
                              <w:rPr>
                                <w:rFonts w:ascii="Times New Roman" w:eastAsia="Times New Roman" w:hAnsi="Times New Roman" w:cs="Times New Roman"/>
                                <w:color w:val="000000"/>
                                <w:spacing w:val="0"/>
                                <w:w w:val="100"/>
                                <w:position w:val="0"/>
                                <w:sz w:val="20"/>
                                <w:szCs w:val="20"/>
                              </w:rPr>
                              <w:t>304,178,070.07</w:t>
                            </w:r>
                            <w:r>
                              <w:rPr>
                                <w:color w:val="000000"/>
                                <w:spacing w:val="0"/>
                                <w:w w:val="100"/>
                                <w:position w:val="0"/>
                                <w:sz w:val="20"/>
                                <w:szCs w:val="20"/>
                              </w:rPr>
                              <w:t>元，已确定用途的超募资金情况如下： 投入</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万元实施电能质量监测与治理项目；</w:t>
                            </w:r>
                          </w:p>
                          <w:p>
                            <w:pPr>
                              <w:pStyle w:val="Style35"/>
                              <w:keepNext w:val="0"/>
                              <w:keepLines w:val="0"/>
                              <w:widowControl w:val="0"/>
                              <w:shd w:val="clear" w:color="auto" w:fill="auto"/>
                              <w:bidi w:val="0"/>
                              <w:spacing w:before="0" w:after="0" w:line="353" w:lineRule="exact"/>
                              <w:ind w:left="0" w:right="0" w:firstLine="320"/>
                              <w:jc w:val="left"/>
                              <w:rPr>
                                <w:sz w:val="20"/>
                                <w:szCs w:val="20"/>
                              </w:rPr>
                            </w:pPr>
                            <w:r>
                              <w:rPr>
                                <w:color w:val="000000"/>
                                <w:spacing w:val="0"/>
                                <w:w w:val="100"/>
                                <w:position w:val="0"/>
                                <w:sz w:val="20"/>
                                <w:szCs w:val="20"/>
                              </w:rPr>
                              <w:t>投入</w:t>
                            </w:r>
                            <w:r>
                              <w:rPr>
                                <w:rFonts w:ascii="Times New Roman" w:eastAsia="Times New Roman" w:hAnsi="Times New Roman" w:cs="Times New Roman"/>
                                <w:color w:val="000000"/>
                                <w:spacing w:val="0"/>
                                <w:w w:val="100"/>
                                <w:position w:val="0"/>
                                <w:sz w:val="20"/>
                                <w:szCs w:val="20"/>
                              </w:rPr>
                              <w:t>2,800</w:t>
                            </w:r>
                            <w:r>
                              <w:rPr>
                                <w:color w:val="000000"/>
                                <w:spacing w:val="0"/>
                                <w:w w:val="100"/>
                                <w:position w:val="0"/>
                                <w:sz w:val="20"/>
                                <w:szCs w:val="20"/>
                              </w:rPr>
                              <w:t>万元用于向全资子公司增资实施新型自动跟踪补偿消孤线圈成套装置项目；</w:t>
                            </w:r>
                          </w:p>
                          <w:p>
                            <w:pPr>
                              <w:pStyle w:val="Style35"/>
                              <w:keepNext w:val="0"/>
                              <w:keepLines w:val="0"/>
                              <w:widowControl w:val="0"/>
                              <w:shd w:val="clear" w:color="auto" w:fill="auto"/>
                              <w:bidi w:val="0"/>
                              <w:spacing w:before="0" w:after="0" w:line="353" w:lineRule="exact"/>
                              <w:ind w:left="0" w:right="0" w:firstLine="320"/>
                              <w:jc w:val="left"/>
                              <w:rPr>
                                <w:sz w:val="20"/>
                                <w:szCs w:val="20"/>
                              </w:rPr>
                            </w:pPr>
                            <w:r>
                              <w:rPr>
                                <w:color w:val="000000"/>
                                <w:spacing w:val="0"/>
                                <w:w w:val="100"/>
                                <w:position w:val="0"/>
                                <w:sz w:val="20"/>
                                <w:szCs w:val="20"/>
                              </w:rPr>
                              <w:t>投入不超过</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万元实施智能电网产业园项目；</w:t>
                            </w:r>
                          </w:p>
                          <w:p>
                            <w:pPr>
                              <w:pStyle w:val="Style35"/>
                              <w:keepNext w:val="0"/>
                              <w:keepLines w:val="0"/>
                              <w:widowControl w:val="0"/>
                              <w:shd w:val="clear" w:color="auto" w:fill="auto"/>
                              <w:bidi w:val="0"/>
                              <w:spacing w:before="0" w:after="0" w:line="353" w:lineRule="exact"/>
                              <w:ind w:left="0" w:right="0" w:firstLine="320"/>
                              <w:jc w:val="left"/>
                              <w:rPr>
                                <w:sz w:val="20"/>
                                <w:szCs w:val="20"/>
                              </w:rPr>
                            </w:pPr>
                            <w:r>
                              <w:rPr>
                                <w:color w:val="000000"/>
                                <w:spacing w:val="0"/>
                                <w:w w:val="100"/>
                                <w:position w:val="0"/>
                                <w:sz w:val="20"/>
                                <w:szCs w:val="20"/>
                              </w:rPr>
                              <w:t>投资</w:t>
                            </w:r>
                            <w:r>
                              <w:rPr>
                                <w:rFonts w:ascii="Times New Roman" w:eastAsia="Times New Roman" w:hAnsi="Times New Roman" w:cs="Times New Roman"/>
                                <w:color w:val="000000"/>
                                <w:spacing w:val="0"/>
                                <w:w w:val="100"/>
                                <w:position w:val="0"/>
                                <w:sz w:val="20"/>
                                <w:szCs w:val="20"/>
                              </w:rPr>
                              <w:t>4,290</w:t>
                            </w:r>
                            <w:r>
                              <w:rPr>
                                <w:color w:val="000000"/>
                                <w:spacing w:val="0"/>
                                <w:w w:val="100"/>
                                <w:position w:val="0"/>
                                <w:sz w:val="20"/>
                                <w:szCs w:val="20"/>
                              </w:rPr>
                              <w:t>万元实施收购成都智达</w:t>
                            </w:r>
                            <w:r>
                              <w:rPr>
                                <w:rFonts w:ascii="Times New Roman" w:eastAsia="Times New Roman" w:hAnsi="Times New Roman" w:cs="Times New Roman"/>
                                <w:color w:val="000000"/>
                                <w:spacing w:val="0"/>
                                <w:w w:val="100"/>
                                <w:position w:val="0"/>
                                <w:sz w:val="20"/>
                                <w:szCs w:val="20"/>
                              </w:rPr>
                              <w:t>66%</w:t>
                            </w:r>
                            <w:r>
                              <w:rPr>
                                <w:color w:val="000000"/>
                                <w:spacing w:val="0"/>
                                <w:w w:val="100"/>
                                <w:position w:val="0"/>
                                <w:sz w:val="20"/>
                                <w:szCs w:val="20"/>
                              </w:rPr>
                              <w:t>股权并增资项目；</w:t>
                            </w:r>
                          </w:p>
                          <w:p>
                            <w:pPr>
                              <w:pStyle w:val="Style35"/>
                              <w:keepNext w:val="0"/>
                              <w:keepLines w:val="0"/>
                              <w:widowControl w:val="0"/>
                              <w:shd w:val="clear" w:color="auto" w:fill="auto"/>
                              <w:bidi w:val="0"/>
                              <w:spacing w:before="0" w:after="0" w:line="353" w:lineRule="exact"/>
                              <w:ind w:left="320" w:right="0" w:firstLine="0"/>
                              <w:jc w:val="left"/>
                              <w:rPr>
                                <w:sz w:val="20"/>
                                <w:szCs w:val="20"/>
                              </w:rPr>
                            </w:pPr>
                            <w:r>
                              <w:rPr>
                                <w:color w:val="000000"/>
                                <w:spacing w:val="0"/>
                                <w:w w:val="100"/>
                                <w:position w:val="0"/>
                                <w:sz w:val="20"/>
                                <w:szCs w:val="20"/>
                              </w:rPr>
                              <w:t>投资</w:t>
                            </w:r>
                            <w:r>
                              <w:rPr>
                                <w:rFonts w:ascii="Times New Roman" w:eastAsia="Times New Roman" w:hAnsi="Times New Roman" w:cs="Times New Roman"/>
                                <w:color w:val="000000"/>
                                <w:spacing w:val="0"/>
                                <w:w w:val="100"/>
                                <w:position w:val="0"/>
                                <w:sz w:val="20"/>
                                <w:szCs w:val="20"/>
                              </w:rPr>
                              <w:t>1,510</w:t>
                            </w:r>
                            <w:r>
                              <w:rPr>
                                <w:color w:val="000000"/>
                                <w:spacing w:val="0"/>
                                <w:w w:val="100"/>
                                <w:position w:val="0"/>
                                <w:sz w:val="20"/>
                                <w:szCs w:val="20"/>
                              </w:rPr>
                              <w:t>万元实施广州至德增资项目； 永久性补充流动资金</w:t>
                            </w:r>
                            <w:r>
                              <w:rPr>
                                <w:rFonts w:ascii="Times New Roman" w:eastAsia="Times New Roman" w:hAnsi="Times New Roman" w:cs="Times New Roman"/>
                                <w:color w:val="000000"/>
                                <w:spacing w:val="0"/>
                                <w:w w:val="100"/>
                                <w:position w:val="0"/>
                                <w:sz w:val="20"/>
                                <w:szCs w:val="20"/>
                              </w:rPr>
                              <w:t>9,000</w:t>
                            </w:r>
                            <w:r>
                              <w:rPr>
                                <w:color w:val="000000"/>
                                <w:spacing w:val="0"/>
                                <w:w w:val="100"/>
                                <w:position w:val="0"/>
                                <w:sz w:val="20"/>
                                <w:szCs w:val="20"/>
                              </w:rPr>
                              <w:t>万元。</w:t>
                            </w:r>
                          </w:p>
                        </w:txbxContent>
                      </wps:txbx>
                      <wps:bodyPr lIns="0" tIns="0" rIns="0" bIns="0">
                        <a:noAutoFit/>
                      </wps:bodyPr>
                    </wps:wsp>
                  </a:graphicData>
                </a:graphic>
              </wp:anchor>
            </w:drawing>
          </mc:Choice>
          <mc:Fallback>
            <w:pict>
              <v:shape id="_x0000_s1340" type="#_x0000_t202" style="position:absolute;margin-left:164.95000000000002pt;margin-top:147.34999999999999pt;width:606.pt;height:124.55pt;z-index:-125829367;mso-wrap-distance-left:102.85000000000001pt;mso-wrap-distance-top:53.5pt;mso-wrap-distance-right:9.pt;mso-wrap-distance-bottom:5.0000000000000003e-002pt;mso-position-horizontal-relative:page;mso-position-vertical-relative:margin" filled="f" stroked="f">
                <v:textbox inset="0,0,0,0">
                  <w:txbxContent>
                    <w:p>
                      <w:pPr>
                        <w:pStyle w:val="Style35"/>
                        <w:keepNext w:val="0"/>
                        <w:keepLines w:val="0"/>
                        <w:widowControl w:val="0"/>
                        <w:shd w:val="clear" w:color="auto" w:fill="auto"/>
                        <w:bidi w:val="0"/>
                        <w:spacing w:before="0" w:after="0" w:line="353" w:lineRule="exact"/>
                        <w:ind w:left="320" w:right="0" w:hanging="320"/>
                        <w:jc w:val="left"/>
                        <w:rPr>
                          <w:sz w:val="20"/>
                          <w:szCs w:val="20"/>
                        </w:rPr>
                      </w:pPr>
                      <w:r>
                        <w:rPr>
                          <w:color w:val="000000"/>
                          <w:spacing w:val="0"/>
                          <w:w w:val="100"/>
                          <w:position w:val="0"/>
                          <w:sz w:val="20"/>
                          <w:szCs w:val="20"/>
                        </w:rPr>
                        <w:t>公司首次公开发行股票后的募集资金净额为</w:t>
                      </w:r>
                      <w:r>
                        <w:rPr>
                          <w:rFonts w:ascii="Times New Roman" w:eastAsia="Times New Roman" w:hAnsi="Times New Roman" w:cs="Times New Roman"/>
                          <w:color w:val="000000"/>
                          <w:spacing w:val="0"/>
                          <w:w w:val="100"/>
                          <w:position w:val="0"/>
                          <w:sz w:val="20"/>
                          <w:szCs w:val="20"/>
                        </w:rPr>
                        <w:t>489,178,070.07</w:t>
                      </w:r>
                      <w:r>
                        <w:rPr>
                          <w:color w:val="000000"/>
                          <w:spacing w:val="0"/>
                          <w:w w:val="100"/>
                          <w:position w:val="0"/>
                          <w:sz w:val="20"/>
                          <w:szCs w:val="20"/>
                        </w:rPr>
                        <w:t>元，其中超募资金</w:t>
                      </w:r>
                      <w:r>
                        <w:rPr>
                          <w:rFonts w:ascii="Times New Roman" w:eastAsia="Times New Roman" w:hAnsi="Times New Roman" w:cs="Times New Roman"/>
                          <w:color w:val="000000"/>
                          <w:spacing w:val="0"/>
                          <w:w w:val="100"/>
                          <w:position w:val="0"/>
                          <w:sz w:val="20"/>
                          <w:szCs w:val="20"/>
                        </w:rPr>
                        <w:t>304,178,070.07</w:t>
                      </w:r>
                      <w:r>
                        <w:rPr>
                          <w:color w:val="000000"/>
                          <w:spacing w:val="0"/>
                          <w:w w:val="100"/>
                          <w:position w:val="0"/>
                          <w:sz w:val="20"/>
                          <w:szCs w:val="20"/>
                        </w:rPr>
                        <w:t>元，已确定用途的超募资金情况如下： 投入</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万元实施电能质量监测与治理项目；</w:t>
                      </w:r>
                    </w:p>
                    <w:p>
                      <w:pPr>
                        <w:pStyle w:val="Style35"/>
                        <w:keepNext w:val="0"/>
                        <w:keepLines w:val="0"/>
                        <w:widowControl w:val="0"/>
                        <w:shd w:val="clear" w:color="auto" w:fill="auto"/>
                        <w:bidi w:val="0"/>
                        <w:spacing w:before="0" w:after="0" w:line="353" w:lineRule="exact"/>
                        <w:ind w:left="0" w:right="0" w:firstLine="320"/>
                        <w:jc w:val="left"/>
                        <w:rPr>
                          <w:sz w:val="20"/>
                          <w:szCs w:val="20"/>
                        </w:rPr>
                      </w:pPr>
                      <w:r>
                        <w:rPr>
                          <w:color w:val="000000"/>
                          <w:spacing w:val="0"/>
                          <w:w w:val="100"/>
                          <w:position w:val="0"/>
                          <w:sz w:val="20"/>
                          <w:szCs w:val="20"/>
                        </w:rPr>
                        <w:t>投入</w:t>
                      </w:r>
                      <w:r>
                        <w:rPr>
                          <w:rFonts w:ascii="Times New Roman" w:eastAsia="Times New Roman" w:hAnsi="Times New Roman" w:cs="Times New Roman"/>
                          <w:color w:val="000000"/>
                          <w:spacing w:val="0"/>
                          <w:w w:val="100"/>
                          <w:position w:val="0"/>
                          <w:sz w:val="20"/>
                          <w:szCs w:val="20"/>
                        </w:rPr>
                        <w:t>2,800</w:t>
                      </w:r>
                      <w:r>
                        <w:rPr>
                          <w:color w:val="000000"/>
                          <w:spacing w:val="0"/>
                          <w:w w:val="100"/>
                          <w:position w:val="0"/>
                          <w:sz w:val="20"/>
                          <w:szCs w:val="20"/>
                        </w:rPr>
                        <w:t>万元用于向全资子公司增资实施新型自动跟踪补偿消孤线圈成套装置项目；</w:t>
                      </w:r>
                    </w:p>
                    <w:p>
                      <w:pPr>
                        <w:pStyle w:val="Style35"/>
                        <w:keepNext w:val="0"/>
                        <w:keepLines w:val="0"/>
                        <w:widowControl w:val="0"/>
                        <w:shd w:val="clear" w:color="auto" w:fill="auto"/>
                        <w:bidi w:val="0"/>
                        <w:spacing w:before="0" w:after="0" w:line="353" w:lineRule="exact"/>
                        <w:ind w:left="0" w:right="0" w:firstLine="320"/>
                        <w:jc w:val="left"/>
                        <w:rPr>
                          <w:sz w:val="20"/>
                          <w:szCs w:val="20"/>
                        </w:rPr>
                      </w:pPr>
                      <w:r>
                        <w:rPr>
                          <w:color w:val="000000"/>
                          <w:spacing w:val="0"/>
                          <w:w w:val="100"/>
                          <w:position w:val="0"/>
                          <w:sz w:val="20"/>
                          <w:szCs w:val="20"/>
                        </w:rPr>
                        <w:t>投入不超过</w:t>
                      </w:r>
                      <w:r>
                        <w:rPr>
                          <w:rFonts w:ascii="Times New Roman" w:eastAsia="Times New Roman" w:hAnsi="Times New Roman" w:cs="Times New Roman"/>
                          <w:color w:val="000000"/>
                          <w:spacing w:val="0"/>
                          <w:w w:val="100"/>
                          <w:position w:val="0"/>
                          <w:sz w:val="20"/>
                          <w:szCs w:val="20"/>
                        </w:rPr>
                        <w:t>3,000</w:t>
                      </w:r>
                      <w:r>
                        <w:rPr>
                          <w:color w:val="000000"/>
                          <w:spacing w:val="0"/>
                          <w:w w:val="100"/>
                          <w:position w:val="0"/>
                          <w:sz w:val="20"/>
                          <w:szCs w:val="20"/>
                        </w:rPr>
                        <w:t>万元实施智能电网产业园项目；</w:t>
                      </w:r>
                    </w:p>
                    <w:p>
                      <w:pPr>
                        <w:pStyle w:val="Style35"/>
                        <w:keepNext w:val="0"/>
                        <w:keepLines w:val="0"/>
                        <w:widowControl w:val="0"/>
                        <w:shd w:val="clear" w:color="auto" w:fill="auto"/>
                        <w:bidi w:val="0"/>
                        <w:spacing w:before="0" w:after="0" w:line="353" w:lineRule="exact"/>
                        <w:ind w:left="0" w:right="0" w:firstLine="320"/>
                        <w:jc w:val="left"/>
                        <w:rPr>
                          <w:sz w:val="20"/>
                          <w:szCs w:val="20"/>
                        </w:rPr>
                      </w:pPr>
                      <w:r>
                        <w:rPr>
                          <w:color w:val="000000"/>
                          <w:spacing w:val="0"/>
                          <w:w w:val="100"/>
                          <w:position w:val="0"/>
                          <w:sz w:val="20"/>
                          <w:szCs w:val="20"/>
                        </w:rPr>
                        <w:t>投资</w:t>
                      </w:r>
                      <w:r>
                        <w:rPr>
                          <w:rFonts w:ascii="Times New Roman" w:eastAsia="Times New Roman" w:hAnsi="Times New Roman" w:cs="Times New Roman"/>
                          <w:color w:val="000000"/>
                          <w:spacing w:val="0"/>
                          <w:w w:val="100"/>
                          <w:position w:val="0"/>
                          <w:sz w:val="20"/>
                          <w:szCs w:val="20"/>
                        </w:rPr>
                        <w:t>4,290</w:t>
                      </w:r>
                      <w:r>
                        <w:rPr>
                          <w:color w:val="000000"/>
                          <w:spacing w:val="0"/>
                          <w:w w:val="100"/>
                          <w:position w:val="0"/>
                          <w:sz w:val="20"/>
                          <w:szCs w:val="20"/>
                        </w:rPr>
                        <w:t>万元实施收购成都智达</w:t>
                      </w:r>
                      <w:r>
                        <w:rPr>
                          <w:rFonts w:ascii="Times New Roman" w:eastAsia="Times New Roman" w:hAnsi="Times New Roman" w:cs="Times New Roman"/>
                          <w:color w:val="000000"/>
                          <w:spacing w:val="0"/>
                          <w:w w:val="100"/>
                          <w:position w:val="0"/>
                          <w:sz w:val="20"/>
                          <w:szCs w:val="20"/>
                        </w:rPr>
                        <w:t>66%</w:t>
                      </w:r>
                      <w:r>
                        <w:rPr>
                          <w:color w:val="000000"/>
                          <w:spacing w:val="0"/>
                          <w:w w:val="100"/>
                          <w:position w:val="0"/>
                          <w:sz w:val="20"/>
                          <w:szCs w:val="20"/>
                        </w:rPr>
                        <w:t>股权并增资项目；</w:t>
                      </w:r>
                    </w:p>
                    <w:p>
                      <w:pPr>
                        <w:pStyle w:val="Style35"/>
                        <w:keepNext w:val="0"/>
                        <w:keepLines w:val="0"/>
                        <w:widowControl w:val="0"/>
                        <w:shd w:val="clear" w:color="auto" w:fill="auto"/>
                        <w:bidi w:val="0"/>
                        <w:spacing w:before="0" w:after="0" w:line="353" w:lineRule="exact"/>
                        <w:ind w:left="320" w:right="0" w:firstLine="0"/>
                        <w:jc w:val="left"/>
                        <w:rPr>
                          <w:sz w:val="20"/>
                          <w:szCs w:val="20"/>
                        </w:rPr>
                      </w:pPr>
                      <w:r>
                        <w:rPr>
                          <w:color w:val="000000"/>
                          <w:spacing w:val="0"/>
                          <w:w w:val="100"/>
                          <w:position w:val="0"/>
                          <w:sz w:val="20"/>
                          <w:szCs w:val="20"/>
                        </w:rPr>
                        <w:t>投资</w:t>
                      </w:r>
                      <w:r>
                        <w:rPr>
                          <w:rFonts w:ascii="Times New Roman" w:eastAsia="Times New Roman" w:hAnsi="Times New Roman" w:cs="Times New Roman"/>
                          <w:color w:val="000000"/>
                          <w:spacing w:val="0"/>
                          <w:w w:val="100"/>
                          <w:position w:val="0"/>
                          <w:sz w:val="20"/>
                          <w:szCs w:val="20"/>
                        </w:rPr>
                        <w:t>1,510</w:t>
                      </w:r>
                      <w:r>
                        <w:rPr>
                          <w:color w:val="000000"/>
                          <w:spacing w:val="0"/>
                          <w:w w:val="100"/>
                          <w:position w:val="0"/>
                          <w:sz w:val="20"/>
                          <w:szCs w:val="20"/>
                        </w:rPr>
                        <w:t>万元实施广州至德增资项目； 永久性补充流动资金</w:t>
                      </w:r>
                      <w:r>
                        <w:rPr>
                          <w:rFonts w:ascii="Times New Roman" w:eastAsia="Times New Roman" w:hAnsi="Times New Roman" w:cs="Times New Roman"/>
                          <w:color w:val="000000"/>
                          <w:spacing w:val="0"/>
                          <w:w w:val="100"/>
                          <w:position w:val="0"/>
                          <w:sz w:val="20"/>
                          <w:szCs w:val="20"/>
                        </w:rPr>
                        <w:t>9,000</w:t>
                      </w:r>
                      <w:r>
                        <w:rPr>
                          <w:color w:val="000000"/>
                          <w:spacing w:val="0"/>
                          <w:w w:val="100"/>
                          <w:position w:val="0"/>
                          <w:sz w:val="20"/>
                          <w:szCs w:val="20"/>
                        </w:rPr>
                        <w:t>万元。</w:t>
                      </w:r>
                    </w:p>
                  </w:txbxContent>
                </v:textbox>
                <w10:wrap type="topAndBottom" anchorx="page" anchory="margin"/>
              </v:shape>
            </w:pict>
          </mc:Fallback>
        </mc:AlternateContent>
      </w:r>
      <w:r>
        <mc:AlternateContent>
          <mc:Choice Requires="wps">
            <w:drawing>
              <wp:anchor distT="975360" distB="1118870" distL="1311910" distR="7588250" simplePos="0" relativeHeight="125829388" behindDoc="0" locked="0" layoutInCell="1" allowOverlap="1">
                <wp:simplePos x="0" y="0"/>
                <wp:positionH relativeFrom="page">
                  <wp:posOffset>2100580</wp:posOffset>
                </wp:positionH>
                <wp:positionV relativeFrom="margin">
                  <wp:posOffset>2167255</wp:posOffset>
                </wp:positionV>
                <wp:extent cx="216535" cy="167640"/>
                <wp:wrapTopAndBottom/>
                <wp:docPr id="316" name="Shape 316"/>
                <a:graphic xmlns:a="http://schemas.openxmlformats.org/drawingml/2006/main">
                  <a:graphicData uri="http://schemas.microsoft.com/office/word/2010/wordprocessingShape">
                    <wps:wsp>
                      <wps:cNvSpPr txBox="1"/>
                      <wps:spPr>
                        <a:xfrm>
                          <a:ext cx="216535"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p>
                        </w:txbxContent>
                      </wps:txbx>
                      <wps:bodyPr wrap="none" lIns="0" tIns="0" rIns="0" bIns="0">
                        <a:noAutoFit/>
                      </wps:bodyPr>
                    </wps:wsp>
                  </a:graphicData>
                </a:graphic>
              </wp:anchor>
            </w:drawing>
          </mc:Choice>
          <mc:Fallback>
            <w:pict>
              <v:shape id="_x0000_s1342" type="#_x0000_t202" style="position:absolute;margin-left:165.40000000000001pt;margin-top:170.65000000000001pt;width:17.050000000000001pt;height:13.200000000000001pt;z-index:-125829365;mso-wrap-distance-left:103.3pt;mso-wrap-distance-top:76.799999999999997pt;mso-wrap-distance-right:597.5pt;mso-wrap-distance-bottom:88.10000000000000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p>
                  </w:txbxContent>
                </v:textbox>
                <w10:wrap type="topAndBottom" anchorx="page" anchory="margin"/>
              </v:shape>
            </w:pict>
          </mc:Fallback>
        </mc:AlternateContent>
      </w:r>
      <w:r>
        <mc:AlternateContent>
          <mc:Choice Requires="wps">
            <w:drawing>
              <wp:anchor distT="1197610" distB="896620" distL="1299845" distR="7588250" simplePos="0" relativeHeight="125829390" behindDoc="0" locked="0" layoutInCell="1" allowOverlap="1">
                <wp:simplePos x="0" y="0"/>
                <wp:positionH relativeFrom="page">
                  <wp:posOffset>2088515</wp:posOffset>
                </wp:positionH>
                <wp:positionV relativeFrom="margin">
                  <wp:posOffset>2389505</wp:posOffset>
                </wp:positionV>
                <wp:extent cx="228600" cy="167640"/>
                <wp:wrapTopAndBottom/>
                <wp:docPr id="318" name="Shape 318"/>
                <a:graphic xmlns:a="http://schemas.openxmlformats.org/drawingml/2006/main">
                  <a:graphicData uri="http://schemas.microsoft.com/office/word/2010/wordprocessingShape">
                    <wps:wsp>
                      <wps:cNvSpPr txBox="1"/>
                      <wps:spPr>
                        <a:xfrm>
                          <a:ext cx="22860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p>
                        </w:txbxContent>
                      </wps:txbx>
                      <wps:bodyPr wrap="none" lIns="0" tIns="0" rIns="0" bIns="0">
                        <a:noAutoFit/>
                      </wps:bodyPr>
                    </wps:wsp>
                  </a:graphicData>
                </a:graphic>
              </wp:anchor>
            </w:drawing>
          </mc:Choice>
          <mc:Fallback>
            <w:pict>
              <v:shape id="_x0000_s1344" type="#_x0000_t202" style="position:absolute;margin-left:164.45000000000002pt;margin-top:188.15000000000001pt;width:18.pt;height:13.200000000000001pt;z-index:-125829363;mso-wrap-distance-left:102.35000000000001pt;mso-wrap-distance-top:94.299999999999997pt;mso-wrap-distance-right:597.5pt;mso-wrap-distance-bottom:70.60000000000000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p>
                  </w:txbxContent>
                </v:textbox>
                <w10:wrap type="topAndBottom" anchorx="page" anchory="margin"/>
              </v:shape>
            </w:pict>
          </mc:Fallback>
        </mc:AlternateContent>
      </w:r>
      <w:r>
        <mc:AlternateContent>
          <mc:Choice Requires="wps">
            <w:drawing>
              <wp:anchor distT="1420495" distB="670560" distL="1299845" distR="7588250" simplePos="0" relativeHeight="125829392" behindDoc="0" locked="0" layoutInCell="1" allowOverlap="1">
                <wp:simplePos x="0" y="0"/>
                <wp:positionH relativeFrom="page">
                  <wp:posOffset>2088515</wp:posOffset>
                </wp:positionH>
                <wp:positionV relativeFrom="margin">
                  <wp:posOffset>2612390</wp:posOffset>
                </wp:positionV>
                <wp:extent cx="228600" cy="170815"/>
                <wp:wrapTopAndBottom/>
                <wp:docPr id="320" name="Shape 320"/>
                <a:graphic xmlns:a="http://schemas.openxmlformats.org/drawingml/2006/main">
                  <a:graphicData uri="http://schemas.microsoft.com/office/word/2010/wordprocessingShape">
                    <wps:wsp>
                      <wps:cNvSpPr txBox="1"/>
                      <wps:spPr>
                        <a:xfrm>
                          <a:ext cx="228600" cy="17081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p>
                        </w:txbxContent>
                      </wps:txbx>
                      <wps:bodyPr wrap="none" lIns="0" tIns="0" rIns="0" bIns="0">
                        <a:noAutoFit/>
                      </wps:bodyPr>
                    </wps:wsp>
                  </a:graphicData>
                </a:graphic>
              </wp:anchor>
            </w:drawing>
          </mc:Choice>
          <mc:Fallback>
            <w:pict>
              <v:shape id="_x0000_s1346" type="#_x0000_t202" style="position:absolute;margin-left:164.45000000000002pt;margin-top:205.70000000000002pt;width:18.pt;height:13.450000000000001pt;z-index:-125829361;mso-wrap-distance-left:102.35000000000001pt;mso-wrap-distance-top:111.85000000000001pt;mso-wrap-distance-right:597.5pt;mso-wrap-distance-bottom:52.800000000000004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p>
                  </w:txbxContent>
                </v:textbox>
                <w10:wrap type="topAndBottom" anchorx="page" anchory="margin"/>
              </v:shape>
            </w:pict>
          </mc:Fallback>
        </mc:AlternateContent>
      </w:r>
      <w:r>
        <mc:AlternateContent>
          <mc:Choice Requires="wps">
            <w:drawing>
              <wp:anchor distT="1642745" distB="451485" distL="1299845" distR="7588250" simplePos="0" relativeHeight="125829394" behindDoc="0" locked="0" layoutInCell="1" allowOverlap="1">
                <wp:simplePos x="0" y="0"/>
                <wp:positionH relativeFrom="page">
                  <wp:posOffset>2088515</wp:posOffset>
                </wp:positionH>
                <wp:positionV relativeFrom="margin">
                  <wp:posOffset>2834640</wp:posOffset>
                </wp:positionV>
                <wp:extent cx="228600" cy="167640"/>
                <wp:wrapTopAndBottom/>
                <wp:docPr id="322" name="Shape 322"/>
                <a:graphic xmlns:a="http://schemas.openxmlformats.org/drawingml/2006/main">
                  <a:graphicData uri="http://schemas.microsoft.com/office/word/2010/wordprocessingShape">
                    <wps:wsp>
                      <wps:cNvSpPr txBox="1"/>
                      <wps:spPr>
                        <a:xfrm>
                          <a:ext cx="22860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p>
                        </w:txbxContent>
                      </wps:txbx>
                      <wps:bodyPr wrap="none" lIns="0" tIns="0" rIns="0" bIns="0">
                        <a:noAutoFit/>
                      </wps:bodyPr>
                    </wps:wsp>
                  </a:graphicData>
                </a:graphic>
              </wp:anchor>
            </w:drawing>
          </mc:Choice>
          <mc:Fallback>
            <w:pict>
              <v:shape id="_x0000_s1348" type="#_x0000_t202" style="position:absolute;margin-left:164.45000000000002pt;margin-top:223.20000000000002pt;width:18.pt;height:13.200000000000001pt;z-index:-125829359;mso-wrap-distance-left:102.35000000000001pt;mso-wrap-distance-top:129.34999999999999pt;mso-wrap-distance-right:597.5pt;mso-wrap-distance-bottom:35.550000000000004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p>
                  </w:txbxContent>
                </v:textbox>
                <w10:wrap type="topAndBottom" anchorx="page" anchory="margin"/>
              </v:shape>
            </w:pict>
          </mc:Fallback>
        </mc:AlternateContent>
      </w:r>
      <w:r>
        <mc:AlternateContent>
          <mc:Choice Requires="wps">
            <w:drawing>
              <wp:anchor distT="1868170" distB="226060" distL="1303020" distR="7588250" simplePos="0" relativeHeight="125829396" behindDoc="0" locked="0" layoutInCell="1" allowOverlap="1">
                <wp:simplePos x="0" y="0"/>
                <wp:positionH relativeFrom="page">
                  <wp:posOffset>2091690</wp:posOffset>
                </wp:positionH>
                <wp:positionV relativeFrom="margin">
                  <wp:posOffset>3060065</wp:posOffset>
                </wp:positionV>
                <wp:extent cx="225425" cy="167640"/>
                <wp:wrapTopAndBottom/>
                <wp:docPr id="324" name="Shape 324"/>
                <a:graphic xmlns:a="http://schemas.openxmlformats.org/drawingml/2006/main">
                  <a:graphicData uri="http://schemas.microsoft.com/office/word/2010/wordprocessingShape">
                    <wps:wsp>
                      <wps:cNvSpPr txBox="1"/>
                      <wps:spPr>
                        <a:xfrm>
                          <a:ext cx="225425"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p>
                        </w:txbxContent>
                      </wps:txbx>
                      <wps:bodyPr wrap="none" lIns="0" tIns="0" rIns="0" bIns="0">
                        <a:noAutoFit/>
                      </wps:bodyPr>
                    </wps:wsp>
                  </a:graphicData>
                </a:graphic>
              </wp:anchor>
            </w:drawing>
          </mc:Choice>
          <mc:Fallback>
            <w:pict>
              <v:shape id="_x0000_s1350" type="#_x0000_t202" style="position:absolute;margin-left:164.70000000000002pt;margin-top:240.95000000000002pt;width:17.75pt;height:13.200000000000001pt;z-index:-125829357;mso-wrap-distance-left:102.60000000000001pt;mso-wrap-distance-top:147.09999999999999pt;mso-wrap-distance-right:597.5pt;mso-wrap-distance-bottom:17.80000000000000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p>
                  </w:txbxContent>
                </v:textbox>
                <w10:wrap type="topAndBottom" anchorx="page" anchory="margin"/>
              </v:shape>
            </w:pict>
          </mc:Fallback>
        </mc:AlternateContent>
      </w:r>
      <w:r>
        <mc:AlternateContent>
          <mc:Choice Requires="wps">
            <w:drawing>
              <wp:anchor distT="2091055" distB="0" distL="1303020" distR="7588250" simplePos="0" relativeHeight="125829398" behindDoc="0" locked="0" layoutInCell="1" allowOverlap="1">
                <wp:simplePos x="0" y="0"/>
                <wp:positionH relativeFrom="page">
                  <wp:posOffset>2091690</wp:posOffset>
                </wp:positionH>
                <wp:positionV relativeFrom="margin">
                  <wp:posOffset>3282950</wp:posOffset>
                </wp:positionV>
                <wp:extent cx="225425" cy="170815"/>
                <wp:wrapTopAndBottom/>
                <wp:docPr id="326" name="Shape 326"/>
                <a:graphic xmlns:a="http://schemas.openxmlformats.org/drawingml/2006/main">
                  <a:graphicData uri="http://schemas.microsoft.com/office/word/2010/wordprocessingShape">
                    <wps:wsp>
                      <wps:cNvSpPr txBox="1"/>
                      <wps:spPr>
                        <a:xfrm>
                          <a:ext cx="225425" cy="17081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p>
                        </w:txbxContent>
                      </wps:txbx>
                      <wps:bodyPr wrap="none" lIns="0" tIns="0" rIns="0" bIns="0">
                        <a:noAutoFit/>
                      </wps:bodyPr>
                    </wps:wsp>
                  </a:graphicData>
                </a:graphic>
              </wp:anchor>
            </w:drawing>
          </mc:Choice>
          <mc:Fallback>
            <w:pict>
              <v:shape id="_x0000_s1352" type="#_x0000_t202" style="position:absolute;margin-left:164.70000000000002pt;margin-top:258.5pt;width:17.75pt;height:13.450000000000001pt;z-index:-125829355;mso-wrap-distance-left:102.60000000000001pt;mso-wrap-distance-top:164.65000000000001pt;mso-wrap-distance-right:597.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p>
                  </w:txbxContent>
                </v:textbox>
                <w10:wrap type="topAndBottom" anchorx="page" anchory="margin"/>
              </v:shape>
            </w:pict>
          </mc:Fallback>
        </mc:AlternateContent>
      </w:r>
    </w:p>
    <w:p>
      <w:pPr>
        <w:pStyle w:val="Style35"/>
        <w:keepNext w:val="0"/>
        <w:keepLines w:val="0"/>
        <w:widowControl w:val="0"/>
        <w:shd w:val="clear" w:color="auto" w:fill="auto"/>
        <w:bidi w:val="0"/>
        <w:spacing w:before="0" w:after="0" w:line="314" w:lineRule="exact"/>
        <w:ind w:left="1920" w:right="0" w:firstLine="0"/>
        <w:jc w:val="left"/>
        <w:rPr>
          <w:sz w:val="20"/>
          <w:szCs w:val="20"/>
        </w:rPr>
      </w:pPr>
      <w:r>
        <w:rPr>
          <w:color w:val="000000"/>
          <w:spacing w:val="0"/>
          <w:w w:val="100"/>
          <w:position w:val="0"/>
          <w:sz w:val="20"/>
          <w:szCs w:val="20"/>
        </w:rPr>
        <w:t>上述项目均完成了预定的建设任务，节余部分募集资金和利息。经</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年第一次临时股东大会审议通过，电能质量监测与治理项目、 新型自动跟踪补偿消孤线圈成套装置项目的节余资金及利息用于永久补充流动资金。</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日，公司第二届董事会第十五 次（临时）会议通过决议，决定使用</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万元实施电能质量监测与治理项目。</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日公司第三届董事会第三次（临时） 会议通过决议，决定使用</w:t>
      </w:r>
      <w:r>
        <w:rPr>
          <w:rFonts w:ascii="Times New Roman" w:eastAsia="Times New Roman" w:hAnsi="Times New Roman" w:cs="Times New Roman"/>
          <w:color w:val="000000"/>
          <w:spacing w:val="0"/>
          <w:w w:val="100"/>
          <w:position w:val="0"/>
          <w:sz w:val="20"/>
          <w:szCs w:val="20"/>
        </w:rPr>
        <w:t>1,510</w:t>
      </w:r>
      <w:r>
        <w:rPr>
          <w:color w:val="000000"/>
          <w:spacing w:val="0"/>
          <w:w w:val="100"/>
          <w:position w:val="0"/>
          <w:sz w:val="20"/>
          <w:szCs w:val="20"/>
        </w:rPr>
        <w:t>万元实施广州至德增资项目。</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日，经</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年第三次临时股东大会决议通过，使用</w:t>
      </w:r>
      <w:r>
        <w:rPr>
          <w:rFonts w:ascii="Times New Roman" w:eastAsia="Times New Roman" w:hAnsi="Times New Roman" w:cs="Times New Roman"/>
          <w:color w:val="000000"/>
          <w:spacing w:val="0"/>
          <w:w w:val="100"/>
          <w:position w:val="0"/>
          <w:sz w:val="20"/>
          <w:szCs w:val="20"/>
        </w:rPr>
        <w:t xml:space="preserve">9,000 </w:t>
      </w:r>
      <w:r>
        <w:rPr>
          <w:color w:val="000000"/>
          <w:spacing w:val="0"/>
          <w:w w:val="100"/>
          <w:position w:val="0"/>
          <w:sz w:val="20"/>
          <w:szCs w:val="20"/>
        </w:rPr>
        <w:t>万元超募资金永久性补充流动资金。</w:t>
      </w:r>
    </w:p>
    <w:p>
      <w:pPr>
        <w:widowControl w:val="0"/>
        <w:spacing w:line="1" w:lineRule="exact"/>
        <w:sectPr>
          <w:footnotePr>
            <w:pos w:val="pageBottom"/>
            <w:numFmt w:val="decimal"/>
            <w:numRestart w:val="continuous"/>
          </w:footnotePr>
          <w:type w:val="continuous"/>
          <w:pgSz w:w="16840" w:h="11900" w:orient="landscape"/>
          <w:pgMar w:top="1096" w:right="1316" w:bottom="125" w:left="1378" w:header="0" w:footer="3" w:gutter="0"/>
          <w:cols w:space="720"/>
          <w:noEndnote/>
          <w:rtlGutter w:val="0"/>
          <w:docGrid w:linePitch="360"/>
        </w:sectPr>
      </w:pPr>
      <w:r>
        <mc:AlternateContent>
          <mc:Choice Requires="wps">
            <w:drawing>
              <wp:anchor distT="354330" distB="0" distL="0" distR="0" simplePos="0" relativeHeight="125829400" behindDoc="0" locked="0" layoutInCell="1" allowOverlap="1">
                <wp:simplePos x="0" y="0"/>
                <wp:positionH relativeFrom="page">
                  <wp:posOffset>902970</wp:posOffset>
                </wp:positionH>
                <wp:positionV relativeFrom="paragraph">
                  <wp:posOffset>354330</wp:posOffset>
                </wp:positionV>
                <wp:extent cx="1094105" cy="408305"/>
                <wp:wrapTopAndBottom/>
                <wp:docPr id="328" name="Shape 328"/>
                <a:graphic xmlns:a="http://schemas.openxmlformats.org/drawingml/2006/main">
                  <a:graphicData uri="http://schemas.microsoft.com/office/word/2010/wordprocessingShape">
                    <wps:wsp>
                      <wps:cNvSpPr txBox="1"/>
                      <wps:spPr>
                        <a:xfrm>
                          <a:ext cx="1094105" cy="408305"/>
                        </a:xfrm>
                        <a:prstGeom prst="rect"/>
                        <a:noFill/>
                      </wps:spPr>
                      <wps:txbx>
                        <w:txbxContent>
                          <w:p>
                            <w:pPr>
                              <w:pStyle w:val="Style3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募集资金投资项目 实施地点变更情况</w:t>
                            </w:r>
                          </w:p>
                        </w:txbxContent>
                      </wps:txbx>
                      <wps:bodyPr lIns="0" tIns="0" rIns="0" bIns="0">
                        <a:noAutoFit/>
                      </wps:bodyPr>
                    </wps:wsp>
                  </a:graphicData>
                </a:graphic>
              </wp:anchor>
            </w:drawing>
          </mc:Choice>
          <mc:Fallback>
            <w:pict>
              <v:shape id="_x0000_s1354" type="#_x0000_t202" style="position:absolute;margin-left:71.100000000000009pt;margin-top:27.900000000000002pt;width:86.150000000000006pt;height:32.149999999999999pt;z-index:-125829353;mso-wrap-distance-left:0;mso-wrap-distance-top:27.900000000000002pt;mso-wrap-distance-right:0;mso-position-horizontal-relative:page" filled="f" stroked="f">
                <v:textbox inset="0,0,0,0">
                  <w:txbxContent>
                    <w:p>
                      <w:pPr>
                        <w:pStyle w:val="Style3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募集资金投资项目 实施地点变更情况</w:t>
                      </w:r>
                    </w:p>
                  </w:txbxContent>
                </v:textbox>
                <w10:wrap type="topAndBottom" anchorx="page"/>
              </v:shape>
            </w:pict>
          </mc:Fallback>
        </mc:AlternateContent>
      </w:r>
      <w:r>
        <mc:AlternateContent>
          <mc:Choice Requires="wps">
            <w:drawing>
              <wp:anchor distT="241300" distB="350520" distL="0" distR="0" simplePos="0" relativeHeight="125829402" behindDoc="0" locked="0" layoutInCell="1" allowOverlap="1">
                <wp:simplePos x="0" y="0"/>
                <wp:positionH relativeFrom="page">
                  <wp:posOffset>2091690</wp:posOffset>
                </wp:positionH>
                <wp:positionV relativeFrom="paragraph">
                  <wp:posOffset>241300</wp:posOffset>
                </wp:positionV>
                <wp:extent cx="426720" cy="170815"/>
                <wp:wrapTopAndBottom/>
                <wp:docPr id="330" name="Shape 330"/>
                <a:graphic xmlns:a="http://schemas.openxmlformats.org/drawingml/2006/main">
                  <a:graphicData uri="http://schemas.microsoft.com/office/word/2010/wordprocessingShape">
                    <wps:wsp>
                      <wps:cNvSpPr txBox="1"/>
                      <wps:spPr>
                        <a:xfrm>
                          <a:ext cx="426720" cy="17081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xbxContent>
                      </wps:txbx>
                      <wps:bodyPr wrap="none" lIns="0" tIns="0" rIns="0" bIns="0">
                        <a:noAutoFit/>
                      </wps:bodyPr>
                    </wps:wsp>
                  </a:graphicData>
                </a:graphic>
              </wp:anchor>
            </w:drawing>
          </mc:Choice>
          <mc:Fallback>
            <w:pict>
              <v:shape id="_x0000_s1356" type="#_x0000_t202" style="position:absolute;margin-left:164.70000000000002pt;margin-top:19.pt;width:33.600000000000001pt;height:13.450000000000001pt;z-index:-125829351;mso-wrap-distance-left:0;mso-wrap-distance-top:19.pt;mso-wrap-distance-right:0;mso-wrap-distance-bottom:27.60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xbxContent>
                </v:textbox>
                <w10:wrap type="topAndBottom" anchorx="page"/>
              </v:shape>
            </w:pict>
          </mc:Fallback>
        </mc:AlternateContent>
      </w:r>
    </w:p>
    <w:p>
      <w:pPr>
        <w:widowControl w:val="0"/>
        <w:spacing w:line="176" w:lineRule="exact"/>
        <w:rPr>
          <w:sz w:val="14"/>
          <w:szCs w:val="14"/>
        </w:rPr>
      </w:pPr>
    </w:p>
    <w:p>
      <w:pPr>
        <w:widowControl w:val="0"/>
        <w:spacing w:line="1" w:lineRule="exact"/>
        <w:sectPr>
          <w:footnotePr>
            <w:pos w:val="pageBottom"/>
            <w:numFmt w:val="decimal"/>
            <w:numRestart w:val="continuous"/>
          </w:footnotePr>
          <w:type w:val="continuous"/>
          <w:pgSz w:w="16840" w:h="11900" w:orient="landscape"/>
          <w:pgMar w:top="1096" w:right="0" w:bottom="125" w:left="0" w:header="0" w:footer="3" w:gutter="0"/>
          <w:cols w:space="720"/>
          <w:noEndnote/>
          <w:rtlGutter w:val="0"/>
          <w:docGrid w:linePitch="360"/>
        </w:sectPr>
      </w:pPr>
    </w:p>
    <w:tbl>
      <w:tblPr>
        <w:tblOverlap w:val="never"/>
        <w:jc w:val="center"/>
        <w:tblLayout w:type="fixed"/>
      </w:tblPr>
      <w:tblGrid>
        <w:gridCol w:w="1896"/>
        <w:gridCol w:w="1218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实施方式调整情况</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839" w:line="1" w:lineRule="exact"/>
      </w:pPr>
    </w:p>
    <w:p>
      <w:pPr>
        <w:pStyle w:val="Style70"/>
        <w:keepNext w:val="0"/>
        <w:keepLines w:val="0"/>
        <w:widowControl w:val="0"/>
        <w:shd w:val="clear" w:color="auto" w:fill="auto"/>
        <w:bidi w:val="0"/>
        <w:spacing w:before="0" w:after="0" w:line="240" w:lineRule="auto"/>
        <w:ind w:left="10500" w:right="0" w:firstLine="0"/>
        <w:jc w:val="left"/>
      </w:pPr>
      <w:r>
        <w:rPr>
          <w:spacing w:val="0"/>
          <w:w w:val="100"/>
          <w:position w:val="0"/>
        </w:rPr>
        <w:t>cninf$</w:t>
      </w:r>
    </w:p>
    <w:p>
      <w:pPr>
        <w:pStyle w:val="Style72"/>
        <w:keepNext w:val="0"/>
        <w:keepLines w:val="0"/>
        <w:widowControl w:val="0"/>
        <w:shd w:val="clear" w:color="auto" w:fill="auto"/>
        <w:bidi w:val="0"/>
        <w:spacing w:before="0" w:after="0" w:line="86" w:lineRule="exact"/>
        <w:ind w:left="0" w:right="0" w:firstLine="0"/>
        <w:jc w:val="center"/>
        <w:sectPr>
          <w:footnotePr>
            <w:pos w:val="pageBottom"/>
            <w:numFmt w:val="decimal"/>
            <w:numRestart w:val="continuous"/>
          </w:footnotePr>
          <w:type w:val="continuous"/>
          <w:pgSz w:w="16840" w:h="11900" w:orient="landscape"/>
          <w:pgMar w:top="1096" w:right="1316" w:bottom="125" w:left="1378" w:header="0" w:footer="3" w:gutter="0"/>
          <w:cols w:space="720"/>
          <w:noEndnote/>
          <w:rtlGutter w:val="0"/>
          <w:docGrid w:linePitch="360"/>
        </w:sectPr>
      </w:pPr>
      <w:r>
        <w:rPr>
          <w:rFonts w:ascii="SimHei" w:eastAsia="SimHei" w:hAnsi="SimHei" w:cs="SimHei"/>
          <w:b w:val="0"/>
          <w:bCs w:val="0"/>
          <w:spacing w:val="0"/>
          <w:w w:val="100"/>
          <w:position w:val="0"/>
          <w:sz w:val="9"/>
          <w:szCs w:val="9"/>
        </w:rPr>
        <w:t>巨潮浇</w:t>
      </w:r>
      <w:r>
        <w:rPr>
          <w:spacing w:val="0"/>
          <w:w w:val="100"/>
          <w:position w:val="0"/>
        </w:rPr>
        <w:t>ill</w:t>
        <w:br/>
      </w:r>
      <w:r>
        <w:fldChar w:fldCharType="begin"/>
      </w:r>
      <w:r>
        <w:rPr/>
        <w:instrText> HYPERLINK "http://www.cnlnfo.com.cn" </w:instrText>
      </w:r>
      <w:r>
        <w:fldChar w:fldCharType="separate"/>
      </w:r>
      <w:r>
        <w:rPr>
          <w:spacing w:val="0"/>
          <w:w w:val="100"/>
          <w:position w:val="0"/>
        </w:rPr>
        <w:t>www.cnlnfo.com.cn</w:t>
      </w:r>
      <w:r>
        <w:fldChar w:fldCharType="end"/>
      </w:r>
    </w:p>
    <w:tbl>
      <w:tblPr>
        <w:tblOverlap w:val="never"/>
        <w:jc w:val="center"/>
        <w:tblLayout w:type="fixed"/>
      </w:tblPr>
      <w:tblGrid>
        <w:gridCol w:w="1910"/>
        <w:gridCol w:w="12187"/>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11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 先期投入及置换情 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317" w:lineRule="exact"/>
              <w:ind w:left="0" w:right="0" w:firstLine="0"/>
              <w:jc w:val="both"/>
            </w:pPr>
            <w:r>
              <w:rPr>
                <w:color w:val="000000"/>
                <w:spacing w:val="0"/>
                <w:w w:val="100"/>
                <w:position w:val="0"/>
              </w:rPr>
              <w:t>适用</w:t>
            </w:r>
          </w:p>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日，公司第一届董事会第九次会议审议通过了《关于用募集资金置换已投入募集资金项目自筹资金的议案》，同意 公司以募集资金置换预先已投入募集资金投资项目的自筹资金</w:t>
            </w:r>
            <w:r>
              <w:rPr>
                <w:rFonts w:ascii="Times New Roman" w:eastAsia="Times New Roman" w:hAnsi="Times New Roman" w:cs="Times New Roman"/>
                <w:color w:val="000000"/>
                <w:spacing w:val="0"/>
                <w:w w:val="100"/>
                <w:position w:val="0"/>
              </w:rPr>
              <w:t>439.66</w:t>
            </w:r>
            <w:r>
              <w:rPr>
                <w:color w:val="000000"/>
                <w:spacing w:val="0"/>
                <w:w w:val="100"/>
                <w:position w:val="0"/>
              </w:rPr>
              <w:t>万元。</w:t>
            </w:r>
          </w:p>
        </w:tc>
      </w:tr>
      <w:tr>
        <w:trPr>
          <w:trHeight w:val="36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381" w:hRule="exact"/>
        </w:trPr>
        <w:tc>
          <w:tcPr>
            <w:tcBorders/>
            <w:shd w:val="clear" w:color="auto" w:fill="D3D3D3"/>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时补充流动资金情 况</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80" w:line="309" w:lineRule="exact"/>
              <w:ind w:left="0" w:right="0" w:firstLine="0"/>
              <w:jc w:val="both"/>
            </w:pPr>
            <w:r>
              <w:rPr>
                <w:color w:val="000000"/>
                <w:spacing w:val="0"/>
                <w:w w:val="100"/>
                <w:position w:val="0"/>
              </w:rPr>
              <w:t>适用</w:t>
            </w:r>
          </w:p>
          <w:p>
            <w:pPr>
              <w:pStyle w:val="Style7"/>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公司从项目的实际情况出发，本着节约、合理及有效的原则使用募集资金，智能化电力动态数据记录装置项目、基于北斗</w:t>
            </w:r>
            <w:r>
              <w:rPr>
                <w:rFonts w:ascii="Times New Roman" w:eastAsia="Times New Roman" w:hAnsi="Times New Roman" w:cs="Times New Roman"/>
                <w:color w:val="000000"/>
                <w:spacing w:val="0"/>
                <w:w w:val="100"/>
                <w:position w:val="0"/>
              </w:rPr>
              <w:t>/GPS</w:t>
            </w:r>
            <w:r>
              <w:rPr>
                <w:color w:val="000000"/>
                <w:spacing w:val="0"/>
                <w:w w:val="100"/>
                <w:position w:val="0"/>
              </w:rPr>
              <w:t>的时 间同步系统及时间同步检测设备项目、企业技术中心项目、新型自动跟踪补偿消孤线圈成套装置项目、智能电网产业园项目、收购成 都智达</w:t>
            </w:r>
            <w:r>
              <w:rPr>
                <w:rFonts w:ascii="Times New Roman" w:eastAsia="Times New Roman" w:hAnsi="Times New Roman" w:cs="Times New Roman"/>
                <w:color w:val="000000"/>
                <w:spacing w:val="0"/>
                <w:w w:val="100"/>
                <w:position w:val="0"/>
              </w:rPr>
              <w:t>66%</w:t>
            </w:r>
            <w:r>
              <w:rPr>
                <w:color w:val="000000"/>
                <w:spacing w:val="0"/>
                <w:w w:val="100"/>
                <w:position w:val="0"/>
              </w:rPr>
              <w:t>股权并增资项目的募集资金使用出现节余，节余资金和利息共计</w:t>
            </w:r>
            <w:r>
              <w:rPr>
                <w:rFonts w:ascii="Times New Roman" w:eastAsia="Times New Roman" w:hAnsi="Times New Roman" w:cs="Times New Roman"/>
                <w:color w:val="000000"/>
                <w:spacing w:val="0"/>
                <w:w w:val="100"/>
                <w:position w:val="0"/>
              </w:rPr>
              <w:t>9,266</w:t>
            </w:r>
            <w:r>
              <w:rPr>
                <w:color w:val="000000"/>
                <w:spacing w:val="0"/>
                <w:w w:val="100"/>
                <w:position w:val="0"/>
              </w:rPr>
              <w:t>万元（承诺投资项目结余资金</w:t>
            </w:r>
            <w:r>
              <w:rPr>
                <w:rFonts w:ascii="Times New Roman" w:eastAsia="Times New Roman" w:hAnsi="Times New Roman" w:cs="Times New Roman"/>
                <w:color w:val="000000"/>
                <w:spacing w:val="0"/>
                <w:w w:val="100"/>
                <w:position w:val="0"/>
              </w:rPr>
              <w:t>7,697.40</w:t>
            </w:r>
            <w:r>
              <w:rPr>
                <w:color w:val="000000"/>
                <w:spacing w:val="0"/>
                <w:w w:val="100"/>
                <w:position w:val="0"/>
              </w:rPr>
              <w:t>万元，超募 资金项目结余资金</w:t>
            </w:r>
            <w:r>
              <w:rPr>
                <w:rFonts w:ascii="Times New Roman" w:eastAsia="Times New Roman" w:hAnsi="Times New Roman" w:cs="Times New Roman"/>
                <w:color w:val="000000"/>
                <w:spacing w:val="0"/>
                <w:w w:val="100"/>
                <w:position w:val="0"/>
              </w:rPr>
              <w:t>693.18</w:t>
            </w:r>
            <w:r>
              <w:rPr>
                <w:color w:val="000000"/>
                <w:spacing w:val="0"/>
                <w:w w:val="100"/>
                <w:position w:val="0"/>
              </w:rPr>
              <w:t>万元，利息</w:t>
            </w:r>
            <w:r>
              <w:rPr>
                <w:rFonts w:ascii="Times New Roman" w:eastAsia="Times New Roman" w:hAnsi="Times New Roman" w:cs="Times New Roman"/>
                <w:color w:val="000000"/>
                <w:spacing w:val="0"/>
                <w:w w:val="100"/>
                <w:position w:val="0"/>
              </w:rPr>
              <w:t>875.42</w:t>
            </w:r>
            <w:r>
              <w:rPr>
                <w:color w:val="000000"/>
                <w:spacing w:val="0"/>
                <w:w w:val="100"/>
                <w:position w:val="0"/>
              </w:rPr>
              <w:t>万元）（详见公司</w:t>
            </w:r>
            <w:r>
              <w:rPr>
                <w:rFonts w:ascii="Times New Roman" w:eastAsia="Times New Roman" w:hAnsi="Times New Roman" w:cs="Times New Roman"/>
                <w:color w:val="000000"/>
                <w:spacing w:val="0"/>
                <w:w w:val="100"/>
                <w:position w:val="0"/>
              </w:rPr>
              <w:t>2012-036</w:t>
            </w:r>
            <w:r>
              <w:rPr>
                <w:color w:val="000000"/>
                <w:spacing w:val="0"/>
                <w:w w:val="100"/>
                <w:position w:val="0"/>
              </w:rPr>
              <w:t>号公告），具体原因如下：</w:t>
            </w:r>
          </w:p>
        </w:tc>
      </w:tr>
      <w:tr>
        <w:trPr>
          <w:trHeight w:val="2722" w:hRule="exact"/>
        </w:trPr>
        <w:tc>
          <w:tcPr>
            <w:tcBorders/>
            <w:shd w:val="clear" w:color="auto" w:fill="D3D3D3"/>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 资金结余的金额及 原因</w:t>
            </w:r>
          </w:p>
        </w:tc>
        <w:tc>
          <w:tcPr>
            <w:tcBorders>
              <w:left w:val="single" w:sz="4"/>
            </w:tcBorders>
            <w:shd w:val="clear" w:color="auto" w:fill="FFFFFF"/>
            <w:vAlign w:val="top"/>
          </w:tcPr>
          <w:p>
            <w:pPr>
              <w:pStyle w:val="Style7"/>
              <w:keepNext w:val="0"/>
              <w:keepLines w:val="0"/>
              <w:widowControl w:val="0"/>
              <w:shd w:val="clear" w:color="auto" w:fill="auto"/>
              <w:tabs>
                <w:tab w:pos="307"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公司通过内部挖潜，努力降低成本，包括重视产品设计和工艺流程的优化，加强对采购计划、生产计划和供应商交货期的管理， 降低制造成本和材料成本；</w:t>
            </w:r>
          </w:p>
          <w:p>
            <w:pPr>
              <w:pStyle w:val="Style7"/>
              <w:keepNext w:val="0"/>
              <w:keepLines w:val="0"/>
              <w:widowControl w:val="0"/>
              <w:shd w:val="clear" w:color="auto" w:fill="auto"/>
              <w:tabs>
                <w:tab w:pos="322"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技术进步大大降低了有关系统采购成本。同时公司调整了研发中心组织结构，提高了研发效率，并加强与相关检测、实验等业务 单位的合作，保证各项实验工作正常进行；</w:t>
            </w:r>
          </w:p>
          <w:p>
            <w:pPr>
              <w:pStyle w:val="Style7"/>
              <w:keepNext w:val="0"/>
              <w:keepLines w:val="0"/>
              <w:widowControl w:val="0"/>
              <w:shd w:val="clear" w:color="auto" w:fill="auto"/>
              <w:tabs>
                <w:tab w:pos="322"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基于北斗</w:t>
            </w:r>
            <w:r>
              <w:rPr>
                <w:rFonts w:ascii="Times New Roman" w:eastAsia="Times New Roman" w:hAnsi="Times New Roman" w:cs="Times New Roman"/>
                <w:color w:val="000000"/>
                <w:spacing w:val="0"/>
                <w:w w:val="100"/>
                <w:position w:val="0"/>
              </w:rPr>
              <w:t>/GPS</w:t>
            </w:r>
            <w:r>
              <w:rPr>
                <w:color w:val="000000"/>
                <w:spacing w:val="0"/>
                <w:w w:val="100"/>
                <w:position w:val="0"/>
              </w:rPr>
              <w:t>的时间同步系统及时间同步检测设备项目的投资计划安排了铺底流动资金</w:t>
            </w:r>
            <w:r>
              <w:rPr>
                <w:rFonts w:ascii="Times New Roman" w:eastAsia="Times New Roman" w:hAnsi="Times New Roman" w:cs="Times New Roman"/>
                <w:color w:val="000000"/>
                <w:spacing w:val="0"/>
                <w:w w:val="100"/>
                <w:position w:val="0"/>
              </w:rPr>
              <w:t>2,000</w:t>
            </w:r>
            <w:r>
              <w:rPr>
                <w:color w:val="000000"/>
                <w:spacing w:val="0"/>
                <w:w w:val="100"/>
                <w:position w:val="0"/>
              </w:rPr>
              <w:t>万元。截至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该部分资金尚未实际划拨；</w:t>
            </w:r>
          </w:p>
          <w:p>
            <w:pPr>
              <w:pStyle w:val="Style7"/>
              <w:keepNext w:val="0"/>
              <w:keepLines w:val="0"/>
              <w:widowControl w:val="0"/>
              <w:shd w:val="clear" w:color="auto" w:fill="auto"/>
              <w:tabs>
                <w:tab w:pos="326"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公司于募集资金到位前以自有资金投入募投项目建设，累计投入</w:t>
            </w:r>
            <w:r>
              <w:rPr>
                <w:rFonts w:ascii="Times New Roman" w:eastAsia="Times New Roman" w:hAnsi="Times New Roman" w:cs="Times New Roman"/>
                <w:color w:val="000000"/>
                <w:spacing w:val="0"/>
                <w:w w:val="100"/>
                <w:position w:val="0"/>
              </w:rPr>
              <w:t>439.66</w:t>
            </w:r>
            <w:r>
              <w:rPr>
                <w:color w:val="000000"/>
                <w:spacing w:val="0"/>
                <w:w w:val="100"/>
                <w:position w:val="0"/>
              </w:rPr>
              <w:t>万元，提高了资金使用效率，降低了募投项目建设成本。</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尚未使用的募集资 金用途及去向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目前尚未使用的募集资金存放于募集资金专户。</w:t>
            </w:r>
          </w:p>
        </w:tc>
      </w:tr>
      <w:tr>
        <w:trPr>
          <w:trHeight w:val="1114"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both"/>
            </w:pPr>
            <w:r>
              <w:rPr>
                <w:color w:val="000000"/>
                <w:spacing w:val="0"/>
                <w:w w:val="100"/>
                <w:position w:val="0"/>
              </w:rPr>
              <w:t>永久性补充流动资金中含承诺投资项目结余资金</w:t>
            </w:r>
            <w:r>
              <w:rPr>
                <w:rFonts w:ascii="Times New Roman" w:eastAsia="Times New Roman" w:hAnsi="Times New Roman" w:cs="Times New Roman"/>
                <w:color w:val="000000"/>
                <w:spacing w:val="0"/>
                <w:w w:val="100"/>
                <w:position w:val="0"/>
              </w:rPr>
              <w:t>7,697.40</w:t>
            </w:r>
            <w:r>
              <w:rPr>
                <w:color w:val="000000"/>
                <w:spacing w:val="0"/>
                <w:w w:val="100"/>
                <w:position w:val="0"/>
              </w:rPr>
              <w:t>万元，利息</w:t>
            </w:r>
            <w:r>
              <w:rPr>
                <w:rFonts w:ascii="Times New Roman" w:eastAsia="Times New Roman" w:hAnsi="Times New Roman" w:cs="Times New Roman"/>
                <w:color w:val="000000"/>
                <w:spacing w:val="0"/>
                <w:w w:val="100"/>
                <w:position w:val="0"/>
              </w:rPr>
              <w:t>875.42</w:t>
            </w:r>
            <w:r>
              <w:rPr>
                <w:color w:val="000000"/>
                <w:spacing w:val="0"/>
                <w:w w:val="100"/>
                <w:position w:val="0"/>
              </w:rPr>
              <w:t>万元。</w:t>
            </w:r>
          </w:p>
        </w:tc>
      </w:tr>
    </w:tbl>
    <w:p>
      <w:pPr>
        <w:widowControl w:val="0"/>
        <w:spacing w:after="1459" w:line="1" w:lineRule="exact"/>
      </w:pPr>
    </w:p>
    <w:p>
      <w:pPr>
        <w:pStyle w:val="Style70"/>
        <w:keepNext w:val="0"/>
        <w:keepLines w:val="0"/>
        <w:widowControl w:val="0"/>
        <w:shd w:val="clear" w:color="auto" w:fill="auto"/>
        <w:bidi w:val="0"/>
        <w:spacing w:before="0" w:after="0" w:line="240" w:lineRule="auto"/>
        <w:ind w:left="10520"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62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left="10440" w:right="0" w:firstLine="0"/>
        <w:jc w:val="left"/>
        <w:sectPr>
          <w:footnotePr>
            <w:pos w:val="pageBottom"/>
            <w:numFmt w:val="decimal"/>
            <w:numRestart w:val="continuous"/>
          </w:footnotePr>
          <w:pgSz w:w="16840" w:h="11900" w:orient="landscape"/>
          <w:pgMar w:top="1125" w:right="1378" w:bottom="125" w:left="1364"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p>
      <w:pPr>
        <w:pStyle w:val="Style50"/>
        <w:keepNext/>
        <w:keepLines/>
        <w:widowControl w:val="0"/>
        <w:shd w:val="clear" w:color="auto" w:fill="auto"/>
        <w:bidi w:val="0"/>
        <w:spacing w:before="0" w:line="240" w:lineRule="auto"/>
        <w:ind w:left="0" w:right="0" w:firstLine="180"/>
        <w:jc w:val="left"/>
      </w:pPr>
      <w:bookmarkStart w:id="236" w:name="bookmark236"/>
      <w:bookmarkStart w:id="237" w:name="bookmark237"/>
      <w:bookmarkStart w:id="238" w:name="bookmark238"/>
      <w:bookmarkStart w:id="239" w:name="bookmark239"/>
      <w:r>
        <w:rPr>
          <w:color w:val="000000"/>
          <w:spacing w:val="0"/>
          <w:w w:val="100"/>
          <w:position w:val="0"/>
          <w:sz w:val="26"/>
          <w:szCs w:val="26"/>
        </w:rPr>
        <w:t>（</w:t>
      </w:r>
      <w:bookmarkEnd w:id="238"/>
      <w:r>
        <w:rPr>
          <w:rFonts w:ascii="Times New Roman" w:eastAsia="Times New Roman" w:hAnsi="Times New Roman" w:cs="Times New Roman"/>
          <w:color w:val="000000"/>
          <w:spacing w:val="0"/>
          <w:w w:val="100"/>
          <w:position w:val="0"/>
          <w:sz w:val="24"/>
          <w:szCs w:val="24"/>
        </w:rPr>
        <w:t>3</w:t>
      </w:r>
      <w:r>
        <w:rPr>
          <w:color w:val="000000"/>
          <w:spacing w:val="0"/>
          <w:w w:val="100"/>
          <w:position w:val="0"/>
        </w:rPr>
        <w:t>）募集资金变更项目情况</w:t>
      </w:r>
      <w:bookmarkEnd w:id="236"/>
      <w:bookmarkEnd w:id="237"/>
      <w:bookmarkEnd w:id="239"/>
    </w:p>
    <w:p>
      <w:pPr>
        <w:pStyle w:val="Style35"/>
        <w:keepNext w:val="0"/>
        <w:keepLines w:val="0"/>
        <w:widowControl w:val="0"/>
        <w:shd w:val="clear" w:color="auto" w:fill="auto"/>
        <w:bidi w:val="0"/>
        <w:spacing w:before="0" w:after="20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公司报告期不存在募集资金变更项目情况。</w:t>
      </w:r>
    </w:p>
    <w:p>
      <w:pPr>
        <w:pStyle w:val="Style33"/>
        <w:keepNext/>
        <w:keepLines/>
        <w:widowControl w:val="0"/>
        <w:shd w:val="clear" w:color="auto" w:fill="auto"/>
        <w:tabs>
          <w:tab w:pos="517" w:val="left"/>
        </w:tabs>
        <w:bidi w:val="0"/>
        <w:spacing w:before="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rPr>
        <w:t>六</w:t>
      </w:r>
      <w:bookmarkEnd w:id="242"/>
      <w:r>
        <w:rPr>
          <w:color w:val="000000"/>
          <w:spacing w:val="0"/>
          <w:w w:val="100"/>
          <w:position w:val="0"/>
        </w:rPr>
        <w:t>、</w:t>
        <w:tab/>
        <w:t>重大资产和股权出售</w:t>
      </w:r>
      <w:bookmarkEnd w:id="240"/>
      <w:bookmarkEnd w:id="241"/>
      <w:bookmarkEnd w:id="243"/>
    </w:p>
    <w:p>
      <w:pPr>
        <w:pStyle w:val="Style42"/>
        <w:keepNext/>
        <w:keepLines/>
        <w:widowControl w:val="0"/>
        <w:shd w:val="clear" w:color="auto" w:fill="auto"/>
        <w:tabs>
          <w:tab w:pos="430" w:val="left"/>
        </w:tabs>
        <w:bidi w:val="0"/>
        <w:spacing w:before="0" w:after="440" w:line="240" w:lineRule="auto"/>
        <w:ind w:left="0"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sz w:val="24"/>
          <w:szCs w:val="24"/>
        </w:rPr>
        <w:t>1</w:t>
      </w:r>
      <w:bookmarkEnd w:id="246"/>
      <w:r>
        <w:rPr>
          <w:color w:val="000000"/>
          <w:spacing w:val="0"/>
          <w:w w:val="100"/>
          <w:position w:val="0"/>
        </w:rPr>
        <w:t>、</w:t>
        <w:tab/>
        <w:t>出售重大资产情况</w:t>
      </w:r>
      <w:bookmarkEnd w:id="244"/>
      <w:bookmarkEnd w:id="245"/>
      <w:bookmarkEnd w:id="247"/>
    </w:p>
    <w:p>
      <w:pPr>
        <w:pStyle w:val="Style35"/>
        <w:keepNext w:val="0"/>
        <w:keepLines w:val="0"/>
        <w:widowControl w:val="0"/>
        <w:shd w:val="clear" w:color="auto" w:fill="auto"/>
        <w:bidi w:val="0"/>
        <w:spacing w:before="0" w:after="20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公司报告期未出售重大资产。</w:t>
      </w:r>
    </w:p>
    <w:p>
      <w:pPr>
        <w:pStyle w:val="Style42"/>
        <w:keepNext/>
        <w:keepLines/>
        <w:widowControl w:val="0"/>
        <w:shd w:val="clear" w:color="auto" w:fill="auto"/>
        <w:tabs>
          <w:tab w:pos="430" w:val="left"/>
        </w:tabs>
        <w:bidi w:val="0"/>
        <w:spacing w:before="0" w:after="440" w:line="240" w:lineRule="auto"/>
        <w:ind w:left="0" w:right="0" w:firstLine="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sz w:val="24"/>
          <w:szCs w:val="24"/>
        </w:rPr>
        <w:t>2</w:t>
      </w:r>
      <w:bookmarkEnd w:id="250"/>
      <w:r>
        <w:rPr>
          <w:color w:val="000000"/>
          <w:spacing w:val="0"/>
          <w:w w:val="100"/>
          <w:position w:val="0"/>
        </w:rPr>
        <w:t>、</w:t>
        <w:tab/>
        <w:t>出售重大股权情况</w:t>
      </w:r>
      <w:bookmarkEnd w:id="248"/>
      <w:bookmarkEnd w:id="249"/>
      <w:bookmarkEnd w:id="251"/>
    </w:p>
    <w:p>
      <w:pPr>
        <w:pStyle w:val="Style35"/>
        <w:keepNext w:val="0"/>
        <w:keepLines w:val="0"/>
        <w:widowControl w:val="0"/>
        <w:shd w:val="clear" w:color="auto" w:fill="auto"/>
        <w:bidi w:val="0"/>
        <w:spacing w:before="0" w:after="36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3"/>
        <w:keepNext/>
        <w:keepLines/>
        <w:widowControl w:val="0"/>
        <w:shd w:val="clear" w:color="auto" w:fill="auto"/>
        <w:tabs>
          <w:tab w:pos="522" w:val="left"/>
        </w:tabs>
        <w:bidi w:val="0"/>
        <w:spacing w:before="0" w:after="44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rPr>
        <w:t>七</w:t>
      </w:r>
      <w:bookmarkEnd w:id="254"/>
      <w:r>
        <w:rPr>
          <w:color w:val="000000"/>
          <w:spacing w:val="0"/>
          <w:w w:val="100"/>
          <w:position w:val="0"/>
        </w:rPr>
        <w:t>、</w:t>
        <w:tab/>
        <w:t>主要控股参股公司分析</w:t>
      </w:r>
      <w:bookmarkEnd w:id="252"/>
      <w:bookmarkEnd w:id="253"/>
      <w:bookmarkEnd w:id="255"/>
    </w:p>
    <w:p>
      <w:pPr>
        <w:pStyle w:val="Style35"/>
        <w:keepNext w:val="0"/>
        <w:keepLines w:val="0"/>
        <w:widowControl w:val="0"/>
        <w:shd w:val="clear" w:color="auto" w:fill="auto"/>
        <w:bidi w:val="0"/>
        <w:spacing w:before="0" w:after="200" w:line="240" w:lineRule="auto"/>
        <w:ind w:left="0" w:right="0" w:firstLine="52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以上的参股公司情况</w:t>
      </w:r>
    </w:p>
    <w:p>
      <w:pPr>
        <w:pStyle w:val="Style40"/>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1565"/>
        <w:gridCol w:w="1757"/>
        <w:gridCol w:w="1526"/>
        <w:gridCol w:w="1531"/>
        <w:gridCol w:w="1531"/>
        <w:gridCol w:w="1531"/>
        <w:gridCol w:w="1531"/>
        <w:gridCol w:w="1531"/>
        <w:gridCol w:w="1536"/>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60,693,212.13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56,443,795.75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42,986,858.39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37,188,851.65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32,464,631.13</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输配电及控制设</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备制造业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50,796,086.95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33,204,879.21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27,900,707.53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4,910,841.78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4,736,707.07</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非证券类投资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195,022,429.43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194,359,430.33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25,242,819.05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24,876,482.83</w:t>
            </w:r>
          </w:p>
        </w:tc>
      </w:tr>
    </w:tbl>
    <w:p>
      <w:pPr>
        <w:widowControl w:val="0"/>
        <w:spacing w:after="779" w:line="1" w:lineRule="exact"/>
      </w:pPr>
    </w:p>
    <w:p>
      <w:pPr>
        <w:pStyle w:val="Style70"/>
        <w:keepNext w:val="0"/>
        <w:keepLines w:val="0"/>
        <w:widowControl w:val="0"/>
        <w:shd w:val="clear" w:color="auto" w:fill="auto"/>
        <w:bidi w:val="0"/>
        <w:spacing w:before="0" w:after="0" w:line="240" w:lineRule="auto"/>
        <w:ind w:left="0" w:right="2900" w:firstLine="0"/>
        <w:jc w:val="right"/>
      </w:pPr>
      <w:r>
        <w:rPr>
          <w:spacing w:val="0"/>
          <w:w w:val="100"/>
          <w:position w:val="0"/>
        </w:rPr>
        <w:t>cninffi</w:t>
      </w:r>
    </w:p>
    <w:p>
      <w:pPr>
        <w:pStyle w:val="Style72"/>
        <w:keepNext w:val="0"/>
        <w:keepLines w:val="0"/>
        <w:widowControl w:val="0"/>
        <w:shd w:val="clear" w:color="auto" w:fill="auto"/>
        <w:bidi w:val="0"/>
        <w:spacing w:before="0" w:after="0" w:line="240" w:lineRule="auto"/>
        <w:ind w:left="1060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footnotePr>
            <w:pos w:val="pageBottom"/>
            <w:numFmt w:val="decimal"/>
            <w:numRestart w:val="continuous"/>
          </w:footnotePr>
          <w:pgSz w:w="16840" w:h="11900" w:orient="landscape"/>
          <w:pgMar w:top="1111" w:right="1407" w:bottom="125" w:left="1393"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tbl>
      <w:tblPr>
        <w:tblOverlap w:val="never"/>
        <w:jc w:val="center"/>
        <w:tblLayout w:type="fixed"/>
      </w:tblPr>
      <w:tblGrid>
        <w:gridCol w:w="1579"/>
        <w:gridCol w:w="1757"/>
        <w:gridCol w:w="1526"/>
        <w:gridCol w:w="1531"/>
        <w:gridCol w:w="1531"/>
        <w:gridCol w:w="1531"/>
        <w:gridCol w:w="1531"/>
        <w:gridCol w:w="1531"/>
        <w:gridCol w:w="1565"/>
      </w:tblGrid>
      <w:tr>
        <w:trPr>
          <w:trHeight w:val="74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中元惠台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输配电及控制设</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备制造业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8,135,945.78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850,913.83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4,456,405.94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-3,067,368.50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-3,020,486.81</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成都智达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输配电及控制设</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备制造业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86,780,665.82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69,125,137.52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45,066,975.13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5,443,544.52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5,812,024.91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大千生物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53,190,284.56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33,762,581.60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37,815,686.10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3,613,890.18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5,297,949.56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埃克森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10,653,100.00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15,702,075.75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-3,767,501.77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16,074,268.68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-5,768,333.54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-5,111,570.54</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广州穗华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输配电及控制设</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备制造业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52,082,323.49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34,049,439.04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41,797,450.65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459,845.05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3,051,347.22</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世轩科技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191,909,128.89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151,397,479.76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29,347,378.88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-23,383,140.78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-22,762,775.46</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61,292,642.60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58,513,386.04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70,754.72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-1,949,213.12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-1,946,613.96</w:t>
            </w:r>
          </w:p>
        </w:tc>
      </w:tr>
    </w:tbl>
    <w:p>
      <w:pPr>
        <w:widowControl w:val="0"/>
        <w:spacing w:after="179" w:line="1" w:lineRule="exact"/>
      </w:pPr>
    </w:p>
    <w:p>
      <w:pPr>
        <w:pStyle w:val="Style35"/>
        <w:keepNext w:val="0"/>
        <w:keepLines w:val="0"/>
        <w:widowControl w:val="0"/>
        <w:shd w:val="clear" w:color="auto" w:fill="auto"/>
        <w:bidi w:val="0"/>
        <w:spacing w:before="0" w:after="180" w:line="240" w:lineRule="auto"/>
        <w:ind w:left="0" w:right="0" w:firstLine="540"/>
        <w:jc w:val="both"/>
      </w:pPr>
      <w:r>
        <w:rPr>
          <w:color w:val="000000"/>
          <w:spacing w:val="0"/>
          <w:w w:val="100"/>
          <w:position w:val="0"/>
        </w:rPr>
        <w:t>报告期内取得和处置子公司的情况</w:t>
      </w:r>
    </w:p>
    <w:p>
      <w:pPr>
        <w:pStyle w:val="Style35"/>
        <w:keepNext w:val="0"/>
        <w:keepLines w:val="0"/>
        <w:widowControl w:val="0"/>
        <w:shd w:val="clear" w:color="auto" w:fill="auto"/>
        <w:bidi w:val="0"/>
        <w:spacing w:before="0" w:after="40" w:line="240" w:lineRule="auto"/>
        <w:ind w:left="0" w:right="0" w:firstLine="54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4690"/>
        <w:gridCol w:w="4670"/>
        <w:gridCol w:w="4680"/>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投资设立全资子公司</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bl>
    <w:p>
      <w:pPr>
        <w:widowControl w:val="0"/>
        <w:spacing w:after="179" w:line="1" w:lineRule="exact"/>
      </w:pPr>
    </w:p>
    <w:p>
      <w:pPr>
        <w:pStyle w:val="Style35"/>
        <w:keepNext w:val="0"/>
        <w:keepLines w:val="0"/>
        <w:widowControl w:val="0"/>
        <w:shd w:val="clear" w:color="auto" w:fill="auto"/>
        <w:bidi w:val="0"/>
        <w:spacing w:before="0" w:after="40" w:line="240" w:lineRule="auto"/>
        <w:ind w:left="0" w:right="0" w:firstLine="540"/>
        <w:jc w:val="both"/>
      </w:pPr>
      <w:r>
        <w:rPr>
          <w:color w:val="000000"/>
          <w:spacing w:val="0"/>
          <w:w w:val="100"/>
          <w:position w:val="0"/>
        </w:rPr>
        <w:t>主要控股参股公司情况说明</w:t>
      </w:r>
    </w:p>
    <w:p>
      <w:pPr>
        <w:pStyle w:val="Style35"/>
        <w:keepNext w:val="0"/>
        <w:keepLines w:val="0"/>
        <w:widowControl w:val="0"/>
        <w:shd w:val="clear" w:color="auto" w:fill="auto"/>
        <w:bidi w:val="0"/>
        <w:spacing w:before="0" w:after="40" w:line="442" w:lineRule="exact"/>
        <w:ind w:left="0" w:right="0" w:firstLine="540"/>
        <w:jc w:val="both"/>
      </w:pPr>
      <w:r>
        <w:rPr>
          <w:color w:val="000000"/>
          <w:spacing w:val="0"/>
          <w:w w:val="100"/>
          <w:position w:val="0"/>
        </w:rPr>
        <w:t>软件公司系公司全资子公司，主要产品或服务：计算机系统软件及其应用软件，管理信息系统研发、生产、销售；系统集成、网 络工程及其它相应技术服务。</w:t>
      </w:r>
    </w:p>
    <w:p>
      <w:pPr>
        <w:pStyle w:val="Style35"/>
        <w:keepNext w:val="0"/>
        <w:keepLines w:val="0"/>
        <w:widowControl w:val="0"/>
        <w:shd w:val="clear" w:color="auto" w:fill="auto"/>
        <w:bidi w:val="0"/>
        <w:spacing w:before="0" w:after="40" w:line="442" w:lineRule="exact"/>
        <w:ind w:left="0" w:right="0" w:firstLine="540"/>
        <w:jc w:val="left"/>
      </w:pPr>
      <w:r>
        <w:rPr>
          <w:color w:val="000000"/>
          <w:spacing w:val="0"/>
          <w:w w:val="100"/>
          <w:position w:val="0"/>
        </w:rPr>
        <w:t>设备公司系公司全资子公司，主要产品或服务：配网自动化、电力、电力电子设备的研制、生产、销售及技术服务。</w:t>
      </w:r>
    </w:p>
    <w:p>
      <w:pPr>
        <w:pStyle w:val="Style35"/>
        <w:keepNext w:val="0"/>
        <w:keepLines w:val="0"/>
        <w:widowControl w:val="0"/>
        <w:shd w:val="clear" w:color="auto" w:fill="auto"/>
        <w:bidi w:val="0"/>
        <w:spacing w:before="0" w:after="40" w:line="442" w:lineRule="exact"/>
        <w:ind w:left="0" w:right="0" w:firstLine="540"/>
        <w:jc w:val="left"/>
      </w:pPr>
      <w:r>
        <w:rPr>
          <w:color w:val="000000"/>
          <w:spacing w:val="0"/>
          <w:w w:val="100"/>
          <w:position w:val="0"/>
        </w:rPr>
        <w:t>成都智达系公司控股子公司，主要产品或服务：电气及电力自动化设备安装、调试、设计；电力自动化控制新技术、新产品开发、 研制；电气材料销售、技术咨询；仪器、仪表、电子产品、五金、百货销售（以上项目国家法律法规限制和禁止项目除外）。报告期 内，成都智达开拓专业服务市场，进行变电、配电成套总包技术储备，向末端电力市场提供设备、系统及解决方案的厂商转型。</w:t>
      </w:r>
    </w:p>
    <w:p>
      <w:pPr>
        <w:pStyle w:val="Style35"/>
        <w:keepNext w:val="0"/>
        <w:keepLines w:val="0"/>
        <w:widowControl w:val="0"/>
        <w:shd w:val="clear" w:color="auto" w:fill="auto"/>
        <w:bidi w:val="0"/>
        <w:spacing w:before="0" w:after="1040" w:line="442" w:lineRule="exact"/>
        <w:ind w:left="0" w:right="0" w:firstLine="540"/>
        <w:jc w:val="left"/>
      </w:pPr>
      <w:r>
        <w:rPr>
          <w:color w:val="000000"/>
          <w:spacing w:val="0"/>
          <w:w w:val="100"/>
          <w:position w:val="0"/>
        </w:rPr>
        <w:t>大千生物系公司控股子公司，主要产品或服务：生物制品技术开发、技术转让、技术咨询、技术服务，二类：</w:t>
      </w:r>
      <w:r>
        <w:rPr>
          <w:rFonts w:ascii="Times New Roman" w:eastAsia="Times New Roman" w:hAnsi="Times New Roman" w:cs="Times New Roman"/>
          <w:color w:val="000000"/>
          <w:spacing w:val="0"/>
          <w:w w:val="100"/>
          <w:position w:val="0"/>
          <w:sz w:val="24"/>
          <w:szCs w:val="24"/>
        </w:rPr>
        <w:t>6840</w:t>
      </w:r>
      <w:r>
        <w:rPr>
          <w:color w:val="000000"/>
          <w:spacing w:val="0"/>
          <w:w w:val="100"/>
          <w:position w:val="0"/>
        </w:rPr>
        <w:t>临床检验分析</w:t>
      </w:r>
    </w:p>
    <w:p>
      <w:pPr>
        <w:pStyle w:val="Style70"/>
        <w:keepNext w:val="0"/>
        <w:keepLines w:val="0"/>
        <w:widowControl w:val="0"/>
        <w:shd w:val="clear" w:color="auto" w:fill="auto"/>
        <w:bidi w:val="0"/>
        <w:spacing w:before="0" w:after="0" w:line="240" w:lineRule="auto"/>
        <w:ind w:left="10500"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62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100"/>
        <w:ind w:left="10420" w:right="0" w:firstLine="0"/>
        <w:jc w:val="left"/>
        <w:sectPr>
          <w:footnotePr>
            <w:pos w:val="pageBottom"/>
            <w:numFmt w:val="decimal"/>
            <w:numRestart w:val="continuous"/>
          </w:footnotePr>
          <w:pgSz w:w="16840" w:h="11900" w:orient="landscape"/>
          <w:pgMar w:top="1096" w:right="1378" w:bottom="125" w:left="1378"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p>
      <w:pPr>
        <w:pStyle w:val="Style35"/>
        <w:keepNext w:val="0"/>
        <w:keepLines w:val="0"/>
        <w:widowControl w:val="0"/>
        <w:shd w:val="clear" w:color="auto" w:fill="auto"/>
        <w:bidi w:val="0"/>
        <w:spacing w:before="0" w:after="40" w:line="441" w:lineRule="exact"/>
        <w:ind w:left="0" w:right="0" w:firstLine="0"/>
        <w:jc w:val="both"/>
      </w:pPr>
      <w:r>
        <w:rPr>
          <w:color w:val="000000"/>
          <w:spacing w:val="0"/>
          <w:w w:val="100"/>
          <w:position w:val="0"/>
        </w:rPr>
        <w:t>仪器及体外诊断试剂的研制、生产、销售、服务；二类</w:t>
      </w:r>
      <w:r>
        <w:rPr>
          <w:rFonts w:ascii="Times New Roman" w:eastAsia="Times New Roman" w:hAnsi="Times New Roman" w:cs="Times New Roman"/>
          <w:color w:val="000000"/>
          <w:spacing w:val="0"/>
          <w:w w:val="100"/>
          <w:position w:val="0"/>
          <w:sz w:val="24"/>
          <w:szCs w:val="24"/>
        </w:rPr>
        <w:t>6841</w:t>
      </w:r>
      <w:r>
        <w:rPr>
          <w:color w:val="000000"/>
          <w:spacing w:val="0"/>
          <w:w w:val="100"/>
          <w:position w:val="0"/>
        </w:rPr>
        <w:t>医用化验和基础设备器具的销售、服务；电子商务服务与咨询。（依法须 经批准的项目，经相关部门批准后方可开展经营活动）埃克森系公司控股子公司，主要产品或服务：许可类医疗器械经营（即申请《医 疗器械经营企业许可证》才可经营的医疗器械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，包括第三类医疗器械和需申请《医疗器械经营企业许可证》方可经营的第二类医疗器 械）</w:t>
      </w:r>
      <w:r>
        <w:rPr>
          <w:color w:val="000000"/>
          <w:spacing w:val="0"/>
          <w:w w:val="100"/>
          <w:position w:val="0"/>
          <w:sz w:val="24"/>
          <w:szCs w:val="24"/>
        </w:rPr>
        <w:t>；</w:t>
      </w:r>
      <w:r>
        <w:rPr>
          <w:color w:val="000000"/>
          <w:spacing w:val="0"/>
          <w:w w:val="100"/>
          <w:position w:val="0"/>
        </w:rPr>
        <w:t>医疗诊断、监护及治疗设备零售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医疗诊断、监护及治疗设备制造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医疗诊断、监护及治疗设备批发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科技信息咨询服务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商品批发贸 易（许可审批类商品除外）</w:t>
      </w:r>
      <w:r>
        <w:rPr>
          <w:color w:val="000000"/>
          <w:spacing w:val="0"/>
          <w:w w:val="100"/>
          <w:position w:val="0"/>
          <w:sz w:val="24"/>
          <w:szCs w:val="24"/>
        </w:rPr>
        <w:t>；</w:t>
      </w:r>
      <w:r>
        <w:rPr>
          <w:color w:val="000000"/>
          <w:spacing w:val="0"/>
          <w:w w:val="100"/>
          <w:position w:val="0"/>
        </w:rPr>
        <w:t>计算机批发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医疗设备维修；计算机技术开发、技术服务；商品信息咨询服务；软件开发；信息系统集成服 务；非许可类医疗器械经营（即不需申请《医疗器械经营企业许可证》即可经营的医疗器械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，包括第一类医疗器械和国家规定不需申 请《医疗器械经营企业许可证》即可经营的第二类医疗器械）。</w:t>
      </w:r>
    </w:p>
    <w:p>
      <w:pPr>
        <w:pStyle w:val="Style35"/>
        <w:keepNext w:val="0"/>
        <w:keepLines w:val="0"/>
        <w:widowControl w:val="0"/>
        <w:shd w:val="clear" w:color="auto" w:fill="auto"/>
        <w:bidi w:val="0"/>
        <w:spacing w:before="0" w:after="40" w:line="441" w:lineRule="exact"/>
        <w:ind w:left="0" w:right="0" w:firstLine="480"/>
        <w:jc w:val="both"/>
      </w:pPr>
      <w:r>
        <w:rPr>
          <w:color w:val="000000"/>
          <w:spacing w:val="0"/>
          <w:w w:val="100"/>
          <w:position w:val="0"/>
        </w:rPr>
        <w:t>广州穗华系公司控股子公司，主要产品或服务：电气设备批发；计算机批发；计算机零配件批发；软件批发；办公设备耗材批发； 通讯设备及配套设备批发；仪器仪表批发；办公设备批发；电子产品批发；计算机零售；计算机零配件零售；软件零售；办公设备耗 材零售；通信设备零售；安全技术防范产品零售；电子产品零售；电子、通信与自动控制技术研究、开发；能源技术研究、技术开发 服务；网络技术的研究、开发；计算机技术开发、技术服务；工业自动控制系统装置制造；电工仪器仪表制造；软件开发；信息系统 集成服务；信息技术咨询服务；配电开关控制设备制造；电气信号设备装置制造；电气设备修理；电力工程设计服务；工程技术咨询 服务；计算机和辅助设备修理；其他办公设备维修；防雷设备制造；防雷工程专业施工；防雷工程专业设计服务；防雷设备的销售。</w:t>
      </w:r>
    </w:p>
    <w:p>
      <w:pPr>
        <w:pStyle w:val="Style35"/>
        <w:keepNext w:val="0"/>
        <w:keepLines w:val="0"/>
        <w:widowControl w:val="0"/>
        <w:shd w:val="clear" w:color="auto" w:fill="auto"/>
        <w:bidi w:val="0"/>
        <w:spacing w:before="0" w:after="40" w:line="441" w:lineRule="exact"/>
        <w:ind w:left="0" w:right="0" w:firstLine="480"/>
        <w:jc w:val="both"/>
      </w:pPr>
      <w:r>
        <w:rPr>
          <w:color w:val="000000"/>
          <w:spacing w:val="0"/>
          <w:w w:val="100"/>
          <w:position w:val="0"/>
        </w:rPr>
        <w:t>世轩科技系公司全资子公司，主要产品或服务：二类医疗器械</w:t>
      </w:r>
      <w:r>
        <w:rPr>
          <w:rFonts w:ascii="Times New Roman" w:eastAsia="Times New Roman" w:hAnsi="Times New Roman" w:cs="Times New Roman"/>
          <w:color w:val="000000"/>
          <w:spacing w:val="0"/>
          <w:w w:val="100"/>
          <w:position w:val="0"/>
          <w:sz w:val="24"/>
          <w:szCs w:val="24"/>
        </w:rPr>
        <w:t>6870</w:t>
      </w:r>
      <w:r>
        <w:rPr>
          <w:color w:val="000000"/>
          <w:spacing w:val="0"/>
          <w:w w:val="100"/>
          <w:position w:val="0"/>
        </w:rPr>
        <w:t>软件的开发和销售；二类医疗器械：</w:t>
      </w:r>
      <w:r>
        <w:rPr>
          <w:rFonts w:ascii="Times New Roman" w:eastAsia="Times New Roman" w:hAnsi="Times New Roman" w:cs="Times New Roman"/>
          <w:color w:val="000000"/>
          <w:spacing w:val="0"/>
          <w:w w:val="100"/>
          <w:position w:val="0"/>
          <w:sz w:val="24"/>
          <w:szCs w:val="24"/>
        </w:rPr>
        <w:t>6820</w:t>
      </w:r>
      <w:r>
        <w:rPr>
          <w:color w:val="000000"/>
          <w:spacing w:val="0"/>
          <w:w w:val="100"/>
          <w:position w:val="0"/>
        </w:rPr>
        <w:t>普通诊察器械、</w:t>
      </w:r>
      <w:r>
        <w:rPr>
          <w:rFonts w:ascii="Times New Roman" w:eastAsia="Times New Roman" w:hAnsi="Times New Roman" w:cs="Times New Roman"/>
          <w:color w:val="000000"/>
          <w:spacing w:val="0"/>
          <w:w w:val="100"/>
          <w:position w:val="0"/>
          <w:sz w:val="24"/>
          <w:szCs w:val="24"/>
        </w:rPr>
        <w:t xml:space="preserve">6821 </w:t>
      </w:r>
      <w:r>
        <w:rPr>
          <w:color w:val="000000"/>
          <w:spacing w:val="0"/>
          <w:w w:val="100"/>
          <w:position w:val="0"/>
        </w:rPr>
        <w:t>医用电子仪器设备、</w:t>
      </w:r>
      <w:r>
        <w:rPr>
          <w:rFonts w:ascii="Times New Roman" w:eastAsia="Times New Roman" w:hAnsi="Times New Roman" w:cs="Times New Roman"/>
          <w:color w:val="000000"/>
          <w:spacing w:val="0"/>
          <w:w w:val="100"/>
          <w:position w:val="0"/>
          <w:sz w:val="24"/>
          <w:szCs w:val="24"/>
        </w:rPr>
        <w:t>6840</w:t>
      </w:r>
      <w:r>
        <w:rPr>
          <w:color w:val="000000"/>
          <w:spacing w:val="0"/>
          <w:w w:val="100"/>
          <w:position w:val="0"/>
        </w:rPr>
        <w:t>临床检验分析仪器（不含体外诊断试剂）的销售；计算机软、硬件技术开发，计算机信息系统集成，建筑智 能化工程设计与施工；电子产品、通讯设备、五金、交电、普通劳保用品、橡塑制品、绝缘材料、化工原料及产品的销售；电脑网络 综合布线、计算机网络工程安装、音视频工程安装；安防工程的设计、施工；自营和代理各类商品及技术的进出口业务，但国家限定 企业经营或禁止企业进出口的商品和技术除外。（依法须经批准的项目，经相关部门批准后方可开展经营活动）。中元汇系公司全资 子公司，作为公司对外投资的专业机构，负责公司直投与自身投资工作。经营范围：从事非证券类股权投资活动及相关的咨询服务业 务。（依法须经批准的项目，经相关部门批准后方可开展经营活动）</w:t>
      </w:r>
    </w:p>
    <w:p>
      <w:pPr>
        <w:pStyle w:val="Style35"/>
        <w:keepNext w:val="0"/>
        <w:keepLines w:val="0"/>
        <w:widowControl w:val="0"/>
        <w:shd w:val="clear" w:color="auto" w:fill="auto"/>
        <w:bidi w:val="0"/>
        <w:spacing w:before="0" w:after="960" w:line="441" w:lineRule="exact"/>
        <w:ind w:left="0" w:right="0" w:firstLine="480"/>
        <w:jc w:val="both"/>
      </w:pPr>
      <w:r>
        <w:rPr>
          <w:color w:val="000000"/>
          <w:spacing w:val="0"/>
          <w:w w:val="100"/>
          <w:position w:val="0"/>
        </w:rPr>
        <w:t>中元汇系公司全资子公司，作为公司对外投资的专业机构，负责公司直投与自身投资工作。经营范围：从事非证券类股权投资活</w:t>
      </w:r>
    </w:p>
    <w:p>
      <w:pPr>
        <w:pStyle w:val="Style70"/>
        <w:keepNext w:val="0"/>
        <w:keepLines w:val="0"/>
        <w:widowControl w:val="0"/>
        <w:shd w:val="clear" w:color="auto" w:fill="auto"/>
        <w:bidi w:val="0"/>
        <w:spacing w:before="0" w:after="0" w:line="240" w:lineRule="auto"/>
        <w:ind w:right="0" w:firstLine="0"/>
        <w:jc w:val="left"/>
      </w:pPr>
      <w:r>
        <w:rPr>
          <w:spacing w:val="0"/>
          <w:w w:val="100"/>
          <w:position w:val="0"/>
        </w:rPr>
        <w:t>cninf$</w:t>
      </w:r>
    </w:p>
    <w:p>
      <w:pPr>
        <w:pStyle w:val="Style7"/>
        <w:keepNext w:val="0"/>
        <w:keepLines w:val="0"/>
        <w:widowControl w:val="0"/>
        <w:shd w:val="clear" w:color="auto" w:fill="auto"/>
        <w:bidi w:val="0"/>
        <w:spacing w:before="0" w:after="0" w:line="240" w:lineRule="auto"/>
        <w:ind w:left="10580" w:right="0" w:firstLine="0"/>
        <w:jc w:val="left"/>
        <w:rPr>
          <w:sz w:val="9"/>
          <w:szCs w:val="9"/>
        </w:rPr>
      </w:pPr>
      <w:r>
        <w:rPr>
          <w:rFonts w:ascii="SimHei" w:eastAsia="SimHei" w:hAnsi="SimHei" w:cs="SimHei"/>
          <w:color w:val="A2A2A2"/>
          <w:spacing w:val="0"/>
          <w:w w:val="100"/>
          <w:position w:val="0"/>
          <w:sz w:val="9"/>
          <w:szCs w:val="9"/>
        </w:rPr>
        <w:t>巨</w:t>
      </w:r>
      <w:r>
        <w:rPr>
          <w:rFonts w:ascii="Arial" w:eastAsia="Arial" w:hAnsi="Arial" w:cs="Arial"/>
          <w:b/>
          <w:bCs/>
          <w:color w:val="A2A2A2"/>
          <w:spacing w:val="0"/>
          <w:w w:val="100"/>
          <w:position w:val="0"/>
          <w:sz w:val="8"/>
          <w:szCs w:val="8"/>
        </w:rPr>
        <w:t>sm</w:t>
      </w:r>
      <w:r>
        <w:rPr>
          <w:rFonts w:ascii="SimHei" w:eastAsia="SimHei" w:hAnsi="SimHei" w:cs="SimHei"/>
          <w:color w:val="A2A2A2"/>
          <w:spacing w:val="0"/>
          <w:w w:val="100"/>
          <w:position w:val="0"/>
          <w:sz w:val="9"/>
          <w:szCs w:val="9"/>
        </w:rPr>
        <w:t>讯</w:t>
      </w:r>
    </w:p>
    <w:p>
      <w:pPr>
        <w:pStyle w:val="Style72"/>
        <w:keepNext w:val="0"/>
        <w:keepLines w:val="0"/>
        <w:widowControl w:val="0"/>
        <w:shd w:val="clear" w:color="auto" w:fill="auto"/>
        <w:bidi w:val="0"/>
        <w:spacing w:before="0" w:after="40"/>
        <w:ind w:left="10380" w:right="0" w:firstLine="0"/>
        <w:jc w:val="left"/>
        <w:sectPr>
          <w:footnotePr>
            <w:pos w:val="pageBottom"/>
            <w:numFmt w:val="decimal"/>
            <w:numRestart w:val="continuous"/>
          </w:footnotePr>
          <w:pgSz w:w="16840" w:h="11900" w:orient="landscape"/>
          <w:pgMar w:top="1101" w:right="1417" w:bottom="125" w:left="1422" w:header="0" w:footer="3" w:gutter="0"/>
          <w:cols w:space="720"/>
          <w:noEndnote/>
          <w:rtlGutter w:val="0"/>
          <w:docGrid w:linePitch="360"/>
        </w:sectPr>
      </w:pPr>
      <w:r>
        <w:fldChar w:fldCharType="begin"/>
      </w:r>
      <w:r>
        <w:rPr/>
        <w:instrText> HYPERLINK "http://www.cnlnfo.coin.cn" </w:instrText>
      </w:r>
      <w:r>
        <w:fldChar w:fldCharType="separate"/>
      </w:r>
      <w:r>
        <w:rPr>
          <w:spacing w:val="0"/>
          <w:w w:val="100"/>
          <w:position w:val="0"/>
        </w:rPr>
        <w:t>www.cnlnfo.coin.cn</w:t>
      </w:r>
      <w:r>
        <w:fldChar w:fldCharType="end"/>
      </w:r>
    </w:p>
    <w:p>
      <w:pPr>
        <w:pStyle w:val="Style35"/>
        <w:keepNext w:val="0"/>
        <w:keepLines w:val="0"/>
        <w:widowControl w:val="0"/>
        <w:shd w:val="clear" w:color="auto" w:fill="auto"/>
        <w:bidi w:val="0"/>
        <w:spacing w:before="0" w:after="40" w:line="240" w:lineRule="auto"/>
        <w:ind w:left="0" w:right="0" w:firstLine="0"/>
        <w:jc w:val="left"/>
      </w:pPr>
      <w:r>
        <w:rPr>
          <w:color w:val="000000"/>
          <w:spacing w:val="0"/>
          <w:w w:val="100"/>
          <w:position w:val="0"/>
        </w:rPr>
        <w:t>动及相关的咨询服务业务。（依法须经批准的项目，经相关部门批准后方可开展经营活动）</w:t>
      </w:r>
    </w:p>
    <w:p>
      <w:pPr>
        <w:pStyle w:val="Style35"/>
        <w:keepNext w:val="0"/>
        <w:keepLines w:val="0"/>
        <w:widowControl w:val="0"/>
        <w:shd w:val="clear" w:color="auto" w:fill="auto"/>
        <w:bidi w:val="0"/>
        <w:spacing w:before="0" w:after="40" w:line="437" w:lineRule="exact"/>
        <w:ind w:left="0" w:right="0" w:firstLine="480"/>
        <w:jc w:val="left"/>
      </w:pPr>
      <w:r>
        <w:rPr>
          <w:color w:val="000000"/>
          <w:spacing w:val="0"/>
          <w:w w:val="100"/>
          <w:position w:val="0"/>
        </w:rPr>
        <w:t>埃克森系公司控股子公司，主要产品或服务：许可类医疗器械经营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医疗诊断、监护及治疗设备零售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医疗诊断、监护及治疗设备制 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医疗诊断、监护及治疗设备批发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科技信息咨询服务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商品批发贸易（许可审批类商品除外）；计算机批发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医疗设备维修；计算机技 术开发、技术服务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商品信息咨询服务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软件开发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信息系统集成服务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非许可类医疗器械经营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货物进出口（专营专控商品除外）；技术进 出口。</w:t>
      </w:r>
    </w:p>
    <w:p>
      <w:pPr>
        <w:pStyle w:val="Style35"/>
        <w:keepNext w:val="0"/>
        <w:keepLines w:val="0"/>
        <w:widowControl w:val="0"/>
        <w:shd w:val="clear" w:color="auto" w:fill="auto"/>
        <w:bidi w:val="0"/>
        <w:spacing w:before="0" w:after="40" w:line="440" w:lineRule="exact"/>
        <w:ind w:left="0" w:right="0" w:firstLine="480"/>
        <w:jc w:val="left"/>
      </w:pPr>
      <w:r>
        <w:rPr>
          <w:color w:val="000000"/>
          <w:spacing w:val="0"/>
          <w:w w:val="100"/>
          <w:position w:val="0"/>
        </w:rPr>
        <w:t>中元惠合系公司控股子公司，主要产品或服务：汽车充电系统及设备、节能与能源管理系统及设备、车载充电与车载电子设备的 研发、设计、生产、销售、安装及咨询服务；电动汽车充、换电技术服务；供电服务；物联网技术服务；智能配电设备、充气柜、充 气开关、断路器、互感器、计量箱、智能电子锁、智能装置的研发、生产、销售；分布式电源、电子设备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不含电子出版物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及器件的 研发、生产、销售；计算机软硬件、通讯设备的研发、生产及销售；货物进出口、技术进出口、代理进出口</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不含国家禁止或限制进出 口的货物或技术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。（依法须经审批的项目，经相关部门审批后方可开展经营活动）</w:t>
      </w:r>
    </w:p>
    <w:p>
      <w:pPr>
        <w:pStyle w:val="Style35"/>
        <w:keepNext w:val="0"/>
        <w:keepLines w:val="0"/>
        <w:widowControl w:val="0"/>
        <w:shd w:val="clear" w:color="auto" w:fill="auto"/>
        <w:bidi w:val="0"/>
        <w:spacing w:before="0" w:after="4040" w:line="440" w:lineRule="exact"/>
        <w:ind w:left="0" w:right="0" w:firstLine="480"/>
        <w:jc w:val="left"/>
      </w:pPr>
      <w:r>
        <w:rPr>
          <w:color w:val="000000"/>
          <w:spacing w:val="0"/>
          <w:w w:val="100"/>
          <w:position w:val="0"/>
        </w:rPr>
        <w:t>中元健康系公司全资子公司，主要产品或服务：技术服务、技术开发、技术咨询、技术交流、技术转让、技术推广；第二类医疗 器械销售；软件开发；信息系统集成服务；信息技术咨询服务；信息系统运行维护服务；信息安全设备销售；软件销售；智能机器人 的研发；互联网设备销售；网络设备销售；计算机软硬件及辅助设备批发；云计算设备销售；物联网设备销售；光通信设备销售；数 字视频监控系统销售；工业控制计算机及系统销售（除依法须经批准的项目外，凭营业执照依法自主开展经营活动）</w:t>
      </w:r>
    </w:p>
    <w:p>
      <w:pPr>
        <w:pStyle w:val="Style70"/>
        <w:keepNext w:val="0"/>
        <w:keepLines w:val="0"/>
        <w:widowControl w:val="0"/>
        <w:shd w:val="clear" w:color="auto" w:fill="auto"/>
        <w:bidi w:val="0"/>
        <w:spacing w:before="0" w:after="0" w:line="240" w:lineRule="auto"/>
        <w:ind w:left="10380" w:right="0" w:firstLine="0"/>
        <w:jc w:val="left"/>
      </w:pPr>
      <w:r>
        <w:rPr>
          <w:spacing w:val="0"/>
          <w:w w:val="100"/>
          <w:position w:val="0"/>
        </w:rPr>
        <w:t>cninf$</w:t>
      </w:r>
    </w:p>
    <w:p>
      <w:pPr>
        <w:pStyle w:val="Style7"/>
        <w:keepNext w:val="0"/>
        <w:keepLines w:val="0"/>
        <w:widowControl w:val="0"/>
        <w:shd w:val="clear" w:color="auto" w:fill="auto"/>
        <w:bidi w:val="0"/>
        <w:spacing w:before="0" w:after="0" w:line="240" w:lineRule="auto"/>
        <w:ind w:left="10580" w:right="0" w:firstLine="0"/>
        <w:jc w:val="left"/>
        <w:rPr>
          <w:sz w:val="9"/>
          <w:szCs w:val="9"/>
        </w:rPr>
      </w:pPr>
      <w:r>
        <w:rPr>
          <w:rFonts w:ascii="SimHei" w:eastAsia="SimHei" w:hAnsi="SimHei" w:cs="SimHei"/>
          <w:color w:val="A2A2A2"/>
          <w:spacing w:val="0"/>
          <w:w w:val="100"/>
          <w:position w:val="0"/>
          <w:sz w:val="9"/>
          <w:szCs w:val="9"/>
        </w:rPr>
        <w:t>巨潮流讯</w:t>
      </w:r>
    </w:p>
    <w:p>
      <w:pPr>
        <w:pStyle w:val="Style72"/>
        <w:keepNext w:val="0"/>
        <w:keepLines w:val="0"/>
        <w:widowControl w:val="0"/>
        <w:shd w:val="clear" w:color="auto" w:fill="auto"/>
        <w:bidi w:val="0"/>
        <w:spacing w:before="0" w:after="40"/>
        <w:ind w:left="10380" w:right="0" w:firstLine="0"/>
        <w:jc w:val="left"/>
        <w:sectPr>
          <w:footnotePr>
            <w:pos w:val="pageBottom"/>
            <w:numFmt w:val="decimal"/>
            <w:numRestart w:val="continuous"/>
          </w:footnotePr>
          <w:pgSz w:w="16840" w:h="11900" w:orient="landscape"/>
          <w:pgMar w:top="1255" w:right="1417" w:bottom="125" w:left="1422"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p>
      <w:pPr>
        <w:pStyle w:val="Style33"/>
        <w:keepNext/>
        <w:keepLines/>
        <w:widowControl w:val="0"/>
        <w:shd w:val="clear" w:color="auto" w:fill="auto"/>
        <w:tabs>
          <w:tab w:pos="517" w:val="left"/>
        </w:tabs>
        <w:bidi w:val="0"/>
        <w:spacing w:before="0" w:after="460" w:line="449" w:lineRule="exact"/>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八</w:t>
      </w:r>
      <w:bookmarkEnd w:id="258"/>
      <w:r>
        <w:rPr>
          <w:color w:val="000000"/>
          <w:spacing w:val="0"/>
          <w:w w:val="100"/>
          <w:position w:val="0"/>
        </w:rPr>
        <w:t>、</w:t>
        <w:tab/>
        <w:t>公司控制的结构化主体情况</w:t>
      </w:r>
      <w:bookmarkEnd w:id="256"/>
      <w:bookmarkEnd w:id="257"/>
      <w:bookmarkEnd w:id="259"/>
    </w:p>
    <w:p>
      <w:pPr>
        <w:pStyle w:val="Style35"/>
        <w:keepNext w:val="0"/>
        <w:keepLines w:val="0"/>
        <w:widowControl w:val="0"/>
        <w:shd w:val="clear" w:color="auto" w:fill="auto"/>
        <w:bidi w:val="0"/>
        <w:spacing w:before="0" w:after="0" w:line="391"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3"/>
        <w:keepNext/>
        <w:keepLines/>
        <w:widowControl w:val="0"/>
        <w:shd w:val="clear" w:color="auto" w:fill="auto"/>
        <w:tabs>
          <w:tab w:pos="517" w:val="left"/>
        </w:tabs>
        <w:bidi w:val="0"/>
        <w:spacing w:before="0" w:after="260" w:line="449" w:lineRule="exact"/>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九</w:t>
      </w:r>
      <w:bookmarkEnd w:id="262"/>
      <w:r>
        <w:rPr>
          <w:color w:val="000000"/>
          <w:spacing w:val="0"/>
          <w:w w:val="100"/>
          <w:position w:val="0"/>
        </w:rPr>
        <w:t>、</w:t>
        <w:tab/>
        <w:t>公司未来发展的展望</w:t>
      </w:r>
      <w:bookmarkEnd w:id="260"/>
      <w:bookmarkEnd w:id="261"/>
      <w:bookmarkEnd w:id="263"/>
    </w:p>
    <w:p>
      <w:pPr>
        <w:pStyle w:val="Style35"/>
        <w:keepNext w:val="0"/>
        <w:keepLines w:val="0"/>
        <w:widowControl w:val="0"/>
        <w:shd w:val="clear" w:color="auto" w:fill="auto"/>
        <w:tabs>
          <w:tab w:pos="1126" w:val="left"/>
        </w:tabs>
        <w:bidi w:val="0"/>
        <w:spacing w:before="0" w:after="40" w:line="449" w:lineRule="exact"/>
        <w:ind w:left="0" w:right="0" w:firstLine="480"/>
        <w:jc w:val="both"/>
      </w:pPr>
      <w:bookmarkStart w:id="264" w:name="bookmark264"/>
      <w:r>
        <w:rPr>
          <w:color w:val="000000"/>
          <w:spacing w:val="0"/>
          <w:w w:val="100"/>
          <w:position w:val="0"/>
        </w:rPr>
        <w:t>（</w:t>
      </w:r>
      <w:bookmarkEnd w:id="264"/>
      <w:r>
        <w:rPr>
          <w:color w:val="000000"/>
          <w:spacing w:val="0"/>
          <w:w w:val="100"/>
          <w:position w:val="0"/>
        </w:rPr>
        <w:t>一）</w:t>
        <w:tab/>
        <w:t>公司发展战略</w:t>
      </w:r>
    </w:p>
    <w:p>
      <w:pPr>
        <w:pStyle w:val="Style35"/>
        <w:keepNext w:val="0"/>
        <w:keepLines w:val="0"/>
        <w:widowControl w:val="0"/>
        <w:shd w:val="clear" w:color="auto" w:fill="auto"/>
        <w:bidi w:val="0"/>
        <w:spacing w:before="0" w:after="40" w:line="440" w:lineRule="exact"/>
        <w:ind w:left="0" w:right="0" w:firstLine="480"/>
        <w:jc w:val="both"/>
      </w:pPr>
      <w:r>
        <w:rPr>
          <w:color w:val="000000"/>
          <w:spacing w:val="0"/>
          <w:w w:val="100"/>
          <w:position w:val="0"/>
        </w:rPr>
        <w:t>公司秉承创新驱动发展的理念，采取自主创新、外延并购的方式，规范运作，抓住</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十四 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国家战略性新兴产业、智慧能源基础设施建设及医疗信息化建设带来的发展机遇，为客户 创造价值，努力成为以市场为导向、创新为动力、技术持续领先的具有突出竞争优势的知名 企业，实现股东、客户、员工、公司的共同发展。</w:t>
      </w:r>
    </w:p>
    <w:p>
      <w:pPr>
        <w:pStyle w:val="Style35"/>
        <w:keepNext w:val="0"/>
        <w:keepLines w:val="0"/>
        <w:widowControl w:val="0"/>
        <w:shd w:val="clear" w:color="auto" w:fill="auto"/>
        <w:bidi w:val="0"/>
        <w:spacing w:before="0" w:after="0" w:line="442" w:lineRule="exact"/>
        <w:ind w:left="0" w:right="0" w:firstLine="480"/>
        <w:jc w:val="both"/>
      </w:pPr>
      <w:r>
        <w:rPr>
          <w:color w:val="000000"/>
          <w:spacing w:val="0"/>
          <w:w w:val="100"/>
          <w:position w:val="0"/>
        </w:rPr>
        <w:t>在智能电网领域，进一步巩固和提升现有产品在细分行业的领先地位，推进智能变电站、</w:t>
      </w:r>
    </w:p>
    <w:p>
      <w:pPr>
        <w:pStyle w:val="Style35"/>
        <w:keepNext w:val="0"/>
        <w:keepLines w:val="0"/>
        <w:widowControl w:val="0"/>
        <w:shd w:val="clear" w:color="auto" w:fill="auto"/>
        <w:bidi w:val="0"/>
        <w:spacing w:before="0" w:after="40" w:line="442" w:lineRule="exact"/>
        <w:ind w:left="0" w:right="0" w:firstLine="0"/>
        <w:jc w:val="both"/>
      </w:pPr>
      <w:r>
        <w:rPr>
          <w:color w:val="000000"/>
          <w:spacing w:val="0"/>
          <w:w w:val="100"/>
          <w:position w:val="0"/>
        </w:rPr>
        <w:t>智能配网业务的发展以及开展电力系统运维服务，在数据采集、输变电智能监测和运维、综 合能源管理等领域积极参与国家电网电力物联网建设，由设备提供商向系统提供商方向发展。</w:t>
      </w:r>
    </w:p>
    <w:p>
      <w:pPr>
        <w:pStyle w:val="Style35"/>
        <w:keepNext w:val="0"/>
        <w:keepLines w:val="0"/>
        <w:widowControl w:val="0"/>
        <w:shd w:val="clear" w:color="auto" w:fill="auto"/>
        <w:bidi w:val="0"/>
        <w:spacing w:before="0" w:after="0" w:line="449" w:lineRule="exact"/>
        <w:ind w:left="0" w:right="0" w:firstLine="480"/>
        <w:jc w:val="both"/>
      </w:pPr>
      <w:r>
        <w:rPr>
          <w:color w:val="000000"/>
          <w:spacing w:val="0"/>
          <w:w w:val="100"/>
          <w:position w:val="0"/>
        </w:rPr>
        <w:t>在医疗健康领域，依据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数据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产品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战略，以医疗信息化业务为平台资源，协同发展</w:t>
      </w:r>
    </w:p>
    <w:p>
      <w:pPr>
        <w:pStyle w:val="Style35"/>
        <w:keepNext w:val="0"/>
        <w:keepLines w:val="0"/>
        <w:widowControl w:val="0"/>
        <w:shd w:val="clear" w:color="auto" w:fill="auto"/>
        <w:bidi w:val="0"/>
        <w:spacing w:before="0" w:after="40" w:line="451" w:lineRule="exact"/>
        <w:ind w:left="0" w:right="0" w:firstLine="0"/>
        <w:jc w:val="both"/>
      </w:pPr>
      <w:r>
        <w:rPr>
          <w:color w:val="000000"/>
          <w:spacing w:val="0"/>
          <w:w w:val="100"/>
          <w:position w:val="0"/>
        </w:rPr>
        <w:t>体外诊断试剂及医学检验设备，发展智慧医疗服务，着力推动智慧医共体云平台业务，形成 可以互动、有协同效应的医疗健康产业链。</w:t>
      </w:r>
    </w:p>
    <w:p>
      <w:pPr>
        <w:pStyle w:val="Style35"/>
        <w:keepNext w:val="0"/>
        <w:keepLines w:val="0"/>
        <w:widowControl w:val="0"/>
        <w:shd w:val="clear" w:color="auto" w:fill="auto"/>
        <w:tabs>
          <w:tab w:pos="1126" w:val="left"/>
        </w:tabs>
        <w:bidi w:val="0"/>
        <w:spacing w:before="0" w:after="40" w:line="451" w:lineRule="exact"/>
        <w:ind w:left="0" w:right="0" w:firstLine="480"/>
        <w:jc w:val="both"/>
      </w:pPr>
      <w:bookmarkStart w:id="265" w:name="bookmark265"/>
      <w:r>
        <w:rPr>
          <w:color w:val="000000"/>
          <w:spacing w:val="0"/>
          <w:w w:val="100"/>
          <w:position w:val="0"/>
        </w:rPr>
        <w:t>（</w:t>
      </w:r>
      <w:bookmarkEnd w:id="265"/>
      <w:r>
        <w:rPr>
          <w:color w:val="000000"/>
          <w:spacing w:val="0"/>
          <w:w w:val="100"/>
          <w:position w:val="0"/>
        </w:rPr>
        <w:t>二）</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年年度经营计划</w:t>
      </w:r>
    </w:p>
    <w:p>
      <w:pPr>
        <w:pStyle w:val="Style35"/>
        <w:keepNext w:val="0"/>
        <w:keepLines w:val="0"/>
        <w:widowControl w:val="0"/>
        <w:shd w:val="clear" w:color="auto" w:fill="auto"/>
        <w:tabs>
          <w:tab w:pos="877" w:val="left"/>
        </w:tabs>
        <w:bidi w:val="0"/>
        <w:spacing w:before="0" w:after="40" w:line="442" w:lineRule="exact"/>
        <w:ind w:left="0" w:right="0" w:firstLine="480"/>
        <w:jc w:val="both"/>
      </w:pPr>
      <w:bookmarkStart w:id="266" w:name="bookmark266"/>
      <w:r>
        <w:rPr>
          <w:rFonts w:ascii="Times New Roman" w:eastAsia="Times New Roman" w:hAnsi="Times New Roman" w:cs="Times New Roman"/>
          <w:color w:val="000000"/>
          <w:spacing w:val="0"/>
          <w:w w:val="100"/>
          <w:position w:val="0"/>
          <w:sz w:val="24"/>
          <w:szCs w:val="24"/>
        </w:rPr>
        <w:t>1</w:t>
      </w:r>
      <w:bookmarkEnd w:id="266"/>
      <w:r>
        <w:rPr>
          <w:color w:val="000000"/>
          <w:spacing w:val="0"/>
          <w:w w:val="100"/>
          <w:position w:val="0"/>
        </w:rPr>
        <w:t>、</w:t>
        <w:tab/>
        <w:t>公司向特定对象发行股票事项已获得中国证券监督管理委员会注册批复，公司将积极 推进募集资金工作，以满足公司业务发展的资金需求，推动公司在主营业务基础上顺应产业 发展趋势的创新、提升，增强综合竞争力。</w:t>
      </w:r>
    </w:p>
    <w:p>
      <w:pPr>
        <w:pStyle w:val="Style35"/>
        <w:keepNext w:val="0"/>
        <w:keepLines w:val="0"/>
        <w:widowControl w:val="0"/>
        <w:shd w:val="clear" w:color="auto" w:fill="auto"/>
        <w:tabs>
          <w:tab w:pos="877" w:val="left"/>
        </w:tabs>
        <w:bidi w:val="0"/>
        <w:spacing w:before="0" w:after="40" w:line="451" w:lineRule="exact"/>
        <w:ind w:left="0" w:right="0" w:firstLine="480"/>
        <w:jc w:val="both"/>
      </w:pPr>
      <w:bookmarkStart w:id="267" w:name="bookmark267"/>
      <w:r>
        <w:rPr>
          <w:rFonts w:ascii="Times New Roman" w:eastAsia="Times New Roman" w:hAnsi="Times New Roman" w:cs="Times New Roman"/>
          <w:color w:val="000000"/>
          <w:spacing w:val="0"/>
          <w:w w:val="100"/>
          <w:position w:val="0"/>
          <w:sz w:val="24"/>
          <w:szCs w:val="24"/>
        </w:rPr>
        <w:t>2</w:t>
      </w:r>
      <w:bookmarkEnd w:id="267"/>
      <w:r>
        <w:rPr>
          <w:color w:val="000000"/>
          <w:spacing w:val="0"/>
          <w:w w:val="100"/>
          <w:position w:val="0"/>
        </w:rPr>
        <w:t>、</w:t>
        <w:tab/>
        <w:t>加强公司集团化管理，进一步完善集团与各子公司（事业部）的考核制度和绩效考核 体系，构建信息及时反馈渠道，提升管理效率，降低管理成本。</w:t>
      </w:r>
    </w:p>
    <w:p>
      <w:pPr>
        <w:pStyle w:val="Style35"/>
        <w:keepNext w:val="0"/>
        <w:keepLines w:val="0"/>
        <w:widowControl w:val="0"/>
        <w:shd w:val="clear" w:color="auto" w:fill="auto"/>
        <w:tabs>
          <w:tab w:pos="877" w:val="left"/>
        </w:tabs>
        <w:bidi w:val="0"/>
        <w:spacing w:before="0" w:after="40" w:line="451" w:lineRule="exact"/>
        <w:ind w:left="0" w:right="0" w:firstLine="480"/>
        <w:jc w:val="both"/>
      </w:pPr>
      <w:bookmarkStart w:id="268" w:name="bookmark268"/>
      <w:r>
        <w:rPr>
          <w:rFonts w:ascii="Times New Roman" w:eastAsia="Times New Roman" w:hAnsi="Times New Roman" w:cs="Times New Roman"/>
          <w:color w:val="000000"/>
          <w:spacing w:val="0"/>
          <w:w w:val="100"/>
          <w:position w:val="0"/>
          <w:sz w:val="24"/>
          <w:szCs w:val="24"/>
        </w:rPr>
        <w:t>3</w:t>
      </w:r>
      <w:bookmarkEnd w:id="268"/>
      <w:r>
        <w:rPr>
          <w:color w:val="000000"/>
          <w:spacing w:val="0"/>
          <w:w w:val="100"/>
          <w:position w:val="0"/>
        </w:rPr>
        <w:t>、</w:t>
        <w:tab/>
        <w:t>完善公司战略规划，增强公司可持续发展能力。依据国家政策、行业发展及市场需求， 适时调整战略布局，明确产业发展战略工作重点。</w:t>
      </w:r>
    </w:p>
    <w:p>
      <w:pPr>
        <w:pStyle w:val="Style35"/>
        <w:keepNext w:val="0"/>
        <w:keepLines w:val="0"/>
        <w:widowControl w:val="0"/>
        <w:shd w:val="clear" w:color="auto" w:fill="auto"/>
        <w:tabs>
          <w:tab w:pos="877" w:val="left"/>
        </w:tabs>
        <w:bidi w:val="0"/>
        <w:spacing w:before="0" w:after="40" w:line="446" w:lineRule="exact"/>
        <w:ind w:left="0" w:right="0" w:firstLine="480"/>
        <w:jc w:val="both"/>
      </w:pPr>
      <w:bookmarkStart w:id="269" w:name="bookmark269"/>
      <w:r>
        <w:rPr>
          <w:rFonts w:ascii="Times New Roman" w:eastAsia="Times New Roman" w:hAnsi="Times New Roman" w:cs="Times New Roman"/>
          <w:color w:val="000000"/>
          <w:spacing w:val="0"/>
          <w:w w:val="100"/>
          <w:position w:val="0"/>
          <w:sz w:val="24"/>
          <w:szCs w:val="24"/>
        </w:rPr>
        <w:t>4</w:t>
      </w:r>
      <w:bookmarkEnd w:id="269"/>
      <w:r>
        <w:rPr>
          <w:color w:val="000000"/>
          <w:spacing w:val="0"/>
          <w:w w:val="100"/>
          <w:position w:val="0"/>
        </w:rPr>
        <w:t>、</w:t>
        <w:tab/>
        <w:t>在现有市场的基础上，创新经营，培育更契合现有市场发展的经营理念。提高全员市 场意识和服务意识，优化销售体系，完善营销团队建设，为客户创造价值。</w:t>
      </w:r>
    </w:p>
    <w:p>
      <w:pPr>
        <w:pStyle w:val="Style35"/>
        <w:keepNext w:val="0"/>
        <w:keepLines w:val="0"/>
        <w:widowControl w:val="0"/>
        <w:shd w:val="clear" w:color="auto" w:fill="auto"/>
        <w:tabs>
          <w:tab w:pos="882" w:val="left"/>
        </w:tabs>
        <w:bidi w:val="0"/>
        <w:spacing w:before="0" w:after="0" w:line="451" w:lineRule="exact"/>
        <w:ind w:left="0" w:right="0" w:firstLine="480"/>
        <w:jc w:val="both"/>
      </w:pPr>
      <w:bookmarkStart w:id="270" w:name="bookmark270"/>
      <w:r>
        <w:rPr>
          <w:rFonts w:ascii="Times New Roman" w:eastAsia="Times New Roman" w:hAnsi="Times New Roman" w:cs="Times New Roman"/>
          <w:color w:val="000000"/>
          <w:spacing w:val="0"/>
          <w:w w:val="100"/>
          <w:position w:val="0"/>
          <w:sz w:val="24"/>
          <w:szCs w:val="24"/>
        </w:rPr>
        <w:t>5</w:t>
      </w:r>
      <w:bookmarkEnd w:id="270"/>
      <w:r>
        <w:rPr>
          <w:color w:val="000000"/>
          <w:spacing w:val="0"/>
          <w:w w:val="100"/>
          <w:position w:val="0"/>
        </w:rPr>
        <w:t>、</w:t>
        <w:tab/>
        <w:t>积极捕捉能源互联网建设机遇，加大研发投入，开发自主可控产品系列以适应市场需</w:t>
      </w:r>
    </w:p>
    <w:p>
      <w:pPr>
        <w:pStyle w:val="Style35"/>
        <w:keepNext w:val="0"/>
        <w:keepLines w:val="0"/>
        <w:widowControl w:val="0"/>
        <w:shd w:val="clear" w:color="auto" w:fill="auto"/>
        <w:bidi w:val="0"/>
        <w:spacing w:before="0" w:after="40" w:line="451" w:lineRule="exact"/>
        <w:ind w:left="0" w:right="0" w:firstLine="0"/>
        <w:jc w:val="both"/>
      </w:pPr>
      <w:r>
        <w:rPr>
          <w:color w:val="000000"/>
          <w:spacing w:val="0"/>
          <w:w w:val="100"/>
          <w:position w:val="0"/>
        </w:rPr>
        <w:t>求，增强核心竞争力；在现有技术的基础上，瞄准具有明确市场空间的紧密型县域医共体， 推动基层医疗机构信息化及分级诊疗服务体系的建设，拓展公司的业务规模。</w:t>
      </w:r>
    </w:p>
    <w:p>
      <w:pPr>
        <w:pStyle w:val="Style35"/>
        <w:keepNext w:val="0"/>
        <w:keepLines w:val="0"/>
        <w:widowControl w:val="0"/>
        <w:shd w:val="clear" w:color="auto" w:fill="auto"/>
        <w:tabs>
          <w:tab w:pos="882" w:val="left"/>
        </w:tabs>
        <w:bidi w:val="0"/>
        <w:spacing w:before="0" w:after="0" w:line="451" w:lineRule="exact"/>
        <w:ind w:left="0" w:right="0" w:firstLine="480"/>
        <w:jc w:val="both"/>
      </w:pPr>
      <w:bookmarkStart w:id="271" w:name="bookmark271"/>
      <w:r>
        <w:rPr>
          <w:rFonts w:ascii="Times New Roman" w:eastAsia="Times New Roman" w:hAnsi="Times New Roman" w:cs="Times New Roman"/>
          <w:color w:val="000000"/>
          <w:spacing w:val="0"/>
          <w:w w:val="100"/>
          <w:position w:val="0"/>
          <w:sz w:val="24"/>
          <w:szCs w:val="24"/>
        </w:rPr>
        <w:t>6</w:t>
      </w:r>
      <w:bookmarkEnd w:id="271"/>
      <w:r>
        <w:rPr>
          <w:color w:val="000000"/>
          <w:spacing w:val="0"/>
          <w:w w:val="100"/>
          <w:position w:val="0"/>
        </w:rPr>
        <w:t>、</w:t>
        <w:tab/>
        <w:t>优化员工激励制度，加快人才引进及培养机制建设。优化薪酬体系，建立科学合理的</w:t>
      </w:r>
    </w:p>
    <w:p>
      <w:pPr>
        <w:pStyle w:val="Style35"/>
        <w:keepNext w:val="0"/>
        <w:keepLines w:val="0"/>
        <w:widowControl w:val="0"/>
        <w:shd w:val="clear" w:color="auto" w:fill="auto"/>
        <w:bidi w:val="0"/>
        <w:spacing w:before="0" w:after="940" w:line="451" w:lineRule="exact"/>
        <w:ind w:left="0" w:right="0" w:firstLine="0"/>
        <w:jc w:val="both"/>
      </w:pPr>
      <w:r>
        <w:rPr>
          <w:color w:val="000000"/>
          <w:spacing w:val="0"/>
          <w:w w:val="100"/>
          <w:position w:val="0"/>
        </w:rPr>
        <w:t>薪酬制度；加强业绩考核管理，完善激励机制。积极引入高端专业人才和优秀人才；完善培</w:t>
      </w:r>
    </w:p>
    <w:p>
      <w:pPr>
        <w:pStyle w:val="Style14"/>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16"/>
        <w:keepNext w:val="0"/>
        <w:keepLines w:val="0"/>
        <w:widowControl w:val="0"/>
        <w:shd w:val="clear" w:color="auto" w:fill="auto"/>
        <w:bidi w:val="0"/>
        <w:spacing w:before="0" w:after="40" w:line="240" w:lineRule="auto"/>
        <w:ind w:left="0" w:right="0" w:firstLine="0"/>
        <w:jc w:val="right"/>
      </w:pPr>
      <w:r>
        <w:rPr>
          <w:spacing w:val="0"/>
          <w:w w:val="100"/>
          <w:position w:val="0"/>
        </w:rPr>
        <w:t>巨潮遂田</w:t>
      </w:r>
    </w:p>
    <w:p>
      <w:pPr>
        <w:pStyle w:val="Style7"/>
        <w:keepNext w:val="0"/>
        <w:keepLines w:val="0"/>
        <w:widowControl w:val="0"/>
        <w:shd w:val="clear" w:color="auto" w:fill="auto"/>
        <w:bidi w:val="0"/>
        <w:spacing w:before="0" w:after="40" w:line="228" w:lineRule="auto"/>
        <w:ind w:left="0" w:right="0" w:firstLine="0"/>
        <w:jc w:val="right"/>
        <w:rPr>
          <w:sz w:val="11"/>
          <w:szCs w:val="11"/>
        </w:rPr>
        <w:sectPr>
          <w:headerReference w:type="default" r:id="rId91"/>
          <w:footerReference w:type="default" r:id="rId92"/>
          <w:headerReference w:type="even" r:id="rId93"/>
          <w:footerReference w:type="even" r:id="rId94"/>
          <w:footnotePr>
            <w:pos w:val="pageBottom"/>
            <w:numFmt w:val="decimal"/>
            <w:numRestart w:val="continuous"/>
          </w:footnotePr>
          <w:pgSz w:w="11900" w:h="16840"/>
          <w:pgMar w:top="1484" w:right="24" w:bottom="169" w:left="1105" w:header="0" w:footer="3" w:gutter="0"/>
          <w:cols w:space="720"/>
          <w:noEndnote/>
          <w:rtlGutter w:val="0"/>
          <w:docGrid w:linePitch="360"/>
        </w:sectPr>
      </w:pPr>
      <w:r>
        <w:fldChar w:fldCharType="begin"/>
      </w:r>
      <w:r>
        <w:rPr/>
        <w:instrText> HYPERLINK "http://www.cnlnTo.com.cn" </w:instrText>
      </w:r>
      <w:r>
        <w:fldChar w:fldCharType="separate"/>
      </w:r>
      <w:r>
        <w:rPr>
          <w:rFonts w:ascii="Arial" w:eastAsia="Arial" w:hAnsi="Arial" w:cs="Arial"/>
          <w:b/>
          <w:bCs/>
          <w:color w:val="A2A2A2"/>
          <w:spacing w:val="0"/>
          <w:w w:val="100"/>
          <w:position w:val="0"/>
          <w:sz w:val="11"/>
          <w:szCs w:val="11"/>
        </w:rPr>
        <w:t>www.cnlnTo.com.cn</w:t>
      </w:r>
      <w:r>
        <w:fldChar w:fldCharType="end"/>
      </w:r>
    </w:p>
    <w:p>
      <w:pPr>
        <w:pStyle w:val="Style35"/>
        <w:keepNext w:val="0"/>
        <w:keepLines w:val="0"/>
        <w:widowControl w:val="0"/>
        <w:shd w:val="clear" w:color="auto" w:fill="auto"/>
        <w:bidi w:val="0"/>
        <w:spacing w:before="0" w:after="40" w:line="437" w:lineRule="exact"/>
        <w:ind w:left="0" w:right="0" w:firstLine="0"/>
        <w:jc w:val="both"/>
      </w:pPr>
      <w:r>
        <w:rPr>
          <w:color w:val="000000"/>
          <w:spacing w:val="0"/>
          <w:w w:val="100"/>
          <w:position w:val="0"/>
        </w:rPr>
        <w:t>训管理制度，建设培训数据库，搭建内训师团队，培育学习型组织建设。加强人才梯队建设 和培养。</w:t>
      </w:r>
    </w:p>
    <w:p>
      <w:pPr>
        <w:pStyle w:val="Style35"/>
        <w:keepNext w:val="0"/>
        <w:keepLines w:val="0"/>
        <w:widowControl w:val="0"/>
        <w:shd w:val="clear" w:color="auto" w:fill="auto"/>
        <w:tabs>
          <w:tab w:pos="877" w:val="left"/>
        </w:tabs>
        <w:bidi w:val="0"/>
        <w:spacing w:before="0" w:after="220" w:line="454" w:lineRule="exact"/>
        <w:ind w:left="0" w:right="0" w:firstLine="500"/>
        <w:jc w:val="both"/>
      </w:pPr>
      <w:bookmarkStart w:id="272" w:name="bookmark272"/>
      <w:r>
        <w:rPr>
          <w:rFonts w:ascii="Times New Roman" w:eastAsia="Times New Roman" w:hAnsi="Times New Roman" w:cs="Times New Roman"/>
          <w:color w:val="000000"/>
          <w:spacing w:val="0"/>
          <w:w w:val="100"/>
          <w:position w:val="0"/>
          <w:sz w:val="24"/>
          <w:szCs w:val="24"/>
        </w:rPr>
        <w:t>7</w:t>
      </w:r>
      <w:bookmarkEnd w:id="272"/>
      <w:r>
        <w:rPr>
          <w:color w:val="000000"/>
          <w:spacing w:val="0"/>
          <w:w w:val="100"/>
          <w:position w:val="0"/>
        </w:rPr>
        <w:t>、</w:t>
        <w:tab/>
        <w:t>加强公司</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信息化建设，优化公司业务信息化软件，增强业务流转及控制流程。官 方网站升级改造，提升企业形象。</w:t>
      </w:r>
    </w:p>
    <w:p>
      <w:pPr>
        <w:pStyle w:val="Style35"/>
        <w:keepNext w:val="0"/>
        <w:keepLines w:val="0"/>
        <w:widowControl w:val="0"/>
        <w:shd w:val="clear" w:color="auto" w:fill="auto"/>
        <w:tabs>
          <w:tab w:pos="897" w:val="left"/>
        </w:tabs>
        <w:bidi w:val="0"/>
        <w:spacing w:before="0" w:after="0" w:line="394" w:lineRule="auto"/>
        <w:ind w:left="0" w:right="0" w:firstLine="500"/>
        <w:jc w:val="both"/>
      </w:pPr>
      <w:bookmarkStart w:id="273" w:name="bookmark273"/>
      <w:r>
        <w:rPr>
          <w:rFonts w:ascii="Times New Roman" w:eastAsia="Times New Roman" w:hAnsi="Times New Roman" w:cs="Times New Roman"/>
          <w:color w:val="000000"/>
          <w:spacing w:val="0"/>
          <w:w w:val="100"/>
          <w:position w:val="0"/>
          <w:sz w:val="24"/>
          <w:szCs w:val="24"/>
        </w:rPr>
        <w:t>8</w:t>
      </w:r>
      <w:bookmarkEnd w:id="273"/>
      <w:r>
        <w:rPr>
          <w:color w:val="000000"/>
          <w:spacing w:val="0"/>
          <w:w w:val="100"/>
          <w:position w:val="0"/>
        </w:rPr>
        <w:t>、</w:t>
        <w:tab/>
        <w:t>强化财务和预算管理，提升内部控制水平</w:t>
      </w:r>
    </w:p>
    <w:p>
      <w:pPr>
        <w:pStyle w:val="Style35"/>
        <w:keepNext w:val="0"/>
        <w:keepLines w:val="0"/>
        <w:widowControl w:val="0"/>
        <w:shd w:val="clear" w:color="auto" w:fill="auto"/>
        <w:bidi w:val="0"/>
        <w:spacing w:before="0" w:after="40" w:line="454" w:lineRule="exact"/>
        <w:ind w:left="0" w:right="0" w:firstLine="500"/>
        <w:jc w:val="both"/>
      </w:pPr>
      <w:r>
        <w:rPr>
          <w:color w:val="000000"/>
          <w:spacing w:val="0"/>
          <w:w w:val="100"/>
          <w:position w:val="0"/>
        </w:rPr>
        <w:t>加强公司财务管理、审核、预算及应收账款催收工作，健全内部约束机制，加强成本和 费用分析和控制。</w:t>
      </w:r>
    </w:p>
    <w:p>
      <w:pPr>
        <w:pStyle w:val="Style35"/>
        <w:keepNext w:val="0"/>
        <w:keepLines w:val="0"/>
        <w:widowControl w:val="0"/>
        <w:shd w:val="clear" w:color="auto" w:fill="auto"/>
        <w:bidi w:val="0"/>
        <w:spacing w:before="0" w:after="220" w:line="422" w:lineRule="exact"/>
        <w:ind w:left="0" w:right="0" w:firstLine="500"/>
        <w:jc w:val="both"/>
      </w:pPr>
      <w:r>
        <w:rPr>
          <w:color w:val="000000"/>
          <w:spacing w:val="0"/>
          <w:w w:val="100"/>
          <w:position w:val="0"/>
        </w:rPr>
        <w:t>完善物资管理制度，盘活固定资产，加强对已有物业的管理，提高资产的使用效率和收 益。</w:t>
      </w:r>
    </w:p>
    <w:p>
      <w:pPr>
        <w:pStyle w:val="Style35"/>
        <w:keepNext w:val="0"/>
        <w:keepLines w:val="0"/>
        <w:widowControl w:val="0"/>
        <w:shd w:val="clear" w:color="auto" w:fill="auto"/>
        <w:tabs>
          <w:tab w:pos="897" w:val="left"/>
        </w:tabs>
        <w:bidi w:val="0"/>
        <w:spacing w:before="0" w:after="0" w:line="389" w:lineRule="auto"/>
        <w:ind w:left="0" w:right="0" w:firstLine="500"/>
        <w:jc w:val="both"/>
      </w:pPr>
      <w:bookmarkStart w:id="274" w:name="bookmark274"/>
      <w:r>
        <w:rPr>
          <w:rFonts w:ascii="Times New Roman" w:eastAsia="Times New Roman" w:hAnsi="Times New Roman" w:cs="Times New Roman"/>
          <w:color w:val="000000"/>
          <w:spacing w:val="0"/>
          <w:w w:val="100"/>
          <w:position w:val="0"/>
          <w:sz w:val="24"/>
          <w:szCs w:val="24"/>
        </w:rPr>
        <w:t>9</w:t>
      </w:r>
      <w:bookmarkEnd w:id="274"/>
      <w:r>
        <w:rPr>
          <w:color w:val="000000"/>
          <w:spacing w:val="0"/>
          <w:w w:val="100"/>
          <w:position w:val="0"/>
        </w:rPr>
        <w:t>、</w:t>
        <w:tab/>
        <w:t>持续加强公共关系和投资者关系管理工作</w:t>
      </w:r>
    </w:p>
    <w:p>
      <w:pPr>
        <w:pStyle w:val="Style35"/>
        <w:keepNext w:val="0"/>
        <w:keepLines w:val="0"/>
        <w:widowControl w:val="0"/>
        <w:shd w:val="clear" w:color="auto" w:fill="auto"/>
        <w:bidi w:val="0"/>
        <w:spacing w:before="0" w:after="40" w:line="446" w:lineRule="exact"/>
        <w:ind w:left="0" w:right="0" w:firstLine="500"/>
        <w:jc w:val="both"/>
      </w:pPr>
      <w:r>
        <w:rPr>
          <w:color w:val="000000"/>
          <w:spacing w:val="0"/>
          <w:w w:val="100"/>
          <w:position w:val="0"/>
        </w:rPr>
        <w:t>加强对外公共关系工作，积极保持与政府、证券监管机构、大型企业之间的沟通联系， 拓展公司发展和问题解决路径。</w:t>
      </w:r>
    </w:p>
    <w:p>
      <w:pPr>
        <w:pStyle w:val="Style35"/>
        <w:keepNext w:val="0"/>
        <w:keepLines w:val="0"/>
        <w:widowControl w:val="0"/>
        <w:shd w:val="clear" w:color="auto" w:fill="auto"/>
        <w:bidi w:val="0"/>
        <w:spacing w:before="0" w:after="220" w:line="427" w:lineRule="exact"/>
        <w:ind w:left="0" w:right="0" w:firstLine="500"/>
        <w:jc w:val="both"/>
      </w:pPr>
      <w:r>
        <w:rPr>
          <w:color w:val="000000"/>
          <w:spacing w:val="0"/>
          <w:w w:val="100"/>
          <w:position w:val="0"/>
        </w:rPr>
        <w:t>做好信息披露和三会运作工作，提升公司信披质量和规范运作水平，积极做好投资者关 系管理工作，积极维护中小投资者的利益，提高资本市场对公司的认知度和认可度。</w:t>
      </w:r>
    </w:p>
    <w:p>
      <w:pPr>
        <w:pStyle w:val="Style33"/>
        <w:keepNext/>
        <w:keepLines/>
        <w:widowControl w:val="0"/>
        <w:shd w:val="clear" w:color="auto" w:fill="auto"/>
        <w:bidi w:val="0"/>
        <w:spacing w:before="0" w:after="340" w:line="446" w:lineRule="exact"/>
        <w:ind w:left="0" w:right="0" w:firstLine="0"/>
        <w:jc w:val="left"/>
      </w:pPr>
      <w:bookmarkStart w:id="275" w:name="bookmark275"/>
      <w:bookmarkStart w:id="276" w:name="bookmark276"/>
      <w:bookmarkStart w:id="277" w:name="bookmark277"/>
      <w:r>
        <w:rPr>
          <w:color w:val="000000"/>
          <w:spacing w:val="0"/>
          <w:w w:val="100"/>
          <w:position w:val="0"/>
        </w:rPr>
        <w:t>十、接待调研、沟通、采访等活动登记表</w:t>
      </w:r>
      <w:bookmarkEnd w:id="275"/>
      <w:bookmarkEnd w:id="276"/>
      <w:bookmarkEnd w:id="277"/>
    </w:p>
    <w:p>
      <w:pPr>
        <w:pStyle w:val="Style42"/>
        <w:keepNext/>
        <w:keepLines/>
        <w:widowControl w:val="0"/>
        <w:shd w:val="clear" w:color="auto" w:fill="auto"/>
        <w:bidi w:val="0"/>
        <w:spacing w:before="0" w:after="220" w:line="389" w:lineRule="auto"/>
        <w:ind w:left="0" w:right="0" w:firstLine="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sz w:val="24"/>
          <w:szCs w:val="24"/>
        </w:rPr>
        <w:t>1</w:t>
      </w:r>
      <w:bookmarkEnd w:id="280"/>
      <w:r>
        <w:rPr>
          <w:color w:val="000000"/>
          <w:spacing w:val="0"/>
          <w:w w:val="100"/>
          <w:position w:val="0"/>
        </w:rPr>
        <w:t>、报告期内接待调研、沟通、采访等活动登记表</w:t>
      </w:r>
      <w:bookmarkEnd w:id="278"/>
      <w:bookmarkEnd w:id="279"/>
      <w:bookmarkEnd w:id="281"/>
    </w:p>
    <w:p>
      <w:pPr>
        <w:pStyle w:val="Style40"/>
        <w:keepNext w:val="0"/>
        <w:keepLines w:val="0"/>
        <w:widowControl w:val="0"/>
        <w:shd w:val="clear" w:color="auto" w:fill="auto"/>
        <w:bidi w:val="0"/>
        <w:spacing w:before="0" w:after="0" w:line="240" w:lineRule="auto"/>
        <w:ind w:left="480" w:right="0" w:firstLine="0"/>
        <w:jc w:val="left"/>
        <w:rPr>
          <w:sz w:val="22"/>
          <w:szCs w:val="22"/>
        </w:rPr>
      </w:pP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2"/>
          <w:szCs w:val="22"/>
        </w:rPr>
        <w:t>适用</w:t>
      </w:r>
      <w:r>
        <w:rPr>
          <w:color w:val="000000"/>
          <w:spacing w:val="0"/>
          <w:w w:val="100"/>
          <w:position w:val="0"/>
          <w:sz w:val="24"/>
          <w:szCs w:val="24"/>
        </w:rPr>
        <w:t>口</w:t>
      </w:r>
      <w:r>
        <w:rPr>
          <w:color w:val="000000"/>
          <w:spacing w:val="0"/>
          <w:w w:val="100"/>
          <w:position w:val="0"/>
          <w:sz w:val="22"/>
          <w:szCs w:val="22"/>
        </w:rPr>
        <w:t>不适用</w:t>
      </w:r>
    </w:p>
    <w:tbl>
      <w:tblPr>
        <w:tblOverlap w:val="never"/>
        <w:jc w:val="left"/>
        <w:tblLayout w:type="fixed"/>
      </w:tblPr>
      <w:tblGrid>
        <w:gridCol w:w="1315"/>
        <w:gridCol w:w="1291"/>
        <w:gridCol w:w="1296"/>
        <w:gridCol w:w="1296"/>
        <w:gridCol w:w="1296"/>
        <w:gridCol w:w="1296"/>
        <w:gridCol w:w="1800"/>
      </w:tblGrid>
      <w:tr>
        <w:trPr>
          <w:trHeight w:val="103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接待对象类 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 内容及提供 的资料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46" w:lineRule="exact"/>
              <w:ind w:left="0" w:right="0" w:firstLine="0"/>
              <w:jc w:val="center"/>
            </w:pPr>
            <w:r>
              <w:rPr>
                <w:color w:val="000000"/>
                <w:spacing w:val="0"/>
                <w:w w:val="100"/>
                <w:position w:val="0"/>
              </w:rPr>
              <w:t>调研的基本情况索 引</w:t>
            </w:r>
          </w:p>
        </w:tc>
      </w:tr>
      <w:tr>
        <w:trPr>
          <w:trHeight w:val="103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中元股份投 资者关系</w:t>
            </w:r>
            <w:r>
              <w:rPr>
                <w:rFonts w:ascii="Times New Roman" w:eastAsia="Times New Roman" w:hAnsi="Times New Roman" w:cs="Times New Roman"/>
                <w:color w:val="000000"/>
                <w:spacing w:val="0"/>
                <w:w w:val="100"/>
                <w:position w:val="0"/>
              </w:rPr>
              <w:t>"</w:t>
            </w:r>
            <w:r>
              <w:rPr>
                <w:color w:val="000000"/>
                <w:spacing w:val="0"/>
                <w:w w:val="100"/>
                <w:position w:val="0"/>
              </w:rPr>
              <w:t>小 程序</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网上投资者</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公司战略及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经营情况</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http: //irm .cninfo.co</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m.cn/</w:t>
            </w:r>
          </w:p>
        </w:tc>
      </w:tr>
    </w:tbl>
    <w:p>
      <w:pPr>
        <w:widowControl w:val="0"/>
        <w:spacing w:after="4159" w:line="1" w:lineRule="exact"/>
      </w:pPr>
    </w:p>
    <w:p>
      <w:pPr>
        <w:pStyle w:val="Style14"/>
        <w:keepNext w:val="0"/>
        <w:keepLines w:val="0"/>
        <w:widowControl w:val="0"/>
        <w:shd w:val="clear" w:color="auto" w:fill="auto"/>
        <w:bidi w:val="0"/>
        <w:spacing w:before="0" w:after="0" w:line="240" w:lineRule="auto"/>
        <w:ind w:left="0" w:right="320" w:firstLine="0"/>
        <w:jc w:val="right"/>
        <w:rPr>
          <w:sz w:val="24"/>
          <w:szCs w:val="24"/>
        </w:r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16"/>
        <w:keepNext w:val="0"/>
        <w:keepLines w:val="0"/>
        <w:widowControl w:val="0"/>
        <w:shd w:val="clear" w:color="auto" w:fill="auto"/>
        <w:bidi w:val="0"/>
        <w:spacing w:before="0" w:after="220" w:line="240" w:lineRule="auto"/>
        <w:ind w:left="0" w:right="320" w:firstLine="0"/>
        <w:jc w:val="right"/>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1407" w:right="43" w:bottom="950" w:left="1086" w:header="0" w:footer="3" w:gutter="0"/>
          <w:cols w:space="720"/>
          <w:noEndnote/>
          <w:rtlGutter w:val="0"/>
          <w:docGrid w:linePitch="360"/>
        </w:sectPr>
      </w:pPr>
      <w:r>
        <w:rPr>
          <w:spacing w:val="0"/>
          <w:w w:val="100"/>
          <w:position w:val="0"/>
        </w:rPr>
        <w:t>巨潮资职</w:t>
      </w:r>
    </w:p>
    <w:p>
      <w:pPr>
        <w:pStyle w:val="Style18"/>
        <w:keepNext/>
        <w:keepLines/>
        <w:widowControl w:val="0"/>
        <w:shd w:val="clear" w:color="auto" w:fill="auto"/>
        <w:bidi w:val="0"/>
        <w:spacing w:before="0" w:after="360" w:line="240" w:lineRule="auto"/>
        <w:ind w:left="0" w:right="0" w:firstLine="0"/>
        <w:jc w:val="center"/>
        <w:rPr>
          <w:sz w:val="32"/>
          <w:szCs w:val="32"/>
        </w:rPr>
      </w:pPr>
      <w:bookmarkStart w:id="282" w:name="bookmark282"/>
      <w:bookmarkStart w:id="283" w:name="bookmark283"/>
      <w:bookmarkStart w:id="284" w:name="bookmark284"/>
      <w:r>
        <w:rPr>
          <w:b/>
          <w:bCs/>
          <w:color w:val="000000"/>
          <w:spacing w:val="0"/>
          <w:w w:val="100"/>
          <w:position w:val="0"/>
          <w:sz w:val="32"/>
          <w:szCs w:val="32"/>
        </w:rPr>
        <w:t>第五节重要事项</w:t>
      </w:r>
      <w:bookmarkEnd w:id="282"/>
      <w:bookmarkEnd w:id="283"/>
      <w:bookmarkEnd w:id="284"/>
    </w:p>
    <w:p>
      <w:pPr>
        <w:pStyle w:val="Style33"/>
        <w:keepNext/>
        <w:keepLines/>
        <w:widowControl w:val="0"/>
        <w:shd w:val="clear" w:color="auto" w:fill="auto"/>
        <w:bidi w:val="0"/>
        <w:spacing w:before="0" w:after="280" w:line="442" w:lineRule="exact"/>
        <w:ind w:left="0" w:right="0" w:firstLine="0"/>
        <w:jc w:val="left"/>
      </w:pPr>
      <w:bookmarkStart w:id="285" w:name="bookmark285"/>
      <w:bookmarkStart w:id="286" w:name="bookmark286"/>
      <w:bookmarkStart w:id="287" w:name="bookmark287"/>
      <w:bookmarkStart w:id="288" w:name="bookmark288"/>
      <w:bookmarkStart w:id="289" w:name="bookmark289"/>
      <w:r>
        <w:rPr>
          <w:color w:val="000000"/>
          <w:spacing w:val="0"/>
          <w:w w:val="100"/>
          <w:position w:val="0"/>
        </w:rPr>
        <w:t>一</w:t>
      </w:r>
      <w:bookmarkEnd w:id="288"/>
      <w:r>
        <w:rPr>
          <w:color w:val="000000"/>
          <w:spacing w:val="0"/>
          <w:w w:val="100"/>
          <w:position w:val="0"/>
        </w:rPr>
        <w:t>、公司普通股利润分配及资本公积金转增股本情况</w:t>
      </w:r>
      <w:bookmarkEnd w:id="286"/>
      <w:bookmarkEnd w:id="287"/>
      <w:bookmarkEnd w:id="289"/>
      <w:bookmarkEnd w:id="285"/>
    </w:p>
    <w:p>
      <w:pPr>
        <w:pStyle w:val="Style35"/>
        <w:keepNext w:val="0"/>
        <w:keepLines w:val="0"/>
        <w:widowControl w:val="0"/>
        <w:shd w:val="clear" w:color="auto" w:fill="auto"/>
        <w:bidi w:val="0"/>
        <w:spacing w:before="0" w:after="220" w:line="442" w:lineRule="exact"/>
        <w:ind w:left="0" w:right="0" w:firstLine="500"/>
        <w:jc w:val="left"/>
      </w:pPr>
      <w:r>
        <w:rPr>
          <w:color w:val="000000"/>
          <w:spacing w:val="0"/>
          <w:w w:val="100"/>
          <w:position w:val="0"/>
        </w:rPr>
        <w:t>报告期内普通股利润分配政策，特别是现金分红政策的制定、执行或调整情况</w:t>
      </w:r>
    </w:p>
    <w:p>
      <w:pPr>
        <w:pStyle w:val="Style35"/>
        <w:keepNext w:val="0"/>
        <w:keepLines w:val="0"/>
        <w:widowControl w:val="0"/>
        <w:shd w:val="clear" w:color="auto" w:fill="auto"/>
        <w:bidi w:val="0"/>
        <w:spacing w:before="0" w:after="0" w:line="384"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60" w:line="442" w:lineRule="exact"/>
        <w:ind w:left="0" w:right="0" w:firstLine="500"/>
        <w:jc w:val="left"/>
      </w:pPr>
      <w:r>
        <w:rPr>
          <w:color w:val="000000"/>
          <w:spacing w:val="0"/>
          <w:w w:val="100"/>
          <w:position w:val="0"/>
        </w:rPr>
        <w:t>公司报告期利润分配预案及资本公积金转增股本预案与公司章程和分红管理办法等的相 关规定一致</w:t>
      </w:r>
    </w:p>
    <w:p>
      <w:pPr>
        <w:pStyle w:val="Style35"/>
        <w:keepNext w:val="0"/>
        <w:keepLines w:val="0"/>
        <w:widowControl w:val="0"/>
        <w:shd w:val="clear" w:color="auto" w:fill="auto"/>
        <w:bidi w:val="0"/>
        <w:spacing w:before="0" w:after="0" w:line="442" w:lineRule="exact"/>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r>
        <w:rPr>
          <w:color w:val="000000"/>
          <w:spacing w:val="0"/>
          <w:w w:val="100"/>
          <w:position w:val="0"/>
          <w:sz w:val="24"/>
          <w:szCs w:val="24"/>
        </w:rPr>
        <w:t>口</w:t>
      </w:r>
      <w:r>
        <w:rPr>
          <w:color w:val="000000"/>
          <w:spacing w:val="0"/>
          <w:w w:val="100"/>
          <w:position w:val="0"/>
        </w:rPr>
        <w:t>不适用</w:t>
      </w:r>
    </w:p>
    <w:p>
      <w:pPr>
        <w:pStyle w:val="Style35"/>
        <w:keepNext w:val="0"/>
        <w:keepLines w:val="0"/>
        <w:widowControl w:val="0"/>
        <w:shd w:val="clear" w:color="auto" w:fill="auto"/>
        <w:bidi w:val="0"/>
        <w:spacing w:before="0" w:after="220" w:line="442" w:lineRule="exact"/>
        <w:ind w:left="0" w:right="0" w:firstLine="500"/>
        <w:jc w:val="left"/>
      </w:pPr>
      <w:r>
        <w:rPr>
          <w:color w:val="000000"/>
          <w:spacing w:val="0"/>
          <w:w w:val="100"/>
          <w:position w:val="0"/>
        </w:rPr>
        <w:t>公司报告期利润分配预案及资本公积金转增股本预案符合公司章程等的相关规定。</w:t>
      </w:r>
    </w:p>
    <w:p>
      <w:pPr>
        <w:pStyle w:val="Style40"/>
        <w:keepNext w:val="0"/>
        <w:keepLines w:val="0"/>
        <w:widowControl w:val="0"/>
        <w:shd w:val="clear" w:color="auto" w:fill="auto"/>
        <w:bidi w:val="0"/>
        <w:spacing w:before="0" w:after="0" w:line="442" w:lineRule="exact"/>
        <w:ind w:left="0" w:right="0" w:firstLine="0"/>
        <w:jc w:val="left"/>
        <w:rPr>
          <w:sz w:val="22"/>
          <w:szCs w:val="22"/>
        </w:rPr>
      </w:pPr>
      <w:r>
        <w:rPr>
          <w:color w:val="000000"/>
          <w:spacing w:val="0"/>
          <w:w w:val="100"/>
          <w:position w:val="0"/>
          <w:sz w:val="22"/>
          <w:szCs w:val="22"/>
        </w:rPr>
        <w:t>本年度利润分配及资本公积金转增股本情况</w:t>
      </w:r>
    </w:p>
    <w:tbl>
      <w:tblPr>
        <w:tblOverlap w:val="never"/>
        <w:jc w:val="left"/>
        <w:tblLayout w:type="fixed"/>
      </w:tblPr>
      <w:tblGrid>
        <w:gridCol w:w="7315"/>
        <w:gridCol w:w="2266"/>
      </w:tblGrid>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以其他方式（如回购股份）现金分红金 额（元）</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gridSpan w:val="2"/>
            <w:tcBorders>
              <w:top w:val="single" w:sz="4"/>
            </w:tcBorders>
            <w:shd w:val="clear" w:color="auto" w:fill="FFFFFF"/>
            <w:vAlign w:val="center"/>
          </w:tcPr>
          <w:p>
            <w:pPr>
              <w:pStyle w:val="Style7"/>
              <w:keepNext w:val="0"/>
              <w:keepLines w:val="0"/>
              <w:widowControl w:val="0"/>
              <w:shd w:val="clear" w:color="auto" w:fill="auto"/>
              <w:tabs>
                <w:tab w:pos="3715" w:val="left"/>
              </w:tabs>
              <w:bidi w:val="0"/>
              <w:spacing w:before="0" w:after="0" w:line="240" w:lineRule="auto"/>
              <w:ind w:left="0" w:right="0" w:firstLine="0"/>
              <w:jc w:val="left"/>
            </w:pPr>
            <w:r>
              <w:rPr>
                <w:color w:val="000000"/>
                <w:spacing w:val="0"/>
                <w:w w:val="100"/>
                <w:position w:val="0"/>
              </w:rPr>
              <w:t>现金分红总额（含其他方式）（元）</w:t>
              <w:tab/>
            </w: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 配总额的比例</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gridSpan w:val="2"/>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13" w:hRule="exact"/>
        </w:trPr>
        <w:tc>
          <w:tcPr>
            <w:gridSpan w:val="2"/>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本年度不派发现金红利，不送红股，不以公积金转增股本。</w:t>
      </w:r>
    </w:p>
    <w:p>
      <w:pPr>
        <w:widowControl w:val="0"/>
        <w:spacing w:after="59" w:line="1" w:lineRule="exact"/>
      </w:pPr>
    </w:p>
    <w:p>
      <w:pPr>
        <w:pStyle w:val="Style35"/>
        <w:keepNext w:val="0"/>
        <w:keepLines w:val="0"/>
        <w:widowControl w:val="0"/>
        <w:shd w:val="clear" w:color="auto" w:fill="auto"/>
        <w:bidi w:val="0"/>
        <w:spacing w:before="0" w:after="0" w:line="456" w:lineRule="exact"/>
        <w:ind w:left="0" w:right="0" w:firstLine="50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年（包括本报告期）的普通股股利分配方案（预案）、资本公积金转增股本方 案（预案）情况</w:t>
      </w:r>
    </w:p>
    <w:p>
      <w:pPr>
        <w:pStyle w:val="Style35"/>
        <w:keepNext w:val="0"/>
        <w:keepLines w:val="0"/>
        <w:widowControl w:val="0"/>
        <w:shd w:val="clear" w:color="auto" w:fill="auto"/>
        <w:bidi w:val="0"/>
        <w:spacing w:before="0" w:after="160" w:line="456" w:lineRule="exact"/>
        <w:ind w:left="0" w:right="0" w:firstLine="500"/>
        <w:jc w:val="both"/>
        <w:rPr>
          <w:sz w:val="24"/>
          <w:szCs w:val="24"/>
        </w:rPr>
      </w:pPr>
      <w:r>
        <w:rPr>
          <w:color w:val="000000"/>
          <w:spacing w:val="0"/>
          <w:w w:val="100"/>
          <w:position w:val="0"/>
          <w:sz w:val="22"/>
          <w:szCs w:val="22"/>
        </w:rPr>
        <w:t>经信永中和会计师事务所（特殊普通合伙）审计，</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年母公司实现净利润为</w:t>
      </w:r>
      <w:r>
        <w:rPr>
          <w:rFonts w:ascii="Times New Roman" w:eastAsia="Times New Roman" w:hAnsi="Times New Roman" w:cs="Times New Roman"/>
          <w:color w:val="000000"/>
          <w:spacing w:val="0"/>
          <w:w w:val="100"/>
          <w:position w:val="0"/>
          <w:sz w:val="24"/>
          <w:szCs w:val="24"/>
        </w:rPr>
        <w:t>61,565,6</w:t>
      </w:r>
    </w:p>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76.95</w:t>
      </w:r>
      <w:r>
        <w:rPr>
          <w:color w:val="000000"/>
          <w:spacing w:val="0"/>
          <w:w w:val="100"/>
          <w:position w:val="0"/>
          <w:sz w:val="22"/>
          <w:szCs w:val="22"/>
        </w:rPr>
        <w:t>元，截至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日，母公司可供分配利润为</w:t>
      </w:r>
      <w:r>
        <w:rPr>
          <w:rFonts w:ascii="Times New Roman" w:eastAsia="Times New Roman" w:hAnsi="Times New Roman" w:cs="Times New Roman"/>
          <w:color w:val="000000"/>
          <w:spacing w:val="0"/>
          <w:w w:val="100"/>
          <w:position w:val="0"/>
          <w:sz w:val="24"/>
          <w:szCs w:val="24"/>
        </w:rPr>
        <w:t>-50,384,633.56</w:t>
      </w:r>
      <w:r>
        <w:rPr>
          <w:color w:val="000000"/>
          <w:spacing w:val="0"/>
          <w:w w:val="100"/>
          <w:position w:val="0"/>
          <w:sz w:val="22"/>
          <w:szCs w:val="22"/>
        </w:rPr>
        <w:t>元。</w:t>
      </w:r>
    </w:p>
    <w:p>
      <w:pPr>
        <w:pStyle w:val="Style35"/>
        <w:keepNext w:val="0"/>
        <w:keepLines w:val="0"/>
        <w:widowControl w:val="0"/>
        <w:shd w:val="clear" w:color="auto" w:fill="auto"/>
        <w:bidi w:val="0"/>
        <w:spacing w:before="0" w:after="0" w:line="456" w:lineRule="exact"/>
        <w:ind w:left="0" w:right="0" w:firstLine="5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年权益分派预案：不派发现金红利，不送红股，不以公积金转增股本。</w:t>
      </w:r>
    </w:p>
    <w:p>
      <w:pPr>
        <w:pStyle w:val="Style35"/>
        <w:keepNext w:val="0"/>
        <w:keepLines w:val="0"/>
        <w:widowControl w:val="0"/>
        <w:shd w:val="clear" w:color="auto" w:fill="auto"/>
        <w:bidi w:val="0"/>
        <w:spacing w:before="0" w:after="0" w:line="456" w:lineRule="exact"/>
        <w:ind w:left="0" w:right="0" w:firstLine="5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年权益分派预案：不派发现金红利，不送红股，不以公积金转增股本。</w:t>
      </w:r>
    </w:p>
    <w:p>
      <w:pPr>
        <w:pStyle w:val="Style35"/>
        <w:keepNext w:val="0"/>
        <w:keepLines w:val="0"/>
        <w:widowControl w:val="0"/>
        <w:shd w:val="clear" w:color="auto" w:fill="auto"/>
        <w:bidi w:val="0"/>
        <w:spacing w:before="0" w:after="1880" w:line="456" w:lineRule="exact"/>
        <w:ind w:left="0" w:right="0" w:firstLine="5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年权益分派方案：不派发现金红利，不送红股，不以公积金转增股本。</w:t>
      </w:r>
    </w:p>
    <w:p>
      <w:pPr>
        <w:pStyle w:val="Style14"/>
        <w:keepNext w:val="0"/>
        <w:keepLines w:val="0"/>
        <w:widowControl w:val="0"/>
        <w:shd w:val="clear" w:color="auto" w:fill="auto"/>
        <w:bidi w:val="0"/>
        <w:spacing w:before="0" w:after="0" w:line="240" w:lineRule="auto"/>
        <w:ind w:left="0" w:right="320" w:firstLine="0"/>
        <w:jc w:val="right"/>
        <w:rPr>
          <w:sz w:val="24"/>
          <w:szCs w:val="24"/>
        </w:r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16"/>
        <w:keepNext w:val="0"/>
        <w:keepLines w:val="0"/>
        <w:widowControl w:val="0"/>
        <w:shd w:val="clear" w:color="auto" w:fill="auto"/>
        <w:bidi w:val="0"/>
        <w:spacing w:before="0" w:after="100" w:line="240" w:lineRule="auto"/>
        <w:ind w:left="0" w:right="320" w:firstLine="0"/>
        <w:jc w:val="right"/>
        <w:sectPr>
          <w:footnotePr>
            <w:pos w:val="pageBottom"/>
            <w:numFmt w:val="decimal"/>
            <w:numRestart w:val="continuous"/>
          </w:footnotePr>
          <w:pgSz w:w="11900" w:h="16840"/>
          <w:pgMar w:top="1930" w:right="43" w:bottom="950" w:left="1086" w:header="0" w:footer="3" w:gutter="0"/>
          <w:cols w:space="720"/>
          <w:noEndnote/>
          <w:rtlGutter w:val="0"/>
          <w:docGrid w:linePitch="360"/>
        </w:sectPr>
      </w:pPr>
      <w:r>
        <w:rPr>
          <w:spacing w:val="0"/>
          <w:w w:val="100"/>
          <w:position w:val="0"/>
        </w:rPr>
        <w:t>巨潮资职</w:t>
      </w:r>
    </w:p>
    <w:p>
      <w:pPr>
        <w:pStyle w:val="Style35"/>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公司近三年（包括本报告期）普通股现金分红情况表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200"/>
        <w:gridCol w:w="1176"/>
        <w:gridCol w:w="1440"/>
        <w:gridCol w:w="1181"/>
        <w:gridCol w:w="1176"/>
        <w:gridCol w:w="1181"/>
        <w:gridCol w:w="1181"/>
        <w:gridCol w:w="1186"/>
      </w:tblGrid>
      <w:tr>
        <w:trPr>
          <w:trHeight w:val="259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现金分红金 额（含税）</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现金分红金 额占合并报 表中归属于 上市公司普 通股股东的 净利润的比 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以其他方式</w:t>
            </w:r>
          </w:p>
          <w:p>
            <w:pPr>
              <w:pStyle w:val="Style7"/>
              <w:keepNext w:val="0"/>
              <w:keepLines w:val="0"/>
              <w:widowControl w:val="0"/>
              <w:shd w:val="clear" w:color="auto" w:fill="auto"/>
              <w:bidi w:val="0"/>
              <w:spacing w:before="0" w:after="0" w:line="317" w:lineRule="exact"/>
              <w:ind w:left="0" w:right="0" w:firstLine="0"/>
              <w:jc w:val="right"/>
            </w:pPr>
            <w:r>
              <w:rPr>
                <w:color w:val="000000"/>
                <w:spacing w:val="0"/>
                <w:w w:val="100"/>
                <w:position w:val="0"/>
              </w:rPr>
              <w:t>（如回购股 份）现金分</w:t>
            </w:r>
          </w:p>
          <w:p>
            <w:pPr>
              <w:pStyle w:val="Style7"/>
              <w:keepNext w:val="0"/>
              <w:keepLines w:val="0"/>
              <w:widowControl w:val="0"/>
              <w:shd w:val="clear" w:color="auto" w:fill="auto"/>
              <w:bidi w:val="0"/>
              <w:spacing w:before="0" w:after="0" w:line="317" w:lineRule="exact"/>
              <w:ind w:left="0" w:right="0" w:firstLine="160"/>
              <w:jc w:val="left"/>
            </w:pPr>
            <w:r>
              <w:rPr>
                <w:color w:val="000000"/>
                <w:spacing w:val="0"/>
                <w:w w:val="100"/>
                <w:position w:val="0"/>
              </w:rPr>
              <w:t>红的金额</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以其他方式 现金分红金 额占合并报 表中归属于 上市公司普 通股股东的 净利润的比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现金分红总 额（含其他</w:t>
            </w:r>
          </w:p>
          <w:p>
            <w:pPr>
              <w:pStyle w:val="Style7"/>
              <w:keepNext w:val="0"/>
              <w:keepLines w:val="0"/>
              <w:widowControl w:val="0"/>
              <w:shd w:val="clear" w:color="auto" w:fill="auto"/>
              <w:bidi w:val="0"/>
              <w:spacing w:before="0" w:after="0" w:line="322" w:lineRule="exact"/>
              <w:ind w:left="0" w:right="0" w:firstLine="260"/>
              <w:jc w:val="left"/>
            </w:pPr>
            <w:r>
              <w:rPr>
                <w:color w:val="000000"/>
                <w:spacing w:val="0"/>
                <w:w w:val="100"/>
                <w:position w:val="0"/>
              </w:rPr>
              <w:t>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现金分红总 额（含其他 方式）占合 并报表中归 属于上市公 司普通股股 东的净利润 的比率</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45,794,436.33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49,400,268.06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gridSpan w:val="2"/>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0.00-446,505,021.64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79" w:line="1" w:lineRule="exact"/>
      </w:pPr>
    </w:p>
    <w:p>
      <w:pPr>
        <w:pStyle w:val="Style35"/>
        <w:keepNext w:val="0"/>
        <w:keepLines w:val="0"/>
        <w:widowControl w:val="0"/>
        <w:shd w:val="clear" w:color="auto" w:fill="auto"/>
        <w:bidi w:val="0"/>
        <w:spacing w:before="0" w:after="180" w:line="240" w:lineRule="auto"/>
        <w:ind w:left="0" w:right="0" w:firstLine="540"/>
        <w:jc w:val="left"/>
      </w:pPr>
      <w:r>
        <w:rPr>
          <w:color w:val="000000"/>
          <w:spacing w:val="0"/>
          <w:w w:val="100"/>
          <w:position w:val="0"/>
        </w:rPr>
        <w:t>公司报告期内盈利且母公司可供普通股股东分配利润为正但未提出普通股现金红利分配</w:t>
      </w:r>
    </w:p>
    <w:p>
      <w:pPr>
        <w:pStyle w:val="Style35"/>
        <w:keepNext w:val="0"/>
        <w:keepLines w:val="0"/>
        <w:widowControl w:val="0"/>
        <w:shd w:val="clear" w:color="auto" w:fill="auto"/>
        <w:bidi w:val="0"/>
        <w:spacing w:before="0" w:after="180" w:line="240" w:lineRule="auto"/>
        <w:ind w:left="0" w:right="0" w:firstLine="0"/>
        <w:jc w:val="left"/>
      </w:pPr>
      <w:r>
        <w:rPr>
          <w:color w:val="000000"/>
          <w:spacing w:val="0"/>
          <w:w w:val="100"/>
          <w:position w:val="0"/>
        </w:rPr>
        <w:t>预案</w:t>
      </w:r>
    </w:p>
    <w:p>
      <w:pPr>
        <w:pStyle w:val="Style35"/>
        <w:keepNext w:val="0"/>
        <w:keepLines w:val="0"/>
        <w:widowControl w:val="0"/>
        <w:shd w:val="clear" w:color="auto" w:fill="auto"/>
        <w:bidi w:val="0"/>
        <w:spacing w:before="0" w:after="8660" w:line="240" w:lineRule="auto"/>
        <w:ind w:left="0" w:right="0" w:firstLine="54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4"/>
        <w:keepNext w:val="0"/>
        <w:keepLines w:val="0"/>
        <w:widowControl w:val="0"/>
        <w:shd w:val="clear" w:color="auto" w:fill="auto"/>
        <w:bidi w:val="0"/>
        <w:spacing w:before="0" w:after="180" w:line="240" w:lineRule="auto"/>
        <w:ind w:left="0" w:right="0" w:firstLine="0"/>
        <w:jc w:val="right"/>
        <w:rPr>
          <w:sz w:val="24"/>
          <w:szCs w:val="24"/>
        </w:rPr>
        <w:sectPr>
          <w:footnotePr>
            <w:pos w:val="pageBottom"/>
            <w:numFmt w:val="decimal"/>
            <w:numRestart w:val="continuous"/>
          </w:footnotePr>
          <w:pgSz w:w="11900" w:h="16840"/>
          <w:pgMar w:top="1570" w:right="71" w:bottom="950" w:left="1057" w:header="0" w:footer="3" w:gutter="0"/>
          <w:cols w:space="720"/>
          <w:noEndnote/>
          <w:rtlGutter w:val="0"/>
          <w:docGrid w:linePitch="360"/>
        </w:sect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33"/>
        <w:keepNext/>
        <w:keepLines/>
        <w:framePr w:w="2448" w:h="298" w:wrap="none" w:hAnchor="page" w:x="1423" w:y="-3"/>
        <w:widowControl w:val="0"/>
        <w:shd w:val="clear" w:color="auto" w:fill="auto"/>
        <w:bidi w:val="0"/>
        <w:spacing w:before="0" w:after="0" w:line="240" w:lineRule="auto"/>
        <w:ind w:left="0" w:right="0" w:firstLine="0"/>
        <w:jc w:val="left"/>
      </w:pPr>
      <w:bookmarkStart w:id="290" w:name="bookmark290"/>
      <w:bookmarkStart w:id="291" w:name="bookmark291"/>
      <w:bookmarkStart w:id="292" w:name="bookmark292"/>
      <w:r>
        <w:rPr>
          <w:color w:val="000000"/>
          <w:spacing w:val="0"/>
          <w:w w:val="100"/>
          <w:position w:val="0"/>
        </w:rPr>
        <w:t>二、承诺事项履行情况</w:t>
      </w:r>
      <w:bookmarkEnd w:id="290"/>
      <w:bookmarkEnd w:id="291"/>
      <w:bookmarkEnd w:id="292"/>
    </w:p>
    <w:p>
      <w:pPr>
        <w:pStyle w:val="Style42"/>
        <w:keepNext/>
        <w:keepLines/>
        <w:framePr w:w="13637" w:h="307" w:wrap="none" w:hAnchor="page" w:x="1432" w:y="611"/>
        <w:widowControl w:val="0"/>
        <w:shd w:val="clear" w:color="auto" w:fill="auto"/>
        <w:bidi w:val="0"/>
        <w:spacing w:before="0" w:after="0" w:line="240" w:lineRule="auto"/>
        <w:ind w:left="0" w:right="0" w:firstLine="0"/>
        <w:jc w:val="left"/>
      </w:pPr>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、公司实际控制人、股东、关联方、收购人以及公司等承诺相关方在报告期内履行完毕及截至报告期末尚未履行完毕的承诺事项</w:t>
      </w:r>
      <w:bookmarkEnd w:id="293"/>
      <w:bookmarkEnd w:id="294"/>
      <w:bookmarkEnd w:id="295"/>
    </w:p>
    <w:p>
      <w:pPr>
        <w:pStyle w:val="Style35"/>
        <w:keepNext w:val="0"/>
        <w:keepLines w:val="0"/>
        <w:framePr w:w="1877" w:h="331" w:wrap="none" w:hAnchor="page" w:x="1903" w:y="131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left"/>
        <w:tblLayout w:type="fixed"/>
      </w:tblPr>
      <w:tblGrid>
        <w:gridCol w:w="1872"/>
        <w:gridCol w:w="2270"/>
        <w:gridCol w:w="1704"/>
        <w:gridCol w:w="4387"/>
      </w:tblGrid>
      <w:tr>
        <w:trPr>
          <w:trHeight w:val="403" w:hRule="exact"/>
        </w:trPr>
        <w:tc>
          <w:tcPr>
            <w:tcBorders>
              <w:top w:val="single" w:sz="4"/>
            </w:tcBorders>
            <w:shd w:val="clear" w:color="auto" w:fill="D3D3D3"/>
            <w:vAlign w:val="center"/>
          </w:tcPr>
          <w:p>
            <w:pPr>
              <w:pStyle w:val="Style7"/>
              <w:keepNext w:val="0"/>
              <w:keepLines w:val="0"/>
              <w:framePr w:w="10234" w:h="7718" w:hSpace="1262" w:wrap="none" w:hAnchor="page" w:x="1408" w:y="1691"/>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7"/>
              <w:keepNext w:val="0"/>
              <w:keepLines w:val="0"/>
              <w:framePr w:w="10234" w:h="7718" w:hSpace="1262" w:wrap="none" w:hAnchor="page" w:x="1408" w:y="1691"/>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7"/>
              <w:keepNext w:val="0"/>
              <w:keepLines w:val="0"/>
              <w:framePr w:w="10234" w:h="7718" w:hSpace="1262" w:wrap="none" w:hAnchor="page" w:x="1408" w:y="1691"/>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right w:val="single" w:sz="4"/>
            </w:tcBorders>
            <w:shd w:val="clear" w:color="auto" w:fill="D3D3D3"/>
            <w:vAlign w:val="center"/>
          </w:tcPr>
          <w:p>
            <w:pPr>
              <w:pStyle w:val="Style7"/>
              <w:keepNext w:val="0"/>
              <w:keepLines w:val="0"/>
              <w:framePr w:w="10234" w:h="7718" w:hSpace="1262" w:wrap="none" w:hAnchor="page" w:x="1408" w:y="1691"/>
              <w:widowControl w:val="0"/>
              <w:shd w:val="clear" w:color="auto" w:fill="auto"/>
              <w:bidi w:val="0"/>
              <w:spacing w:before="0" w:after="0" w:line="240" w:lineRule="auto"/>
              <w:ind w:left="0" w:right="0" w:firstLine="0"/>
              <w:jc w:val="center"/>
            </w:pPr>
            <w:r>
              <w:rPr>
                <w:color w:val="000000"/>
                <w:spacing w:val="0"/>
                <w:w w:val="100"/>
                <w:position w:val="0"/>
              </w:rPr>
              <w:t>承诺内容</w:t>
            </w:r>
          </w:p>
        </w:tc>
      </w:tr>
      <w:tr>
        <w:trPr>
          <w:trHeight w:val="1027" w:hRule="exact"/>
        </w:trPr>
        <w:tc>
          <w:tcPr>
            <w:tcBorders>
              <w:top w:val="single" w:sz="4"/>
            </w:tcBorders>
            <w:shd w:val="clear" w:color="auto" w:fill="D3D3D3"/>
            <w:vAlign w:val="center"/>
          </w:tcPr>
          <w:p>
            <w:pPr>
              <w:pStyle w:val="Style7"/>
              <w:keepNext w:val="0"/>
              <w:keepLines w:val="0"/>
              <w:framePr w:w="10234" w:h="7718" w:hSpace="1262" w:wrap="none" w:hAnchor="page" w:x="1408" w:y="1691"/>
              <w:widowControl w:val="0"/>
              <w:shd w:val="clear" w:color="auto" w:fill="auto"/>
              <w:bidi w:val="0"/>
              <w:spacing w:before="0" w:after="0" w:line="310" w:lineRule="exact"/>
              <w:ind w:left="0" w:right="0" w:firstLine="0"/>
              <w:jc w:val="left"/>
            </w:pPr>
            <w:r>
              <w:rPr>
                <w:color w:val="000000"/>
                <w:spacing w:val="0"/>
                <w:w w:val="100"/>
                <w:position w:val="0"/>
              </w:rPr>
              <w:t>收购报告书或权益 变动报告书中所作 承诺</w:t>
            </w:r>
          </w:p>
        </w:tc>
        <w:tc>
          <w:tcPr>
            <w:tcBorders>
              <w:top w:val="single" w:sz="4"/>
              <w:left w:val="single" w:sz="4"/>
            </w:tcBorders>
            <w:shd w:val="clear" w:color="auto" w:fill="FFFFFF"/>
            <w:vAlign w:val="top"/>
          </w:tcPr>
          <w:p>
            <w:pPr>
              <w:framePr w:w="10234" w:h="7718" w:hSpace="1262" w:wrap="none" w:hAnchor="page" w:x="1408" w:y="1691"/>
              <w:widowControl w:val="0"/>
              <w:rPr>
                <w:sz w:val="10"/>
                <w:szCs w:val="10"/>
              </w:rPr>
            </w:pPr>
          </w:p>
        </w:tc>
        <w:tc>
          <w:tcPr>
            <w:tcBorders>
              <w:top w:val="single" w:sz="4"/>
              <w:left w:val="single" w:sz="4"/>
            </w:tcBorders>
            <w:shd w:val="clear" w:color="auto" w:fill="FFFFFF"/>
            <w:vAlign w:val="top"/>
          </w:tcPr>
          <w:p>
            <w:pPr>
              <w:framePr w:w="10234" w:h="7718" w:hSpace="1262" w:wrap="none" w:hAnchor="page" w:x="1408" w:y="1691"/>
              <w:widowControl w:val="0"/>
              <w:rPr>
                <w:sz w:val="10"/>
                <w:szCs w:val="10"/>
              </w:rPr>
            </w:pPr>
          </w:p>
        </w:tc>
        <w:tc>
          <w:tcPr>
            <w:tcBorders>
              <w:top w:val="single" w:sz="4"/>
              <w:left w:val="single" w:sz="4"/>
              <w:right w:val="single" w:sz="4"/>
            </w:tcBorders>
            <w:shd w:val="clear" w:color="auto" w:fill="FFFFFF"/>
            <w:vAlign w:val="top"/>
          </w:tcPr>
          <w:p>
            <w:pPr>
              <w:framePr w:w="10234" w:h="7718" w:hSpace="1262" w:wrap="none" w:hAnchor="page" w:x="1408" w:y="1691"/>
              <w:widowControl w:val="0"/>
              <w:rPr>
                <w:sz w:val="10"/>
                <w:szCs w:val="10"/>
              </w:rPr>
            </w:pPr>
          </w:p>
        </w:tc>
      </w:tr>
      <w:tr>
        <w:trPr>
          <w:trHeight w:val="6288" w:hRule="exact"/>
        </w:trPr>
        <w:tc>
          <w:tcPr>
            <w:tcBorders>
              <w:top w:val="single" w:sz="4"/>
              <w:bottom w:val="single" w:sz="4"/>
            </w:tcBorders>
            <w:shd w:val="clear" w:color="auto" w:fill="D3D3D3"/>
            <w:vAlign w:val="center"/>
          </w:tcPr>
          <w:p>
            <w:pPr>
              <w:pStyle w:val="Style7"/>
              <w:keepNext w:val="0"/>
              <w:keepLines w:val="0"/>
              <w:framePr w:w="10234" w:h="7718" w:hSpace="1262" w:wrap="none" w:hAnchor="page" w:x="1408" w:y="1691"/>
              <w:widowControl w:val="0"/>
              <w:shd w:val="clear" w:color="auto" w:fill="auto"/>
              <w:bidi w:val="0"/>
              <w:spacing w:before="0" w:after="0" w:line="322" w:lineRule="exact"/>
              <w:ind w:left="0" w:right="0" w:firstLine="0"/>
              <w:jc w:val="left"/>
            </w:pPr>
            <w:r>
              <w:rPr>
                <w:color w:val="000000"/>
                <w:spacing w:val="0"/>
                <w:w w:val="100"/>
                <w:position w:val="0"/>
              </w:rPr>
              <w:t>资产重组时所作承 诺</w:t>
            </w:r>
          </w:p>
        </w:tc>
        <w:tc>
          <w:tcPr>
            <w:tcBorders>
              <w:top w:val="single" w:sz="4"/>
              <w:left w:val="single" w:sz="4"/>
              <w:bottom w:val="single" w:sz="4"/>
            </w:tcBorders>
            <w:shd w:val="clear" w:color="auto" w:fill="FFFFFF"/>
            <w:vAlign w:val="center"/>
          </w:tcPr>
          <w:p>
            <w:pPr>
              <w:pStyle w:val="Style7"/>
              <w:keepNext w:val="0"/>
              <w:keepLines w:val="0"/>
              <w:framePr w:w="10234" w:h="7718" w:hSpace="1262" w:wrap="none" w:hAnchor="page" w:x="1408" w:y="1691"/>
              <w:widowControl w:val="0"/>
              <w:shd w:val="clear" w:color="auto" w:fill="auto"/>
              <w:bidi w:val="0"/>
              <w:spacing w:before="0" w:after="0" w:line="314" w:lineRule="exact"/>
              <w:ind w:left="0" w:right="0" w:firstLine="0"/>
              <w:jc w:val="left"/>
            </w:pPr>
            <w:r>
              <w:rPr>
                <w:color w:val="000000"/>
                <w:spacing w:val="0"/>
                <w:w w:val="100"/>
                <w:position w:val="0"/>
              </w:rPr>
              <w:t>邓志刚；刘屹；卢春明； 王永业；尹健；陈西平； 尹力光；张小波</w:t>
            </w:r>
          </w:p>
        </w:tc>
        <w:tc>
          <w:tcPr>
            <w:tcBorders>
              <w:top w:val="single" w:sz="4"/>
              <w:left w:val="single" w:sz="4"/>
              <w:bottom w:val="single" w:sz="4"/>
            </w:tcBorders>
            <w:shd w:val="clear" w:color="auto" w:fill="FFFFFF"/>
            <w:vAlign w:val="center"/>
          </w:tcPr>
          <w:p>
            <w:pPr>
              <w:pStyle w:val="Style7"/>
              <w:keepNext w:val="0"/>
              <w:keepLines w:val="0"/>
              <w:framePr w:w="10234" w:h="7718" w:hSpace="1262" w:wrap="none" w:hAnchor="page" w:x="1408" w:y="1691"/>
              <w:widowControl w:val="0"/>
              <w:shd w:val="clear" w:color="auto" w:fill="auto"/>
              <w:bidi w:val="0"/>
              <w:spacing w:before="0" w:after="0" w:line="312" w:lineRule="exact"/>
              <w:ind w:left="0" w:right="0" w:firstLine="0"/>
              <w:jc w:val="left"/>
            </w:pPr>
            <w:r>
              <w:rPr>
                <w:color w:val="000000"/>
                <w:spacing w:val="0"/>
                <w:w w:val="100"/>
                <w:position w:val="0"/>
              </w:rPr>
              <w:t>关于同业竞争的 承诺</w:t>
            </w:r>
          </w:p>
        </w:tc>
        <w:tc>
          <w:tcPr>
            <w:tcBorders>
              <w:top w:val="single" w:sz="4"/>
              <w:left w:val="single" w:sz="4"/>
              <w:bottom w:val="single" w:sz="4"/>
              <w:right w:val="single" w:sz="4"/>
            </w:tcBorders>
            <w:shd w:val="clear" w:color="auto" w:fill="FFFFFF"/>
            <w:vAlign w:val="center"/>
          </w:tcPr>
          <w:p>
            <w:pPr>
              <w:pStyle w:val="Style7"/>
              <w:keepNext w:val="0"/>
              <w:keepLines w:val="0"/>
              <w:framePr w:w="10234" w:h="7718" w:hSpace="1262" w:wrap="none" w:hAnchor="page" w:x="1408" w:y="1691"/>
              <w:widowControl w:val="0"/>
              <w:shd w:val="clear" w:color="auto" w:fill="auto"/>
              <w:bidi w:val="0"/>
              <w:spacing w:before="0" w:after="0" w:line="312" w:lineRule="exact"/>
              <w:ind w:left="0" w:right="0" w:firstLine="0"/>
              <w:jc w:val="both"/>
            </w:pPr>
            <w:r>
              <w:rPr>
                <w:color w:val="000000"/>
                <w:spacing w:val="0"/>
                <w:w w:val="100"/>
                <w:position w:val="0"/>
              </w:rPr>
              <w:t>为有效避免同业竞争，上市公司实际控制人邓志 刚、王永业、张小波、刘屹、尹健、卢春明、陈 西平、尹力光等八位一致行动人出具《关于避免 同业竞争的承诺函》，承诺：（</w:t>
            </w:r>
            <w:r>
              <w:rPr>
                <w:rFonts w:ascii="Times New Roman" w:eastAsia="Times New Roman" w:hAnsi="Times New Roman" w:cs="Times New Roman"/>
                <w:color w:val="000000"/>
                <w:spacing w:val="0"/>
                <w:w w:val="100"/>
                <w:position w:val="0"/>
              </w:rPr>
              <w:t>1</w:t>
            </w:r>
            <w:r>
              <w:rPr>
                <w:color w:val="000000"/>
                <w:spacing w:val="0"/>
                <w:w w:val="100"/>
                <w:position w:val="0"/>
              </w:rPr>
              <w:t>）承诺人已向 中元华电准确、全面地披露了承诺人直接或间接 持有的其他经营主体（中元华电控制的经营主体 除外）的股权或权益情况；承诺人未在与中元华 电存在同业竞争的其他经济主体中担任董事、高 级管理人员或核心技术人员；承诺人及承诺人所 拥有控制权的其他经营主体未以任何其他方式 直接或间接从事与中元华电相竞争的业务。（</w:t>
            </w:r>
            <w:r>
              <w:rPr>
                <w:rFonts w:ascii="Times New Roman" w:eastAsia="Times New Roman" w:hAnsi="Times New Roman" w:cs="Times New Roman"/>
                <w:color w:val="000000"/>
                <w:spacing w:val="0"/>
                <w:w w:val="100"/>
                <w:position w:val="0"/>
              </w:rPr>
              <w:t>2</w:t>
            </w:r>
            <w:r>
              <w:rPr>
                <w:color w:val="000000"/>
                <w:spacing w:val="0"/>
                <w:w w:val="100"/>
                <w:position w:val="0"/>
              </w:rPr>
              <w:t>） 在承诺人作为中元华电实际控制人或担任董事、 监事、高级管理人员期间，承诺人不自营、直接 或间接通过承诺人所拥有控制权的其他经营主 体经营与中元华电业务相同或相似的业务；不在 与中元华电业务相同或相似的任何经营实体中 任职或者担任任何形式的顾问；不以其他任何方 式协助任何第三方经营与中元华电业务相同或 相似的业务。（</w:t>
            </w:r>
            <w:r>
              <w:rPr>
                <w:rFonts w:ascii="Times New Roman" w:eastAsia="Times New Roman" w:hAnsi="Times New Roman" w:cs="Times New Roman"/>
                <w:color w:val="000000"/>
                <w:spacing w:val="0"/>
                <w:w w:val="100"/>
                <w:position w:val="0"/>
              </w:rPr>
              <w:t>3</w:t>
            </w:r>
            <w:r>
              <w:rPr>
                <w:color w:val="000000"/>
                <w:spacing w:val="0"/>
                <w:w w:val="100"/>
                <w:position w:val="0"/>
              </w:rPr>
              <w:t>）在承诺人作为中元华电的实 际控制人或担任董事、监事、高级管理人员期间，</w:t>
            </w:r>
          </w:p>
        </w:tc>
      </w:tr>
    </w:tbl>
    <w:p>
      <w:pPr>
        <w:framePr w:w="10234" w:h="7718" w:hSpace="1262" w:wrap="none" w:hAnchor="page" w:x="1408" w:y="1691"/>
        <w:widowControl w:val="0"/>
        <w:spacing w:line="1" w:lineRule="exact"/>
      </w:pPr>
    </w:p>
    <w:p>
      <w:pPr>
        <w:pStyle w:val="Style40"/>
        <w:keepNext w:val="0"/>
        <w:keepLines w:val="0"/>
        <w:framePr w:w="1248" w:h="581" w:wrap="none" w:hAnchor="page" w:x="11656" w:y="5987"/>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40"/>
        <w:keepNext w:val="0"/>
        <w:keepLines w:val="0"/>
        <w:framePr w:w="1248" w:h="581" w:wrap="none" w:hAnchor="page" w:x="11656" w:y="598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p>
      <w:pPr>
        <w:pStyle w:val="Style83"/>
        <w:keepNext w:val="0"/>
        <w:keepLines w:val="0"/>
        <w:framePr w:w="878" w:h="264" w:wrap="none" w:hAnchor="page" w:x="11920" w:y="1773"/>
        <w:widowControl w:val="0"/>
        <w:shd w:val="clear" w:color="auto" w:fill="auto"/>
        <w:bidi w:val="0"/>
        <w:spacing w:before="0" w:after="0" w:line="240" w:lineRule="auto"/>
        <w:ind w:left="0" w:right="0" w:firstLine="0"/>
        <w:jc w:val="left"/>
      </w:pPr>
      <w:r>
        <w:rPr>
          <w:color w:val="000000"/>
          <w:spacing w:val="0"/>
          <w:w w:val="100"/>
          <w:position w:val="0"/>
        </w:rPr>
        <w:t>承诺时间</w:t>
      </w:r>
    </w:p>
    <w:p>
      <w:pPr>
        <w:pStyle w:val="Style83"/>
        <w:keepNext w:val="0"/>
        <w:keepLines w:val="0"/>
        <w:framePr w:w="883" w:h="264" w:wrap="none" w:hAnchor="page" w:x="13264" w:y="1773"/>
        <w:widowControl w:val="0"/>
        <w:shd w:val="clear" w:color="auto" w:fill="auto"/>
        <w:bidi w:val="0"/>
        <w:spacing w:before="0" w:after="0" w:line="240" w:lineRule="auto"/>
        <w:ind w:left="0" w:right="0" w:firstLine="0"/>
        <w:jc w:val="left"/>
      </w:pPr>
      <w:r>
        <w:rPr>
          <w:color w:val="000000"/>
          <w:spacing w:val="0"/>
          <w:w w:val="100"/>
          <w:position w:val="0"/>
        </w:rPr>
        <w:t>承诺期限</w:t>
      </w:r>
    </w:p>
    <w:p>
      <w:pPr>
        <w:pStyle w:val="Style83"/>
        <w:keepNext w:val="0"/>
        <w:keepLines w:val="0"/>
        <w:framePr w:w="874" w:h="269" w:wrap="none" w:hAnchor="page" w:x="14358" w:y="6146"/>
        <w:widowControl w:val="0"/>
        <w:shd w:val="clear" w:color="auto" w:fill="auto"/>
        <w:bidi w:val="0"/>
        <w:spacing w:before="0" w:after="0" w:line="240" w:lineRule="auto"/>
        <w:ind w:left="0" w:right="0" w:firstLine="0"/>
        <w:jc w:val="left"/>
      </w:pPr>
      <w:r>
        <w:rPr>
          <w:color w:val="000000"/>
          <w:spacing w:val="0"/>
          <w:w w:val="100"/>
          <w:position w:val="0"/>
        </w:rPr>
        <w:t>正常履行</w:t>
      </w:r>
    </w:p>
    <w:p>
      <w:pPr>
        <w:pStyle w:val="Style70"/>
        <w:keepNext w:val="0"/>
        <w:keepLines w:val="0"/>
        <w:framePr w:w="830" w:h="389" w:wrap="none" w:hAnchor="page" w:x="11795" w:y="10250"/>
        <w:widowControl w:val="0"/>
        <w:shd w:val="clear" w:color="auto" w:fill="auto"/>
        <w:bidi w:val="0"/>
        <w:spacing w:before="0" w:after="0" w:line="240" w:lineRule="auto"/>
        <w:ind w:left="0" w:right="0" w:firstLine="0"/>
        <w:jc w:val="center"/>
      </w:pPr>
      <w:r>
        <w:rPr>
          <w:spacing w:val="0"/>
          <w:w w:val="100"/>
          <w:position w:val="0"/>
        </w:rPr>
        <w:t>cninffi</w:t>
      </w:r>
    </w:p>
    <w:p>
      <w:pPr>
        <w:pStyle w:val="Style72"/>
        <w:keepNext w:val="0"/>
        <w:keepLines w:val="0"/>
        <w:framePr w:w="830" w:h="389" w:wrap="none" w:hAnchor="page" w:x="11795" w:y="10250"/>
        <w:widowControl w:val="0"/>
        <w:shd w:val="clear" w:color="auto" w:fill="auto"/>
        <w:bidi w:val="0"/>
        <w:spacing w:before="0" w:after="0" w:line="240" w:lineRule="auto"/>
        <w:ind w:left="0" w:right="0" w:firstLine="0"/>
        <w:jc w:val="center"/>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framePr w:w="830" w:h="389" w:wrap="none" w:hAnchor="page" w:x="11795" w:y="10250"/>
        <w:widowControl w:val="0"/>
        <w:shd w:val="clear" w:color="auto" w:fill="auto"/>
        <w:bidi w:val="0"/>
        <w:spacing w:before="0" w:after="0"/>
        <w:ind w:left="0" w:right="0" w:firstLine="0"/>
        <w:jc w:val="center"/>
      </w:pPr>
      <w:r>
        <w:fldChar w:fldCharType="begin"/>
      </w:r>
      <w:r>
        <w:rPr/>
        <w:instrText> HYPERLINK "http://www.cnlnfo.com.cn" </w:instrText>
      </w:r>
      <w:r>
        <w:fldChar w:fldCharType="separate"/>
      </w:r>
      <w:r>
        <w:rPr>
          <w:spacing w:val="0"/>
          <w:w w:val="100"/>
          <w:position w:val="0"/>
        </w:rPr>
        <w:t>www.cnlnfo.com.cn</w:t>
      </w:r>
      <w:r>
        <w:fldChar w:fldCharType="end"/>
      </w:r>
    </w:p>
    <w:p>
      <w:pPr>
        <w:pStyle w:val="Style35"/>
        <w:keepNext w:val="0"/>
        <w:keepLines w:val="0"/>
        <w:framePr w:w="878" w:h="269" w:wrap="none" w:hAnchor="page" w:x="14450" w:y="1773"/>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履行情况</w:t>
      </w:r>
    </w:p>
    <w:p>
      <w:pPr>
        <w:widowControl w:val="0"/>
        <w:spacing w:line="360" w:lineRule="exact"/>
      </w:pPr>
      <w:r>
        <w:drawing>
          <wp:anchor distT="173990" distB="0" distL="0" distR="542290" simplePos="0" relativeHeight="62914972" behindDoc="1" locked="0" layoutInCell="1" allowOverlap="1">
            <wp:simplePos x="0" y="0"/>
            <wp:positionH relativeFrom="page">
              <wp:posOffset>7400925</wp:posOffset>
            </wp:positionH>
            <wp:positionV relativeFrom="margin">
              <wp:posOffset>1299210</wp:posOffset>
            </wp:positionV>
            <wp:extent cx="1731010" cy="4693920"/>
            <wp:wrapNone/>
            <wp:docPr id="356" name="Shape 356"/>
            <a:graphic xmlns:a="http://schemas.openxmlformats.org/drawingml/2006/main">
              <a:graphicData uri="http://schemas.openxmlformats.org/drawingml/2006/picture">
                <pic:pic xmlns:pic="http://schemas.openxmlformats.org/drawingml/2006/picture">
                  <pic:nvPicPr>
                    <pic:cNvPr id="357" name="Picture box 357"/>
                    <pic:cNvPicPr/>
                  </pic:nvPicPr>
                  <pic:blipFill>
                    <a:blip r:embed="rId99"/>
                    <a:stretch/>
                  </pic:blipFill>
                  <pic:spPr>
                    <a:xfrm>
                      <a:ext cx="1731010" cy="46939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5" w:line="1" w:lineRule="exact"/>
      </w:pPr>
    </w:p>
    <w:p>
      <w:pPr>
        <w:widowControl w:val="0"/>
        <w:spacing w:line="1" w:lineRule="exact"/>
        <w:sectPr>
          <w:headerReference w:type="default" r:id="rId101"/>
          <w:footerReference w:type="default" r:id="rId102"/>
          <w:headerReference w:type="even" r:id="rId103"/>
          <w:footerReference w:type="even" r:id="rId104"/>
          <w:footnotePr>
            <w:pos w:val="pageBottom"/>
            <w:numFmt w:val="decimal"/>
            <w:numRestart w:val="continuous"/>
          </w:footnotePr>
          <w:pgSz w:w="16840" w:h="11900" w:orient="landscape"/>
          <w:pgMar w:top="1143" w:right="1445" w:bottom="1160" w:left="1407" w:header="0" w:footer="3" w:gutter="0"/>
          <w:cols w:space="720"/>
          <w:noEndnote/>
          <w:rtlGutter w:val="0"/>
          <w:docGrid w:linePitch="360"/>
        </w:sectPr>
      </w:pPr>
    </w:p>
    <w:tbl>
      <w:tblPr>
        <w:tblOverlap w:val="never"/>
        <w:jc w:val="center"/>
        <w:tblLayout w:type="fixed"/>
      </w:tblPr>
      <w:tblGrid>
        <w:gridCol w:w="1877"/>
        <w:gridCol w:w="2266"/>
        <w:gridCol w:w="1704"/>
        <w:gridCol w:w="4392"/>
        <w:gridCol w:w="1421"/>
        <w:gridCol w:w="1277"/>
        <w:gridCol w:w="1118"/>
      </w:tblGrid>
      <w:tr>
        <w:trPr>
          <w:trHeight w:val="725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如承诺人及承诺人所拥有控制权的其他经营主 体从事或参与任何可能与中元华电的业务构成 竞争的经营活动，则承诺人将立即通知中元华 电，并优先将该商业机会给予中元华电，避免与 中元华电业务构成同业竞争或潜在同业竞争，以 确保中元华电及其他股东利益不受损害。（</w:t>
            </w:r>
            <w:r>
              <w:rPr>
                <w:rFonts w:ascii="Times New Roman" w:eastAsia="Times New Roman" w:hAnsi="Times New Roman" w:cs="Times New Roman"/>
                <w:color w:val="000000"/>
                <w:spacing w:val="0"/>
                <w:w w:val="100"/>
                <w:position w:val="0"/>
              </w:rPr>
              <w:t>4</w:t>
            </w:r>
            <w:r>
              <w:rPr>
                <w:color w:val="000000"/>
                <w:spacing w:val="0"/>
                <w:w w:val="100"/>
                <w:position w:val="0"/>
              </w:rPr>
              <w:t>） 如果承诺人违反上述承诺，中元华电依据其董事 会所作出的决议（关联董事应回避表决）或者股 东大会作出的决议（关联股东应回避表决），有 权要求承诺人及承诺人所拥有控制权的其他经 营主体停止相应的经济活动或行为，并将已经形 成的有关权益、可得利益或者合同项下的权利义 务转让给独立第三方或者按照公允价值转让给 中元华电或其指定的第三方；承诺人将按照或促 使承诺人所拥有控制权的其他经营主体按照中 元华电的要求实施相关行为；造成中元华电经济 损失的，承诺人将赔偿中元华电因此受到的全部 损失。（</w:t>
            </w:r>
            <w:r>
              <w:rPr>
                <w:rFonts w:ascii="Times New Roman" w:eastAsia="Times New Roman" w:hAnsi="Times New Roman" w:cs="Times New Roman"/>
                <w:color w:val="000000"/>
                <w:spacing w:val="0"/>
                <w:w w:val="100"/>
                <w:position w:val="0"/>
              </w:rPr>
              <w:t>5</w:t>
            </w:r>
            <w:r>
              <w:rPr>
                <w:color w:val="000000"/>
                <w:spacing w:val="0"/>
                <w:w w:val="100"/>
                <w:position w:val="0"/>
              </w:rPr>
              <w:t>）承诺人未能履行上述第四项承诺的， 中元华电有权相应扣减应付承诺人的现金分红 及</w:t>
            </w:r>
            <w:r>
              <w:rPr>
                <w:rFonts w:ascii="Times New Roman" w:eastAsia="Times New Roman" w:hAnsi="Times New Roman" w:cs="Times New Roman"/>
                <w:color w:val="000000"/>
                <w:spacing w:val="0"/>
                <w:w w:val="100"/>
                <w:position w:val="0"/>
              </w:rPr>
              <w:t>/</w:t>
            </w:r>
            <w:r>
              <w:rPr>
                <w:color w:val="000000"/>
                <w:spacing w:val="0"/>
                <w:w w:val="100"/>
                <w:position w:val="0"/>
              </w:rPr>
              <w:t>或税后薪酬（如有）；在上述第四项所述承 诺全部履行完成前，承诺人亦不转让承诺人所直 接或间接所持的中元华电的股份，但为履行第四 项所述承诺而进行转让的除外。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46" w:hRule="exact"/>
        </w:trPr>
        <w:tc>
          <w:tcPr>
            <w:tcBorders>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傅多；徐福轩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关于同业竞争的 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世轩科技实际控制人徐福轩、傅多出具《关于避 免同业竞争的承诺函》，承诺：（</w:t>
            </w:r>
            <w:r>
              <w:rPr>
                <w:rFonts w:ascii="Times New Roman" w:eastAsia="Times New Roman" w:hAnsi="Times New Roman" w:cs="Times New Roman"/>
                <w:color w:val="000000"/>
                <w:spacing w:val="0"/>
                <w:w w:val="100"/>
                <w:position w:val="0"/>
              </w:rPr>
              <w:t>1</w:t>
            </w:r>
            <w:r>
              <w:rPr>
                <w:color w:val="000000"/>
                <w:spacing w:val="0"/>
                <w:w w:val="100"/>
                <w:position w:val="0"/>
              </w:rPr>
              <w:t>）截至本承 诺函出具之日，承诺人及承诺人所拥有控制权的 其他经营主体未以直接或间接方式从事与中元 华电、世轩科技（包括其附属企业，下同）现有 业务相同或相似的业务；承诺人未在与中元华 电、世轩科技现有业务相同或相似的任何经营实</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after="799" w:line="1" w:lineRule="exact"/>
      </w:pPr>
    </w:p>
    <w:p>
      <w:pPr>
        <w:pStyle w:val="Style70"/>
        <w:keepNext w:val="0"/>
        <w:keepLines w:val="0"/>
        <w:widowControl w:val="0"/>
        <w:shd w:val="clear" w:color="auto" w:fill="auto"/>
        <w:bidi w:val="0"/>
        <w:spacing w:before="0" w:after="0" w:line="240" w:lineRule="auto"/>
        <w:ind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58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footnotePr>
            <w:pos w:val="pageBottom"/>
            <w:numFmt w:val="decimal"/>
            <w:numRestart w:val="continuous"/>
          </w:footnotePr>
          <w:pgSz w:w="16840" w:h="11900" w:orient="landscape"/>
          <w:pgMar w:top="1096" w:right="1378" w:bottom="125" w:left="1407"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p>
      <w:pPr>
        <w:pStyle w:val="Style35"/>
        <w:keepNext w:val="0"/>
        <w:keepLines w:val="0"/>
        <w:widowControl w:val="0"/>
        <w:shd w:val="clear" w:color="auto" w:fill="auto"/>
        <w:bidi w:val="0"/>
        <w:spacing w:before="0" w:after="80" w:line="312" w:lineRule="exact"/>
        <w:ind w:left="5860" w:right="0" w:firstLine="0"/>
        <w:jc w:val="both"/>
        <w:rPr>
          <w:sz w:val="20"/>
          <w:szCs w:val="20"/>
        </w:rPr>
      </w:pPr>
      <w:r>
        <w:rPr>
          <w:color w:val="000000"/>
          <w:spacing w:val="0"/>
          <w:w w:val="100"/>
          <w:position w:val="0"/>
          <w:sz w:val="20"/>
          <w:szCs w:val="20"/>
        </w:rPr>
        <w:t>体中任职或担任任何形式的顾问；未以其他任何 方式协助任何第三方经营与中元华电、世轩科技 现有业务相同或相似的业务。（</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）承诺人保证， 在承诺人作为中元华电股东、董事、监事、高级 管理人员期间，承诺人不自营、直接或间接通过 承诺人所拥有控制权的其他经营主体经营与中 元华电业务相同或相似的业务；不在与中元华电 业务相同或相似的任何经营实体中任职或者担 任任何形式的顾问；不以其他任何方式协助任何 第三方经营与中元华电业务相同或相似的业务。</w:t>
      </w:r>
    </w:p>
    <w:p>
      <w:pPr>
        <w:pStyle w:val="Style35"/>
        <w:keepNext w:val="0"/>
        <w:keepLines w:val="0"/>
        <w:widowControl w:val="0"/>
        <w:shd w:val="clear" w:color="auto" w:fill="auto"/>
        <w:bidi w:val="0"/>
        <w:spacing w:before="0" w:after="0" w:line="312" w:lineRule="exact"/>
        <w:ind w:left="5860" w:right="0" w:firstLine="0"/>
        <w:jc w:val="both"/>
        <w:rPr>
          <w:sz w:val="20"/>
          <w:szCs w:val="20"/>
        </w:rPr>
        <w:sectPr>
          <w:headerReference w:type="default" r:id="rId105"/>
          <w:footerReference w:type="default" r:id="rId106"/>
          <w:headerReference w:type="even" r:id="rId107"/>
          <w:footerReference w:type="even" r:id="rId108"/>
          <w:footnotePr>
            <w:pos w:val="pageBottom"/>
            <w:numFmt w:val="decimal"/>
            <w:numRestart w:val="continuous"/>
          </w:footnotePr>
          <w:pgSz w:w="16840" w:h="11900" w:orient="landscape"/>
          <w:pgMar w:top="1101" w:right="1378" w:bottom="1160" w:left="1407" w:header="0" w:footer="3" w:gutter="0"/>
          <w:cols w:space="720"/>
          <w:noEndnote/>
          <w:rtlGutter w:val="0"/>
          <w:docGrid w:linePitch="360"/>
        </w:sect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）在承诺人作为中元华电股东、董事、监事、 高级管理人员期间，如承诺人及承诺人所拥有控 制权的其他经营主体从事或参与任何可能与中 元华电的业务构成竞争的经营活动，则承诺人将 立即通知中元华电，并优先将该商业机会给予中 元华电，避免与中元华电业务构成同业竞争或潜 在同业竞争，以确保中元华电及其他股东利益不 受损害。（</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）如果承诺人违反上述承诺，中元 华电有权要求承诺人及承诺人所拥有控制权的 其他经营主体停止相应的经济活动或行为，并将 已经形成的有关权益、可得利益或者合同项下的 权利、义务转让给独立第三方或按公允价值转让 给中元华电或其指定的第三方；承诺人将按照或 促使承诺人所拥有控制权的其他经营主体按照 中元华电的要求实施相关行为；如因违反上述承 诺造成中元华电经济损失的，承诺人将与其他承 诺人对中元华电由此遭受的全部损失承担连带 赔偿责任。（</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）承诺人未能履行上述第四项承 诺的，中元华电有权相应扣减应付承诺人的现金 分红及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或税后薪酬</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如有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；在相应的承诺完全履</w:t>
      </w:r>
    </w:p>
    <w:tbl>
      <w:tblPr>
        <w:tblOverlap w:val="never"/>
        <w:jc w:val="center"/>
        <w:tblLayout w:type="fixed"/>
      </w:tblPr>
      <w:tblGrid>
        <w:gridCol w:w="1877"/>
        <w:gridCol w:w="2266"/>
        <w:gridCol w:w="1704"/>
        <w:gridCol w:w="4392"/>
        <w:gridCol w:w="1421"/>
        <w:gridCol w:w="1277"/>
        <w:gridCol w:w="1118"/>
      </w:tblGrid>
      <w:tr>
        <w:trPr>
          <w:trHeight w:val="1018" w:hRule="exact"/>
        </w:trPr>
        <w:tc>
          <w:tcPr>
            <w:vMerge w:val="restart"/>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行前，承诺人不得转让直接或间接所持的中元华 电股份，但为履行上述第四项承诺而进行转让的 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486" w:hRule="exact"/>
        </w:trPr>
        <w:tc>
          <w:tcPr>
            <w:vMerge/>
            <w:tcBorders>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陈西平；邓志刚；刘屹； 卢春明；王永业；尹健； 尹力光；张小波</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关于关联交易的 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为有效规范关联交易，上市公司实际控制人邓志 刚、王永业、张小波、刘屹、尹健、卢春明、陈 西平、尹力光等八位一致行动人出具了《关于规 范关联交易的承诺函》，承诺：（</w:t>
            </w:r>
            <w:r>
              <w:rPr>
                <w:rFonts w:ascii="Times New Roman" w:eastAsia="Times New Roman" w:hAnsi="Times New Roman" w:cs="Times New Roman"/>
                <w:color w:val="000000"/>
                <w:spacing w:val="0"/>
                <w:w w:val="100"/>
                <w:position w:val="0"/>
              </w:rPr>
              <w:t>1</w:t>
            </w:r>
            <w:r>
              <w:rPr>
                <w:color w:val="000000"/>
                <w:spacing w:val="0"/>
                <w:w w:val="100"/>
                <w:position w:val="0"/>
              </w:rPr>
              <w:t>）本次交易 完成后，承诺人将避免一切非法占用中元华电资 金、资产的行为，在任何情况下，不要求中元华 电向承诺人及承诺人所拥有控制权的其他经营 主体提供任何形式的担保。（</w:t>
            </w:r>
            <w:r>
              <w:rPr>
                <w:rFonts w:ascii="Times New Roman" w:eastAsia="Times New Roman" w:hAnsi="Times New Roman" w:cs="Times New Roman"/>
                <w:color w:val="000000"/>
                <w:spacing w:val="0"/>
                <w:w w:val="100"/>
                <w:position w:val="0"/>
              </w:rPr>
              <w:t>2</w:t>
            </w:r>
            <w:r>
              <w:rPr>
                <w:color w:val="000000"/>
                <w:spacing w:val="0"/>
                <w:w w:val="100"/>
                <w:position w:val="0"/>
              </w:rPr>
              <w:t>）本次交易完成 后，承诺人将尽可能地减少并避免承诺人及承诺 人所拥有控制权的其他经营主体与中元华电发 生关联交易；对无法避免或存在合理原因而发生 的关联交易，承诺人及承诺人所拥有控制权的其 他经营主体将遵循</w:t>
            </w:r>
            <w:r>
              <w:rPr>
                <w:rFonts w:ascii="Times New Roman" w:eastAsia="Times New Roman" w:hAnsi="Times New Roman" w:cs="Times New Roman"/>
                <w:color w:val="000000"/>
                <w:spacing w:val="0"/>
                <w:w w:val="100"/>
                <w:position w:val="0"/>
              </w:rPr>
              <w:t>"</w:t>
            </w:r>
            <w:r>
              <w:rPr>
                <w:color w:val="000000"/>
                <w:spacing w:val="0"/>
                <w:w w:val="100"/>
                <w:position w:val="0"/>
              </w:rPr>
              <w:t>等价有偿、平等互利</w:t>
            </w:r>
            <w:r>
              <w:rPr>
                <w:rFonts w:ascii="Times New Roman" w:eastAsia="Times New Roman" w:hAnsi="Times New Roman" w:cs="Times New Roman"/>
                <w:color w:val="000000"/>
                <w:spacing w:val="0"/>
                <w:w w:val="100"/>
                <w:position w:val="0"/>
              </w:rPr>
              <w:t>"</w:t>
            </w:r>
            <w:r>
              <w:rPr>
                <w:color w:val="000000"/>
                <w:spacing w:val="0"/>
                <w:w w:val="100"/>
                <w:position w:val="0"/>
              </w:rPr>
              <w:t>的原 则，依法与中元华电签订关联交易协议，严格按 相关规定履行必要的关联董事</w:t>
            </w:r>
            <w:r>
              <w:rPr>
                <w:rFonts w:ascii="Times New Roman" w:eastAsia="Times New Roman" w:hAnsi="Times New Roman" w:cs="Times New Roman"/>
                <w:color w:val="000000"/>
                <w:spacing w:val="0"/>
                <w:w w:val="100"/>
                <w:position w:val="0"/>
              </w:rPr>
              <w:t>/</w:t>
            </w:r>
            <w:r>
              <w:rPr>
                <w:color w:val="000000"/>
                <w:spacing w:val="0"/>
                <w:w w:val="100"/>
                <w:position w:val="0"/>
              </w:rPr>
              <w:t>关联股东回避表 决等义务，遵守批准关联交易的法定程序和信息 披露义务。（</w:t>
            </w:r>
            <w:r>
              <w:rPr>
                <w:rFonts w:ascii="Times New Roman" w:eastAsia="Times New Roman" w:hAnsi="Times New Roman" w:cs="Times New Roman"/>
                <w:color w:val="000000"/>
                <w:spacing w:val="0"/>
                <w:w w:val="100"/>
                <w:position w:val="0"/>
              </w:rPr>
              <w:t>3</w:t>
            </w:r>
            <w:r>
              <w:rPr>
                <w:color w:val="000000"/>
                <w:spacing w:val="0"/>
                <w:w w:val="100"/>
                <w:position w:val="0"/>
              </w:rPr>
              <w:t>）承诺人将按照或促使承诺人所 拥有控制权的其他经营主体按照正常的商业条 件严格和善意地进行上述关联交易；承诺人及承 诺人所拥有控制权的其他经营主体将不会要求 或接受中元华电给予比在任何一项市场公平交 易中第三者更优惠的条件，也不会向中元华电谋 求任何超出该等交易以外的利益或收益，保证不 通过关联交易损害中元华电及其他股东的合法 权益。（</w:t>
            </w:r>
            <w:r>
              <w:rPr>
                <w:rFonts w:ascii="Times New Roman" w:eastAsia="Times New Roman" w:hAnsi="Times New Roman" w:cs="Times New Roman"/>
                <w:color w:val="000000"/>
                <w:spacing w:val="0"/>
                <w:w w:val="100"/>
                <w:position w:val="0"/>
              </w:rPr>
              <w:t>4</w:t>
            </w:r>
            <w:r>
              <w:rPr>
                <w:color w:val="000000"/>
                <w:spacing w:val="0"/>
                <w:w w:val="100"/>
                <w:position w:val="0"/>
              </w:rPr>
              <w:t>）如果承诺人违反上述承诺，中元华 电有权要求承诺人及承诺人所拥有控制权的其 他经营主体规范相应的关联交易行为，并将已经</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after="799" w:line="1" w:lineRule="exact"/>
      </w:pPr>
    </w:p>
    <w:p>
      <w:pPr>
        <w:pStyle w:val="Style70"/>
        <w:keepNext w:val="0"/>
        <w:keepLines w:val="0"/>
        <w:widowControl w:val="0"/>
        <w:shd w:val="clear" w:color="auto" w:fill="auto"/>
        <w:bidi w:val="0"/>
        <w:spacing w:before="0" w:after="0" w:line="240" w:lineRule="auto"/>
        <w:ind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58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headerReference w:type="default" r:id="rId109"/>
          <w:footerReference w:type="default" r:id="rId110"/>
          <w:headerReference w:type="even" r:id="rId111"/>
          <w:footerReference w:type="even" r:id="rId112"/>
          <w:footnotePr>
            <w:pos w:val="pageBottom"/>
            <w:numFmt w:val="decimal"/>
            <w:numRestart w:val="continuous"/>
          </w:footnotePr>
          <w:pgSz w:w="16840" w:h="11900" w:orient="landscape"/>
          <w:pgMar w:top="1096" w:right="1378" w:bottom="125" w:left="1407"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tbl>
      <w:tblPr>
        <w:tblOverlap w:val="never"/>
        <w:jc w:val="center"/>
        <w:tblLayout w:type="fixed"/>
      </w:tblPr>
      <w:tblGrid>
        <w:gridCol w:w="1877"/>
        <w:gridCol w:w="2266"/>
        <w:gridCol w:w="1704"/>
        <w:gridCol w:w="4392"/>
        <w:gridCol w:w="1421"/>
        <w:gridCol w:w="1277"/>
        <w:gridCol w:w="1118"/>
      </w:tblGrid>
      <w:tr>
        <w:trPr>
          <w:trHeight w:val="3514"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从关联交易中获得的利益、收益以现金方式补偿 给中元华电；承诺人将按照或促使承诺人所拥有 控制权的其他经营主体按照中元华电的要求实 施相关行为；如因违反上述承诺造成中元华电经 济损失的，承诺人将对中元华电由此遭受的全部 损失承担连带赔偿责任。（</w:t>
            </w:r>
            <w:r>
              <w:rPr>
                <w:rFonts w:ascii="Times New Roman" w:eastAsia="Times New Roman" w:hAnsi="Times New Roman" w:cs="Times New Roman"/>
                <w:color w:val="000000"/>
                <w:spacing w:val="0"/>
                <w:w w:val="100"/>
                <w:position w:val="0"/>
              </w:rPr>
              <w:t>5</w:t>
            </w:r>
            <w:r>
              <w:rPr>
                <w:color w:val="000000"/>
                <w:spacing w:val="0"/>
                <w:w w:val="100"/>
                <w:position w:val="0"/>
              </w:rPr>
              <w:t>）承诺人未能履行 上述第四项承诺的，中元华电有权相应扣减应付 承诺人的现金分红及</w:t>
            </w:r>
            <w:r>
              <w:rPr>
                <w:rFonts w:ascii="Times New Roman" w:eastAsia="Times New Roman" w:hAnsi="Times New Roman" w:cs="Times New Roman"/>
                <w:color w:val="000000"/>
                <w:spacing w:val="0"/>
                <w:w w:val="100"/>
                <w:position w:val="0"/>
              </w:rPr>
              <w:t>/</w:t>
            </w:r>
            <w:r>
              <w:rPr>
                <w:color w:val="000000"/>
                <w:spacing w:val="0"/>
                <w:w w:val="100"/>
                <w:position w:val="0"/>
              </w:rPr>
              <w:t>或税后薪酬</w:t>
            </w:r>
            <w:r>
              <w:rPr>
                <w:rFonts w:ascii="Times New Roman" w:eastAsia="Times New Roman" w:hAnsi="Times New Roman" w:cs="Times New Roman"/>
                <w:color w:val="000000"/>
                <w:spacing w:val="0"/>
                <w:w w:val="100"/>
                <w:position w:val="0"/>
              </w:rPr>
              <w:t>（</w:t>
            </w:r>
            <w:r>
              <w:rPr>
                <w:color w:val="000000"/>
                <w:spacing w:val="0"/>
                <w:w w:val="100"/>
                <w:position w:val="0"/>
              </w:rPr>
              <w:t>如有</w:t>
            </w:r>
            <w:r>
              <w:rPr>
                <w:rFonts w:ascii="Times New Roman" w:eastAsia="Times New Roman" w:hAnsi="Times New Roman" w:cs="Times New Roman"/>
                <w:color w:val="000000"/>
                <w:spacing w:val="0"/>
                <w:w w:val="100"/>
                <w:position w:val="0"/>
              </w:rPr>
              <w:t>）</w:t>
            </w:r>
            <w:r>
              <w:rPr>
                <w:color w:val="000000"/>
                <w:spacing w:val="0"/>
                <w:w w:val="100"/>
                <w:position w:val="0"/>
              </w:rPr>
              <w:t>；在相应 的承诺完全履行前，承诺人不得转让直接或间接 所持的中元华电股份，但为履行上述第四项承诺 而进行转让的除外。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90" w:hRule="exact"/>
        </w:trPr>
        <w:tc>
          <w:tcPr>
            <w:tcBorders>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徐福轩；傅多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关于关联交易的 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世轩科技实际控制人徐福轩、傅多出具《关于规 范关联交易的承诺函》，承诺：（</w:t>
            </w:r>
            <w:r>
              <w:rPr>
                <w:rFonts w:ascii="Times New Roman" w:eastAsia="Times New Roman" w:hAnsi="Times New Roman" w:cs="Times New Roman"/>
                <w:color w:val="000000"/>
                <w:spacing w:val="0"/>
                <w:w w:val="100"/>
                <w:position w:val="0"/>
              </w:rPr>
              <w:t>1</w:t>
            </w:r>
            <w:r>
              <w:rPr>
                <w:color w:val="000000"/>
                <w:spacing w:val="0"/>
                <w:w w:val="100"/>
                <w:position w:val="0"/>
              </w:rPr>
              <w:t>）本次交易 完成后，承诺人将避免一切非法占用中元华电资 金、资产的行为，在任何情况下，不要求中元华 电向承诺人及承诺人所拥有控制权的其他经营 主体提供任何形式的担保。（</w:t>
            </w:r>
            <w:r>
              <w:rPr>
                <w:rFonts w:ascii="Times New Roman" w:eastAsia="Times New Roman" w:hAnsi="Times New Roman" w:cs="Times New Roman"/>
                <w:color w:val="000000"/>
                <w:spacing w:val="0"/>
                <w:w w:val="100"/>
                <w:position w:val="0"/>
              </w:rPr>
              <w:t>2</w:t>
            </w:r>
            <w:r>
              <w:rPr>
                <w:color w:val="000000"/>
                <w:spacing w:val="0"/>
                <w:w w:val="100"/>
                <w:position w:val="0"/>
              </w:rPr>
              <w:t>）本次交易完成 后，承诺人将尽可能地减少并避免承诺人及承诺 人所拥有控制权的其他经营主体与中元华电发 生关联交易；对无法避免或存在合理原因而发生 的关联交易，承诺人及承诺人所拥有控制权的其 他经营主体将遵循</w:t>
            </w:r>
            <w:r>
              <w:rPr>
                <w:rFonts w:ascii="Times New Roman" w:eastAsia="Times New Roman" w:hAnsi="Times New Roman" w:cs="Times New Roman"/>
                <w:color w:val="000000"/>
                <w:spacing w:val="0"/>
                <w:w w:val="100"/>
                <w:position w:val="0"/>
              </w:rPr>
              <w:t>"</w:t>
            </w:r>
            <w:r>
              <w:rPr>
                <w:color w:val="000000"/>
                <w:spacing w:val="0"/>
                <w:w w:val="100"/>
                <w:position w:val="0"/>
              </w:rPr>
              <w:t>等价有偿、平等互利</w:t>
            </w:r>
            <w:r>
              <w:rPr>
                <w:rFonts w:ascii="Times New Roman" w:eastAsia="Times New Roman" w:hAnsi="Times New Roman" w:cs="Times New Roman"/>
                <w:color w:val="000000"/>
                <w:spacing w:val="0"/>
                <w:w w:val="100"/>
                <w:position w:val="0"/>
              </w:rPr>
              <w:t>"</w:t>
            </w:r>
            <w:r>
              <w:rPr>
                <w:color w:val="000000"/>
                <w:spacing w:val="0"/>
                <w:w w:val="100"/>
                <w:position w:val="0"/>
              </w:rPr>
              <w:t>的原 则，依法与中元华电签订关联交易协议，严格按 相关规定履行必要的关联董事</w:t>
            </w:r>
            <w:r>
              <w:rPr>
                <w:rFonts w:ascii="Times New Roman" w:eastAsia="Times New Roman" w:hAnsi="Times New Roman" w:cs="Times New Roman"/>
                <w:color w:val="000000"/>
                <w:spacing w:val="0"/>
                <w:w w:val="100"/>
                <w:position w:val="0"/>
              </w:rPr>
              <w:t>/</w:t>
            </w:r>
            <w:r>
              <w:rPr>
                <w:color w:val="000000"/>
                <w:spacing w:val="0"/>
                <w:w w:val="100"/>
                <w:position w:val="0"/>
              </w:rPr>
              <w:t>关联股东回避表 决等义务，遵守批准关联交易的法定程序和信息 披露义务。（</w:t>
            </w:r>
            <w:r>
              <w:rPr>
                <w:rFonts w:ascii="Times New Roman" w:eastAsia="Times New Roman" w:hAnsi="Times New Roman" w:cs="Times New Roman"/>
                <w:color w:val="000000"/>
                <w:spacing w:val="0"/>
                <w:w w:val="100"/>
                <w:position w:val="0"/>
              </w:rPr>
              <w:t>3</w:t>
            </w:r>
            <w:r>
              <w:rPr>
                <w:color w:val="000000"/>
                <w:spacing w:val="0"/>
                <w:w w:val="100"/>
                <w:position w:val="0"/>
              </w:rPr>
              <w:t>）承诺人将按照或促使承诺人所 拥有控制权的其他经营主体按照正常的商业条 件严格和善意地进行上述关联交易；承诺人及承 诺人所拥有控制权的其他经营主体将不会要求 或接受中元华电给予比在任何一项市场公平交</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after="799" w:line="1" w:lineRule="exact"/>
      </w:pPr>
    </w:p>
    <w:p>
      <w:pPr>
        <w:pStyle w:val="Style70"/>
        <w:keepNext w:val="0"/>
        <w:keepLines w:val="0"/>
        <w:widowControl w:val="0"/>
        <w:shd w:val="clear" w:color="auto" w:fill="auto"/>
        <w:bidi w:val="0"/>
        <w:spacing w:before="0" w:after="0" w:line="240" w:lineRule="auto"/>
        <w:ind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58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footnotePr>
            <w:pos w:val="pageBottom"/>
            <w:numFmt w:val="decimal"/>
            <w:numRestart w:val="continuous"/>
          </w:footnotePr>
          <w:pgSz w:w="16840" w:h="11900" w:orient="landscape"/>
          <w:pgMar w:top="1096" w:right="1378" w:bottom="125" w:left="1407"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tbl>
      <w:tblPr>
        <w:tblOverlap w:val="never"/>
        <w:jc w:val="center"/>
        <w:tblLayout w:type="fixed"/>
      </w:tblPr>
      <w:tblGrid>
        <w:gridCol w:w="1877"/>
        <w:gridCol w:w="2266"/>
        <w:gridCol w:w="1704"/>
        <w:gridCol w:w="4392"/>
        <w:gridCol w:w="1421"/>
        <w:gridCol w:w="1277"/>
        <w:gridCol w:w="1118"/>
      </w:tblGrid>
      <w:tr>
        <w:trPr>
          <w:trHeight w:val="5386" w:hRule="exact"/>
        </w:trPr>
        <w:tc>
          <w:tcPr>
            <w:vMerge w:val="restart"/>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易中第三者更优惠的条件，也不会向中元华电谋 求任何超出该等交易以外的利益或收益，保证不 通过关联交易损害中元华电及其他股东的合法 权益。（</w:t>
            </w:r>
            <w:r>
              <w:rPr>
                <w:rFonts w:ascii="Times New Roman" w:eastAsia="Times New Roman" w:hAnsi="Times New Roman" w:cs="Times New Roman"/>
                <w:color w:val="000000"/>
                <w:spacing w:val="0"/>
                <w:w w:val="100"/>
                <w:position w:val="0"/>
              </w:rPr>
              <w:t>4</w:t>
            </w:r>
            <w:r>
              <w:rPr>
                <w:color w:val="000000"/>
                <w:spacing w:val="0"/>
                <w:w w:val="100"/>
                <w:position w:val="0"/>
              </w:rPr>
              <w:t>）如果承诺人违反上述承诺，中元华 电有权要求承诺人及承诺人所拥有控制权的其 他经营主体规范相应的关联交易行为，并将已经 从关联交易中获得的利益、收益以现金方式补偿 给中元华电；承诺人将按照或促使承诺人所拥有 控制权的其他经营主体按照中元华电的要求实 施相关行为；如因违反上述承诺造成中元华电经 济损失的，承诺人将对中元华电由此遭受的全部 损失承担连带赔偿责任。（</w:t>
            </w:r>
            <w:r>
              <w:rPr>
                <w:rFonts w:ascii="Times New Roman" w:eastAsia="Times New Roman" w:hAnsi="Times New Roman" w:cs="Times New Roman"/>
                <w:color w:val="000000"/>
                <w:spacing w:val="0"/>
                <w:w w:val="100"/>
                <w:position w:val="0"/>
              </w:rPr>
              <w:t>5</w:t>
            </w:r>
            <w:r>
              <w:rPr>
                <w:color w:val="000000"/>
                <w:spacing w:val="0"/>
                <w:w w:val="100"/>
                <w:position w:val="0"/>
              </w:rPr>
              <w:t>）承诺人未能履行 上述第四项承诺的，中元华电有权相应扣减应付 承诺人的现金分红及</w:t>
            </w:r>
            <w:r>
              <w:rPr>
                <w:rFonts w:ascii="Times New Roman" w:eastAsia="Times New Roman" w:hAnsi="Times New Roman" w:cs="Times New Roman"/>
                <w:color w:val="000000"/>
                <w:spacing w:val="0"/>
                <w:w w:val="100"/>
                <w:position w:val="0"/>
              </w:rPr>
              <w:t>/</w:t>
            </w:r>
            <w:r>
              <w:rPr>
                <w:color w:val="000000"/>
                <w:spacing w:val="0"/>
                <w:w w:val="100"/>
                <w:position w:val="0"/>
              </w:rPr>
              <w:t>或税后薪酬</w:t>
            </w:r>
            <w:r>
              <w:rPr>
                <w:rFonts w:ascii="Times New Roman" w:eastAsia="Times New Roman" w:hAnsi="Times New Roman" w:cs="Times New Roman"/>
                <w:color w:val="000000"/>
                <w:spacing w:val="0"/>
                <w:w w:val="100"/>
                <w:position w:val="0"/>
              </w:rPr>
              <w:t>（</w:t>
            </w:r>
            <w:r>
              <w:rPr>
                <w:color w:val="000000"/>
                <w:spacing w:val="0"/>
                <w:w w:val="100"/>
                <w:position w:val="0"/>
              </w:rPr>
              <w:t>如有</w:t>
            </w:r>
            <w:r>
              <w:rPr>
                <w:rFonts w:ascii="Times New Roman" w:eastAsia="Times New Roman" w:hAnsi="Times New Roman" w:cs="Times New Roman"/>
                <w:color w:val="000000"/>
                <w:spacing w:val="0"/>
                <w:w w:val="100"/>
                <w:position w:val="0"/>
              </w:rPr>
              <w:t>）</w:t>
            </w:r>
            <w:r>
              <w:rPr>
                <w:color w:val="000000"/>
                <w:spacing w:val="0"/>
                <w:w w:val="100"/>
                <w:position w:val="0"/>
              </w:rPr>
              <w:t>；在相应 的承诺完全履行前，承诺人不得转让直接或间接 所持的中元华电股份，但为履行上述第四项承诺 而进行转让的除外。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18" w:hRule="exact"/>
        </w:trPr>
        <w:tc>
          <w:tcPr>
            <w:vMerge/>
            <w:tcBorders>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陈西平；邓志刚；刘屹； 卢春明；王永业；尹健； 尹力光；张小波</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本次交易完成后，承诺人仍将持续作为中元华电 的实际控制人，为维护中元华电生产经营的独立 性及其他股东的合法权益，承诺人承诺如下：一</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承诺人将促使承诺人所拥有控制权的其他经营 主体（除中元华电及附属企业外，下同）与中元 华电（包括其附属企业，本次交易完成后亦包括 世轩科技及其附属企业，下同）保持独立，以维 护中元华电的独立性，维护中元华电及其中小股 东的利益，具体包括但不限于：（一）人员独立 </w:t>
            </w:r>
            <w:r>
              <w:rPr>
                <w:rFonts w:ascii="Times New Roman" w:eastAsia="Times New Roman" w:hAnsi="Times New Roman" w:cs="Times New Roman"/>
                <w:color w:val="000000"/>
                <w:spacing w:val="0"/>
                <w:w w:val="100"/>
                <w:position w:val="0"/>
              </w:rPr>
              <w:t>1.</w:t>
            </w:r>
            <w:r>
              <w:rPr>
                <w:color w:val="000000"/>
                <w:spacing w:val="0"/>
                <w:w w:val="100"/>
                <w:position w:val="0"/>
              </w:rPr>
              <w:t>保证承诺人所拥有控制权的其他经营主体不 聘用中元华电的总经理、副总经理、财务总监、 董事会秘书等高级管理人员，且不向其发放薪 酬。</w:t>
            </w:r>
            <w:r>
              <w:rPr>
                <w:rFonts w:ascii="Times New Roman" w:eastAsia="Times New Roman" w:hAnsi="Times New Roman" w:cs="Times New Roman"/>
                <w:color w:val="000000"/>
                <w:spacing w:val="0"/>
                <w:w w:val="100"/>
                <w:position w:val="0"/>
              </w:rPr>
              <w:t>2.</w:t>
            </w:r>
            <w:r>
              <w:rPr>
                <w:color w:val="000000"/>
                <w:spacing w:val="0"/>
                <w:w w:val="100"/>
                <w:position w:val="0"/>
              </w:rPr>
              <w:t>保证承诺人所拥有控制权的其他经营主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after="799" w:line="1" w:lineRule="exact"/>
      </w:pPr>
    </w:p>
    <w:p>
      <w:pPr>
        <w:pStyle w:val="Style70"/>
        <w:keepNext w:val="0"/>
        <w:keepLines w:val="0"/>
        <w:widowControl w:val="0"/>
        <w:shd w:val="clear" w:color="auto" w:fill="auto"/>
        <w:bidi w:val="0"/>
        <w:spacing w:before="0" w:after="0" w:line="240" w:lineRule="auto"/>
        <w:ind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58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footnotePr>
            <w:pos w:val="pageBottom"/>
            <w:numFmt w:val="decimal"/>
            <w:numRestart w:val="continuous"/>
          </w:footnotePr>
          <w:pgSz w:w="16840" w:h="11900" w:orient="landscape"/>
          <w:pgMar w:top="1096" w:right="1378" w:bottom="125" w:left="1407"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p>
      <w:pPr>
        <w:pStyle w:val="Style35"/>
        <w:keepNext w:val="0"/>
        <w:keepLines w:val="0"/>
        <w:widowControl w:val="0"/>
        <w:shd w:val="clear" w:color="auto" w:fill="auto"/>
        <w:bidi w:val="0"/>
        <w:spacing w:before="0" w:after="0" w:line="313" w:lineRule="exact"/>
        <w:ind w:left="5860" w:right="0" w:firstLine="0"/>
        <w:jc w:val="both"/>
        <w:rPr>
          <w:sz w:val="20"/>
          <w:szCs w:val="20"/>
        </w:rPr>
      </w:pPr>
      <w:r>
        <w:rPr>
          <w:color w:val="000000"/>
          <w:spacing w:val="0"/>
          <w:w w:val="100"/>
          <w:position w:val="0"/>
          <w:sz w:val="20"/>
          <w:szCs w:val="20"/>
        </w:rPr>
        <w:t>体不聘用中元华电的财务人员作为兼职人员，且 不向其发放报酬。</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保证中元华电的劳动、人 事及薪酬管理体系和承诺人所拥有控制权的其 他经营主体之间完全独立。（二）资产独立</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保 证中元华电合法拥有和运营的资产和承诺人所 拥有控制权的其他经营主体之间完全独立。</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 xml:space="preserve">保证承诺人所拥有控制权的其他经营主体不以 任何方式违法违规占有中元华电的资金、资产。 </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保证中元华电不以其资产为承诺人或承诺人 所拥有控制权的其他经营主体的债务提供担保。</w:t>
      </w:r>
    </w:p>
    <w:p>
      <w:pPr>
        <w:pStyle w:val="Style35"/>
        <w:keepNext w:val="0"/>
        <w:keepLines w:val="0"/>
        <w:widowControl w:val="0"/>
        <w:shd w:val="clear" w:color="auto" w:fill="auto"/>
        <w:bidi w:val="0"/>
        <w:spacing w:before="0" w:after="0" w:line="313" w:lineRule="exact"/>
        <w:ind w:left="5860" w:right="0" w:firstLine="0"/>
        <w:jc w:val="both"/>
        <w:rPr>
          <w:sz w:val="20"/>
          <w:szCs w:val="20"/>
        </w:rPr>
        <w:sectPr>
          <w:headerReference w:type="default" r:id="rId113"/>
          <w:footerReference w:type="default" r:id="rId114"/>
          <w:headerReference w:type="even" r:id="rId115"/>
          <w:footerReference w:type="even" r:id="rId116"/>
          <w:footnotePr>
            <w:pos w:val="pageBottom"/>
            <w:numFmt w:val="decimal"/>
            <w:numRestart w:val="continuous"/>
          </w:footnotePr>
          <w:pgSz w:w="16840" w:h="11900" w:orient="landscape"/>
          <w:pgMar w:top="1092" w:right="1378" w:bottom="1160" w:left="1407" w:header="0" w:footer="3" w:gutter="0"/>
          <w:cols w:space="720"/>
          <w:noEndnote/>
          <w:rtlGutter w:val="0"/>
          <w:docGrid w:linePitch="360"/>
        </w:sectPr>
      </w:pPr>
      <w:r>
        <w:rPr>
          <w:color w:val="000000"/>
          <w:spacing w:val="0"/>
          <w:w w:val="100"/>
          <w:position w:val="0"/>
          <w:sz w:val="20"/>
          <w:szCs w:val="20"/>
        </w:rPr>
        <w:t>（三）财务独立</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保证中元华电的财务部门和 财务核算体系完全独立于承诺人所拥有控制权 的其他经营主体。</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保证中元华电的财务会计 制度、财务管理制度完全独立于承诺人所拥有控 制权的其他经营主体。</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保证中元华电不与承 诺人所拥有控制权的其他经营主体共用一个银 行账户。</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保证承诺人所拥有控制权的其他经 营主体不通过违法、违规的方式干预中元华电的 独立财务决策和资金使用调度。</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保证中元华 电的税款缴纳独立于承诺人所拥有控制权的其 他经营主体。（四）机构独立</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保证承诺人所 拥有控制权的其他经营主体与中元华电之间不 发生机构混同的情形，促使中元华电建立、健全 股份公司法人治理结构，并拥有独立、完整的组 织机构。</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除依法行使股东权利和按照在中元 华电所任职务（如有）行使相应职权外，保证不 通过违法、违规的方式干涉中元华电的股东大 会、董事会、独立董事、监事会、总经理等依照 法律、法规和公司章程独立行使其职权。（五） 业务独立</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保证中元华电开展经营活动的资</w:t>
      </w:r>
    </w:p>
    <w:tbl>
      <w:tblPr>
        <w:tblOverlap w:val="never"/>
        <w:jc w:val="center"/>
        <w:tblLayout w:type="fixed"/>
      </w:tblPr>
      <w:tblGrid>
        <w:gridCol w:w="1877"/>
        <w:gridCol w:w="2266"/>
        <w:gridCol w:w="1704"/>
        <w:gridCol w:w="4392"/>
        <w:gridCol w:w="1421"/>
        <w:gridCol w:w="1277"/>
        <w:gridCol w:w="1118"/>
      </w:tblGrid>
      <w:tr>
        <w:trPr>
          <w:trHeight w:val="881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产、人员、资质不与承诺人所拥有控制权的其他 经营主体发生混同，促使中元华电不断提高其面 向市场独立自主持续经营的能力。</w:t>
            </w:r>
            <w:r>
              <w:rPr>
                <w:rFonts w:ascii="Times New Roman" w:eastAsia="Times New Roman" w:hAnsi="Times New Roman" w:cs="Times New Roman"/>
                <w:color w:val="000000"/>
                <w:spacing w:val="0"/>
                <w:w w:val="100"/>
                <w:position w:val="0"/>
              </w:rPr>
              <w:t>2.</w:t>
            </w:r>
            <w:r>
              <w:rPr>
                <w:color w:val="000000"/>
                <w:spacing w:val="0"/>
                <w:w w:val="100"/>
                <w:position w:val="0"/>
              </w:rPr>
              <w:t>保证承诺 人除依法行使股东权利和按照在中元华电所任 职务（如有）行使相应职权之外，不对中元华电 的业务活动进行干预。</w:t>
            </w:r>
            <w:r>
              <w:rPr>
                <w:rFonts w:ascii="Times New Roman" w:eastAsia="Times New Roman" w:hAnsi="Times New Roman" w:cs="Times New Roman"/>
                <w:color w:val="000000"/>
                <w:spacing w:val="0"/>
                <w:w w:val="100"/>
                <w:position w:val="0"/>
              </w:rPr>
              <w:t>3.</w:t>
            </w:r>
            <w:r>
              <w:rPr>
                <w:color w:val="000000"/>
                <w:spacing w:val="0"/>
                <w:w w:val="100"/>
                <w:position w:val="0"/>
              </w:rPr>
              <w:t>保证尽量减少承诺人 所拥有控制权的其他经营主体与中元华电的关 联交易，无法避免的关联交易则按照</w:t>
            </w:r>
            <w:r>
              <w:rPr>
                <w:rFonts w:ascii="Times New Roman" w:eastAsia="Times New Roman" w:hAnsi="Times New Roman" w:cs="Times New Roman"/>
                <w:color w:val="000000"/>
                <w:spacing w:val="0"/>
                <w:w w:val="100"/>
                <w:position w:val="0"/>
              </w:rPr>
              <w:t>“</w:t>
            </w:r>
            <w:r>
              <w:rPr>
                <w:color w:val="000000"/>
                <w:spacing w:val="0"/>
                <w:w w:val="100"/>
                <w:position w:val="0"/>
              </w:rPr>
              <w:t>公开、公 平、公正</w:t>
            </w:r>
            <w:r>
              <w:rPr>
                <w:rFonts w:ascii="Times New Roman" w:eastAsia="Times New Roman" w:hAnsi="Times New Roman" w:cs="Times New Roman"/>
                <w:color w:val="000000"/>
                <w:spacing w:val="0"/>
                <w:w w:val="100"/>
                <w:position w:val="0"/>
              </w:rPr>
              <w:t>''</w:t>
            </w:r>
            <w:r>
              <w:rPr>
                <w:color w:val="000000"/>
                <w:spacing w:val="0"/>
                <w:w w:val="100"/>
                <w:position w:val="0"/>
              </w:rPr>
              <w:t>的原则依法进行，承诺人并将严格遵 守承诺人所出具的《关于规范关联交易的承诺 函》。（六）保证中元华电在其他方面与承诺人 所拥有控制权的其他经营主体保持独立。二</w:t>
            </w:r>
            <w:r>
              <w:rPr>
                <w:rFonts w:ascii="Times New Roman" w:eastAsia="Times New Roman" w:hAnsi="Times New Roman" w:cs="Times New Roman"/>
                <w:color w:val="000000"/>
                <w:spacing w:val="0"/>
                <w:w w:val="100"/>
                <w:position w:val="0"/>
              </w:rPr>
              <w:t>.</w:t>
            </w:r>
            <w:r>
              <w:rPr>
                <w:color w:val="000000"/>
                <w:spacing w:val="0"/>
                <w:w w:val="100"/>
                <w:position w:val="0"/>
              </w:rPr>
              <w:t>承 诺人亦将依法行使承诺人作为中元华电的股东 的权利，并按照在中元华电所任职务（如有）行 使相应职权，促使中元华电规范运作，在人员、 资产、财务、机构、业务和其他方面独立运作。 三</w:t>
            </w:r>
            <w:r>
              <w:rPr>
                <w:rFonts w:ascii="Times New Roman" w:eastAsia="Times New Roman" w:hAnsi="Times New Roman" w:cs="Times New Roman"/>
                <w:color w:val="000000"/>
                <w:spacing w:val="0"/>
                <w:w w:val="100"/>
                <w:position w:val="0"/>
              </w:rPr>
              <w:t>.</w:t>
            </w:r>
            <w:r>
              <w:rPr>
                <w:color w:val="000000"/>
                <w:spacing w:val="0"/>
                <w:w w:val="100"/>
                <w:position w:val="0"/>
              </w:rPr>
              <w:t>如因违反上述承诺，承诺人将赔偿由此给中 元华电造成的全部损失。四</w:t>
            </w:r>
            <w:r>
              <w:rPr>
                <w:rFonts w:ascii="Times New Roman" w:eastAsia="Times New Roman" w:hAnsi="Times New Roman" w:cs="Times New Roman"/>
                <w:color w:val="000000"/>
                <w:spacing w:val="0"/>
                <w:w w:val="100"/>
                <w:position w:val="0"/>
              </w:rPr>
              <w:t>.</w:t>
            </w:r>
            <w:r>
              <w:rPr>
                <w:color w:val="000000"/>
                <w:spacing w:val="0"/>
                <w:w w:val="100"/>
                <w:position w:val="0"/>
              </w:rPr>
              <w:t>如承诺人未能遵守 第三项所述的赔偿损失的承诺的，则中元华电有 权相应扣减应付承诺人的现金分红及</w:t>
            </w:r>
            <w:r>
              <w:rPr>
                <w:rFonts w:ascii="Times New Roman" w:eastAsia="Times New Roman" w:hAnsi="Times New Roman" w:cs="Times New Roman"/>
                <w:color w:val="000000"/>
                <w:spacing w:val="0"/>
                <w:w w:val="100"/>
                <w:position w:val="0"/>
              </w:rPr>
              <w:t>/</w:t>
            </w:r>
            <w:r>
              <w:rPr>
                <w:color w:val="000000"/>
                <w:spacing w:val="0"/>
                <w:w w:val="100"/>
                <w:position w:val="0"/>
              </w:rPr>
              <w:t>或税后薪 酬（如有），且在第三项所述承诺全部履行完成 前，承诺人亦不得转让承诺人所直接或间接所持 的中元华电的股份，但为履行第三项所述承诺而 进行转让的除外。五</w:t>
            </w:r>
            <w:r>
              <w:rPr>
                <w:rFonts w:ascii="Times New Roman" w:eastAsia="Times New Roman" w:hAnsi="Times New Roman" w:cs="Times New Roman"/>
                <w:color w:val="000000"/>
                <w:spacing w:val="0"/>
                <w:w w:val="100"/>
                <w:position w:val="0"/>
              </w:rPr>
              <w:t>.</w:t>
            </w:r>
            <w:r>
              <w:rPr>
                <w:color w:val="000000"/>
                <w:spacing w:val="0"/>
                <w:w w:val="100"/>
                <w:position w:val="0"/>
              </w:rPr>
              <w:t>本承诺函为承诺人的真实 意思表示，对承诺人具有法律约束力。承诺人自 愿接受监管机关、社会公众及投资者的监督，积 极采取合法措施履行本承诺，并依法承担相应责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凌伟民;邵久刚;奚文路; 靖松；赵金龙；李刚明；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提供信息真实、准确、完整的承诺</w:t>
            </w:r>
            <w:r>
              <w:rPr>
                <w:rFonts w:ascii="Times New Roman" w:eastAsia="Times New Roman" w:hAnsi="Times New Roman" w:cs="Times New Roman"/>
                <w:color w:val="000000"/>
                <w:spacing w:val="0"/>
                <w:w w:val="100"/>
                <w:position w:val="0"/>
              </w:rPr>
              <w:t>:1</w:t>
            </w:r>
            <w:r>
              <w:rPr>
                <w:color w:val="000000"/>
                <w:spacing w:val="0"/>
                <w:w w:val="100"/>
                <w:position w:val="0"/>
              </w:rPr>
              <w:t>）承诺人已 向中元华电及为本次交易提供审计、评估、法律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after="759" w:line="1" w:lineRule="exact"/>
      </w:pPr>
    </w:p>
    <w:p>
      <w:pPr>
        <w:pStyle w:val="Style70"/>
        <w:keepNext w:val="0"/>
        <w:keepLines w:val="0"/>
        <w:widowControl w:val="0"/>
        <w:shd w:val="clear" w:color="auto" w:fill="auto"/>
        <w:bidi w:val="0"/>
        <w:spacing w:before="0" w:after="0" w:line="240" w:lineRule="auto"/>
        <w:ind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58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headerReference w:type="default" r:id="rId117"/>
          <w:footerReference w:type="default" r:id="rId118"/>
          <w:headerReference w:type="even" r:id="rId119"/>
          <w:footerReference w:type="even" r:id="rId120"/>
          <w:footnotePr>
            <w:pos w:val="pageBottom"/>
            <w:numFmt w:val="decimal"/>
            <w:numRestart w:val="continuous"/>
          </w:footnotePr>
          <w:pgSz w:w="16840" w:h="11900" w:orient="landscape"/>
          <w:pgMar w:top="1096" w:right="1378" w:bottom="125" w:left="1407"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p>
      <w:pPr>
        <w:widowControl w:val="0"/>
        <w:spacing w:line="1" w:lineRule="exact"/>
      </w:pPr>
      <w:r>
        <mc:AlternateContent>
          <mc:Choice Requires="wps">
            <w:drawing>
              <wp:anchor distT="0" distB="0" distL="114300" distR="114300" simplePos="0" relativeHeight="125829404" behindDoc="0" locked="0" layoutInCell="1" allowOverlap="1">
                <wp:simplePos x="0" y="0"/>
                <wp:positionH relativeFrom="page">
                  <wp:posOffset>2091690</wp:posOffset>
                </wp:positionH>
                <wp:positionV relativeFrom="paragraph">
                  <wp:posOffset>12700</wp:posOffset>
                </wp:positionV>
                <wp:extent cx="1496695" cy="2788920"/>
                <wp:wrapSquare wrapText="right"/>
                <wp:docPr id="416" name="Shape 416"/>
                <a:graphic xmlns:a="http://schemas.openxmlformats.org/drawingml/2006/main">
                  <a:graphicData uri="http://schemas.microsoft.com/office/word/2010/wordprocessingShape">
                    <wps:wsp>
                      <wps:cNvSpPr txBox="1"/>
                      <wps:spPr>
                        <a:xfrm>
                          <a:ext cx="1496695" cy="2788920"/>
                        </a:xfrm>
                        <a:prstGeom prst="rect"/>
                        <a:noFill/>
                      </wps:spPr>
                      <wps:txbx>
                        <w:txbxContent>
                          <w:p>
                            <w:pPr>
                              <w:pStyle w:val="Style35"/>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傅多；周慧艳；魏东；晏 政振；胡玉青；蒋琴琴; 解海鹏；邢强；陈江生; 钱伟红;李洪刚;宋启飞; 李卓君；徐福轩；刘波; 刘椿；吴桂华；缪东荣； 钱树良;深圳长润创新投 资企业（有限合伙）；江 苏拓邦投资有限公司；江 苏科泉高新创业投资有 限公司；常州文化科技创 意发展有限公司；常州龙 城英才创业投资有限公 司</w:t>
                            </w:r>
                          </w:p>
                        </w:txbxContent>
                      </wps:txbx>
                      <wps:bodyPr lIns="0" tIns="0" rIns="0" bIns="0">
                        <a:noAutoFit/>
                      </wps:bodyPr>
                    </wps:wsp>
                  </a:graphicData>
                </a:graphic>
              </wp:anchor>
            </w:drawing>
          </mc:Choice>
          <mc:Fallback>
            <w:pict>
              <v:shape id="_x0000_s1442" type="#_x0000_t202" style="position:absolute;margin-left:164.70000000000002pt;margin-top:1.pt;width:117.85000000000001pt;height:219.59999999999999pt;z-index:-125829349;mso-wrap-distance-left:9.pt;mso-wrap-distance-right:9.pt;mso-position-horizontal-relative:page" filled="f" stroked="f">
                <v:textbox inset="0,0,0,0">
                  <w:txbxContent>
                    <w:p>
                      <w:pPr>
                        <w:pStyle w:val="Style35"/>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傅多；周慧艳；魏东；晏 政振；胡玉青；蒋琴琴; 解海鹏；邢强；陈江生; 钱伟红;李洪刚;宋启飞; 李卓君；徐福轩；刘波; 刘椿；吴桂华；缪东荣； 钱树良;深圳长润创新投 资企业（有限合伙）；江 苏拓邦投资有限公司；江 苏科泉高新创业投资有 限公司；常州文化科技创 意发展有限公司；常州龙 城英才创业投资有限公 司</w:t>
                      </w:r>
                    </w:p>
                  </w:txbxContent>
                </v:textbox>
                <w10:wrap type="square" side="right" anchorx="page"/>
              </v:shape>
            </w:pict>
          </mc:Fallback>
        </mc:AlternateContent>
      </w:r>
    </w:p>
    <w:p>
      <w:pPr>
        <w:pStyle w:val="Style35"/>
        <w:keepNext w:val="0"/>
        <w:keepLines w:val="0"/>
        <w:widowControl w:val="0"/>
        <w:shd w:val="clear" w:color="auto" w:fill="auto"/>
        <w:bidi w:val="0"/>
        <w:spacing w:before="0" w:after="0" w:line="312" w:lineRule="exact"/>
        <w:ind w:left="1440" w:right="0" w:firstLine="0"/>
        <w:jc w:val="both"/>
        <w:rPr>
          <w:sz w:val="20"/>
          <w:szCs w:val="20"/>
        </w:rPr>
        <w:sectPr>
          <w:footnotePr>
            <w:pos w:val="pageBottom"/>
            <w:numFmt w:val="decimal"/>
            <w:numRestart w:val="continuous"/>
          </w:footnotePr>
          <w:pgSz w:w="16840" w:h="11900" w:orient="landscape"/>
          <w:pgMar w:top="1101" w:right="1378" w:bottom="1161" w:left="1407" w:header="0" w:footer="3" w:gutter="0"/>
          <w:cols w:space="720"/>
          <w:noEndnote/>
          <w:rtlGutter w:val="0"/>
          <w:docGrid w:linePitch="360"/>
        </w:sectPr>
      </w:pPr>
      <w:r>
        <mc:AlternateContent>
          <mc:Choice Requires="wps">
            <w:drawing>
              <wp:anchor distT="508000" distB="0" distL="114300" distR="114300" simplePos="0" relativeHeight="125829406" behindDoc="0" locked="0" layoutInCell="1" allowOverlap="1">
                <wp:simplePos x="0" y="0"/>
                <wp:positionH relativeFrom="page">
                  <wp:posOffset>7489190</wp:posOffset>
                </wp:positionH>
                <wp:positionV relativeFrom="margin">
                  <wp:posOffset>6534785</wp:posOffset>
                </wp:positionV>
                <wp:extent cx="527050" cy="247015"/>
                <wp:wrapTopAndBottom/>
                <wp:docPr id="418" name="Shape 418"/>
                <a:graphic xmlns:a="http://schemas.openxmlformats.org/drawingml/2006/main">
                  <a:graphicData uri="http://schemas.microsoft.com/office/word/2010/wordprocessingShape">
                    <wps:wsp>
                      <wps:cNvSpPr txBox="1"/>
                      <wps:spPr>
                        <a:xfrm>
                          <a:ext cx="527050" cy="24701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center"/>
                            </w:pPr>
                            <w:r>
                              <w:rPr>
                                <w:spacing w:val="0"/>
                                <w:w w:val="100"/>
                                <w:position w:val="0"/>
                              </w:rPr>
                              <w:t>cninffi</w:t>
                            </w:r>
                          </w:p>
                          <w:p>
                            <w:pPr>
                              <w:pStyle w:val="Style72"/>
                              <w:keepNext w:val="0"/>
                              <w:keepLines w:val="0"/>
                              <w:widowControl w:val="0"/>
                              <w:shd w:val="clear" w:color="auto" w:fill="auto"/>
                              <w:bidi w:val="0"/>
                              <w:spacing w:before="0" w:after="0" w:line="240" w:lineRule="auto"/>
                              <w:ind w:left="0" w:right="0" w:firstLine="0"/>
                              <w:jc w:val="center"/>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left="0" w:right="0" w:firstLine="0"/>
                              <w:jc w:val="center"/>
                            </w:pPr>
                            <w:r>
                              <w:fldChar w:fldCharType="begin"/>
                            </w:r>
                            <w:r>
                              <w:rPr/>
                              <w:instrText> HYPERLINK "http://www.cnlnfo.com.cn" </w:instrText>
                            </w:r>
                            <w:r>
                              <w:fldChar w:fldCharType="separate"/>
                            </w:r>
                            <w:r>
                              <w:rPr>
                                <w:spacing w:val="0"/>
                                <w:w w:val="100"/>
                                <w:position w:val="0"/>
                              </w:rPr>
                              <w:t>www.cnlnfo.com.cn</w:t>
                            </w:r>
                            <w:r>
                              <w:fldChar w:fldCharType="end"/>
                            </w:r>
                          </w:p>
                        </w:txbxContent>
                      </wps:txbx>
                      <wps:bodyPr lIns="0" tIns="0" rIns="0" bIns="0">
                        <a:noAutoFit/>
                      </wps:bodyPr>
                    </wps:wsp>
                  </a:graphicData>
                </a:graphic>
              </wp:anchor>
            </w:drawing>
          </mc:Choice>
          <mc:Fallback>
            <w:pict>
              <v:shape id="_x0000_s1444" type="#_x0000_t202" style="position:absolute;margin-left:589.70000000000005pt;margin-top:514.54999999999995pt;width:41.5pt;height:19.449999999999999pt;z-index:-125829347;mso-wrap-distance-left:9.pt;mso-wrap-distance-top:40.pt;mso-wrap-distance-right:9.pt;mso-position-horizontal-relative:page;mso-position-vertical-relative:margin" filled="f" stroked="f">
                <v:textbox inset="0,0,0,0">
                  <w:txbxContent>
                    <w:p>
                      <w:pPr>
                        <w:pStyle w:val="Style70"/>
                        <w:keepNext w:val="0"/>
                        <w:keepLines w:val="0"/>
                        <w:widowControl w:val="0"/>
                        <w:shd w:val="clear" w:color="auto" w:fill="auto"/>
                        <w:bidi w:val="0"/>
                        <w:spacing w:before="0" w:after="0" w:line="240" w:lineRule="auto"/>
                        <w:ind w:left="0" w:right="0" w:firstLine="0"/>
                        <w:jc w:val="center"/>
                      </w:pPr>
                      <w:r>
                        <w:rPr>
                          <w:spacing w:val="0"/>
                          <w:w w:val="100"/>
                          <w:position w:val="0"/>
                        </w:rPr>
                        <w:t>cninffi</w:t>
                      </w:r>
                    </w:p>
                    <w:p>
                      <w:pPr>
                        <w:pStyle w:val="Style72"/>
                        <w:keepNext w:val="0"/>
                        <w:keepLines w:val="0"/>
                        <w:widowControl w:val="0"/>
                        <w:shd w:val="clear" w:color="auto" w:fill="auto"/>
                        <w:bidi w:val="0"/>
                        <w:spacing w:before="0" w:after="0" w:line="240" w:lineRule="auto"/>
                        <w:ind w:left="0" w:right="0" w:firstLine="0"/>
                        <w:jc w:val="center"/>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left="0" w:right="0" w:firstLine="0"/>
                        <w:jc w:val="center"/>
                      </w:pPr>
                      <w:r>
                        <w:fldChar w:fldCharType="begin"/>
                      </w:r>
                      <w:r>
                        <w:rPr/>
                        <w:instrText> HYPERLINK "http://www.cnlnfo.com.cn" </w:instrText>
                      </w:r>
                      <w:r>
                        <w:fldChar w:fldCharType="separate"/>
                      </w:r>
                      <w:r>
                        <w:rPr>
                          <w:spacing w:val="0"/>
                          <w:w w:val="100"/>
                          <w:position w:val="0"/>
                        </w:rPr>
                        <w:t>www.cnlnfo.com.cn</w:t>
                      </w:r>
                      <w:r>
                        <w:fldChar w:fldCharType="end"/>
                      </w:r>
                    </w:p>
                  </w:txbxContent>
                </v:textbox>
                <w10:wrap type="topAndBottom" anchorx="page" anchory="margin"/>
              </v:shape>
            </w:pict>
          </mc:Fallback>
        </mc:AlternateContent>
      </w:r>
      <w:r>
        <w:rPr>
          <w:color w:val="000000"/>
          <w:spacing w:val="0"/>
          <w:w w:val="100"/>
          <w:position w:val="0"/>
          <w:sz w:val="20"/>
          <w:szCs w:val="20"/>
        </w:rPr>
        <w:t>及财务顾问专业服务的中介机构提供了承诺人 有关本次交易的相关信息和文件（包括但不限于 原始书面材料、副本材料或口头证言等），承诺 人保证所提供的文件资料的副本或复印件与正 本或原件一致，且该等文件资料的签字与印章都 是真实的，该等文件的签署人业经合法授权并有 效签署该文件；保证所提供信息真实、准确和完 整，保证不存在虚假记载、误导性陈述或者重大 遗漏，并对所提供信息的真实性、准确性和完整 性承担个别和连带的法律责任。（</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）在本次交 易过程中，承诺人将依照相关法律、法规、规章、 中国证监会和深圳证券交易所的有关规定，及时 向中元华电披露有关本次交易的信息，并保证该 等信息的真实、准确和完整，保证该等信息不存 在虚假记载、误导性陈述或者重大遗漏，并对所 提供信息的真实性、准确性和完整性承担个别和 连带的法律责任。（</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）若因承诺人提供的本次 交易的相关信息和文件有虚假记载、误导性陈述 或者重大遗漏，致使中元华电或投资者遭受损失 的，将依法承担赔偿责任。如本次交易因涉嫌所 提供或者披露的信息存在虚假记载、误导性陈述 或者重大遗漏，被司法机关立案侦查或者被中国 证监会立案调查的，在案件调查结论明确之前， 将暂停转让其在中元华电拥有权益的股份。（</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为确保上述承诺履行，在上述事实被中国证监 会、证券交易所或有权司法机关认定后，且承诺 人履行上述承诺前，承诺人将中止从中元华电处 领取应向承诺人发放的税后工资、现金红利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如 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；亦不通过任何方式转让承诺人直接或间接 所持的中元华电的股份</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如有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，但为履行上述承</w:t>
      </w:r>
    </w:p>
    <w:tbl>
      <w:tblPr>
        <w:tblOverlap w:val="never"/>
        <w:jc w:val="center"/>
        <w:tblLayout w:type="fixed"/>
      </w:tblPr>
      <w:tblGrid>
        <w:gridCol w:w="1877"/>
        <w:gridCol w:w="2266"/>
        <w:gridCol w:w="1704"/>
        <w:gridCol w:w="4392"/>
        <w:gridCol w:w="1421"/>
        <w:gridCol w:w="1277"/>
        <w:gridCol w:w="1118"/>
      </w:tblGrid>
      <w:tr>
        <w:trPr>
          <w:trHeight w:val="1642"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诺而进行的转让除外。（</w:t>
            </w:r>
            <w:r>
              <w:rPr>
                <w:rFonts w:ascii="Times New Roman" w:eastAsia="Times New Roman" w:hAnsi="Times New Roman" w:cs="Times New Roman"/>
                <w:color w:val="000000"/>
                <w:spacing w:val="0"/>
                <w:w w:val="100"/>
                <w:position w:val="0"/>
              </w:rPr>
              <w:t>5</w:t>
            </w:r>
            <w:r>
              <w:rPr>
                <w:color w:val="000000"/>
                <w:spacing w:val="0"/>
                <w:w w:val="100"/>
                <w:position w:val="0"/>
              </w:rPr>
              <w:t>）本承诺函为承诺人 的真实意思表示，对承诺人具有法律约束力。承 诺人将自愿接受监管机关、社会公众及投资者的 监督，积极采取合法措施履行本承诺，并依法承 担相应责任。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47" w:hRule="exact"/>
        </w:trPr>
        <w:tc>
          <w:tcPr>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邓志刚;王永业;张小波； 施闯；袁建国；陈西平； 尹力光;姚弄潮;黄伟兵； 尹健；陈志兵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关于本次交易的信息披露和申请文件无虚假记 载、误导性陈述或者重大遗漏的承诺</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）中元 华电为本次交易所提供或者披露的信息、申请文 件不存在虚假记载、误导性陈述或者重大遗漏。</w:t>
            </w:r>
          </w:p>
          <w:p>
            <w:pPr>
              <w:pStyle w:val="Style7"/>
              <w:keepNext w:val="0"/>
              <w:keepLines w:val="0"/>
              <w:widowControl w:val="0"/>
              <w:shd w:val="clear" w:color="auto" w:fill="auto"/>
              <w:tabs>
                <w:tab w:pos="528" w:val="left"/>
              </w:tabs>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若中元华电因涉嫌在本次交易中提供或者 披露的信息、申请文件存在虚假记载、误导性陈 述或者重大遗漏，被司法机关立案侦查或者被中 国证监会立案调查的，在案件调查结论明确之 前，承诺人将暂停转让所持有的中元华电股票。</w:t>
            </w:r>
          </w:p>
          <w:p>
            <w:pPr>
              <w:pStyle w:val="Style7"/>
              <w:keepNext w:val="0"/>
              <w:keepLines w:val="0"/>
              <w:widowControl w:val="0"/>
              <w:shd w:val="clear" w:color="auto" w:fill="auto"/>
              <w:tabs>
                <w:tab w:pos="528" w:val="left"/>
              </w:tabs>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本承诺函为承诺人的真实意思表示，对承 诺人具有法律约束力。承诺人将自愿接受监管机 关、社会公众及投资者的监督，积极采取合法措 施履行本承诺，并依法承担相应责任。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339" w:hRule="exact"/>
        </w:trPr>
        <w:tc>
          <w:tcPr>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江苏世轩科技股份有限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both"/>
            </w:pPr>
            <w:r>
              <w:rPr>
                <w:color w:val="000000"/>
                <w:spacing w:val="0"/>
                <w:w w:val="100"/>
                <w:position w:val="0"/>
              </w:rPr>
              <w:t>本次交易申请文件中承诺人披露或提供的信息 是真实、准确、完整的，若该等信息存在虚假记 载、误导性陈述或重大遗漏的，承诺人依法承担 相应的法律责任。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2242" w:hRule="exact"/>
        </w:trPr>
        <w:tc>
          <w:tcPr>
            <w:tcBorders>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徐福轩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309" w:lineRule="exact"/>
              <w:ind w:left="0" w:right="0" w:firstLine="0"/>
              <w:jc w:val="both"/>
            </w:pPr>
            <w:r>
              <w:rPr>
                <w:color w:val="000000"/>
                <w:spacing w:val="0"/>
                <w:w w:val="100"/>
                <w:position w:val="0"/>
              </w:rPr>
              <w:t>世轩科技与常州市鼎泰投资实业有限公司协商 解除《房产买卖意向书》，并已就解约事宜签署</w:t>
            </w:r>
          </w:p>
          <w:p>
            <w:pPr>
              <w:pStyle w:val="Style7"/>
              <w:keepNext w:val="0"/>
              <w:keepLines w:val="0"/>
              <w:widowControl w:val="0"/>
              <w:shd w:val="clear" w:color="auto" w:fill="auto"/>
              <w:bidi w:val="0"/>
              <w:spacing w:before="0" w:after="0" w:line="309" w:lineRule="exact"/>
              <w:ind w:left="0" w:right="0" w:firstLine="0"/>
              <w:jc w:val="both"/>
            </w:pPr>
            <w:r>
              <w:rPr>
                <w:color w:val="000000"/>
                <w:spacing w:val="0"/>
                <w:w w:val="100"/>
                <w:position w:val="0"/>
              </w:rPr>
              <w:t>《协议书》，鼎泰实业根据《协议书》之约定应 向世轩科技返还购房预付款人民币</w:t>
            </w:r>
            <w:r>
              <w:rPr>
                <w:rFonts w:ascii="Times New Roman" w:eastAsia="Times New Roman" w:hAnsi="Times New Roman" w:cs="Times New Roman"/>
                <w:color w:val="000000"/>
                <w:spacing w:val="0"/>
                <w:w w:val="100"/>
                <w:position w:val="0"/>
              </w:rPr>
              <w:t>1,800</w:t>
            </w:r>
            <w:r>
              <w:rPr>
                <w:color w:val="000000"/>
                <w:spacing w:val="0"/>
                <w:w w:val="100"/>
                <w:position w:val="0"/>
              </w:rPr>
              <w:t>万元。 基于上述事实，徐福轩作为世轩科技的股东，作 出如下承诺：（</w:t>
            </w:r>
            <w:r>
              <w:rPr>
                <w:rFonts w:ascii="Times New Roman" w:eastAsia="Times New Roman" w:hAnsi="Times New Roman" w:cs="Times New Roman"/>
                <w:color w:val="000000"/>
                <w:spacing w:val="0"/>
                <w:w w:val="100"/>
                <w:position w:val="0"/>
              </w:rPr>
              <w:t>1</w:t>
            </w:r>
            <w:r>
              <w:rPr>
                <w:color w:val="000000"/>
                <w:spacing w:val="0"/>
                <w:w w:val="100"/>
                <w:position w:val="0"/>
              </w:rPr>
              <w:t>）如鼎泰实业未能于《协议书》 中约定的第一次还款日</w:t>
            </w:r>
            <w:r>
              <w:rPr>
                <w:rFonts w:ascii="Times New Roman" w:eastAsia="Times New Roman" w:hAnsi="Times New Roman" w:cs="Times New Roman"/>
                <w:color w:val="000000"/>
                <w:spacing w:val="0"/>
                <w:w w:val="100"/>
                <w:position w:val="0"/>
              </w:rPr>
              <w:t>（</w:t>
            </w:r>
            <w:r>
              <w:rPr>
                <w:color w:val="000000"/>
                <w:spacing w:val="0"/>
                <w:w w:val="100"/>
                <w:position w:val="0"/>
              </w:rPr>
              <w:t>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after="939" w:line="1" w:lineRule="exact"/>
      </w:pPr>
    </w:p>
    <w:p>
      <w:pPr>
        <w:pStyle w:val="Style70"/>
        <w:keepNext w:val="0"/>
        <w:keepLines w:val="0"/>
        <w:widowControl w:val="0"/>
        <w:shd w:val="clear" w:color="auto" w:fill="auto"/>
        <w:bidi w:val="0"/>
        <w:spacing w:before="0" w:after="0" w:line="240" w:lineRule="auto"/>
        <w:ind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58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footnotePr>
            <w:pos w:val="pageBottom"/>
            <w:numFmt w:val="decimal"/>
            <w:numRestart w:val="continuous"/>
          </w:footnotePr>
          <w:pgSz w:w="16840" w:h="11900" w:orient="landscape"/>
          <w:pgMar w:top="1096" w:right="1378" w:bottom="125" w:left="1407"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p>
      <w:pPr>
        <w:pStyle w:val="Style35"/>
        <w:keepNext w:val="0"/>
        <w:keepLines w:val="0"/>
        <w:framePr w:w="2261" w:h="1267" w:wrap="none" w:hAnchor="page" w:x="3295" w:y="4571"/>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邓志刚;王永业;张小波; 陈西平;尹力光;姚弄潮; 黄伟兵；尹健；刘屹；卢 春明；陈志兵</w:t>
      </w:r>
    </w:p>
    <w:p>
      <w:pPr>
        <w:pStyle w:val="Style35"/>
        <w:keepNext w:val="0"/>
        <w:keepLines w:val="0"/>
        <w:framePr w:w="883" w:h="264" w:wrap="none" w:hAnchor="page" w:x="5560" w:y="510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其他承诺</w:t>
      </w:r>
    </w:p>
    <w:p>
      <w:pPr>
        <w:pStyle w:val="Style35"/>
        <w:keepNext w:val="0"/>
        <w:keepLines w:val="0"/>
        <w:framePr w:w="2261" w:h="1882" w:wrap="none" w:hAnchor="page" w:x="3295" w:y="7634"/>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凌伟民;邵久刚;奚文路; 靖松；傅多；赵金龙；李 刚明；周慧艳；魏东；晏 政振；胡玉青；蒋琴琴; 解海鹏；邢强；陈江生; 钱伟红;李洪刚;宋启飞;</w:t>
      </w:r>
    </w:p>
    <w:p>
      <w:pPr>
        <w:pStyle w:val="Style35"/>
        <w:keepNext w:val="0"/>
        <w:keepLines w:val="0"/>
        <w:framePr w:w="883" w:h="264" w:wrap="none" w:hAnchor="page" w:x="5560" w:y="845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其他承诺</w:t>
      </w:r>
    </w:p>
    <w:p>
      <w:pPr>
        <w:pStyle w:val="Style35"/>
        <w:keepNext w:val="0"/>
        <w:keepLines w:val="0"/>
        <w:framePr w:w="4387" w:h="2822" w:wrap="none" w:hAnchor="page" w:x="7259" w:y="-37"/>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前向世轩科技全额支付</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万元，本人保证就 鼎泰实业应付未付款项由本人于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30 </w:t>
      </w:r>
      <w:r>
        <w:rPr>
          <w:color w:val="000000"/>
          <w:spacing w:val="0"/>
          <w:w w:val="100"/>
          <w:position w:val="0"/>
          <w:sz w:val="20"/>
          <w:szCs w:val="20"/>
        </w:rPr>
        <w:t>日前向世轩科技清偿完毕。（</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）如鼎泰实业未 能于《协议书》中约定的第二次还款日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即</w:t>
      </w: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前向世轩科技全额支付</w:t>
      </w:r>
      <w:r>
        <w:rPr>
          <w:rFonts w:ascii="Times New Roman" w:eastAsia="Times New Roman" w:hAnsi="Times New Roman" w:cs="Times New Roman"/>
          <w:color w:val="000000"/>
          <w:spacing w:val="0"/>
          <w:w w:val="100"/>
          <w:position w:val="0"/>
          <w:sz w:val="20"/>
          <w:szCs w:val="20"/>
        </w:rPr>
        <w:t>800</w:t>
      </w:r>
      <w:r>
        <w:rPr>
          <w:color w:val="000000"/>
          <w:spacing w:val="0"/>
          <w:w w:val="100"/>
          <w:position w:val="0"/>
          <w:sz w:val="20"/>
          <w:szCs w:val="20"/>
        </w:rPr>
        <w:t xml:space="preserve">万元， 本人保证就鼎泰实业应付未付款项由本人于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日前向世轩科技清偿完毕。（</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本函一经本人签署，即对本人构成有效的、合法 的、不可撤销的、具有约束力的责任。</w:t>
      </w:r>
    </w:p>
    <w:p>
      <w:pPr>
        <w:pStyle w:val="Style35"/>
        <w:keepNext w:val="0"/>
        <w:keepLines w:val="0"/>
        <w:framePr w:w="4382" w:h="4694" w:wrap="none" w:hAnchor="page" w:x="7264" w:y="2863"/>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如本次交易所提供或披露的信息涉嫌虚假记载、 误导性陈述或者重大遗漏，被司法机关立案侦查 或者被中国证监会立案调查的，在形成调查结论 以前，不转让在该中元华电拥有权益的股份，并 于收到立案稽查通知的两个交易日内将暂停转 让的书面申请和股票账户提交中元华电董事会， 由董事会代本人向证券交易所和登记结算公司 申请锁定；若未能在两个交易日内提交锁定申请 的，授权董事会核实后直接向证券交易所和登记 结算公司报送本人的身份信息和账户信息并申 请锁定；若董事会未向证券交易所和登记结算公 司报送本人的身份信息和账户信息的，授权证券 交易所和登记结算公司直接锁定相关股份。如调 查结论发现存在违法违规情节，本人承诺锁定股 份自愿用于相关投资者赔偿安排。</w:t>
      </w:r>
    </w:p>
    <w:p>
      <w:pPr>
        <w:pStyle w:val="Style35"/>
        <w:keepNext w:val="0"/>
        <w:keepLines w:val="0"/>
        <w:framePr w:w="4378" w:h="1882" w:wrap="none" w:hAnchor="page" w:x="7269" w:y="7634"/>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如本次交易所提供或披露的信息涉嫌虚假记载、 误导性陈述或者重大遗漏，被司法机关立案侦查 或者被中国证监会立案调查的，在形成调查结论 以前，不转让在该中元华电拥有权益的股份，并 于收到立案稽查通知的两个交易日内将暂停转 让的书面申请和股票账户提交中元华电董事会，</w:t>
      </w:r>
    </w:p>
    <w:p>
      <w:pPr>
        <w:pStyle w:val="Style83"/>
        <w:keepNext w:val="0"/>
        <w:keepLines w:val="0"/>
        <w:framePr w:w="874" w:h="269" w:wrap="none" w:hAnchor="page" w:x="14359" w:y="5109"/>
        <w:widowControl w:val="0"/>
        <w:shd w:val="clear" w:color="auto" w:fill="auto"/>
        <w:bidi w:val="0"/>
        <w:spacing w:before="0" w:after="0" w:line="240" w:lineRule="auto"/>
        <w:ind w:left="0" w:right="0" w:firstLine="0"/>
        <w:jc w:val="left"/>
      </w:pPr>
      <w:r>
        <w:rPr>
          <w:color w:val="000000"/>
          <w:spacing w:val="0"/>
          <w:w w:val="100"/>
          <w:position w:val="0"/>
        </w:rPr>
        <w:t>正常履行</w:t>
      </w:r>
    </w:p>
    <w:p>
      <w:pPr>
        <w:pStyle w:val="Style83"/>
        <w:keepNext w:val="0"/>
        <w:keepLines w:val="0"/>
        <w:framePr w:w="874" w:h="269" w:wrap="none" w:hAnchor="page" w:x="14359" w:y="8454"/>
        <w:widowControl w:val="0"/>
        <w:shd w:val="clear" w:color="auto" w:fill="auto"/>
        <w:bidi w:val="0"/>
        <w:spacing w:before="0" w:after="0" w:line="240" w:lineRule="auto"/>
        <w:ind w:left="0" w:right="0" w:firstLine="0"/>
        <w:jc w:val="left"/>
      </w:pPr>
      <w:r>
        <w:rPr>
          <w:color w:val="000000"/>
          <w:spacing w:val="0"/>
          <w:w w:val="100"/>
          <w:position w:val="0"/>
        </w:rPr>
        <w:t>正常履行</w:t>
      </w:r>
    </w:p>
    <w:p>
      <w:pPr>
        <w:pStyle w:val="Style83"/>
        <w:keepNext w:val="0"/>
        <w:keepLines w:val="0"/>
        <w:framePr w:w="1253" w:h="576" w:wrap="none" w:hAnchor="page" w:x="11651" w:y="8301"/>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83"/>
        <w:keepNext w:val="0"/>
        <w:keepLines w:val="0"/>
        <w:framePr w:w="1253" w:h="576" w:wrap="none" w:hAnchor="page" w:x="11651" w:y="830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p>
      <w:pPr>
        <w:pStyle w:val="Style83"/>
        <w:keepNext w:val="0"/>
        <w:keepLines w:val="0"/>
        <w:framePr w:w="1253" w:h="581" w:wrap="none" w:hAnchor="page" w:x="11651" w:y="495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83"/>
        <w:keepNext w:val="0"/>
        <w:keepLines w:val="0"/>
        <w:framePr w:w="1253" w:h="581" w:wrap="none" w:hAnchor="page" w:x="11651" w:y="495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p>
      <w:pPr>
        <w:pStyle w:val="Style70"/>
        <w:keepNext w:val="0"/>
        <w:keepLines w:val="0"/>
        <w:framePr w:w="830" w:h="389" w:wrap="none" w:hAnchor="page" w:x="11795" w:y="10250"/>
        <w:widowControl w:val="0"/>
        <w:shd w:val="clear" w:color="auto" w:fill="auto"/>
        <w:bidi w:val="0"/>
        <w:spacing w:before="0" w:after="0" w:line="240" w:lineRule="auto"/>
        <w:ind w:left="0" w:right="0" w:firstLine="0"/>
        <w:jc w:val="center"/>
      </w:pPr>
      <w:r>
        <w:rPr>
          <w:spacing w:val="0"/>
          <w:w w:val="100"/>
          <w:position w:val="0"/>
        </w:rPr>
        <w:t>cninffi</w:t>
      </w:r>
    </w:p>
    <w:p>
      <w:pPr>
        <w:pStyle w:val="Style72"/>
        <w:keepNext w:val="0"/>
        <w:keepLines w:val="0"/>
        <w:framePr w:w="830" w:h="389" w:wrap="none" w:hAnchor="page" w:x="11795" w:y="10250"/>
        <w:widowControl w:val="0"/>
        <w:shd w:val="clear" w:color="auto" w:fill="auto"/>
        <w:bidi w:val="0"/>
        <w:spacing w:before="0" w:after="0" w:line="240" w:lineRule="auto"/>
        <w:ind w:left="0" w:right="0" w:firstLine="0"/>
        <w:jc w:val="center"/>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framePr w:w="830" w:h="389" w:wrap="none" w:hAnchor="page" w:x="11795" w:y="10250"/>
        <w:widowControl w:val="0"/>
        <w:shd w:val="clear" w:color="auto" w:fill="auto"/>
        <w:bidi w:val="0"/>
        <w:spacing w:before="0" w:after="0"/>
        <w:ind w:left="0" w:right="0" w:firstLine="0"/>
        <w:jc w:val="center"/>
      </w:pPr>
      <w:r>
        <w:fldChar w:fldCharType="begin"/>
      </w:r>
      <w:r>
        <w:rPr/>
        <w:instrText> HYPERLINK "http://www.cnlnfo.com.cn" </w:instrText>
      </w:r>
      <w:r>
        <w:fldChar w:fldCharType="separate"/>
      </w:r>
      <w:r>
        <w:rPr>
          <w:spacing w:val="0"/>
          <w:w w:val="100"/>
          <w:position w:val="0"/>
        </w:rPr>
        <w:t>www.cnlnfo.com.cn</w:t>
      </w:r>
      <w:r>
        <w:fldChar w:fldCharType="end"/>
      </w:r>
    </w:p>
    <w:p>
      <w:pPr>
        <w:widowControl w:val="0"/>
        <w:spacing w:line="360" w:lineRule="exact"/>
      </w:pPr>
      <w:r>
        <w:drawing>
          <wp:anchor distT="0" distB="0" distL="875030" distR="542290" simplePos="0" relativeHeight="62915021" behindDoc="1" locked="0" layoutInCell="1" allowOverlap="1">
            <wp:simplePos x="0" y="0"/>
            <wp:positionH relativeFrom="page">
              <wp:posOffset>8272780</wp:posOffset>
            </wp:positionH>
            <wp:positionV relativeFrom="margin">
              <wp:posOffset>1774190</wp:posOffset>
            </wp:positionV>
            <wp:extent cx="859790" cy="4297680"/>
            <wp:wrapNone/>
            <wp:docPr id="420" name="Shape 420"/>
            <a:graphic xmlns:a="http://schemas.openxmlformats.org/drawingml/2006/main">
              <a:graphicData uri="http://schemas.openxmlformats.org/drawingml/2006/picture">
                <pic:pic xmlns:pic="http://schemas.openxmlformats.org/drawingml/2006/picture">
                  <pic:nvPicPr>
                    <pic:cNvPr id="421" name="Picture box 421"/>
                    <pic:cNvPicPr/>
                  </pic:nvPicPr>
                  <pic:blipFill>
                    <a:blip r:embed="rId121"/>
                    <a:stretch/>
                  </pic:blipFill>
                  <pic:spPr>
                    <a:xfrm>
                      <a:ext cx="859790" cy="42976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5" w:line="1" w:lineRule="exact"/>
      </w:pPr>
    </w:p>
    <w:p>
      <w:pPr>
        <w:widowControl w:val="0"/>
        <w:spacing w:line="1" w:lineRule="exact"/>
        <w:sectPr>
          <w:footnotePr>
            <w:pos w:val="pageBottom"/>
            <w:numFmt w:val="decimal"/>
            <w:numRestart w:val="continuous"/>
          </w:footnotePr>
          <w:pgSz w:w="16840" w:h="11900" w:orient="landscape"/>
          <w:pgMar w:top="1143" w:right="1446" w:bottom="1160" w:left="3294" w:header="0" w:footer="3" w:gutter="0"/>
          <w:cols w:space="720"/>
          <w:noEndnote/>
          <w:rtlGutter w:val="0"/>
          <w:docGrid w:linePitch="360"/>
        </w:sectPr>
      </w:pPr>
    </w:p>
    <w:tbl>
      <w:tblPr>
        <w:tblOverlap w:val="never"/>
        <w:jc w:val="center"/>
        <w:tblLayout w:type="fixed"/>
      </w:tblPr>
      <w:tblGrid>
        <w:gridCol w:w="1877"/>
        <w:gridCol w:w="2266"/>
        <w:gridCol w:w="1704"/>
        <w:gridCol w:w="4392"/>
        <w:gridCol w:w="1421"/>
        <w:gridCol w:w="1277"/>
        <w:gridCol w:w="1118"/>
      </w:tblGrid>
      <w:tr>
        <w:trPr>
          <w:trHeight w:val="3202"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李卓君；徐福轩；刘波； 刘椿；吴桂华；缪东荣； 钱树良;深圳长润创新投 资企业（有限合伙）；江 苏拓邦投资有限公司；江 苏科泉高新创业投资有 限公司；常州文化科技创 意发展有限公司；常州龙 城英才创业投资有限公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由董事会代本人向证券交易所和登记结算公司 申请锁定；若未能在两个交易日内提交锁定申请 的，授权董事会核实后直接向证券交易所和登记 结算公司报送本人的身份信息和账户信息并申 请锁定；若董事会未向证券交易所和登记结算公 司报送本人的身份信息和账户信息的，授权证券 交易所和登记结算公司直接锁定相关股份。如调 查结论发现存在违法违规情节，本人承诺锁定股 份自愿用于相关投资者赔偿安排。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029"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首次公开发行或再 融资时所作承诺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color w:val="000000"/>
                <w:spacing w:val="0"/>
                <w:w w:val="100"/>
                <w:position w:val="0"/>
              </w:rPr>
              <w:t>邓志刚；刘屹；卢春明； 王永业；尹健；尹力光； 张小波</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关于同业竞争的 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、本人及本人控制和可以施加重大影响的其他 企业目前没有以任何形式从事与发行人及发行 人控股企业的主营业务构成或可能构成直接或 间接竞争关系的业务或活动；</w:t>
            </w:r>
            <w:r>
              <w:rPr>
                <w:rFonts w:ascii="Times New Roman" w:eastAsia="Times New Roman" w:hAnsi="Times New Roman" w:cs="Times New Roman"/>
                <w:color w:val="000000"/>
                <w:spacing w:val="0"/>
                <w:w w:val="100"/>
                <w:position w:val="0"/>
              </w:rPr>
              <w:t>2</w:t>
            </w:r>
            <w:r>
              <w:rPr>
                <w:color w:val="000000"/>
                <w:spacing w:val="0"/>
                <w:w w:val="100"/>
                <w:position w:val="0"/>
              </w:rPr>
              <w:t>、本人在作为发 行人的实际控制人期间，保证本人及本人控制和 可以施加重大影响的其他企业不在中国境内外 以任何形式直接或间接从事与发行人主营业务 或者主营产品相竞争或者构成竞争威胁的业务 活动，包括但不限于在中国境内外投资、收购、 兼并与发行人主营业务或者主要产品相同或者 相似的公司、企业或者其他经济组织；</w:t>
            </w:r>
            <w:r>
              <w:rPr>
                <w:rFonts w:ascii="Times New Roman" w:eastAsia="Times New Roman" w:hAnsi="Times New Roman" w:cs="Times New Roman"/>
                <w:color w:val="000000"/>
                <w:spacing w:val="0"/>
                <w:w w:val="100"/>
                <w:position w:val="0"/>
              </w:rPr>
              <w:t>3</w:t>
            </w:r>
            <w:r>
              <w:rPr>
                <w:color w:val="000000"/>
                <w:spacing w:val="0"/>
                <w:w w:val="100"/>
                <w:position w:val="0"/>
              </w:rPr>
              <w:t>、本人 将不会利用实际控制人地位，通过其他任何途径 或方式损害发行人及发行人其他股东的合法利 益。签字承诺人兹同意：签字承诺人因违反上述 承诺而所获的利益及权益将归发行人及其控股 企业所有；签字承诺人同意承担并赔偿因违反上 述承诺而给发行人及其控股企业造成的一切经 济损失，以及发行人及其控股企业为主张其经济 损失而支出的所有费用。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after="1079" w:line="1" w:lineRule="exact"/>
      </w:pPr>
    </w:p>
    <w:p>
      <w:pPr>
        <w:pStyle w:val="Style70"/>
        <w:keepNext w:val="0"/>
        <w:keepLines w:val="0"/>
        <w:widowControl w:val="0"/>
        <w:shd w:val="clear" w:color="auto" w:fill="auto"/>
        <w:bidi w:val="0"/>
        <w:spacing w:before="0" w:after="0" w:line="240" w:lineRule="auto"/>
        <w:ind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58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footnotePr>
            <w:pos w:val="pageBottom"/>
            <w:numFmt w:val="decimal"/>
            <w:numRestart w:val="continuous"/>
          </w:footnotePr>
          <w:pgSz w:w="16840" w:h="11900" w:orient="landscape"/>
          <w:pgMar w:top="1096" w:right="1378" w:bottom="125" w:left="1407"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tbl>
      <w:tblPr>
        <w:tblOverlap w:val="never"/>
        <w:jc w:val="center"/>
        <w:tblLayout w:type="fixed"/>
      </w:tblPr>
      <w:tblGrid>
        <w:gridCol w:w="1877"/>
        <w:gridCol w:w="2266"/>
        <w:gridCol w:w="1704"/>
        <w:gridCol w:w="4392"/>
        <w:gridCol w:w="1421"/>
        <w:gridCol w:w="1277"/>
        <w:gridCol w:w="1118"/>
      </w:tblGrid>
      <w:tr>
        <w:trPr>
          <w:trHeight w:val="1685"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邓志刚;王永业;尹力光； 张小波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遵守《公司法》和深圳证券交易所关于上市公司 董事、监事与高级管理人员买卖本公司股份行为 的相关规定，在任职期间每年转让的股份不超过 本人所持有公司股份总数的百分之二十五；在离 职后六个月内，不转让所持有的公司股份。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651"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其他对公司中小股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东所作承诺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尹力光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遵守《公司法》和深圳证券交易所关于上市公司 董事、监事与高级管理人员买卖本公司股份行为 的相关规定，在任职期间每年转让的股份不超过 本人所持有公司股份总数的百分之二十五；在离 职后六个月内，不转让所持有的公司股份。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651" w:hRule="exact"/>
        </w:trPr>
        <w:tc>
          <w:tcPr>
            <w:vMerge/>
            <w:tcBorders/>
            <w:shd w:val="clear" w:color="auto" w:fill="D3D3D3"/>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遵守《公司法》和深圳证券交易所关于上市公司 董事、监事与高级管理人员买卖本公司股份行为 的相关规定，在任职期间每年转让的股份不超过 本人所持有公司股份总数的百分之二十五；在离 职后六个月内，不转让所持有的公司股份。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651" w:hRule="exact"/>
        </w:trPr>
        <w:tc>
          <w:tcPr>
            <w:vMerge/>
            <w:tcBorders/>
            <w:shd w:val="clear" w:color="auto" w:fill="D3D3D3"/>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熊金梅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遵守《公司法》和深圳证券交易所关于上市公司 董事、监事与高级管理人员买卖本公司股份行为 的相关规定，在任职期间每年转让的股份不超过 本人所持有公司股份总数的百分之二十五；在离 职后六个月内，不转让所持有的公司股份。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646" w:hRule="exact"/>
        </w:trPr>
        <w:tc>
          <w:tcPr>
            <w:vMerge/>
            <w:tcBorders/>
            <w:shd w:val="clear" w:color="auto" w:fill="D3D3D3"/>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董志刚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遵守《公司法》和深圳证券交易所关于上市公司 董事、监事与高级管理人员买卖本公司股份行为 的相关规定，在任职期间每年转让的股份不超过 本人所持有公司股份总数的百分之二十五；在离 职后六个月内，不转让所持有的公司股份。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725" w:hRule="exact"/>
        </w:trPr>
        <w:tc>
          <w:tcPr>
            <w:vMerge/>
            <w:tcBorders>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卢春明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遵守《公司法》和深圳证券交易所关于上市公司 董事、监事与高级管理人员买卖本公司股份行为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after="899" w:line="1" w:lineRule="exact"/>
      </w:pPr>
    </w:p>
    <w:p>
      <w:pPr>
        <w:pStyle w:val="Style70"/>
        <w:keepNext w:val="0"/>
        <w:keepLines w:val="0"/>
        <w:widowControl w:val="0"/>
        <w:shd w:val="clear" w:color="auto" w:fill="auto"/>
        <w:bidi w:val="0"/>
        <w:spacing w:before="0" w:after="0" w:line="240" w:lineRule="auto"/>
        <w:ind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58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footnotePr>
            <w:pos w:val="pageBottom"/>
            <w:numFmt w:val="decimal"/>
            <w:numRestart w:val="continuous"/>
          </w:footnotePr>
          <w:pgSz w:w="16840" w:h="11900" w:orient="landscape"/>
          <w:pgMar w:top="1096" w:right="1378" w:bottom="125" w:left="1407"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tbl>
      <w:tblPr>
        <w:tblOverlap w:val="never"/>
        <w:jc w:val="center"/>
        <w:tblLayout w:type="fixed"/>
      </w:tblPr>
      <w:tblGrid>
        <w:gridCol w:w="1891"/>
        <w:gridCol w:w="2266"/>
        <w:gridCol w:w="1704"/>
        <w:gridCol w:w="4392"/>
        <w:gridCol w:w="1416"/>
        <w:gridCol w:w="1277"/>
        <w:gridCol w:w="1123"/>
      </w:tblGrid>
      <w:tr>
        <w:trPr>
          <w:trHeight w:val="101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的相关规定，在任职期间每年转让的股份不超过 本人所持有公司股份总数的百分之二十五；在离 职后六个月内，不转让所持有的公司股份。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651" w:hRule="exact"/>
        </w:trPr>
        <w:tc>
          <w:tcPr>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遵守《公司法》和深圳证券交易所关于上市公司 董事、监事与高级管理人员买卖本公司股份行为 的相关规定，在任职期间每年转让的股份不超过 本人所持有公司股份总数的百分之二十五；在离 职后六个月内，不转让所持有的公司股份。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651" w:hRule="exact"/>
        </w:trPr>
        <w:tc>
          <w:tcPr>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遵守《公司法》和深圳证券交易所关于上市公司 董事、监事与高级管理人员买卖本公司股份行为 的相关规定，在任职期间每年转让的股份不超过 本人所持有公司股份总数的百分之二十五；在离 职后六个月内，不转让所持有的公司股份。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651" w:hRule="exact"/>
        </w:trPr>
        <w:tc>
          <w:tcPr>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龚庆武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遵守《公司法》和深圳证券交易所关于上市公司 董事、监事与高级管理人员买卖本公司股份行为 的相关规定，在任职期间每年转让的股份不超过 本人所持有公司股份总数的百分之二十五；在离 职后六个月内，不转让所持有的公司股份。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646" w:hRule="exact"/>
        </w:trPr>
        <w:tc>
          <w:tcPr>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马东方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遵守《公司法》和深圳证券交易所关于上市公司 董事、监事与高级管理人员买卖本公司股份行为 的相关规定，在任职期间每年转让的股份不超过 本人所持有公司股份总数的百分之二十五；在离 职后六个月内，不转让所持有的公司股份。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42"/>
        <w:keepNext/>
        <w:keepLines/>
        <w:widowControl w:val="0"/>
        <w:shd w:val="clear" w:color="auto" w:fill="auto"/>
        <w:bidi w:val="0"/>
        <w:spacing w:before="0" w:after="440" w:line="240" w:lineRule="auto"/>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sz w:val="24"/>
          <w:szCs w:val="24"/>
        </w:rPr>
        <w:t>2</w:t>
      </w:r>
      <w:bookmarkEnd w:id="298"/>
      <w:r>
        <w:rPr>
          <w:color w:val="000000"/>
          <w:spacing w:val="0"/>
          <w:w w:val="100"/>
          <w:position w:val="0"/>
        </w:rPr>
        <w:t>、公司资产或项目存在盈利预测，且报告期仍处在盈利预测期间，公司就资产或项目达到原盈利预测及其原因做出说明</w:t>
      </w:r>
      <w:bookmarkEnd w:id="296"/>
      <w:bookmarkEnd w:id="297"/>
      <w:bookmarkEnd w:id="299"/>
    </w:p>
    <w:p>
      <w:pPr>
        <w:pStyle w:val="Style35"/>
        <w:keepNext w:val="0"/>
        <w:keepLines w:val="0"/>
        <w:widowControl w:val="0"/>
        <w:shd w:val="clear" w:color="auto" w:fill="auto"/>
        <w:bidi w:val="0"/>
        <w:spacing w:before="0" w:after="24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7"/>
        <w:keepNext w:val="0"/>
        <w:keepLines w:val="0"/>
        <w:widowControl w:val="0"/>
        <w:shd w:val="clear" w:color="auto" w:fill="auto"/>
        <w:bidi w:val="0"/>
        <w:spacing w:before="0" w:after="5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p>
      <w:pPr>
        <w:pStyle w:val="Style70"/>
        <w:keepNext w:val="0"/>
        <w:keepLines w:val="0"/>
        <w:widowControl w:val="0"/>
        <w:shd w:val="clear" w:color="auto" w:fill="auto"/>
        <w:bidi w:val="0"/>
        <w:spacing w:before="0" w:after="0" w:line="240" w:lineRule="auto"/>
        <w:ind w:left="10480"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60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headerReference w:type="default" r:id="rId123"/>
          <w:footerReference w:type="default" r:id="rId124"/>
          <w:headerReference w:type="even" r:id="rId125"/>
          <w:footerReference w:type="even" r:id="rId126"/>
          <w:footnotePr>
            <w:pos w:val="pageBottom"/>
            <w:numFmt w:val="decimal"/>
            <w:numRestart w:val="continuous"/>
          </w:footnotePr>
          <w:pgSz w:w="16840" w:h="11900" w:orient="landscape"/>
          <w:pgMar w:top="1096" w:right="1379" w:bottom="119" w:left="1393"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p>
      <w:pPr>
        <w:pStyle w:val="Style33"/>
        <w:keepNext/>
        <w:keepLines/>
        <w:widowControl w:val="0"/>
        <w:shd w:val="clear" w:color="auto" w:fill="auto"/>
        <w:tabs>
          <w:tab w:pos="522" w:val="left"/>
        </w:tabs>
        <w:bidi w:val="0"/>
        <w:spacing w:before="0" w:after="440" w:line="442" w:lineRule="exact"/>
        <w:ind w:left="0" w:right="0" w:firstLine="0"/>
        <w:jc w:val="left"/>
      </w:pPr>
      <w:bookmarkStart w:id="300" w:name="bookmark300"/>
      <w:bookmarkStart w:id="301" w:name="bookmark301"/>
      <w:bookmarkStart w:id="302" w:name="bookmark302"/>
      <w:bookmarkStart w:id="303" w:name="bookmark303"/>
      <w:r>
        <w:rPr>
          <w:color w:val="000000"/>
          <w:spacing w:val="0"/>
          <w:w w:val="100"/>
          <w:position w:val="0"/>
        </w:rPr>
        <w:t>三</w:t>
      </w:r>
      <w:bookmarkEnd w:id="302"/>
      <w:r>
        <w:rPr>
          <w:color w:val="000000"/>
          <w:spacing w:val="0"/>
          <w:w w:val="100"/>
          <w:position w:val="0"/>
        </w:rPr>
        <w:t>、</w:t>
        <w:tab/>
        <w:t>控股股东及其关联方对上市公司的非经营性占用资金情况</w:t>
      </w:r>
      <w:bookmarkEnd w:id="300"/>
      <w:bookmarkEnd w:id="301"/>
      <w:bookmarkEnd w:id="303"/>
    </w:p>
    <w:p>
      <w:pPr>
        <w:pStyle w:val="Style35"/>
        <w:keepNext w:val="0"/>
        <w:keepLines w:val="0"/>
        <w:widowControl w:val="0"/>
        <w:shd w:val="clear" w:color="auto" w:fill="auto"/>
        <w:bidi w:val="0"/>
        <w:spacing w:before="0" w:after="0" w:line="384"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180" w:line="442" w:lineRule="exact"/>
        <w:ind w:left="0" w:right="0" w:firstLine="500"/>
        <w:jc w:val="left"/>
      </w:pPr>
      <w:r>
        <w:rPr>
          <w:color w:val="000000"/>
          <w:spacing w:val="0"/>
          <w:w w:val="100"/>
          <w:position w:val="0"/>
        </w:rPr>
        <w:t>公司报告期不存在控股股东及其关联方对上市公司的非经营性占用资金。</w:t>
      </w:r>
    </w:p>
    <w:p>
      <w:pPr>
        <w:pStyle w:val="Style33"/>
        <w:keepNext/>
        <w:keepLines/>
        <w:widowControl w:val="0"/>
        <w:shd w:val="clear" w:color="auto" w:fill="auto"/>
        <w:tabs>
          <w:tab w:pos="522" w:val="left"/>
        </w:tabs>
        <w:bidi w:val="0"/>
        <w:spacing w:before="0" w:after="440" w:line="442" w:lineRule="exact"/>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四</w:t>
      </w:r>
      <w:bookmarkEnd w:id="306"/>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304"/>
      <w:bookmarkEnd w:id="305"/>
      <w:bookmarkEnd w:id="307"/>
    </w:p>
    <w:p>
      <w:pPr>
        <w:pStyle w:val="Style35"/>
        <w:keepNext w:val="0"/>
        <w:keepLines w:val="0"/>
        <w:widowControl w:val="0"/>
        <w:shd w:val="clear" w:color="auto" w:fill="auto"/>
        <w:bidi w:val="0"/>
        <w:spacing w:before="0" w:after="0" w:line="384"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3"/>
        <w:keepNext/>
        <w:keepLines/>
        <w:widowControl w:val="0"/>
        <w:shd w:val="clear" w:color="auto" w:fill="auto"/>
        <w:tabs>
          <w:tab w:pos="522" w:val="left"/>
        </w:tabs>
        <w:bidi w:val="0"/>
        <w:spacing w:before="0" w:after="440" w:line="442" w:lineRule="exact"/>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五</w:t>
      </w:r>
      <w:bookmarkEnd w:id="310"/>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08"/>
      <w:bookmarkEnd w:id="309"/>
      <w:bookmarkEnd w:id="311"/>
    </w:p>
    <w:p>
      <w:pPr>
        <w:pStyle w:val="Style35"/>
        <w:keepNext w:val="0"/>
        <w:keepLines w:val="0"/>
        <w:widowControl w:val="0"/>
        <w:shd w:val="clear" w:color="auto" w:fill="auto"/>
        <w:bidi w:val="0"/>
        <w:spacing w:before="0" w:after="0" w:line="384"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3"/>
        <w:keepNext/>
        <w:keepLines/>
        <w:widowControl w:val="0"/>
        <w:shd w:val="clear" w:color="auto" w:fill="auto"/>
        <w:tabs>
          <w:tab w:pos="522" w:val="left"/>
        </w:tabs>
        <w:bidi w:val="0"/>
        <w:spacing w:before="0" w:after="440" w:line="442" w:lineRule="exact"/>
        <w:ind w:left="0" w:right="0" w:firstLine="0"/>
        <w:jc w:val="left"/>
      </w:pPr>
      <w:bookmarkStart w:id="312" w:name="bookmark312"/>
      <w:bookmarkStart w:id="313" w:name="bookmark313"/>
      <w:bookmarkStart w:id="314" w:name="bookmark314"/>
      <w:bookmarkStart w:id="315" w:name="bookmark315"/>
      <w:r>
        <w:rPr>
          <w:color w:val="000000"/>
          <w:spacing w:val="0"/>
          <w:w w:val="100"/>
          <w:position w:val="0"/>
        </w:rPr>
        <w:t>六</w:t>
      </w:r>
      <w:bookmarkEnd w:id="314"/>
      <w:r>
        <w:rPr>
          <w:color w:val="000000"/>
          <w:spacing w:val="0"/>
          <w:w w:val="100"/>
          <w:position w:val="0"/>
        </w:rPr>
        <w:t>、</w:t>
        <w:tab/>
        <w:t>董事会关于报告期会计政策、会计估计变更或重大会计差错更正的说明</w:t>
      </w:r>
      <w:bookmarkEnd w:id="312"/>
      <w:bookmarkEnd w:id="313"/>
      <w:bookmarkEnd w:id="315"/>
    </w:p>
    <w:p>
      <w:pPr>
        <w:pStyle w:val="Style35"/>
        <w:keepNext w:val="0"/>
        <w:keepLines w:val="0"/>
        <w:widowControl w:val="0"/>
        <w:shd w:val="clear" w:color="auto" w:fill="auto"/>
        <w:bidi w:val="0"/>
        <w:spacing w:before="0" w:after="0" w:line="384" w:lineRule="auto"/>
        <w:ind w:left="0" w:right="0" w:firstLine="50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5"/>
        <w:keepNext w:val="0"/>
        <w:keepLines w:val="0"/>
        <w:widowControl w:val="0"/>
        <w:shd w:val="clear" w:color="auto" w:fill="auto"/>
        <w:bidi w:val="0"/>
        <w:spacing w:before="0" w:after="180" w:line="442" w:lineRule="exact"/>
        <w:ind w:left="0" w:right="0" w:firstLine="62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i/>
          <w:iCs/>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日召开第四届董事会第十九次（临时）会议、第四届监事会第 十七次（临时）会议，审议通过了《关于会计政策变更的议案》。财政部于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月发 布了《关于修订印发</w:t>
      </w:r>
      <w:r>
        <w:rPr>
          <w:color w:val="000000"/>
          <w:spacing w:val="0"/>
          <w:w w:val="100"/>
          <w:position w:val="0"/>
          <w:sz w:val="24"/>
          <w:szCs w:val="24"/>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号——收入</w:t>
      </w:r>
      <w:r>
        <w:rPr>
          <w:color w:val="000000"/>
          <w:spacing w:val="0"/>
          <w:w w:val="100"/>
          <w:position w:val="0"/>
          <w:sz w:val="24"/>
          <w:szCs w:val="24"/>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24"/>
          <w:szCs w:val="24"/>
        </w:rPr>
        <w:t>[2017]22</w:t>
      </w:r>
      <w:r>
        <w:rPr>
          <w:color w:val="000000"/>
          <w:spacing w:val="0"/>
          <w:w w:val="100"/>
          <w:position w:val="0"/>
        </w:rPr>
        <w:t>号）（以下 简称“新收入准则”），新收入准则规定境内外同时上市的企业以及在境外上市并采用国际 财务报告准则或企业会计准则编制财务报告的企业自</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日起施行新收入准则， 其他境内上市企业自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日起施行新收入准则，非上市企业自</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日起施行新收入准则。</w:t>
      </w:r>
    </w:p>
    <w:p>
      <w:pPr>
        <w:pStyle w:val="Style33"/>
        <w:keepNext/>
        <w:keepLines/>
        <w:widowControl w:val="0"/>
        <w:shd w:val="clear" w:color="auto" w:fill="auto"/>
        <w:tabs>
          <w:tab w:pos="522" w:val="left"/>
        </w:tabs>
        <w:bidi w:val="0"/>
        <w:spacing w:before="0" w:after="440" w:line="442" w:lineRule="exact"/>
        <w:ind w:left="0" w:right="0" w:firstLine="0"/>
        <w:jc w:val="left"/>
      </w:pPr>
      <w:bookmarkStart w:id="316" w:name="bookmark316"/>
      <w:bookmarkStart w:id="317" w:name="bookmark317"/>
      <w:bookmarkStart w:id="318" w:name="bookmark318"/>
      <w:bookmarkStart w:id="319" w:name="bookmark319"/>
      <w:r>
        <w:rPr>
          <w:color w:val="000000"/>
          <w:spacing w:val="0"/>
          <w:w w:val="100"/>
          <w:position w:val="0"/>
        </w:rPr>
        <w:t>七</w:t>
      </w:r>
      <w:bookmarkEnd w:id="318"/>
      <w:r>
        <w:rPr>
          <w:color w:val="000000"/>
          <w:spacing w:val="0"/>
          <w:w w:val="100"/>
          <w:position w:val="0"/>
        </w:rPr>
        <w:t>、</w:t>
        <w:tab/>
        <w:t>与上年度财务报告相比，合并报表范围发生变化的情况说明</w:t>
      </w:r>
      <w:bookmarkEnd w:id="316"/>
      <w:bookmarkEnd w:id="317"/>
      <w:bookmarkEnd w:id="319"/>
    </w:p>
    <w:p>
      <w:pPr>
        <w:pStyle w:val="Style35"/>
        <w:keepNext w:val="0"/>
        <w:keepLines w:val="0"/>
        <w:widowControl w:val="0"/>
        <w:shd w:val="clear" w:color="auto" w:fill="auto"/>
        <w:bidi w:val="0"/>
        <w:spacing w:before="0" w:after="0" w:line="384" w:lineRule="auto"/>
        <w:ind w:left="0" w:right="0" w:firstLine="50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5"/>
        <w:keepNext w:val="0"/>
        <w:keepLines w:val="0"/>
        <w:widowControl w:val="0"/>
        <w:shd w:val="clear" w:color="auto" w:fill="auto"/>
        <w:bidi w:val="0"/>
        <w:spacing w:before="0" w:after="180" w:line="440" w:lineRule="exact"/>
        <w:ind w:left="0" w:right="0" w:firstLine="5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日召开第四届董事会第十七次（临时）会议、第四届监事会第十 五次（临时）会议，审议通过了《关于对外投资设立全资子公司的议案》，基于公司战略发 展的需要，为进一步拓展公司医疗健康业务，同意使用自有资金</w:t>
      </w:r>
      <w:r>
        <w:rPr>
          <w:rFonts w:ascii="Times New Roman" w:eastAsia="Times New Roman" w:hAnsi="Times New Roman" w:cs="Times New Roman"/>
          <w:color w:val="000000"/>
          <w:spacing w:val="0"/>
          <w:w w:val="100"/>
          <w:position w:val="0"/>
          <w:sz w:val="24"/>
          <w:szCs w:val="24"/>
        </w:rPr>
        <w:t>6,000.00</w:t>
      </w:r>
      <w:r>
        <w:rPr>
          <w:color w:val="000000"/>
          <w:spacing w:val="0"/>
          <w:w w:val="100"/>
          <w:position w:val="0"/>
        </w:rPr>
        <w:t>万元在南京设立全 资子公司。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日，上述子公司已完成工商注册登记手续，核准名称为中元健康 科技有限公司，并自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月纳入合并报表。</w:t>
      </w:r>
    </w:p>
    <w:p>
      <w:pPr>
        <w:pStyle w:val="Style33"/>
        <w:keepNext/>
        <w:keepLines/>
        <w:widowControl w:val="0"/>
        <w:shd w:val="clear" w:color="auto" w:fill="auto"/>
        <w:tabs>
          <w:tab w:pos="522" w:val="left"/>
        </w:tabs>
        <w:bidi w:val="0"/>
        <w:spacing w:before="0" w:after="280" w:line="442" w:lineRule="exact"/>
        <w:ind w:left="0" w:right="0" w:firstLine="0"/>
        <w:jc w:val="left"/>
      </w:pPr>
      <w:bookmarkStart w:id="320" w:name="bookmark320"/>
      <w:bookmarkStart w:id="321" w:name="bookmark321"/>
      <w:bookmarkStart w:id="322" w:name="bookmark322"/>
      <w:bookmarkStart w:id="323" w:name="bookmark323"/>
      <w:r>
        <w:rPr>
          <w:color w:val="000000"/>
          <w:spacing w:val="0"/>
          <w:w w:val="100"/>
          <w:position w:val="0"/>
        </w:rPr>
        <w:t>八</w:t>
      </w:r>
      <w:bookmarkEnd w:id="322"/>
      <w:r>
        <w:rPr>
          <w:color w:val="000000"/>
          <w:spacing w:val="0"/>
          <w:w w:val="100"/>
          <w:position w:val="0"/>
        </w:rPr>
        <w:t>、</w:t>
        <w:tab/>
        <w:t>聘任、解聘会计师事务所情况</w:t>
      </w:r>
      <w:bookmarkEnd w:id="320"/>
      <w:bookmarkEnd w:id="321"/>
      <w:bookmarkEnd w:id="323"/>
    </w:p>
    <w:p>
      <w:pPr>
        <w:pStyle w:val="Style35"/>
        <w:keepNext w:val="0"/>
        <w:keepLines w:val="0"/>
        <w:widowControl w:val="0"/>
        <w:shd w:val="clear" w:color="auto" w:fill="auto"/>
        <w:bidi w:val="0"/>
        <w:spacing w:before="0" w:after="1100" w:line="442" w:lineRule="exact"/>
        <w:ind w:left="0" w:right="0" w:firstLine="500"/>
        <w:jc w:val="both"/>
      </w:pPr>
      <w:r>
        <w:rPr>
          <w:color w:val="000000"/>
          <w:spacing w:val="0"/>
          <w:w w:val="100"/>
          <w:position w:val="0"/>
        </w:rPr>
        <w:t>现聘任的会计事务所</w:t>
      </w:r>
    </w:p>
    <w:p>
      <w:pPr>
        <w:pStyle w:val="Style14"/>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rPr>
        <w:t>巨潮查讯</w:t>
      </w:r>
    </w:p>
    <w:p>
      <w:pPr>
        <w:pStyle w:val="Style7"/>
        <w:keepNext w:val="0"/>
        <w:keepLines w:val="0"/>
        <w:widowControl w:val="0"/>
        <w:shd w:val="clear" w:color="auto" w:fill="auto"/>
        <w:bidi w:val="0"/>
        <w:spacing w:before="0" w:after="0" w:line="240" w:lineRule="auto"/>
        <w:ind w:left="0" w:right="0" w:firstLine="0"/>
        <w:jc w:val="right"/>
        <w:rPr>
          <w:sz w:val="11"/>
          <w:szCs w:val="11"/>
        </w:rPr>
        <w:sectPr>
          <w:headerReference w:type="default" r:id="rId127"/>
          <w:footerReference w:type="default" r:id="rId128"/>
          <w:headerReference w:type="even" r:id="rId129"/>
          <w:footerReference w:type="even" r:id="rId130"/>
          <w:footnotePr>
            <w:pos w:val="pageBottom"/>
            <w:numFmt w:val="decimal"/>
            <w:numRestart w:val="continuous"/>
          </w:footnotePr>
          <w:pgSz w:w="11900" w:h="16840"/>
          <w:pgMar w:top="1282" w:right="24" w:bottom="168" w:left="1100" w:header="0" w:footer="3" w:gutter="0"/>
          <w:cols w:space="720"/>
          <w:noEndnote/>
          <w:rtlGutter w:val="0"/>
          <w:docGrid w:linePitch="360"/>
        </w:sectPr>
      </w:pPr>
      <w:r>
        <w:fldChar w:fldCharType="begin"/>
      </w:r>
      <w:r>
        <w:rPr/>
        <w:instrText> HYPERLINK "http://www.cnlnfo.com.cn" </w:instrText>
      </w:r>
      <w:r>
        <w:fldChar w:fldCharType="separate"/>
      </w:r>
      <w:r>
        <w:rPr>
          <w:rFonts w:ascii="Arial" w:eastAsia="Arial" w:hAnsi="Arial" w:cs="Arial"/>
          <w:b/>
          <w:bCs/>
          <w:color w:val="A2A2A2"/>
          <w:spacing w:val="0"/>
          <w:w w:val="100"/>
          <w:position w:val="0"/>
          <w:sz w:val="11"/>
          <w:szCs w:val="11"/>
        </w:rPr>
        <w:t>www.cnlnfo.com.cn</w:t>
      </w:r>
      <w:r>
        <w:fldChar w:fldCharType="end"/>
      </w:r>
    </w:p>
    <w:tbl>
      <w:tblPr>
        <w:tblOverlap w:val="never"/>
        <w:jc w:val="left"/>
        <w:tblLayout w:type="fixed"/>
      </w:tblPr>
      <w:tblGrid>
        <w:gridCol w:w="4757"/>
        <w:gridCol w:w="4877"/>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黄简、王文杰</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931"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200" w:line="240" w:lineRule="auto"/>
              <w:ind w:left="0" w:right="0" w:firstLine="500"/>
              <w:jc w:val="left"/>
              <w:rPr>
                <w:sz w:val="22"/>
                <w:szCs w:val="22"/>
              </w:rPr>
            </w:pPr>
            <w:r>
              <w:rPr>
                <w:color w:val="000000"/>
                <w:spacing w:val="0"/>
                <w:w w:val="100"/>
                <w:position w:val="0"/>
                <w:sz w:val="22"/>
                <w:szCs w:val="22"/>
              </w:rPr>
              <w:t>是否改聘会计师事务所</w:t>
            </w:r>
          </w:p>
          <w:p>
            <w:pPr>
              <w:pStyle w:val="Style7"/>
              <w:keepNext w:val="0"/>
              <w:keepLines w:val="0"/>
              <w:widowControl w:val="0"/>
              <w:shd w:val="clear" w:color="auto" w:fill="auto"/>
              <w:bidi w:val="0"/>
              <w:spacing w:before="0" w:after="0" w:line="240" w:lineRule="auto"/>
              <w:ind w:left="0" w:right="0" w:firstLine="500"/>
              <w:jc w:val="left"/>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是</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2"/>
                <w:szCs w:val="22"/>
              </w:rPr>
              <w:t>否</w:t>
            </w:r>
          </w:p>
        </w:tc>
        <w:tc>
          <w:tcPr>
            <w:tcBorders>
              <w:top w:val="single" w:sz="4"/>
            </w:tcBorders>
            <w:shd w:val="clear" w:color="auto" w:fill="FFFFFF"/>
            <w:vAlign w:val="top"/>
          </w:tcPr>
          <w:p>
            <w:pPr>
              <w:widowControl w:val="0"/>
              <w:rPr>
                <w:sz w:val="10"/>
                <w:szCs w:val="10"/>
              </w:rPr>
            </w:pPr>
          </w:p>
        </w:tc>
      </w:tr>
    </w:tbl>
    <w:p>
      <w:pPr>
        <w:widowControl w:val="0"/>
        <w:spacing w:after="199" w:line="1" w:lineRule="exact"/>
      </w:pPr>
    </w:p>
    <w:p>
      <w:pPr>
        <w:pStyle w:val="Style35"/>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聘请内部控制审计会计师事务所、财务顾问或保荐人情况</w:t>
      </w:r>
    </w:p>
    <w:p>
      <w:pPr>
        <w:pStyle w:val="Style35"/>
        <w:keepNext w:val="0"/>
        <w:keepLines w:val="0"/>
        <w:widowControl w:val="0"/>
        <w:shd w:val="clear" w:color="auto" w:fill="auto"/>
        <w:bidi w:val="0"/>
        <w:spacing w:before="0" w:after="36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3"/>
        <w:keepNext/>
        <w:keepLines/>
        <w:widowControl w:val="0"/>
        <w:shd w:val="clear" w:color="auto" w:fill="auto"/>
        <w:bidi w:val="0"/>
        <w:spacing w:before="0" w:after="44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rPr>
        <w:t>九</w:t>
      </w:r>
      <w:bookmarkEnd w:id="326"/>
      <w:r>
        <w:rPr>
          <w:color w:val="000000"/>
          <w:spacing w:val="0"/>
          <w:w w:val="100"/>
          <w:position w:val="0"/>
        </w:rPr>
        <w:t>、年度报告披露后面临退市情况</w:t>
      </w:r>
      <w:bookmarkEnd w:id="324"/>
      <w:bookmarkEnd w:id="325"/>
      <w:bookmarkEnd w:id="327"/>
    </w:p>
    <w:p>
      <w:pPr>
        <w:pStyle w:val="Style35"/>
        <w:keepNext w:val="0"/>
        <w:keepLines w:val="0"/>
        <w:widowControl w:val="0"/>
        <w:shd w:val="clear" w:color="auto" w:fill="auto"/>
        <w:bidi w:val="0"/>
        <w:spacing w:before="0" w:after="36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3"/>
        <w:keepNext/>
        <w:keepLines/>
        <w:widowControl w:val="0"/>
        <w:shd w:val="clear" w:color="auto" w:fill="auto"/>
        <w:bidi w:val="0"/>
        <w:spacing w:before="0" w:after="440" w:line="240" w:lineRule="auto"/>
        <w:ind w:left="0" w:right="0" w:firstLine="0"/>
        <w:jc w:val="left"/>
      </w:pPr>
      <w:bookmarkStart w:id="328" w:name="bookmark328"/>
      <w:bookmarkStart w:id="329" w:name="bookmark329"/>
      <w:bookmarkStart w:id="330" w:name="bookmark330"/>
      <w:r>
        <w:rPr>
          <w:color w:val="000000"/>
          <w:spacing w:val="0"/>
          <w:w w:val="100"/>
          <w:position w:val="0"/>
        </w:rPr>
        <w:t>十、破产重整相关事项</w:t>
      </w:r>
      <w:bookmarkEnd w:id="328"/>
      <w:bookmarkEnd w:id="329"/>
      <w:bookmarkEnd w:id="330"/>
    </w:p>
    <w:p>
      <w:pPr>
        <w:pStyle w:val="Style35"/>
        <w:keepNext w:val="0"/>
        <w:keepLines w:val="0"/>
        <w:widowControl w:val="0"/>
        <w:shd w:val="clear" w:color="auto" w:fill="auto"/>
        <w:bidi w:val="0"/>
        <w:spacing w:before="0" w:after="20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公司报告期未发生破产重整相关事项。</w:t>
      </w:r>
    </w:p>
    <w:p>
      <w:pPr>
        <w:pStyle w:val="Style33"/>
        <w:keepNext/>
        <w:keepLines/>
        <w:widowControl w:val="0"/>
        <w:shd w:val="clear" w:color="auto" w:fill="auto"/>
        <w:bidi w:val="0"/>
        <w:spacing w:before="0" w:after="440" w:line="240" w:lineRule="auto"/>
        <w:ind w:left="0" w:right="0" w:firstLine="0"/>
        <w:jc w:val="left"/>
      </w:pPr>
      <w:bookmarkStart w:id="331" w:name="bookmark331"/>
      <w:bookmarkStart w:id="332" w:name="bookmark332"/>
      <w:bookmarkStart w:id="333" w:name="bookmark333"/>
      <w:r>
        <w:rPr>
          <w:color w:val="000000"/>
          <w:spacing w:val="0"/>
          <w:w w:val="100"/>
          <w:position w:val="0"/>
        </w:rPr>
        <w:t>十一、重大诉讼、仲裁事项</w:t>
      </w:r>
      <w:bookmarkEnd w:id="331"/>
      <w:bookmarkEnd w:id="332"/>
      <w:bookmarkEnd w:id="333"/>
    </w:p>
    <w:p>
      <w:pPr>
        <w:pStyle w:val="Style35"/>
        <w:keepNext w:val="0"/>
        <w:keepLines w:val="0"/>
        <w:widowControl w:val="0"/>
        <w:shd w:val="clear" w:color="auto" w:fill="auto"/>
        <w:bidi w:val="0"/>
        <w:spacing w:before="0" w:after="60" w:line="240" w:lineRule="auto"/>
        <w:ind w:left="0" w:right="0" w:firstLine="520"/>
        <w:jc w:val="both"/>
      </w:pPr>
      <w:r>
        <w:rPr>
          <w:rFonts w:ascii="Times New Roman" w:eastAsia="Times New Roman" w:hAnsi="Times New Roman" w:cs="Times New Roman"/>
          <w:color w:val="000000"/>
          <w:spacing w:val="0"/>
          <w:w w:val="100"/>
          <w:position w:val="0"/>
          <w:sz w:val="24"/>
          <w:szCs w:val="24"/>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不适用</w:t>
      </w:r>
    </w:p>
    <w:tbl>
      <w:tblPr>
        <w:tblOverlap w:val="never"/>
        <w:jc w:val="left"/>
        <w:tblLayout w:type="fixed"/>
      </w:tblPr>
      <w:tblGrid>
        <w:gridCol w:w="2160"/>
        <w:gridCol w:w="1133"/>
        <w:gridCol w:w="869"/>
        <w:gridCol w:w="1416"/>
        <w:gridCol w:w="1843"/>
        <w:gridCol w:w="994"/>
        <w:gridCol w:w="710"/>
        <w:gridCol w:w="624"/>
      </w:tblGrid>
      <w:tr>
        <w:trPr>
          <w:trHeight w:val="1027"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140" w:firstLine="0"/>
              <w:jc w:val="right"/>
            </w:pPr>
            <w:r>
              <w:rPr>
                <w:color w:val="000000"/>
                <w:spacing w:val="0"/>
                <w:w w:val="100"/>
                <w:position w:val="0"/>
              </w:rPr>
              <w:t>涉案金额 （万元）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是否形 成预计 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进 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审理结 果及影响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 裁</w:t>
            </w:r>
            <w:r>
              <w:rPr>
                <w:rFonts w:ascii="Times New Roman" w:eastAsia="Times New Roman" w:hAnsi="Times New Roman" w:cs="Times New Roman"/>
                <w:color w:val="000000"/>
                <w:spacing w:val="0"/>
                <w:w w:val="100"/>
                <w:position w:val="0"/>
              </w:rPr>
              <w:t>）</w:t>
            </w:r>
            <w:r>
              <w:rPr>
                <w:color w:val="000000"/>
                <w:spacing w:val="0"/>
                <w:w w:val="100"/>
                <w:position w:val="0"/>
              </w:rPr>
              <w:t>判决执 行情况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披露日 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 索引</w:t>
            </w:r>
          </w:p>
        </w:tc>
      </w:tr>
      <w:tr>
        <w:trPr>
          <w:trHeight w:val="41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上药集团常州药业股 份有限公司、国药控股 常州有限公司、华润常 州医药有限公司三家 公司（原告）与本公司 控股孙公司高新医疗</w:t>
            </w:r>
          </w:p>
          <w:p>
            <w:pPr>
              <w:pStyle w:val="Style7"/>
              <w:keepNext w:val="0"/>
              <w:keepLines w:val="0"/>
              <w:widowControl w:val="0"/>
              <w:shd w:val="clear" w:color="auto" w:fill="auto"/>
              <w:bidi w:val="0"/>
              <w:spacing w:before="0" w:after="0" w:line="311" w:lineRule="exact"/>
              <w:ind w:left="0" w:right="0" w:firstLine="0"/>
              <w:jc w:val="left"/>
            </w:pPr>
            <w:r>
              <w:rPr>
                <w:color w:val="000000"/>
                <w:spacing w:val="0"/>
                <w:w w:val="100"/>
                <w:position w:val="0"/>
              </w:rPr>
              <w:t>（被告）因服务合同纠 纷向江苏省常州市新 北区人民法院提起诉 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1,452.55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日，江苏省常 州市新北区人 民法院做出一 审判决。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日江 苏省常州市中 级人民法院就 国药控股常州 有限公司、华 润常州医药有 限公司案件作 出二审判决。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一审判决:一审判决 高新医疗归还原告 货款及利息并承担 案件受理费及保全 费共计</w:t>
            </w:r>
          </w:p>
          <w:p>
            <w:pPr>
              <w:pStyle w:val="Style7"/>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14,394,774.10 </w:t>
            </w:r>
            <w:r>
              <w:rPr>
                <w:color w:val="000000"/>
                <w:spacing w:val="0"/>
                <w:w w:val="100"/>
                <w:position w:val="0"/>
              </w:rPr>
              <w:t>元。二 审判决：驳回上诉， 维持原判。二审受理 费共计</w:t>
            </w:r>
            <w:r>
              <w:rPr>
                <w:rFonts w:ascii="Times New Roman" w:eastAsia="Times New Roman" w:hAnsi="Times New Roman" w:cs="Times New Roman"/>
                <w:color w:val="000000"/>
                <w:spacing w:val="0"/>
                <w:w w:val="100"/>
                <w:position w:val="0"/>
              </w:rPr>
              <w:t>130,755.1</w:t>
            </w:r>
            <w:r>
              <w:rPr>
                <w:color w:val="000000"/>
                <w:spacing w:val="0"/>
                <w:w w:val="100"/>
                <w:position w:val="0"/>
              </w:rPr>
              <w:t>元 由高新医疗承担。</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9" w:line="1" w:lineRule="exact"/>
      </w:pPr>
    </w:p>
    <w:p>
      <w:pPr>
        <w:pStyle w:val="Style14"/>
        <w:keepNext w:val="0"/>
        <w:keepLines w:val="0"/>
        <w:widowControl w:val="0"/>
        <w:shd w:val="clear" w:color="auto" w:fill="auto"/>
        <w:bidi w:val="0"/>
        <w:spacing w:before="0" w:after="360" w:line="240" w:lineRule="auto"/>
        <w:ind w:left="0" w:right="0" w:firstLine="0"/>
        <w:jc w:val="right"/>
        <w:rPr>
          <w:sz w:val="24"/>
          <w:szCs w:val="24"/>
        </w:rPr>
        <w:sectPr>
          <w:footnotePr>
            <w:pos w:val="pageBottom"/>
            <w:numFmt w:val="decimal"/>
            <w:numRestart w:val="continuous"/>
          </w:footnotePr>
          <w:pgSz w:w="11900" w:h="16840"/>
          <w:pgMar w:top="1441" w:right="47" w:bottom="950" w:left="1076" w:header="0" w:footer="3" w:gutter="0"/>
          <w:cols w:space="720"/>
          <w:noEndnote/>
          <w:rtlGutter w:val="0"/>
          <w:docGrid w:linePitch="360"/>
        </w:sect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tbl>
      <w:tblPr>
        <w:tblOverlap w:val="never"/>
        <w:jc w:val="left"/>
        <w:tblLayout w:type="fixed"/>
      </w:tblPr>
      <w:tblGrid>
        <w:gridCol w:w="2189"/>
        <w:gridCol w:w="1133"/>
        <w:gridCol w:w="869"/>
        <w:gridCol w:w="1416"/>
        <w:gridCol w:w="1843"/>
        <w:gridCol w:w="994"/>
        <w:gridCol w:w="710"/>
        <w:gridCol w:w="624"/>
      </w:tblGrid>
      <w:tr>
        <w:trPr>
          <w:trHeight w:val="341" w:hRule="exact"/>
        </w:trPr>
        <w:tc>
          <w:tcPr>
            <w:gridSpan w:val="8"/>
            <w:tcBorders>
              <w:top w:val="single" w:sz="4"/>
            </w:tcBorders>
            <w:shd w:val="clear" w:color="auto" w:fill="FFFFFF"/>
            <w:vAlign w:val="top"/>
          </w:tcPr>
          <w:p>
            <w:pPr>
              <w:widowControl w:val="0"/>
              <w:rPr>
                <w:sz w:val="10"/>
                <w:szCs w:val="10"/>
              </w:rPr>
            </w:pPr>
          </w:p>
        </w:tc>
      </w:tr>
      <w:tr>
        <w:trPr>
          <w:trHeight w:val="2554"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日江苏省常州 市中级人民法 院就上药集团 常州药业股份 有限公司案件 作出二审判 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58" w:right="0" w:firstLine="0"/>
        <w:jc w:val="left"/>
        <w:rPr>
          <w:sz w:val="22"/>
          <w:szCs w:val="22"/>
        </w:rPr>
      </w:pPr>
      <w:bookmarkStart w:id="334" w:name="bookmark334"/>
      <w:r>
        <w:rPr>
          <w:b/>
          <w:bCs/>
          <w:color w:val="000000"/>
          <w:spacing w:val="0"/>
          <w:w w:val="100"/>
          <w:position w:val="0"/>
          <w:sz w:val="22"/>
          <w:szCs w:val="22"/>
        </w:rPr>
        <w:t>十二、处罚及整改情况</w:t>
      </w:r>
      <w:bookmarkEnd w:id="334"/>
    </w:p>
    <w:p>
      <w:pPr>
        <w:widowControl w:val="0"/>
        <w:spacing w:after="279" w:line="1" w:lineRule="exact"/>
      </w:pPr>
    </w:p>
    <w:p>
      <w:pPr>
        <w:pStyle w:val="Style35"/>
        <w:keepNext w:val="0"/>
        <w:keepLines w:val="0"/>
        <w:widowControl w:val="0"/>
        <w:shd w:val="clear" w:color="auto" w:fill="auto"/>
        <w:bidi w:val="0"/>
        <w:spacing w:before="0" w:after="0" w:line="446" w:lineRule="exact"/>
        <w:ind w:left="0" w:right="0" w:firstLine="54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160" w:line="446" w:lineRule="exact"/>
        <w:ind w:left="0" w:right="0" w:firstLine="540"/>
        <w:jc w:val="left"/>
      </w:pPr>
      <w:r>
        <w:rPr>
          <w:color w:val="000000"/>
          <w:spacing w:val="0"/>
          <w:w w:val="100"/>
          <w:position w:val="0"/>
        </w:rPr>
        <w:t>公司报告期不存在处罚及整改情况。</w:t>
      </w:r>
    </w:p>
    <w:p>
      <w:pPr>
        <w:pStyle w:val="Style33"/>
        <w:keepNext/>
        <w:keepLines/>
        <w:widowControl w:val="0"/>
        <w:shd w:val="clear" w:color="auto" w:fill="auto"/>
        <w:bidi w:val="0"/>
        <w:spacing w:before="0" w:after="280" w:line="446" w:lineRule="exact"/>
        <w:ind w:left="0" w:right="0" w:firstLine="0"/>
        <w:jc w:val="left"/>
      </w:pPr>
      <w:bookmarkStart w:id="335" w:name="bookmark335"/>
      <w:bookmarkStart w:id="336" w:name="bookmark336"/>
      <w:bookmarkStart w:id="337" w:name="bookmark337"/>
      <w:r>
        <w:rPr>
          <w:color w:val="000000"/>
          <w:spacing w:val="0"/>
          <w:w w:val="100"/>
          <w:position w:val="0"/>
        </w:rPr>
        <w:t>十三、公司及其控股股东、实际控制人的诚信状况</w:t>
      </w:r>
      <w:bookmarkEnd w:id="335"/>
      <w:bookmarkEnd w:id="336"/>
      <w:bookmarkEnd w:id="337"/>
    </w:p>
    <w:p>
      <w:pPr>
        <w:pStyle w:val="Style35"/>
        <w:keepNext w:val="0"/>
        <w:keepLines w:val="0"/>
        <w:widowControl w:val="0"/>
        <w:shd w:val="clear" w:color="auto" w:fill="auto"/>
        <w:bidi w:val="0"/>
        <w:spacing w:before="0" w:after="160" w:line="446" w:lineRule="exact"/>
        <w:ind w:left="0" w:right="0" w:firstLine="5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3"/>
        <w:keepNext/>
        <w:keepLines/>
        <w:widowControl w:val="0"/>
        <w:shd w:val="clear" w:color="auto" w:fill="auto"/>
        <w:bidi w:val="0"/>
        <w:spacing w:before="0" w:after="280" w:line="446" w:lineRule="exact"/>
        <w:ind w:left="0" w:right="0" w:firstLine="0"/>
        <w:jc w:val="left"/>
      </w:pPr>
      <w:bookmarkStart w:id="338" w:name="bookmark338"/>
      <w:bookmarkStart w:id="339" w:name="bookmark339"/>
      <w:bookmarkStart w:id="340" w:name="bookmark340"/>
      <w:r>
        <w:rPr>
          <w:color w:val="000000"/>
          <w:spacing w:val="0"/>
          <w:w w:val="100"/>
          <w:position w:val="0"/>
        </w:rPr>
        <w:t>十四、公司股权激励计划、员工持股计划或其他员工激励措施的实施情况</w:t>
      </w:r>
      <w:bookmarkEnd w:id="338"/>
      <w:bookmarkEnd w:id="339"/>
      <w:bookmarkEnd w:id="340"/>
    </w:p>
    <w:p>
      <w:pPr>
        <w:pStyle w:val="Style35"/>
        <w:keepNext w:val="0"/>
        <w:keepLines w:val="0"/>
        <w:widowControl w:val="0"/>
        <w:shd w:val="clear" w:color="auto" w:fill="auto"/>
        <w:bidi w:val="0"/>
        <w:spacing w:before="0" w:after="0" w:line="446" w:lineRule="exact"/>
        <w:ind w:left="0" w:right="0" w:firstLine="54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5"/>
        <w:keepNext w:val="0"/>
        <w:keepLines w:val="0"/>
        <w:widowControl w:val="0"/>
        <w:shd w:val="clear" w:color="auto" w:fill="auto"/>
        <w:bidi w:val="0"/>
        <w:spacing w:before="0" w:after="0" w:line="446" w:lineRule="exact"/>
        <w:ind w:left="0" w:right="0" w:firstLine="540"/>
        <w:jc w:val="left"/>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日，公司分别召开第三届董事会第十七次（临时）会议、第三届监事会</w:t>
      </w:r>
    </w:p>
    <w:p>
      <w:pPr>
        <w:pStyle w:val="Style35"/>
        <w:keepNext w:val="0"/>
        <w:keepLines w:val="0"/>
        <w:widowControl w:val="0"/>
        <w:shd w:val="clear" w:color="auto" w:fill="auto"/>
        <w:bidi w:val="0"/>
        <w:spacing w:before="0" w:after="0" w:line="446" w:lineRule="exact"/>
        <w:ind w:left="0" w:right="0" w:firstLine="0"/>
        <w:jc w:val="left"/>
      </w:pPr>
      <w:r>
        <w:rPr>
          <w:color w:val="000000"/>
          <w:spacing w:val="0"/>
          <w:w w:val="100"/>
          <w:position w:val="0"/>
        </w:rPr>
        <w:t>第十四次（临时）会议审议通过了《关于审议</w:t>
      </w:r>
      <w:r>
        <w:rPr>
          <w:color w:val="000000"/>
          <w:spacing w:val="0"/>
          <w:w w:val="100"/>
          <w:position w:val="0"/>
          <w:sz w:val="24"/>
          <w:szCs w:val="24"/>
        </w:rPr>
        <w:t>〈</w:t>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年限制</w:t>
      </w:r>
    </w:p>
    <w:p>
      <w:pPr>
        <w:pStyle w:val="Style35"/>
        <w:keepNext w:val="0"/>
        <w:keepLines w:val="0"/>
        <w:widowControl w:val="0"/>
        <w:shd w:val="clear" w:color="auto" w:fill="auto"/>
        <w:bidi w:val="0"/>
        <w:spacing w:before="0" w:after="0" w:line="446" w:lineRule="exact"/>
        <w:ind w:left="0" w:right="0" w:firstLine="0"/>
        <w:jc w:val="left"/>
      </w:pPr>
      <w:r>
        <w:rPr>
          <w:color w:val="000000"/>
          <w:spacing w:val="0"/>
          <w:w w:val="100"/>
          <w:position w:val="0"/>
        </w:rPr>
        <w:t>性股票激励计划（草案）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及其摘要的议案》等相关议案。本次股权激励计划拟授予的限制性</w:t>
      </w:r>
    </w:p>
    <w:p>
      <w:pPr>
        <w:pStyle w:val="Style35"/>
        <w:keepNext w:val="0"/>
        <w:keepLines w:val="0"/>
        <w:widowControl w:val="0"/>
        <w:shd w:val="clear" w:color="auto" w:fill="auto"/>
        <w:bidi w:val="0"/>
        <w:spacing w:before="0" w:after="0" w:line="446" w:lineRule="exact"/>
        <w:ind w:left="0" w:right="0" w:firstLine="0"/>
        <w:jc w:val="left"/>
      </w:pPr>
      <w:r>
        <w:rPr>
          <w:color w:val="000000"/>
          <w:spacing w:val="0"/>
          <w:w w:val="100"/>
          <w:position w:val="0"/>
        </w:rPr>
        <w:t>股票数量为</w:t>
      </w:r>
      <w:r>
        <w:rPr>
          <w:rFonts w:ascii="Times New Roman" w:eastAsia="Times New Roman" w:hAnsi="Times New Roman" w:cs="Times New Roman"/>
          <w:color w:val="000000"/>
          <w:spacing w:val="0"/>
          <w:w w:val="100"/>
          <w:position w:val="0"/>
          <w:sz w:val="24"/>
          <w:szCs w:val="24"/>
        </w:rPr>
        <w:t>812</w:t>
      </w:r>
      <w:r>
        <w:rPr>
          <w:color w:val="000000"/>
          <w:spacing w:val="0"/>
          <w:w w:val="100"/>
          <w:position w:val="0"/>
        </w:rPr>
        <w:t>万股；其中，首次授予</w:t>
      </w:r>
      <w:r>
        <w:rPr>
          <w:rFonts w:ascii="Times New Roman" w:eastAsia="Times New Roman" w:hAnsi="Times New Roman" w:cs="Times New Roman"/>
          <w:color w:val="000000"/>
          <w:spacing w:val="0"/>
          <w:w w:val="100"/>
          <w:position w:val="0"/>
          <w:sz w:val="24"/>
          <w:szCs w:val="24"/>
        </w:rPr>
        <w:t>650</w:t>
      </w:r>
      <w:r>
        <w:rPr>
          <w:color w:val="000000"/>
          <w:spacing w:val="0"/>
          <w:w w:val="100"/>
          <w:position w:val="0"/>
        </w:rPr>
        <w:t>万股，预留</w:t>
      </w:r>
      <w:r>
        <w:rPr>
          <w:rFonts w:ascii="Times New Roman" w:eastAsia="Times New Roman" w:hAnsi="Times New Roman" w:cs="Times New Roman"/>
          <w:color w:val="000000"/>
          <w:spacing w:val="0"/>
          <w:w w:val="100"/>
          <w:position w:val="0"/>
          <w:sz w:val="24"/>
          <w:szCs w:val="24"/>
        </w:rPr>
        <w:t>162</w:t>
      </w:r>
      <w:r>
        <w:rPr>
          <w:color w:val="000000"/>
          <w:spacing w:val="0"/>
          <w:w w:val="100"/>
          <w:position w:val="0"/>
        </w:rPr>
        <w:t>万股。首次授予限制性股票的授 予的价格为</w:t>
      </w:r>
      <w:r>
        <w:rPr>
          <w:rFonts w:ascii="Times New Roman" w:eastAsia="Times New Roman" w:hAnsi="Times New Roman" w:cs="Times New Roman"/>
          <w:color w:val="000000"/>
          <w:spacing w:val="0"/>
          <w:w w:val="100"/>
          <w:position w:val="0"/>
          <w:sz w:val="24"/>
          <w:szCs w:val="24"/>
        </w:rPr>
        <w:t>5.69</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股。公司独立董事就本次股权激励计划发表了独立意见。</w:t>
      </w:r>
    </w:p>
    <w:p>
      <w:pPr>
        <w:pStyle w:val="Style35"/>
        <w:keepNext w:val="0"/>
        <w:keepLines w:val="0"/>
        <w:widowControl w:val="0"/>
        <w:shd w:val="clear" w:color="auto" w:fill="auto"/>
        <w:bidi w:val="0"/>
        <w:spacing w:before="0" w:after="0" w:line="446" w:lineRule="exact"/>
        <w:ind w:left="0" w:right="0" w:firstLine="540"/>
        <w:jc w:val="left"/>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日，公司召开</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 xml:space="preserve">年第一次临时股东大会，审议通过了 </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年限制性</w:t>
      </w:r>
    </w:p>
    <w:p>
      <w:pPr>
        <w:pStyle w:val="Style35"/>
        <w:keepNext w:val="0"/>
        <w:keepLines w:val="0"/>
        <w:widowControl w:val="0"/>
        <w:shd w:val="clear" w:color="auto" w:fill="auto"/>
        <w:bidi w:val="0"/>
        <w:spacing w:before="0" w:after="0" w:line="446" w:lineRule="exact"/>
        <w:ind w:left="0" w:right="0" w:firstLine="0"/>
        <w:jc w:val="left"/>
      </w:pPr>
      <w:r>
        <w:rPr>
          <w:color w:val="000000"/>
          <w:spacing w:val="0"/>
          <w:w w:val="100"/>
          <w:position w:val="0"/>
        </w:rPr>
        <w:t>股票激励计划并授权董事会确定限制性股票授予日及办理授予限制性股票所必须的全部事宜。</w:t>
      </w:r>
    </w:p>
    <w:p>
      <w:pPr>
        <w:pStyle w:val="Style35"/>
        <w:keepNext w:val="0"/>
        <w:keepLines w:val="0"/>
        <w:widowControl w:val="0"/>
        <w:shd w:val="clear" w:color="auto" w:fill="auto"/>
        <w:bidi w:val="0"/>
        <w:spacing w:before="0" w:after="0" w:line="446" w:lineRule="exact"/>
        <w:ind w:left="0" w:right="0" w:firstLine="540"/>
        <w:jc w:val="left"/>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日，公司第三届董事会第二十次（临时）会议及第三届监事会第十七次</w:t>
      </w:r>
    </w:p>
    <w:p>
      <w:pPr>
        <w:pStyle w:val="Style35"/>
        <w:keepNext w:val="0"/>
        <w:keepLines w:val="0"/>
        <w:widowControl w:val="0"/>
        <w:shd w:val="clear" w:color="auto" w:fill="auto"/>
        <w:bidi w:val="0"/>
        <w:spacing w:before="0" w:after="0" w:line="446" w:lineRule="exact"/>
        <w:ind w:left="0" w:right="0" w:firstLine="0"/>
        <w:jc w:val="left"/>
      </w:pPr>
      <w:r>
        <w:rPr>
          <w:color w:val="000000"/>
          <w:spacing w:val="0"/>
          <w:w w:val="100"/>
          <w:position w:val="0"/>
        </w:rPr>
        <w:t>（临时）会议审议通过《关于对</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年限制性股票激励计划</w:t>
      </w:r>
      <w:r>
        <w:rPr>
          <w:color w:val="000000"/>
          <w:spacing w:val="0"/>
          <w:w w:val="100"/>
          <w:position w:val="0"/>
          <w:sz w:val="24"/>
          <w:szCs w:val="24"/>
        </w:rPr>
        <w:t>〉</w:t>
      </w:r>
      <w:r>
        <w:rPr>
          <w:color w:val="000000"/>
          <w:spacing w:val="0"/>
          <w:w w:val="100"/>
          <w:position w:val="0"/>
        </w:rPr>
        <w:t>进行调整的议案》、《关于向</w:t>
      </w:r>
    </w:p>
    <w:p>
      <w:pPr>
        <w:pStyle w:val="Style35"/>
        <w:keepNext w:val="0"/>
        <w:keepLines w:val="0"/>
        <w:widowControl w:val="0"/>
        <w:shd w:val="clear" w:color="auto" w:fill="auto"/>
        <w:bidi w:val="0"/>
        <w:spacing w:before="0" w:after="0" w:line="446" w:lineRule="exact"/>
        <w:ind w:left="0" w:right="0" w:firstLine="0"/>
        <w:jc w:val="left"/>
      </w:pPr>
      <w:r>
        <w:rPr>
          <w:color w:val="000000"/>
          <w:spacing w:val="0"/>
          <w:w w:val="100"/>
          <w:position w:val="0"/>
        </w:rPr>
        <w:t>激励对象授予限制性股票的议案》，同意激励计划首次授予的激励对象人数由</w:t>
      </w:r>
      <w:r>
        <w:rPr>
          <w:rFonts w:ascii="Times New Roman" w:eastAsia="Times New Roman" w:hAnsi="Times New Roman" w:cs="Times New Roman"/>
          <w:color w:val="000000"/>
          <w:spacing w:val="0"/>
          <w:w w:val="100"/>
          <w:position w:val="0"/>
          <w:sz w:val="24"/>
          <w:szCs w:val="24"/>
        </w:rPr>
        <w:t>184</w:t>
      </w:r>
      <w:r>
        <w:rPr>
          <w:color w:val="000000"/>
          <w:spacing w:val="0"/>
          <w:w w:val="100"/>
          <w:position w:val="0"/>
        </w:rPr>
        <w:t>名调整为</w:t>
      </w:r>
    </w:p>
    <w:p>
      <w:pPr>
        <w:pStyle w:val="Style35"/>
        <w:keepNext w:val="0"/>
        <w:keepLines w:val="0"/>
        <w:widowControl w:val="0"/>
        <w:shd w:val="clear" w:color="auto" w:fill="auto"/>
        <w:bidi w:val="0"/>
        <w:spacing w:before="0" w:after="0" w:line="446" w:lineRule="exact"/>
        <w:ind w:left="0" w:right="0" w:firstLine="0"/>
        <w:jc w:val="left"/>
      </w:pPr>
      <w:r>
        <w:rPr>
          <w:rFonts w:ascii="Times New Roman" w:eastAsia="Times New Roman" w:hAnsi="Times New Roman" w:cs="Times New Roman"/>
          <w:color w:val="000000"/>
          <w:spacing w:val="0"/>
          <w:w w:val="100"/>
          <w:position w:val="0"/>
          <w:sz w:val="24"/>
          <w:szCs w:val="24"/>
        </w:rPr>
        <w:t>174</w:t>
      </w:r>
      <w:r>
        <w:rPr>
          <w:color w:val="000000"/>
          <w:spacing w:val="0"/>
          <w:w w:val="100"/>
          <w:position w:val="0"/>
        </w:rPr>
        <w:t>名、首次授予的限制性股票由</w:t>
      </w:r>
      <w:r>
        <w:rPr>
          <w:rFonts w:ascii="Times New Roman" w:eastAsia="Times New Roman" w:hAnsi="Times New Roman" w:cs="Times New Roman"/>
          <w:color w:val="000000"/>
          <w:spacing w:val="0"/>
          <w:w w:val="100"/>
          <w:position w:val="0"/>
          <w:sz w:val="24"/>
          <w:szCs w:val="24"/>
        </w:rPr>
        <w:t>650.00</w:t>
      </w:r>
      <w:r>
        <w:rPr>
          <w:color w:val="000000"/>
          <w:spacing w:val="0"/>
          <w:w w:val="100"/>
          <w:position w:val="0"/>
        </w:rPr>
        <w:t>万股调整为</w:t>
      </w:r>
      <w:r>
        <w:rPr>
          <w:rFonts w:ascii="Times New Roman" w:eastAsia="Times New Roman" w:hAnsi="Times New Roman" w:cs="Times New Roman"/>
          <w:color w:val="000000"/>
          <w:spacing w:val="0"/>
          <w:w w:val="100"/>
          <w:position w:val="0"/>
          <w:sz w:val="24"/>
          <w:szCs w:val="24"/>
        </w:rPr>
        <w:t>628.50</w:t>
      </w:r>
      <w:r>
        <w:rPr>
          <w:color w:val="000000"/>
          <w:spacing w:val="0"/>
          <w:w w:val="100"/>
          <w:position w:val="0"/>
        </w:rPr>
        <w:t>万股并确定</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日为</w:t>
      </w:r>
    </w:p>
    <w:p>
      <w:pPr>
        <w:pStyle w:val="Style35"/>
        <w:keepNext w:val="0"/>
        <w:keepLines w:val="0"/>
        <w:widowControl w:val="0"/>
        <w:shd w:val="clear" w:color="auto" w:fill="auto"/>
        <w:bidi w:val="0"/>
        <w:spacing w:before="0" w:after="0" w:line="446" w:lineRule="exact"/>
        <w:ind w:left="0" w:right="0" w:firstLine="0"/>
        <w:jc w:val="left"/>
      </w:pPr>
      <w:r>
        <w:rPr>
          <w:color w:val="000000"/>
          <w:spacing w:val="0"/>
          <w:w w:val="100"/>
          <w:position w:val="0"/>
        </w:rPr>
        <w:t>本次激励计划的首次授予日。公司独立董事就会议相关议案发表了独立意见。</w:t>
      </w:r>
    </w:p>
    <w:p>
      <w:pPr>
        <w:pStyle w:val="Style35"/>
        <w:keepNext w:val="0"/>
        <w:keepLines w:val="0"/>
        <w:widowControl w:val="0"/>
        <w:shd w:val="clear" w:color="auto" w:fill="auto"/>
        <w:bidi w:val="0"/>
        <w:spacing w:before="0" w:after="0" w:line="446" w:lineRule="exact"/>
        <w:ind w:left="0" w:right="0" w:firstLine="54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日，公司完成</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年限制性股票激励计划首次授予登记工作。</w:t>
      </w:r>
    </w:p>
    <w:p>
      <w:pPr>
        <w:pStyle w:val="Style35"/>
        <w:keepNext w:val="0"/>
        <w:keepLines w:val="0"/>
        <w:widowControl w:val="0"/>
        <w:shd w:val="clear" w:color="auto" w:fill="auto"/>
        <w:bidi w:val="0"/>
        <w:spacing w:before="0" w:after="0" w:line="446" w:lineRule="exact"/>
        <w:ind w:left="0" w:right="0" w:firstLine="54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年限制性股票激励计划》及《上市公司股权激励管理办法》等相关规定，</w:t>
      </w:r>
    </w:p>
    <w:p>
      <w:pPr>
        <w:pStyle w:val="Style35"/>
        <w:keepNext w:val="0"/>
        <w:keepLines w:val="0"/>
        <w:widowControl w:val="0"/>
        <w:shd w:val="clear" w:color="auto" w:fill="auto"/>
        <w:bidi w:val="0"/>
        <w:spacing w:before="0" w:after="860" w:line="446" w:lineRule="exact"/>
        <w:ind w:left="0" w:right="0" w:firstLine="0"/>
        <w:jc w:val="left"/>
      </w:pPr>
      <w:r>
        <w:rPr>
          <w:color w:val="000000"/>
          <w:spacing w:val="0"/>
          <w:w w:val="100"/>
          <w:position w:val="0"/>
        </w:rPr>
        <w:t>预留权益授予的激励对象由激励计划经股东大会审议通过后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个月内确定，超过</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个月未</w:t>
      </w:r>
    </w:p>
    <w:p>
      <w:pPr>
        <w:pStyle w:val="Style14"/>
        <w:keepNext w:val="0"/>
        <w:keepLines w:val="0"/>
        <w:widowControl w:val="0"/>
        <w:shd w:val="clear" w:color="auto" w:fill="auto"/>
        <w:bidi w:val="0"/>
        <w:spacing w:before="0" w:after="0" w:line="240" w:lineRule="auto"/>
        <w:ind w:left="9780" w:right="0" w:firstLine="0"/>
        <w:jc w:val="left"/>
        <w:rPr>
          <w:sz w:val="24"/>
          <w:szCs w:val="24"/>
        </w:r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16"/>
        <w:keepNext w:val="0"/>
        <w:keepLines w:val="0"/>
        <w:widowControl w:val="0"/>
        <w:shd w:val="clear" w:color="auto" w:fill="auto"/>
        <w:bidi w:val="0"/>
        <w:spacing w:before="0" w:after="0" w:line="240" w:lineRule="auto"/>
        <w:ind w:left="0" w:right="0" w:firstLine="0"/>
        <w:jc w:val="right"/>
      </w:pPr>
      <w:r>
        <w:rPr>
          <w:spacing w:val="0"/>
          <w:w w:val="100"/>
          <w:position w:val="0"/>
        </w:rPr>
        <w:t>巨潮窒讯</w:t>
      </w:r>
    </w:p>
    <w:p>
      <w:pPr>
        <w:pStyle w:val="Style7"/>
        <w:keepNext w:val="0"/>
        <w:keepLines w:val="0"/>
        <w:widowControl w:val="0"/>
        <w:shd w:val="clear" w:color="auto" w:fill="auto"/>
        <w:bidi w:val="0"/>
        <w:spacing w:before="0" w:after="0" w:line="240" w:lineRule="auto"/>
        <w:ind w:left="0" w:right="0" w:firstLine="0"/>
        <w:jc w:val="right"/>
        <w:rPr>
          <w:sz w:val="11"/>
          <w:szCs w:val="11"/>
        </w:rPr>
        <w:sectPr>
          <w:footnotePr>
            <w:pos w:val="pageBottom"/>
            <w:numFmt w:val="decimal"/>
            <w:numRestart w:val="continuous"/>
          </w:footnotePr>
          <w:pgSz w:w="11900" w:h="16840"/>
          <w:pgMar w:top="1105" w:right="23" w:bottom="169" w:left="1047" w:header="0" w:footer="3" w:gutter="0"/>
          <w:cols w:space="720"/>
          <w:noEndnote/>
          <w:rtlGutter w:val="0"/>
          <w:docGrid w:linePitch="360"/>
        </w:sectPr>
      </w:pPr>
      <w:r>
        <w:fldChar w:fldCharType="begin"/>
      </w:r>
      <w:r>
        <w:rPr/>
        <w:instrText> HYPERLINK "http://www.cnlnTo.com.cn" </w:instrText>
      </w:r>
      <w:r>
        <w:fldChar w:fldCharType="separate"/>
      </w:r>
      <w:r>
        <w:rPr>
          <w:rFonts w:ascii="Arial" w:eastAsia="Arial" w:hAnsi="Arial" w:cs="Arial"/>
          <w:b/>
          <w:bCs/>
          <w:color w:val="A2A2A2"/>
          <w:spacing w:val="0"/>
          <w:w w:val="100"/>
          <w:position w:val="0"/>
          <w:sz w:val="11"/>
          <w:szCs w:val="11"/>
        </w:rPr>
        <w:t>www.cnlnTo.com.cn</w:t>
      </w:r>
      <w:r>
        <w:fldChar w:fldCharType="end"/>
      </w:r>
    </w:p>
    <w:p>
      <w:pPr>
        <w:pStyle w:val="Style35"/>
        <w:keepNext w:val="0"/>
        <w:keepLines w:val="0"/>
        <w:widowControl w:val="0"/>
        <w:shd w:val="clear" w:color="auto" w:fill="auto"/>
        <w:bidi w:val="0"/>
        <w:spacing w:before="0" w:after="40" w:line="445" w:lineRule="exact"/>
        <w:ind w:left="0" w:right="0" w:firstLine="0"/>
        <w:jc w:val="both"/>
      </w:pPr>
      <w:r>
        <w:rPr>
          <w:color w:val="000000"/>
          <w:spacing w:val="0"/>
          <w:w w:val="100"/>
          <w:position w:val="0"/>
        </w:rPr>
        <w:t>明确激励对象的，预留权益失效。公司于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日召开</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年第一次临时股东大会， 审议通过本次激励计划，应当在</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日前明确激励对象。由于在该期限内，公司 没有可满足可授予条件的潜在激励对象明确，本次激励计划预留的</w:t>
      </w:r>
      <w:r>
        <w:rPr>
          <w:rFonts w:ascii="Times New Roman" w:eastAsia="Times New Roman" w:hAnsi="Times New Roman" w:cs="Times New Roman"/>
          <w:color w:val="000000"/>
          <w:spacing w:val="0"/>
          <w:w w:val="100"/>
          <w:position w:val="0"/>
          <w:sz w:val="24"/>
          <w:szCs w:val="24"/>
        </w:rPr>
        <w:t>162</w:t>
      </w:r>
      <w:r>
        <w:rPr>
          <w:color w:val="000000"/>
          <w:spacing w:val="0"/>
          <w:w w:val="100"/>
          <w:position w:val="0"/>
        </w:rPr>
        <w:t>万股限制性股票自动 失效。</w:t>
      </w:r>
    </w:p>
    <w:p>
      <w:pPr>
        <w:pStyle w:val="Style35"/>
        <w:keepNext w:val="0"/>
        <w:keepLines w:val="0"/>
        <w:widowControl w:val="0"/>
        <w:shd w:val="clear" w:color="auto" w:fill="auto"/>
        <w:bidi w:val="0"/>
        <w:spacing w:before="0" w:after="40" w:line="438" w:lineRule="exact"/>
        <w:ind w:left="0" w:right="0" w:firstLine="54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w:t>
      </w:r>
      <w:r>
        <w:rPr>
          <w:color w:val="000000"/>
          <w:spacing w:val="0"/>
          <w:w w:val="100"/>
          <w:position w:val="0"/>
          <w:sz w:val="24"/>
          <w:szCs w:val="24"/>
        </w:rPr>
        <w:t>，</w:t>
      </w:r>
      <w:r>
        <w:rPr>
          <w:color w:val="000000"/>
          <w:spacing w:val="0"/>
          <w:w w:val="100"/>
          <w:position w:val="0"/>
        </w:rPr>
        <w:t>公司召开第四届董事会第四次（临时）会议、第四届监事会第四次（临 时）会议，审议通过了《关于回购注销部分已授予但尚未解锁的限制性股票的议案》，同意 对</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名已不符合激励条件的激励对象已获授但未解除限售的限制性股票及首次授予部分第一 个解除限售期由于业绩考核未达标导致不能解除限售的限制性股票进行回购注销，总计回购 注销股份</w:t>
      </w:r>
      <w:r>
        <w:rPr>
          <w:rFonts w:ascii="Times New Roman" w:eastAsia="Times New Roman" w:hAnsi="Times New Roman" w:cs="Times New Roman"/>
          <w:color w:val="000000"/>
          <w:spacing w:val="0"/>
          <w:w w:val="100"/>
          <w:position w:val="0"/>
          <w:sz w:val="24"/>
          <w:szCs w:val="24"/>
        </w:rPr>
        <w:t>265.8</w:t>
      </w:r>
      <w:r>
        <w:rPr>
          <w:color w:val="000000"/>
          <w:spacing w:val="0"/>
          <w:w w:val="100"/>
          <w:position w:val="0"/>
        </w:rPr>
        <w:t>万股限制性股票。</w:t>
      </w:r>
    </w:p>
    <w:p>
      <w:pPr>
        <w:pStyle w:val="Style35"/>
        <w:keepNext w:val="0"/>
        <w:keepLines w:val="0"/>
        <w:widowControl w:val="0"/>
        <w:shd w:val="clear" w:color="auto" w:fill="auto"/>
        <w:bidi w:val="0"/>
        <w:spacing w:before="0" w:after="40" w:line="439" w:lineRule="exact"/>
        <w:ind w:left="0" w:right="0" w:firstLine="54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日，公司完成</w:t>
      </w:r>
      <w:r>
        <w:rPr>
          <w:rFonts w:ascii="Times New Roman" w:eastAsia="Times New Roman" w:hAnsi="Times New Roman" w:cs="Times New Roman"/>
          <w:color w:val="000000"/>
          <w:spacing w:val="0"/>
          <w:w w:val="100"/>
          <w:position w:val="0"/>
          <w:sz w:val="24"/>
          <w:szCs w:val="24"/>
        </w:rPr>
        <w:t>265.8</w:t>
      </w:r>
      <w:r>
        <w:rPr>
          <w:color w:val="000000"/>
          <w:spacing w:val="0"/>
          <w:w w:val="100"/>
          <w:position w:val="0"/>
        </w:rPr>
        <w:t>万股限制性股票的回购注销工作。</w:t>
      </w:r>
    </w:p>
    <w:p>
      <w:pPr>
        <w:pStyle w:val="Style35"/>
        <w:keepNext w:val="0"/>
        <w:keepLines w:val="0"/>
        <w:widowControl w:val="0"/>
        <w:shd w:val="clear" w:color="auto" w:fill="auto"/>
        <w:bidi w:val="0"/>
        <w:spacing w:before="0" w:after="40" w:line="439" w:lineRule="exact"/>
        <w:ind w:left="0" w:right="0" w:firstLine="54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日，公司召开四届董事第十次（临时）会议、第四届监事会第八次（临时） 会议，审议通过《关于回购注销部分已授予但尚未解锁的限制性股票的议案》。同意对</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名 已不符合激励条件的激励对象已获授但未解除限售的限制性股票及首次授予部分第二个解除 限售期由于业绩考核未达标导致不能解除限售的限制性股票进行回购注销，总计回购注销股 份</w:t>
      </w:r>
      <w:r>
        <w:rPr>
          <w:rFonts w:ascii="Times New Roman" w:eastAsia="Times New Roman" w:hAnsi="Times New Roman" w:cs="Times New Roman"/>
          <w:color w:val="000000"/>
          <w:spacing w:val="0"/>
          <w:w w:val="100"/>
          <w:position w:val="0"/>
          <w:sz w:val="24"/>
          <w:szCs w:val="24"/>
        </w:rPr>
        <w:t>194.10</w:t>
      </w:r>
      <w:r>
        <w:rPr>
          <w:color w:val="000000"/>
          <w:spacing w:val="0"/>
          <w:w w:val="100"/>
          <w:position w:val="0"/>
        </w:rPr>
        <w:t>万股限制性股票。</w:t>
      </w:r>
    </w:p>
    <w:p>
      <w:pPr>
        <w:pStyle w:val="Style35"/>
        <w:keepNext w:val="0"/>
        <w:keepLines w:val="0"/>
        <w:widowControl w:val="0"/>
        <w:shd w:val="clear" w:color="auto" w:fill="auto"/>
        <w:bidi w:val="0"/>
        <w:spacing w:before="0" w:after="40" w:line="439" w:lineRule="exact"/>
        <w:ind w:left="0" w:right="0" w:firstLine="54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日，公司完成</w:t>
      </w:r>
      <w:r>
        <w:rPr>
          <w:rFonts w:ascii="Times New Roman" w:eastAsia="Times New Roman" w:hAnsi="Times New Roman" w:cs="Times New Roman"/>
          <w:color w:val="000000"/>
          <w:spacing w:val="0"/>
          <w:w w:val="100"/>
          <w:position w:val="0"/>
          <w:sz w:val="24"/>
          <w:szCs w:val="24"/>
        </w:rPr>
        <w:t>194.1</w:t>
      </w:r>
      <w:r>
        <w:rPr>
          <w:color w:val="000000"/>
          <w:spacing w:val="0"/>
          <w:w w:val="100"/>
          <w:position w:val="0"/>
        </w:rPr>
        <w:t>万股限制性股票的回购注销工作。</w:t>
      </w:r>
    </w:p>
    <w:p>
      <w:pPr>
        <w:pStyle w:val="Style35"/>
        <w:keepNext w:val="0"/>
        <w:keepLines w:val="0"/>
        <w:widowControl w:val="0"/>
        <w:shd w:val="clear" w:color="auto" w:fill="auto"/>
        <w:bidi w:val="0"/>
        <w:spacing w:before="0" w:after="40" w:line="439" w:lineRule="exact"/>
        <w:ind w:left="0" w:right="0" w:firstLine="54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日，公司召开第四届董事会第十九次（临时）会议、第四届监事会第十 七次（临时）会议，审议通过了《关于回购注销部分已授予但尚未解锁的限制性股票的议案》， 同意对已获授但未解除限售的</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 xml:space="preserve">年限制性股票激励计划首次授予部分第三个解除限售期 由于业绩考核未达标导致不能解除限售的限制性股票进行回购注销，总计回购注销股份 </w:t>
      </w:r>
      <w:r>
        <w:rPr>
          <w:rFonts w:ascii="Times New Roman" w:eastAsia="Times New Roman" w:hAnsi="Times New Roman" w:cs="Times New Roman"/>
          <w:color w:val="000000"/>
          <w:spacing w:val="0"/>
          <w:w w:val="100"/>
          <w:position w:val="0"/>
          <w:sz w:val="24"/>
          <w:szCs w:val="24"/>
        </w:rPr>
        <w:t>168.60</w:t>
      </w:r>
      <w:r>
        <w:rPr>
          <w:color w:val="000000"/>
          <w:spacing w:val="0"/>
          <w:w w:val="100"/>
          <w:position w:val="0"/>
        </w:rPr>
        <w:t>万股限制性股票。</w:t>
      </w:r>
    </w:p>
    <w:p>
      <w:pPr>
        <w:pStyle w:val="Style35"/>
        <w:keepNext w:val="0"/>
        <w:keepLines w:val="0"/>
        <w:widowControl w:val="0"/>
        <w:shd w:val="clear" w:color="auto" w:fill="auto"/>
        <w:bidi w:val="0"/>
        <w:spacing w:before="0" w:after="40" w:line="439" w:lineRule="exact"/>
        <w:ind w:left="0" w:right="0" w:firstLine="54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日，公司完成</w:t>
      </w:r>
      <w:r>
        <w:rPr>
          <w:rFonts w:ascii="Times New Roman" w:eastAsia="Times New Roman" w:hAnsi="Times New Roman" w:cs="Times New Roman"/>
          <w:color w:val="000000"/>
          <w:spacing w:val="0"/>
          <w:w w:val="100"/>
          <w:position w:val="0"/>
          <w:sz w:val="24"/>
          <w:szCs w:val="24"/>
        </w:rPr>
        <w:t>168.60</w:t>
      </w:r>
      <w:r>
        <w:rPr>
          <w:color w:val="000000"/>
          <w:spacing w:val="0"/>
          <w:w w:val="100"/>
          <w:position w:val="0"/>
        </w:rPr>
        <w:t>万股限制性股票的回购注销工作。</w:t>
      </w:r>
    </w:p>
    <w:p>
      <w:pPr>
        <w:pStyle w:val="Style35"/>
        <w:keepNext w:val="0"/>
        <w:keepLines w:val="0"/>
        <w:widowControl w:val="0"/>
        <w:shd w:val="clear" w:color="auto" w:fill="auto"/>
        <w:bidi w:val="0"/>
        <w:spacing w:before="0" w:after="1220" w:line="440" w:lineRule="exact"/>
        <w:ind w:left="0" w:right="0" w:firstLine="540"/>
        <w:jc w:val="both"/>
      </w:pPr>
      <w:r>
        <w:rPr>
          <w:color w:val="000000"/>
          <w:spacing w:val="0"/>
          <w:w w:val="100"/>
          <w:position w:val="0"/>
        </w:rPr>
        <w:t>详情可参见披露于巨潮咨询网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www.cninfo.com.cn</w:t>
      </w:r>
      <w:r>
        <w:rPr>
          <w:color w:val="000000"/>
          <w:spacing w:val="0"/>
          <w:w w:val="100"/>
          <w:position w:val="0"/>
        </w:rPr>
        <w:t>）</w:t>
      </w:r>
      <w:r>
        <w:fldChar w:fldCharType="end"/>
      </w:r>
      <w:r>
        <w:rPr>
          <w:color w:val="000000"/>
          <w:spacing w:val="0"/>
          <w:w w:val="100"/>
          <w:position w:val="0"/>
        </w:rPr>
        <w:t>的《</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年限制性股票激励计划（草 案）》、《关于对</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年限制性股票激励计划进行调整的公告》（</w:t>
      </w:r>
      <w:r>
        <w:rPr>
          <w:rFonts w:ascii="Times New Roman" w:eastAsia="Times New Roman" w:hAnsi="Times New Roman" w:cs="Times New Roman"/>
          <w:color w:val="000000"/>
          <w:spacing w:val="0"/>
          <w:w w:val="100"/>
          <w:position w:val="0"/>
          <w:sz w:val="24"/>
          <w:szCs w:val="24"/>
        </w:rPr>
        <w:t>2017-028</w:t>
      </w:r>
      <w:r>
        <w:rPr>
          <w:color w:val="000000"/>
          <w:spacing w:val="0"/>
          <w:w w:val="100"/>
          <w:position w:val="0"/>
        </w:rPr>
        <w:t>）、《关于向激 励对象授予限制性股票的公告》</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2017-027</w:t>
      </w:r>
      <w:r>
        <w:rPr>
          <w:color w:val="000000"/>
          <w:spacing w:val="0"/>
          <w:w w:val="100"/>
          <w:position w:val="0"/>
        </w:rPr>
        <w:t>）</w:t>
      </w:r>
      <w:r>
        <w:rPr>
          <w:color w:val="000000"/>
          <w:spacing w:val="0"/>
          <w:w w:val="100"/>
          <w:position w:val="0"/>
        </w:rPr>
        <w:t xml:space="preserve">、《关于限制性股票首次授予登记完成的公告》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2017-029</w:t>
      </w:r>
      <w:r>
        <w:rPr>
          <w:color w:val="000000"/>
          <w:spacing w:val="0"/>
          <w:w w:val="100"/>
          <w:position w:val="0"/>
        </w:rPr>
        <w:t>）</w:t>
      </w:r>
      <w:r>
        <w:rPr>
          <w:color w:val="000000"/>
          <w:spacing w:val="0"/>
          <w:w w:val="100"/>
          <w:position w:val="0"/>
        </w:rPr>
        <w:t>、《关于回购注销部分已授予但尚未解锁的限制性股票的公告》（</w:t>
      </w:r>
      <w:r>
        <w:rPr>
          <w:rFonts w:ascii="Times New Roman" w:eastAsia="Times New Roman" w:hAnsi="Times New Roman" w:cs="Times New Roman"/>
          <w:color w:val="000000"/>
          <w:spacing w:val="0"/>
          <w:w w:val="100"/>
          <w:position w:val="0"/>
          <w:sz w:val="24"/>
          <w:szCs w:val="24"/>
        </w:rPr>
        <w:t>2018-016</w:t>
      </w:r>
      <w:r>
        <w:rPr>
          <w:color w:val="000000"/>
          <w:spacing w:val="0"/>
          <w:w w:val="100"/>
          <w:position w:val="0"/>
        </w:rPr>
        <w:t>）、 《关于部分限制性股票回购注销完成的公告》（</w:t>
      </w:r>
      <w:r>
        <w:rPr>
          <w:rFonts w:ascii="Times New Roman" w:eastAsia="Times New Roman" w:hAnsi="Times New Roman" w:cs="Times New Roman"/>
          <w:color w:val="000000"/>
          <w:spacing w:val="0"/>
          <w:w w:val="100"/>
          <w:position w:val="0"/>
          <w:sz w:val="24"/>
          <w:szCs w:val="24"/>
        </w:rPr>
        <w:t>2018-035</w:t>
      </w:r>
      <w:r>
        <w:rPr>
          <w:color w:val="000000"/>
          <w:spacing w:val="0"/>
          <w:w w:val="100"/>
          <w:position w:val="0"/>
        </w:rPr>
        <w:t>）、《关于回购注销部分已授予但 尚未解锁的限制性股票的公告》</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2019-017</w:t>
      </w:r>
      <w:r>
        <w:rPr>
          <w:color w:val="000000"/>
          <w:spacing w:val="0"/>
          <w:w w:val="100"/>
          <w:position w:val="0"/>
        </w:rPr>
        <w:t>）</w:t>
      </w:r>
      <w:r>
        <w:rPr>
          <w:color w:val="000000"/>
          <w:spacing w:val="0"/>
          <w:w w:val="100"/>
          <w:position w:val="0"/>
        </w:rPr>
        <w:t>、《关于部分限制性股票回购注销完成的公告》 （</w:t>
      </w:r>
      <w:r>
        <w:rPr>
          <w:rFonts w:ascii="Times New Roman" w:eastAsia="Times New Roman" w:hAnsi="Times New Roman" w:cs="Times New Roman"/>
          <w:color w:val="000000"/>
          <w:spacing w:val="0"/>
          <w:w w:val="100"/>
          <w:position w:val="0"/>
          <w:sz w:val="24"/>
          <w:szCs w:val="24"/>
        </w:rPr>
        <w:t>2019-041</w:t>
      </w:r>
      <w:r>
        <w:rPr>
          <w:color w:val="000000"/>
          <w:spacing w:val="0"/>
          <w:w w:val="100"/>
          <w:position w:val="0"/>
        </w:rPr>
        <w:t>））、《关于回购注销部分已授予但尚未解锁的限制性股票的公告》（</w:t>
      </w:r>
      <w:r>
        <w:rPr>
          <w:rFonts w:ascii="Times New Roman" w:eastAsia="Times New Roman" w:hAnsi="Times New Roman" w:cs="Times New Roman"/>
          <w:color w:val="000000"/>
          <w:spacing w:val="0"/>
          <w:w w:val="100"/>
          <w:position w:val="0"/>
          <w:sz w:val="24"/>
          <w:szCs w:val="24"/>
        </w:rPr>
        <w:t>2020-031</w:t>
      </w:r>
      <w:r>
        <w:rPr>
          <w:color w:val="000000"/>
          <w:spacing w:val="0"/>
          <w:w w:val="100"/>
          <w:position w:val="0"/>
        </w:rPr>
        <w:t>）、 《关于部分限制性股票回购注销完成的公告》（</w:t>
      </w:r>
      <w:r>
        <w:rPr>
          <w:rFonts w:ascii="Times New Roman" w:eastAsia="Times New Roman" w:hAnsi="Times New Roman" w:cs="Times New Roman"/>
          <w:color w:val="000000"/>
          <w:spacing w:val="0"/>
          <w:w w:val="100"/>
          <w:position w:val="0"/>
          <w:sz w:val="24"/>
          <w:szCs w:val="24"/>
        </w:rPr>
        <w:t>2020-057</w:t>
      </w:r>
      <w:r>
        <w:rPr>
          <w:color w:val="000000"/>
          <w:spacing w:val="0"/>
          <w:w w:val="100"/>
          <w:position w:val="0"/>
        </w:rPr>
        <w:t>）</w:t>
      </w:r>
      <w:r>
        <w:rPr>
          <w:color w:val="000000"/>
          <w:spacing w:val="0"/>
          <w:w w:val="100"/>
          <w:position w:val="0"/>
        </w:rPr>
        <w:t>等相关公告。</w:t>
      </w:r>
    </w:p>
    <w:p>
      <w:pPr>
        <w:pStyle w:val="Style14"/>
        <w:keepNext w:val="0"/>
        <w:keepLines w:val="0"/>
        <w:widowControl w:val="0"/>
        <w:shd w:val="clear" w:color="auto" w:fill="auto"/>
        <w:bidi w:val="0"/>
        <w:spacing w:before="0" w:after="40" w:line="240" w:lineRule="auto"/>
        <w:ind w:left="0" w:right="0" w:firstLine="0"/>
        <w:jc w:val="right"/>
        <w:rPr>
          <w:sz w:val="24"/>
          <w:szCs w:val="24"/>
        </w:rPr>
        <w:sectPr>
          <w:footnotePr>
            <w:pos w:val="pageBottom"/>
            <w:numFmt w:val="decimal"/>
            <w:numRestart w:val="continuous"/>
          </w:footnotePr>
          <w:pgSz w:w="11900" w:h="16840"/>
          <w:pgMar w:top="1407" w:right="23" w:bottom="950" w:left="1047" w:header="0" w:footer="3" w:gutter="0"/>
          <w:cols w:space="720"/>
          <w:noEndnote/>
          <w:rtlGutter w:val="0"/>
          <w:docGrid w:linePitch="360"/>
        </w:sect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33"/>
        <w:keepNext/>
        <w:keepLines/>
        <w:widowControl w:val="0"/>
        <w:shd w:val="clear" w:color="auto" w:fill="auto"/>
        <w:bidi w:val="0"/>
        <w:spacing w:before="0" w:line="240" w:lineRule="auto"/>
        <w:ind w:left="0" w:right="0" w:firstLine="0"/>
        <w:jc w:val="both"/>
      </w:pPr>
      <w:bookmarkStart w:id="341" w:name="bookmark341"/>
      <w:bookmarkStart w:id="342" w:name="bookmark342"/>
      <w:bookmarkStart w:id="343" w:name="bookmark343"/>
      <w:r>
        <w:rPr>
          <w:color w:val="000000"/>
          <w:spacing w:val="0"/>
          <w:w w:val="100"/>
          <w:position w:val="0"/>
        </w:rPr>
        <w:t>十五、重大关联交易</w:t>
      </w:r>
      <w:bookmarkEnd w:id="341"/>
      <w:bookmarkEnd w:id="342"/>
      <w:bookmarkEnd w:id="343"/>
    </w:p>
    <w:p>
      <w:pPr>
        <w:pStyle w:val="Style42"/>
        <w:keepNext/>
        <w:keepLines/>
        <w:widowControl w:val="0"/>
        <w:shd w:val="clear" w:color="auto" w:fill="auto"/>
        <w:tabs>
          <w:tab w:pos="387" w:val="left"/>
        </w:tabs>
        <w:bidi w:val="0"/>
        <w:spacing w:before="0" w:after="420" w:line="240" w:lineRule="auto"/>
        <w:ind w:left="0" w:right="0" w:firstLine="0"/>
        <w:jc w:val="both"/>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sz w:val="24"/>
          <w:szCs w:val="24"/>
        </w:rPr>
        <w:t>1</w:t>
      </w:r>
      <w:bookmarkEnd w:id="346"/>
      <w:r>
        <w:rPr>
          <w:color w:val="000000"/>
          <w:spacing w:val="0"/>
          <w:w w:val="100"/>
          <w:position w:val="0"/>
        </w:rPr>
        <w:t>、</w:t>
        <w:tab/>
        <w:t>与日常经营相关的关联交易</w:t>
      </w:r>
      <w:bookmarkEnd w:id="344"/>
      <w:bookmarkEnd w:id="345"/>
      <w:bookmarkEnd w:id="347"/>
    </w:p>
    <w:p>
      <w:pPr>
        <w:pStyle w:val="Style35"/>
        <w:keepNext w:val="0"/>
        <w:keepLines w:val="0"/>
        <w:widowControl w:val="0"/>
        <w:shd w:val="clear" w:color="auto" w:fill="auto"/>
        <w:bidi w:val="0"/>
        <w:spacing w:before="0" w:after="200" w:line="240" w:lineRule="auto"/>
        <w:ind w:left="0" w:right="0" w:firstLine="5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540"/>
        <w:jc w:val="both"/>
      </w:pPr>
      <w:r>
        <w:rPr>
          <w:color w:val="000000"/>
          <w:spacing w:val="0"/>
          <w:w w:val="100"/>
          <w:position w:val="0"/>
        </w:rPr>
        <w:t>公司报告期未发生与日常经营相关的关联交易。</w:t>
      </w:r>
    </w:p>
    <w:p>
      <w:pPr>
        <w:pStyle w:val="Style42"/>
        <w:keepNext/>
        <w:keepLines/>
        <w:widowControl w:val="0"/>
        <w:shd w:val="clear" w:color="auto" w:fill="auto"/>
        <w:tabs>
          <w:tab w:pos="402" w:val="left"/>
        </w:tabs>
        <w:bidi w:val="0"/>
        <w:spacing w:before="0" w:after="42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sz w:val="24"/>
          <w:szCs w:val="24"/>
        </w:rPr>
        <w:t>2</w:t>
      </w:r>
      <w:bookmarkEnd w:id="350"/>
      <w:r>
        <w:rPr>
          <w:color w:val="000000"/>
          <w:spacing w:val="0"/>
          <w:w w:val="100"/>
          <w:position w:val="0"/>
        </w:rPr>
        <w:t>、</w:t>
        <w:tab/>
        <w:t>资产或股权收购、出售发生的关联交易</w:t>
      </w:r>
      <w:bookmarkEnd w:id="348"/>
      <w:bookmarkEnd w:id="349"/>
      <w:bookmarkEnd w:id="351"/>
    </w:p>
    <w:p>
      <w:pPr>
        <w:pStyle w:val="Style35"/>
        <w:keepNext w:val="0"/>
        <w:keepLines w:val="0"/>
        <w:widowControl w:val="0"/>
        <w:shd w:val="clear" w:color="auto" w:fill="auto"/>
        <w:bidi w:val="0"/>
        <w:spacing w:before="0" w:after="200" w:line="240" w:lineRule="auto"/>
        <w:ind w:left="0" w:right="0" w:firstLine="5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540"/>
        <w:jc w:val="both"/>
      </w:pPr>
      <w:r>
        <w:rPr>
          <w:color w:val="000000"/>
          <w:spacing w:val="0"/>
          <w:w w:val="100"/>
          <w:position w:val="0"/>
        </w:rPr>
        <w:t>公司报告期未发生资产或股权收购、出售的关联交易。</w:t>
      </w:r>
    </w:p>
    <w:p>
      <w:pPr>
        <w:pStyle w:val="Style42"/>
        <w:keepNext/>
        <w:keepLines/>
        <w:widowControl w:val="0"/>
        <w:shd w:val="clear" w:color="auto" w:fill="auto"/>
        <w:tabs>
          <w:tab w:pos="402" w:val="left"/>
        </w:tabs>
        <w:bidi w:val="0"/>
        <w:spacing w:before="0" w:after="420" w:line="240" w:lineRule="auto"/>
        <w:ind w:left="0" w:right="0" w:firstLine="0"/>
        <w:jc w:val="both"/>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sz w:val="24"/>
          <w:szCs w:val="24"/>
        </w:rPr>
        <w:t>3</w:t>
      </w:r>
      <w:bookmarkEnd w:id="354"/>
      <w:r>
        <w:rPr>
          <w:color w:val="000000"/>
          <w:spacing w:val="0"/>
          <w:w w:val="100"/>
          <w:position w:val="0"/>
        </w:rPr>
        <w:t>、</w:t>
        <w:tab/>
        <w:t>共同对外投资的关联交易</w:t>
      </w:r>
      <w:bookmarkEnd w:id="352"/>
      <w:bookmarkEnd w:id="353"/>
      <w:bookmarkEnd w:id="355"/>
    </w:p>
    <w:p>
      <w:pPr>
        <w:pStyle w:val="Style35"/>
        <w:keepNext w:val="0"/>
        <w:keepLines w:val="0"/>
        <w:widowControl w:val="0"/>
        <w:shd w:val="clear" w:color="auto" w:fill="auto"/>
        <w:bidi w:val="0"/>
        <w:spacing w:before="0" w:after="200" w:line="240" w:lineRule="auto"/>
        <w:ind w:left="0" w:right="0" w:firstLine="5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540"/>
        <w:jc w:val="both"/>
      </w:pPr>
      <w:r>
        <w:rPr>
          <w:color w:val="000000"/>
          <w:spacing w:val="0"/>
          <w:w w:val="100"/>
          <w:position w:val="0"/>
        </w:rPr>
        <w:t>公司报告期未发生共同对外投资的关联交易。</w:t>
      </w:r>
    </w:p>
    <w:p>
      <w:pPr>
        <w:pStyle w:val="Style42"/>
        <w:keepNext/>
        <w:keepLines/>
        <w:widowControl w:val="0"/>
        <w:shd w:val="clear" w:color="auto" w:fill="auto"/>
        <w:tabs>
          <w:tab w:pos="397" w:val="left"/>
        </w:tabs>
        <w:bidi w:val="0"/>
        <w:spacing w:before="0" w:after="420" w:line="240" w:lineRule="auto"/>
        <w:ind w:left="0" w:right="0" w:firstLine="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sz w:val="24"/>
          <w:szCs w:val="24"/>
        </w:rPr>
        <w:t>4</w:t>
      </w:r>
      <w:bookmarkEnd w:id="358"/>
      <w:r>
        <w:rPr>
          <w:color w:val="000000"/>
          <w:spacing w:val="0"/>
          <w:w w:val="100"/>
          <w:position w:val="0"/>
        </w:rPr>
        <w:t>、</w:t>
        <w:tab/>
        <w:t>关联债权债务往来</w:t>
      </w:r>
      <w:bookmarkEnd w:id="356"/>
      <w:bookmarkEnd w:id="357"/>
      <w:bookmarkEnd w:id="359"/>
    </w:p>
    <w:p>
      <w:pPr>
        <w:pStyle w:val="Style35"/>
        <w:keepNext w:val="0"/>
        <w:keepLines w:val="0"/>
        <w:widowControl w:val="0"/>
        <w:shd w:val="clear" w:color="auto" w:fill="auto"/>
        <w:bidi w:val="0"/>
        <w:spacing w:before="0" w:after="200" w:line="240" w:lineRule="auto"/>
        <w:ind w:left="0" w:right="0" w:firstLine="5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540"/>
        <w:jc w:val="both"/>
      </w:pPr>
      <w:r>
        <w:rPr>
          <w:color w:val="000000"/>
          <w:spacing w:val="0"/>
          <w:w w:val="100"/>
          <w:position w:val="0"/>
        </w:rPr>
        <w:t>公司报告期不存在关联债权债务往来。</w:t>
      </w:r>
    </w:p>
    <w:p>
      <w:pPr>
        <w:pStyle w:val="Style42"/>
        <w:keepNext/>
        <w:keepLines/>
        <w:widowControl w:val="0"/>
        <w:shd w:val="clear" w:color="auto" w:fill="auto"/>
        <w:tabs>
          <w:tab w:pos="397" w:val="left"/>
        </w:tabs>
        <w:bidi w:val="0"/>
        <w:spacing w:before="0" w:after="420" w:line="240" w:lineRule="auto"/>
        <w:ind w:left="0" w:right="0" w:firstLine="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sz w:val="24"/>
          <w:szCs w:val="24"/>
        </w:rPr>
        <w:t>5</w:t>
      </w:r>
      <w:bookmarkEnd w:id="362"/>
      <w:r>
        <w:rPr>
          <w:color w:val="000000"/>
          <w:spacing w:val="0"/>
          <w:w w:val="100"/>
          <w:position w:val="0"/>
        </w:rPr>
        <w:t>、</w:t>
        <w:tab/>
        <w:t>其他重大关联交易</w:t>
      </w:r>
      <w:bookmarkEnd w:id="360"/>
      <w:bookmarkEnd w:id="361"/>
      <w:bookmarkEnd w:id="363"/>
    </w:p>
    <w:p>
      <w:pPr>
        <w:pStyle w:val="Style35"/>
        <w:keepNext w:val="0"/>
        <w:keepLines w:val="0"/>
        <w:widowControl w:val="0"/>
        <w:shd w:val="clear" w:color="auto" w:fill="auto"/>
        <w:bidi w:val="0"/>
        <w:spacing w:before="0" w:after="200" w:line="240" w:lineRule="auto"/>
        <w:ind w:left="0" w:right="0" w:firstLine="5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540"/>
        <w:jc w:val="both"/>
      </w:pPr>
      <w:r>
        <w:rPr>
          <w:color w:val="000000"/>
          <w:spacing w:val="0"/>
          <w:w w:val="100"/>
          <w:position w:val="0"/>
        </w:rPr>
        <w:t>公司报告期无其他重大关联交易。</w:t>
      </w:r>
    </w:p>
    <w:p>
      <w:pPr>
        <w:pStyle w:val="Style33"/>
        <w:keepNext/>
        <w:keepLines/>
        <w:widowControl w:val="0"/>
        <w:shd w:val="clear" w:color="auto" w:fill="auto"/>
        <w:bidi w:val="0"/>
        <w:spacing w:before="0" w:line="240" w:lineRule="auto"/>
        <w:ind w:left="0" w:right="0" w:firstLine="0"/>
        <w:jc w:val="both"/>
      </w:pPr>
      <w:bookmarkStart w:id="364" w:name="bookmark364"/>
      <w:bookmarkStart w:id="365" w:name="bookmark365"/>
      <w:bookmarkStart w:id="366" w:name="bookmark366"/>
      <w:r>
        <w:rPr>
          <w:color w:val="000000"/>
          <w:spacing w:val="0"/>
          <w:w w:val="100"/>
          <w:position w:val="0"/>
        </w:rPr>
        <w:t>十六、重大合同及其履行情况</w:t>
      </w:r>
      <w:bookmarkEnd w:id="364"/>
      <w:bookmarkEnd w:id="365"/>
      <w:bookmarkEnd w:id="366"/>
    </w:p>
    <w:p>
      <w:pPr>
        <w:pStyle w:val="Style42"/>
        <w:keepNext/>
        <w:keepLines/>
        <w:widowControl w:val="0"/>
        <w:shd w:val="clear" w:color="auto" w:fill="auto"/>
        <w:bidi w:val="0"/>
        <w:spacing w:before="0" w:after="360" w:line="240" w:lineRule="auto"/>
        <w:ind w:left="0" w:right="0" w:firstLine="0"/>
        <w:jc w:val="both"/>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sz w:val="24"/>
          <w:szCs w:val="24"/>
        </w:rPr>
        <w:t>1</w:t>
      </w:r>
      <w:bookmarkEnd w:id="369"/>
      <w:r>
        <w:rPr>
          <w:color w:val="000000"/>
          <w:spacing w:val="0"/>
          <w:w w:val="100"/>
          <w:position w:val="0"/>
        </w:rPr>
        <w:t>、托管、承包、租赁事项情况</w:t>
      </w:r>
      <w:bookmarkEnd w:id="367"/>
      <w:bookmarkEnd w:id="368"/>
      <w:bookmarkEnd w:id="370"/>
    </w:p>
    <w:p>
      <w:pPr>
        <w:pStyle w:val="Style50"/>
        <w:keepNext/>
        <w:keepLines/>
        <w:widowControl w:val="0"/>
        <w:shd w:val="clear" w:color="auto" w:fill="auto"/>
        <w:tabs>
          <w:tab w:pos="536" w:val="left"/>
        </w:tabs>
        <w:bidi w:val="0"/>
        <w:spacing w:before="0" w:after="420" w:line="240" w:lineRule="auto"/>
        <w:ind w:left="0" w:right="0" w:firstLine="0"/>
        <w:jc w:val="both"/>
      </w:pPr>
      <w:bookmarkStart w:id="371" w:name="bookmark371"/>
      <w:bookmarkStart w:id="372" w:name="bookmark372"/>
      <w:bookmarkStart w:id="373" w:name="bookmark373"/>
      <w:bookmarkStart w:id="374" w:name="bookmark374"/>
      <w:r>
        <w:rPr>
          <w:color w:val="000000"/>
          <w:spacing w:val="0"/>
          <w:w w:val="100"/>
          <w:position w:val="0"/>
        </w:rPr>
        <w:t>（</w:t>
      </w:r>
      <w:bookmarkEnd w:id="373"/>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托管情况</w:t>
      </w:r>
      <w:bookmarkEnd w:id="371"/>
      <w:bookmarkEnd w:id="372"/>
      <w:bookmarkEnd w:id="374"/>
    </w:p>
    <w:p>
      <w:pPr>
        <w:pStyle w:val="Style35"/>
        <w:keepNext w:val="0"/>
        <w:keepLines w:val="0"/>
        <w:widowControl w:val="0"/>
        <w:shd w:val="clear" w:color="auto" w:fill="auto"/>
        <w:bidi w:val="0"/>
        <w:spacing w:before="0" w:after="200" w:line="240" w:lineRule="auto"/>
        <w:ind w:left="0" w:right="0" w:firstLine="5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540"/>
        <w:jc w:val="both"/>
      </w:pPr>
      <w:r>
        <w:rPr>
          <w:color w:val="000000"/>
          <w:spacing w:val="0"/>
          <w:w w:val="100"/>
          <w:position w:val="0"/>
        </w:rPr>
        <w:t>公司报告期不存在托管情况。</w:t>
      </w:r>
    </w:p>
    <w:p>
      <w:pPr>
        <w:pStyle w:val="Style50"/>
        <w:keepNext/>
        <w:keepLines/>
        <w:widowControl w:val="0"/>
        <w:shd w:val="clear" w:color="auto" w:fill="auto"/>
        <w:tabs>
          <w:tab w:pos="536" w:val="left"/>
        </w:tabs>
        <w:bidi w:val="0"/>
        <w:spacing w:before="0" w:after="42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w:t>
      </w:r>
      <w:bookmarkEnd w:id="377"/>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承包情况</w:t>
      </w:r>
      <w:bookmarkEnd w:id="375"/>
      <w:bookmarkEnd w:id="376"/>
      <w:bookmarkEnd w:id="378"/>
    </w:p>
    <w:p>
      <w:pPr>
        <w:pStyle w:val="Style35"/>
        <w:keepNext w:val="0"/>
        <w:keepLines w:val="0"/>
        <w:widowControl w:val="0"/>
        <w:shd w:val="clear" w:color="auto" w:fill="auto"/>
        <w:bidi w:val="0"/>
        <w:spacing w:before="0" w:after="800" w:line="240" w:lineRule="auto"/>
        <w:ind w:left="0" w:right="0" w:firstLine="5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right"/>
        <w:rPr>
          <w:sz w:val="24"/>
          <w:szCs w:val="24"/>
        </w:rPr>
        <w:sectPr>
          <w:headerReference w:type="default" r:id="rId131"/>
          <w:footerReference w:type="default" r:id="rId132"/>
          <w:headerReference w:type="even" r:id="rId133"/>
          <w:footerReference w:type="even" r:id="rId134"/>
          <w:footnotePr>
            <w:pos w:val="pageBottom"/>
            <w:numFmt w:val="decimal"/>
            <w:numRestart w:val="continuous"/>
          </w:footnotePr>
          <w:pgSz w:w="11900" w:h="16840"/>
          <w:pgMar w:top="1455" w:right="23" w:bottom="950" w:left="1047" w:header="0" w:footer="3" w:gutter="0"/>
          <w:cols w:space="720"/>
          <w:noEndnote/>
          <w:rtlGutter w:val="0"/>
          <w:docGrid w:linePitch="360"/>
        </w:sect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35"/>
        <w:keepNext w:val="0"/>
        <w:keepLines w:val="0"/>
        <w:widowControl w:val="0"/>
        <w:shd w:val="clear" w:color="auto" w:fill="auto"/>
        <w:bidi w:val="0"/>
        <w:spacing w:before="0" w:after="340" w:line="240" w:lineRule="auto"/>
        <w:ind w:left="0" w:right="0" w:firstLine="540"/>
        <w:jc w:val="both"/>
      </w:pPr>
      <w:r>
        <w:rPr>
          <w:color w:val="000000"/>
          <w:spacing w:val="0"/>
          <w:w w:val="100"/>
          <w:position w:val="0"/>
        </w:rPr>
        <w:t>公司报告期不存在承包情况。</w:t>
      </w:r>
    </w:p>
    <w:p>
      <w:pPr>
        <w:pStyle w:val="Style50"/>
        <w:keepNext/>
        <w:keepLines/>
        <w:widowControl w:val="0"/>
        <w:numPr>
          <w:ilvl w:val="0"/>
          <w:numId w:val="5"/>
        </w:numPr>
        <w:shd w:val="clear" w:color="auto" w:fill="auto"/>
        <w:bidi w:val="0"/>
        <w:spacing w:before="0" w:line="240" w:lineRule="auto"/>
        <w:ind w:left="0" w:right="0" w:firstLine="0"/>
        <w:jc w:val="both"/>
      </w:pPr>
      <w:bookmarkStart w:id="379" w:name="bookmark379"/>
      <w:bookmarkStart w:id="380" w:name="bookmark380"/>
      <w:bookmarkStart w:id="381" w:name="bookmark381"/>
      <w:bookmarkStart w:id="382" w:name="bookmark382"/>
      <w:bookmarkEnd w:id="381"/>
      <w:r>
        <w:rPr>
          <w:color w:val="000000"/>
          <w:spacing w:val="0"/>
          <w:w w:val="100"/>
          <w:position w:val="0"/>
        </w:rPr>
        <w:t>租赁情况</w:t>
      </w:r>
      <w:bookmarkEnd w:id="379"/>
      <w:bookmarkEnd w:id="380"/>
      <w:bookmarkEnd w:id="382"/>
    </w:p>
    <w:p>
      <w:pPr>
        <w:pStyle w:val="Style35"/>
        <w:keepNext w:val="0"/>
        <w:keepLines w:val="0"/>
        <w:widowControl w:val="0"/>
        <w:shd w:val="clear" w:color="auto" w:fill="auto"/>
        <w:bidi w:val="0"/>
        <w:spacing w:before="0" w:after="200" w:line="240" w:lineRule="auto"/>
        <w:ind w:left="0" w:right="0" w:firstLine="5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340" w:line="240" w:lineRule="auto"/>
        <w:ind w:left="0" w:right="0" w:firstLine="540"/>
        <w:jc w:val="both"/>
      </w:pPr>
      <w:r>
        <w:rPr>
          <w:color w:val="000000"/>
          <w:spacing w:val="0"/>
          <w:w w:val="100"/>
          <w:position w:val="0"/>
        </w:rPr>
        <w:t>公司报告期不存在租赁情况。</w:t>
      </w:r>
    </w:p>
    <w:p>
      <w:pPr>
        <w:pStyle w:val="Style42"/>
        <w:keepNext/>
        <w:keepLines/>
        <w:widowControl w:val="0"/>
        <w:shd w:val="clear" w:color="auto" w:fill="auto"/>
        <w:tabs>
          <w:tab w:pos="402" w:val="left"/>
        </w:tabs>
        <w:bidi w:val="0"/>
        <w:spacing w:before="0" w:after="44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sz w:val="24"/>
          <w:szCs w:val="24"/>
        </w:rPr>
        <w:t>2</w:t>
      </w:r>
      <w:bookmarkEnd w:id="385"/>
      <w:r>
        <w:rPr>
          <w:color w:val="000000"/>
          <w:spacing w:val="0"/>
          <w:w w:val="100"/>
          <w:position w:val="0"/>
        </w:rPr>
        <w:t>、</w:t>
        <w:tab/>
        <w:t>重大担保</w:t>
      </w:r>
      <w:bookmarkEnd w:id="383"/>
      <w:bookmarkEnd w:id="384"/>
      <w:bookmarkEnd w:id="386"/>
    </w:p>
    <w:p>
      <w:pPr>
        <w:pStyle w:val="Style35"/>
        <w:keepNext w:val="0"/>
        <w:keepLines w:val="0"/>
        <w:widowControl w:val="0"/>
        <w:shd w:val="clear" w:color="auto" w:fill="auto"/>
        <w:bidi w:val="0"/>
        <w:spacing w:before="0" w:after="200" w:line="240" w:lineRule="auto"/>
        <w:ind w:left="0" w:right="0" w:firstLine="5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340" w:line="240" w:lineRule="auto"/>
        <w:ind w:left="0" w:right="0" w:firstLine="540"/>
        <w:jc w:val="both"/>
      </w:pPr>
      <w:r>
        <w:rPr>
          <w:color w:val="000000"/>
          <w:spacing w:val="0"/>
          <w:w w:val="100"/>
          <w:position w:val="0"/>
        </w:rPr>
        <w:t>公司报告期不存在担保情况。</w:t>
      </w:r>
    </w:p>
    <w:p>
      <w:pPr>
        <w:pStyle w:val="Style42"/>
        <w:keepNext/>
        <w:keepLines/>
        <w:widowControl w:val="0"/>
        <w:shd w:val="clear" w:color="auto" w:fill="auto"/>
        <w:tabs>
          <w:tab w:pos="402" w:val="left"/>
        </w:tabs>
        <w:bidi w:val="0"/>
        <w:spacing w:before="0" w:after="44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sz w:val="24"/>
          <w:szCs w:val="24"/>
        </w:rPr>
        <w:t>3</w:t>
      </w:r>
      <w:bookmarkEnd w:id="389"/>
      <w:r>
        <w:rPr>
          <w:color w:val="000000"/>
          <w:spacing w:val="0"/>
          <w:w w:val="100"/>
          <w:position w:val="0"/>
        </w:rPr>
        <w:t>、</w:t>
        <w:tab/>
        <w:t>日常经营重大合同</w:t>
      </w:r>
      <w:bookmarkEnd w:id="387"/>
      <w:bookmarkEnd w:id="388"/>
      <w:bookmarkEnd w:id="390"/>
    </w:p>
    <w:p>
      <w:pPr>
        <w:pStyle w:val="Style35"/>
        <w:keepNext w:val="0"/>
        <w:keepLines w:val="0"/>
        <w:widowControl w:val="0"/>
        <w:shd w:val="clear" w:color="auto" w:fill="auto"/>
        <w:bidi w:val="0"/>
        <w:spacing w:before="0" w:after="340" w:line="240" w:lineRule="auto"/>
        <w:ind w:left="0" w:right="0" w:firstLine="540"/>
        <w:jc w:val="both"/>
      </w:pPr>
      <w:r>
        <w:rPr>
          <w:color w:val="000000"/>
          <w:spacing w:val="0"/>
          <w:w w:val="100"/>
          <w:position w:val="0"/>
        </w:rPr>
        <w:t>不适用</w:t>
      </w:r>
    </w:p>
    <w:p>
      <w:pPr>
        <w:pStyle w:val="Style42"/>
        <w:keepNext/>
        <w:keepLines/>
        <w:widowControl w:val="0"/>
        <w:shd w:val="clear" w:color="auto" w:fill="auto"/>
        <w:tabs>
          <w:tab w:pos="397" w:val="left"/>
        </w:tabs>
        <w:bidi w:val="0"/>
        <w:spacing w:before="0" w:after="34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sz w:val="24"/>
          <w:szCs w:val="24"/>
        </w:rPr>
        <w:t>4</w:t>
      </w:r>
      <w:bookmarkEnd w:id="393"/>
      <w:r>
        <w:rPr>
          <w:color w:val="000000"/>
          <w:spacing w:val="0"/>
          <w:w w:val="100"/>
          <w:position w:val="0"/>
        </w:rPr>
        <w:t>、</w:t>
        <w:tab/>
        <w:t>委托他人进行现金资产管理情况</w:t>
      </w:r>
      <w:bookmarkEnd w:id="391"/>
      <w:bookmarkEnd w:id="392"/>
      <w:bookmarkEnd w:id="394"/>
    </w:p>
    <w:p>
      <w:pPr>
        <w:pStyle w:val="Style50"/>
        <w:keepNext/>
        <w:keepLines/>
        <w:widowControl w:val="0"/>
        <w:numPr>
          <w:ilvl w:val="0"/>
          <w:numId w:val="7"/>
        </w:numPr>
        <w:shd w:val="clear" w:color="auto" w:fill="auto"/>
        <w:bidi w:val="0"/>
        <w:spacing w:before="0" w:line="240" w:lineRule="auto"/>
        <w:ind w:left="0" w:right="0" w:firstLine="200"/>
        <w:jc w:val="left"/>
      </w:pPr>
      <w:bookmarkStart w:id="395" w:name="bookmark395"/>
      <w:bookmarkStart w:id="396" w:name="bookmark396"/>
      <w:bookmarkStart w:id="397" w:name="bookmark397"/>
      <w:bookmarkStart w:id="398" w:name="bookmark398"/>
      <w:bookmarkEnd w:id="397"/>
      <w:r>
        <w:rPr>
          <w:color w:val="000000"/>
          <w:spacing w:val="0"/>
          <w:w w:val="100"/>
          <w:position w:val="0"/>
        </w:rPr>
        <w:t>委托理财情况</w:t>
      </w:r>
      <w:bookmarkEnd w:id="395"/>
      <w:bookmarkEnd w:id="396"/>
      <w:bookmarkEnd w:id="398"/>
    </w:p>
    <w:p>
      <w:pPr>
        <w:pStyle w:val="Style40"/>
        <w:keepNext w:val="0"/>
        <w:keepLines w:val="0"/>
        <w:widowControl w:val="0"/>
        <w:shd w:val="clear" w:color="auto" w:fill="auto"/>
        <w:bidi w:val="0"/>
        <w:spacing w:before="0" w:after="0" w:line="240" w:lineRule="auto"/>
        <w:ind w:left="125" w:right="0" w:firstLine="0"/>
        <w:jc w:val="left"/>
        <w:rPr>
          <w:sz w:val="22"/>
          <w:szCs w:val="22"/>
        </w:rPr>
      </w:pP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2"/>
          <w:szCs w:val="22"/>
        </w:rPr>
        <w:t>适用</w:t>
      </w:r>
      <w:r>
        <w:rPr>
          <w:color w:val="000000"/>
          <w:spacing w:val="0"/>
          <w:w w:val="100"/>
          <w:position w:val="0"/>
          <w:sz w:val="24"/>
          <w:szCs w:val="24"/>
        </w:rPr>
        <w:t>口</w:t>
      </w:r>
      <w:r>
        <w:rPr>
          <w:color w:val="000000"/>
          <w:spacing w:val="0"/>
          <w:w w:val="100"/>
          <w:position w:val="0"/>
          <w:sz w:val="22"/>
          <w:szCs w:val="22"/>
        </w:rPr>
        <w:t>不适用</w:t>
      </w:r>
    </w:p>
    <w:tbl>
      <w:tblPr>
        <w:tblOverlap w:val="never"/>
        <w:jc w:val="left"/>
        <w:tblLayout w:type="fixed"/>
      </w:tblPr>
      <w:tblGrid>
        <w:gridCol w:w="1886"/>
        <w:gridCol w:w="1963"/>
        <w:gridCol w:w="1982"/>
        <w:gridCol w:w="1910"/>
        <w:gridCol w:w="1853"/>
      </w:tblGrid>
      <w:tr>
        <w:trPr>
          <w:trHeight w:val="72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逾期未收回的金 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153,500,000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111,500,000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gridSpan w:val="2"/>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265,000,000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0</w:t>
            </w:r>
          </w:p>
        </w:tc>
      </w:tr>
    </w:tbl>
    <w:p>
      <w:pPr>
        <w:widowControl w:val="0"/>
        <w:spacing w:after="339" w:line="1" w:lineRule="exact"/>
      </w:pPr>
    </w:p>
    <w:p>
      <w:pPr>
        <w:pStyle w:val="Style50"/>
        <w:keepNext/>
        <w:keepLines/>
        <w:widowControl w:val="0"/>
        <w:numPr>
          <w:ilvl w:val="0"/>
          <w:numId w:val="7"/>
        </w:numPr>
        <w:shd w:val="clear" w:color="auto" w:fill="auto"/>
        <w:bidi w:val="0"/>
        <w:spacing w:before="0" w:line="240" w:lineRule="auto"/>
        <w:ind w:left="0" w:right="0" w:firstLine="200"/>
        <w:jc w:val="left"/>
      </w:pPr>
      <w:bookmarkStart w:id="399" w:name="bookmark399"/>
      <w:bookmarkStart w:id="400" w:name="bookmark400"/>
      <w:bookmarkStart w:id="401" w:name="bookmark401"/>
      <w:bookmarkStart w:id="402" w:name="bookmark402"/>
      <w:bookmarkEnd w:id="401"/>
      <w:r>
        <w:rPr>
          <w:color w:val="000000"/>
          <w:spacing w:val="0"/>
          <w:w w:val="100"/>
          <w:position w:val="0"/>
        </w:rPr>
        <w:t>委托贷款情况</w:t>
      </w:r>
      <w:bookmarkEnd w:id="399"/>
      <w:bookmarkEnd w:id="400"/>
      <w:bookmarkEnd w:id="402"/>
    </w:p>
    <w:p>
      <w:pPr>
        <w:pStyle w:val="Style35"/>
        <w:keepNext w:val="0"/>
        <w:keepLines w:val="0"/>
        <w:widowControl w:val="0"/>
        <w:shd w:val="clear" w:color="auto" w:fill="auto"/>
        <w:bidi w:val="0"/>
        <w:spacing w:before="0" w:after="200" w:line="240" w:lineRule="auto"/>
        <w:ind w:left="0" w:right="0" w:firstLine="5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340" w:line="240" w:lineRule="auto"/>
        <w:ind w:left="0" w:right="0" w:firstLine="540"/>
        <w:jc w:val="both"/>
      </w:pPr>
      <w:r>
        <w:rPr>
          <w:color w:val="000000"/>
          <w:spacing w:val="0"/>
          <w:w w:val="100"/>
          <w:position w:val="0"/>
        </w:rPr>
        <w:t>公司报告期不存在委托贷款。</w:t>
      </w:r>
    </w:p>
    <w:p>
      <w:pPr>
        <w:pStyle w:val="Style42"/>
        <w:keepNext/>
        <w:keepLines/>
        <w:widowControl w:val="0"/>
        <w:shd w:val="clear" w:color="auto" w:fill="auto"/>
        <w:bidi w:val="0"/>
        <w:spacing w:before="0" w:after="440" w:line="240" w:lineRule="auto"/>
        <w:ind w:left="0" w:right="0" w:firstLine="0"/>
        <w:jc w:val="both"/>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sz w:val="24"/>
          <w:szCs w:val="24"/>
        </w:rPr>
        <w:t>5</w:t>
      </w:r>
      <w:bookmarkEnd w:id="405"/>
      <w:r>
        <w:rPr>
          <w:color w:val="000000"/>
          <w:spacing w:val="0"/>
          <w:w w:val="100"/>
          <w:position w:val="0"/>
        </w:rPr>
        <w:t>、其他重大合同</w:t>
      </w:r>
      <w:bookmarkEnd w:id="403"/>
      <w:bookmarkEnd w:id="404"/>
      <w:bookmarkEnd w:id="406"/>
    </w:p>
    <w:p>
      <w:pPr>
        <w:pStyle w:val="Style35"/>
        <w:keepNext w:val="0"/>
        <w:keepLines w:val="0"/>
        <w:widowControl w:val="0"/>
        <w:shd w:val="clear" w:color="auto" w:fill="auto"/>
        <w:bidi w:val="0"/>
        <w:spacing w:before="0" w:after="200" w:line="240" w:lineRule="auto"/>
        <w:ind w:left="0" w:right="0" w:firstLine="5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340" w:line="240" w:lineRule="auto"/>
        <w:ind w:left="0" w:right="0" w:firstLine="540"/>
        <w:jc w:val="both"/>
        <w:sectPr>
          <w:footnotePr>
            <w:pos w:val="pageBottom"/>
            <w:numFmt w:val="decimal"/>
            <w:numRestart w:val="continuous"/>
          </w:footnotePr>
          <w:pgSz w:w="11900" w:h="16840"/>
          <w:pgMar w:top="1570" w:right="23" w:bottom="1570" w:left="1047" w:header="0" w:footer="3" w:gutter="0"/>
          <w:cols w:space="720"/>
          <w:noEndnote/>
          <w:rtlGutter w:val="0"/>
          <w:docGrid w:linePitch="360"/>
        </w:sectPr>
      </w:pPr>
      <w:r>
        <w:rPr>
          <w:color w:val="000000"/>
          <w:spacing w:val="0"/>
          <w:w w:val="100"/>
          <w:position w:val="0"/>
        </w:rPr>
        <w:t>公司报告期不存在其他重大合同。</w:t>
      </w:r>
    </w:p>
    <w:p>
      <w:pPr>
        <w:pStyle w:val="Style33"/>
        <w:keepNext/>
        <w:keepLines/>
        <w:widowControl w:val="0"/>
        <w:shd w:val="clear" w:color="auto" w:fill="auto"/>
        <w:bidi w:val="0"/>
        <w:spacing w:before="0" w:after="200" w:line="240" w:lineRule="auto"/>
        <w:ind w:left="0" w:right="0" w:firstLine="0"/>
        <w:jc w:val="left"/>
      </w:pPr>
      <w:bookmarkStart w:id="407" w:name="bookmark407"/>
      <w:bookmarkStart w:id="408" w:name="bookmark408"/>
      <w:bookmarkStart w:id="409" w:name="bookmark409"/>
      <w:r>
        <w:rPr>
          <w:color w:val="000000"/>
          <w:spacing w:val="0"/>
          <w:w w:val="100"/>
          <w:position w:val="0"/>
        </w:rPr>
        <w:t>十七、社会责任情况</w:t>
      </w:r>
      <w:bookmarkEnd w:id="407"/>
      <w:bookmarkEnd w:id="408"/>
      <w:bookmarkEnd w:id="409"/>
    </w:p>
    <w:p>
      <w:pPr>
        <w:pStyle w:val="Style42"/>
        <w:keepNext/>
        <w:keepLines/>
        <w:widowControl w:val="0"/>
        <w:shd w:val="clear" w:color="auto" w:fill="auto"/>
        <w:bidi w:val="0"/>
        <w:spacing w:before="0" w:after="240" w:line="444" w:lineRule="exact"/>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sz w:val="24"/>
          <w:szCs w:val="24"/>
        </w:rPr>
        <w:t>1</w:t>
      </w:r>
      <w:bookmarkEnd w:id="412"/>
      <w:r>
        <w:rPr>
          <w:color w:val="000000"/>
          <w:spacing w:val="0"/>
          <w:w w:val="100"/>
          <w:position w:val="0"/>
        </w:rPr>
        <w:t>、履行社会责任情况</w:t>
      </w:r>
      <w:bookmarkEnd w:id="410"/>
      <w:bookmarkEnd w:id="411"/>
      <w:bookmarkEnd w:id="413"/>
    </w:p>
    <w:p>
      <w:pPr>
        <w:pStyle w:val="Style35"/>
        <w:keepNext w:val="0"/>
        <w:keepLines w:val="0"/>
        <w:widowControl w:val="0"/>
        <w:shd w:val="clear" w:color="auto" w:fill="auto"/>
        <w:bidi w:val="0"/>
        <w:spacing w:before="0" w:after="0" w:line="442" w:lineRule="exact"/>
        <w:ind w:left="0" w:right="0" w:firstLine="540"/>
        <w:jc w:val="both"/>
      </w:pPr>
      <w:r>
        <w:rPr>
          <w:color w:val="000000"/>
          <w:spacing w:val="0"/>
          <w:w w:val="100"/>
          <w:position w:val="0"/>
        </w:rPr>
        <w:t>公司严格按《公司法》、《深圳证券交易所创业板股票上市规则》、《上市公司信息披 露管理办法》等相关法律法规规范要求，及时、准确、真实、完整进行信息披露工作；相关 经济活动严格规范操作；通过实地调研、电话、电子邮箱、公司网站和投资者关系互动平台 等多种方式与投资者进行沟通交流，提高了公司的透明度和诚信度。</w:t>
      </w:r>
    </w:p>
    <w:p>
      <w:pPr>
        <w:pStyle w:val="Style35"/>
        <w:keepNext w:val="0"/>
        <w:keepLines w:val="0"/>
        <w:widowControl w:val="0"/>
        <w:shd w:val="clear" w:color="auto" w:fill="auto"/>
        <w:bidi w:val="0"/>
        <w:spacing w:before="0" w:after="700" w:line="446" w:lineRule="exact"/>
        <w:ind w:left="0" w:right="0" w:firstLine="540"/>
        <w:jc w:val="both"/>
      </w:pPr>
      <w:r>
        <w:rPr>
          <w:color w:val="000000"/>
          <w:spacing w:val="0"/>
          <w:w w:val="100"/>
          <w:position w:val="0"/>
        </w:rPr>
        <w:t>公司一直坚持以人为本的人才理念，严格遵守国家及地方有关劳动法律、法规的规定， 制定完善的薪酬管理制度，实施公平的绩效考核机制，定期进行职业健康安全知识培训，为 员工提供良好的劳动环境。</w:t>
      </w:r>
    </w:p>
    <w:p>
      <w:pPr>
        <w:pStyle w:val="Style42"/>
        <w:keepNext/>
        <w:keepLines/>
        <w:widowControl w:val="0"/>
        <w:shd w:val="clear" w:color="auto" w:fill="auto"/>
        <w:tabs>
          <w:tab w:pos="402" w:val="left"/>
        </w:tabs>
        <w:bidi w:val="0"/>
        <w:spacing w:before="0" w:after="44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sz w:val="24"/>
          <w:szCs w:val="24"/>
        </w:rPr>
        <w:t>2</w:t>
      </w:r>
      <w:bookmarkEnd w:id="416"/>
      <w:r>
        <w:rPr>
          <w:color w:val="000000"/>
          <w:spacing w:val="0"/>
          <w:w w:val="100"/>
          <w:position w:val="0"/>
        </w:rPr>
        <w:t>、</w:t>
        <w:tab/>
        <w:t>履行精准扶贫社会责任情况</w:t>
      </w:r>
      <w:bookmarkEnd w:id="414"/>
      <w:bookmarkEnd w:id="415"/>
      <w:bookmarkEnd w:id="417"/>
    </w:p>
    <w:p>
      <w:pPr>
        <w:pStyle w:val="Style35"/>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公司报告年度暂未开展精准扶贫工作，也暂无后续精准扶贫计划。</w:t>
      </w:r>
    </w:p>
    <w:p>
      <w:pPr>
        <w:pStyle w:val="Style42"/>
        <w:keepNext/>
        <w:keepLines/>
        <w:widowControl w:val="0"/>
        <w:shd w:val="clear" w:color="auto" w:fill="auto"/>
        <w:tabs>
          <w:tab w:pos="402" w:val="left"/>
        </w:tabs>
        <w:bidi w:val="0"/>
        <w:spacing w:before="0" w:after="44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sz w:val="24"/>
          <w:szCs w:val="24"/>
        </w:rPr>
        <w:t>3</w:t>
      </w:r>
      <w:bookmarkEnd w:id="420"/>
      <w:r>
        <w:rPr>
          <w:color w:val="000000"/>
          <w:spacing w:val="0"/>
          <w:w w:val="100"/>
          <w:position w:val="0"/>
        </w:rPr>
        <w:t>、</w:t>
        <w:tab/>
        <w:t>环境保护相关的情况</w:t>
      </w:r>
      <w:bookmarkEnd w:id="418"/>
      <w:bookmarkEnd w:id="419"/>
      <w:bookmarkEnd w:id="421"/>
    </w:p>
    <w:p>
      <w:pPr>
        <w:pStyle w:val="Style35"/>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上市公司及其子公司是否属于环境保护部门公布的重点排污单位</w:t>
      </w:r>
    </w:p>
    <w:p>
      <w:pPr>
        <w:pStyle w:val="Style35"/>
        <w:keepNext w:val="0"/>
        <w:keepLines w:val="0"/>
        <w:widowControl w:val="0"/>
        <w:shd w:val="clear" w:color="auto" w:fill="auto"/>
        <w:bidi w:val="0"/>
        <w:spacing w:before="0" w:after="200" w:line="240" w:lineRule="auto"/>
        <w:ind w:left="0" w:right="0" w:firstLine="54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i/>
          <w:iCs/>
          <w:color w:val="000000"/>
          <w:spacing w:val="0"/>
          <w:w w:val="100"/>
          <w:position w:val="0"/>
        </w:rPr>
        <w:t>寸否</w:t>
      </w:r>
    </w:p>
    <w:p>
      <w:pPr>
        <w:pStyle w:val="Style35"/>
        <w:keepNext w:val="0"/>
        <w:keepLines w:val="0"/>
        <w:widowControl w:val="0"/>
        <w:shd w:val="clear" w:color="auto" w:fill="auto"/>
        <w:bidi w:val="0"/>
        <w:spacing w:before="0" w:after="160" w:line="240" w:lineRule="auto"/>
        <w:ind w:left="0" w:right="0" w:firstLine="540"/>
        <w:jc w:val="left"/>
      </w:pPr>
      <w:r>
        <w:rPr>
          <w:color w:val="000000"/>
          <w:spacing w:val="0"/>
          <w:w w:val="100"/>
          <w:position w:val="0"/>
        </w:rPr>
        <w:t>否</w:t>
      </w:r>
    </w:p>
    <w:p>
      <w:pPr>
        <w:pStyle w:val="Style35"/>
        <w:keepNext w:val="0"/>
        <w:keepLines w:val="0"/>
        <w:widowControl w:val="0"/>
        <w:shd w:val="clear" w:color="auto" w:fill="auto"/>
        <w:bidi w:val="0"/>
        <w:spacing w:before="0" w:after="700" w:line="240" w:lineRule="auto"/>
        <w:ind w:left="0" w:right="0" w:firstLine="540"/>
        <w:jc w:val="left"/>
      </w:pPr>
      <w:r>
        <w:rPr>
          <w:color w:val="000000"/>
          <w:spacing w:val="0"/>
          <w:w w:val="100"/>
          <w:position w:val="0"/>
        </w:rPr>
        <w:t>公司不属于环境保护部门公布的重点排污单位。</w:t>
      </w:r>
    </w:p>
    <w:p>
      <w:pPr>
        <w:pStyle w:val="Style33"/>
        <w:keepNext/>
        <w:keepLines/>
        <w:widowControl w:val="0"/>
        <w:shd w:val="clear" w:color="auto" w:fill="auto"/>
        <w:bidi w:val="0"/>
        <w:spacing w:before="0" w:after="440" w:line="240" w:lineRule="auto"/>
        <w:ind w:left="0" w:right="0" w:firstLine="0"/>
        <w:jc w:val="left"/>
      </w:pPr>
      <w:bookmarkStart w:id="422" w:name="bookmark422"/>
      <w:bookmarkStart w:id="423" w:name="bookmark423"/>
      <w:bookmarkStart w:id="424" w:name="bookmark424"/>
      <w:r>
        <w:rPr>
          <w:color w:val="000000"/>
          <w:spacing w:val="0"/>
          <w:w w:val="100"/>
          <w:position w:val="0"/>
        </w:rPr>
        <w:t>十八、其他重大事项的说明</w:t>
      </w:r>
      <w:bookmarkEnd w:id="422"/>
      <w:bookmarkEnd w:id="423"/>
      <w:bookmarkEnd w:id="424"/>
    </w:p>
    <w:p>
      <w:pPr>
        <w:pStyle w:val="Style35"/>
        <w:keepNext w:val="0"/>
        <w:keepLines w:val="0"/>
        <w:widowControl w:val="0"/>
        <w:shd w:val="clear" w:color="auto" w:fill="auto"/>
        <w:bidi w:val="0"/>
        <w:spacing w:before="0" w:after="200" w:line="240" w:lineRule="auto"/>
        <w:ind w:left="0" w:right="0" w:firstLine="54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5"/>
        <w:keepNext w:val="0"/>
        <w:keepLines w:val="0"/>
        <w:widowControl w:val="0"/>
        <w:shd w:val="clear" w:color="auto" w:fill="auto"/>
        <w:bidi w:val="0"/>
        <w:spacing w:before="0" w:after="160" w:line="240" w:lineRule="auto"/>
        <w:ind w:left="0" w:right="0" w:firstLine="540"/>
        <w:jc w:val="left"/>
        <w:rPr>
          <w:sz w:val="24"/>
          <w:szCs w:val="24"/>
        </w:rPr>
      </w:pPr>
      <w:r>
        <w:rPr>
          <w:color w:val="000000"/>
          <w:spacing w:val="0"/>
          <w:w w:val="100"/>
          <w:position w:val="0"/>
          <w:sz w:val="22"/>
          <w:szCs w:val="22"/>
        </w:rPr>
        <w:t>报告期内，公司临时公告均在以下信息披露网站披露：巨潮资讯网，网址</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4"/>
          <w:szCs w:val="24"/>
        </w:rPr>
        <w:t>www.cninfo.c</w:t>
      </w:r>
      <w:r>
        <w:fldChar w:fldCharType="end"/>
      </w:r>
    </w:p>
    <w:p>
      <w:pPr>
        <w:pStyle w:val="Style7"/>
        <w:keepNext w:val="0"/>
        <w:keepLines w:val="0"/>
        <w:widowControl w:val="0"/>
        <w:shd w:val="clear" w:color="auto" w:fill="auto"/>
        <w:bidi w:val="0"/>
        <w:spacing w:before="0" w:after="160" w:line="240" w:lineRule="auto"/>
        <w:ind w:left="0" w:right="0" w:firstLine="0"/>
        <w:jc w:val="left"/>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4"/>
          <w:szCs w:val="24"/>
        </w:rPr>
        <w:t>om.cn</w:t>
      </w:r>
      <w:r>
        <w:rPr>
          <w:color w:val="000000"/>
          <w:spacing w:val="0"/>
          <w:w w:val="100"/>
          <w:position w:val="0"/>
          <w:sz w:val="22"/>
          <w:szCs w:val="22"/>
        </w:rPr>
        <w:t>；</w:t>
      </w:r>
      <w:r>
        <w:fldChar w:fldCharType="end"/>
      </w:r>
      <w:r>
        <w:rPr>
          <w:color w:val="000000"/>
          <w:spacing w:val="0"/>
          <w:w w:val="100"/>
          <w:position w:val="0"/>
          <w:sz w:val="22"/>
          <w:szCs w:val="22"/>
        </w:rPr>
        <w:t>中证网，网址</w:t>
      </w:r>
      <w:r>
        <w:fldChar w:fldCharType="begin"/>
      </w:r>
      <w:r>
        <w:rPr/>
        <w:instrText> HYPERLINK "http://www.cs.com.cn/" </w:instrText>
      </w:r>
      <w:r>
        <w:fldChar w:fldCharType="separate"/>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4"/>
          <w:szCs w:val="24"/>
        </w:rPr>
        <w:t>www.cs.com.cn</w:t>
      </w:r>
      <w:r>
        <w:rPr>
          <w:color w:val="000000"/>
          <w:spacing w:val="0"/>
          <w:w w:val="100"/>
          <w:position w:val="0"/>
          <w:sz w:val="22"/>
          <w:szCs w:val="22"/>
        </w:rPr>
        <w:t>；</w:t>
      </w:r>
      <w:r>
        <w:fldChar w:fldCharType="end"/>
      </w:r>
      <w:r>
        <w:rPr>
          <w:color w:val="000000"/>
          <w:spacing w:val="0"/>
          <w:w w:val="100"/>
          <w:position w:val="0"/>
          <w:sz w:val="22"/>
          <w:szCs w:val="22"/>
        </w:rPr>
        <w:t>中国证券网，网址</w:t>
      </w:r>
      <w:r>
        <w:fldChar w:fldCharType="begin"/>
      </w:r>
      <w:r>
        <w:rPr/>
        <w:instrText> HYPERLINK "http://www.cnstock.com/" </w:instrText>
      </w:r>
      <w:r>
        <w:fldChar w:fldCharType="separate"/>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4"/>
          <w:szCs w:val="24"/>
        </w:rPr>
        <w:t>www.cnstock.com</w:t>
      </w:r>
      <w:r>
        <w:rPr>
          <w:color w:val="000000"/>
          <w:spacing w:val="0"/>
          <w:w w:val="100"/>
          <w:position w:val="0"/>
          <w:sz w:val="22"/>
          <w:szCs w:val="22"/>
        </w:rPr>
        <w:t>；</w:t>
      </w:r>
      <w:r>
        <w:fldChar w:fldCharType="end"/>
      </w:r>
      <w:r>
        <w:rPr>
          <w:color w:val="000000"/>
          <w:spacing w:val="0"/>
          <w:w w:val="100"/>
          <w:position w:val="0"/>
          <w:sz w:val="22"/>
          <w:szCs w:val="22"/>
        </w:rPr>
        <w:t>证券时报网，</w:t>
      </w:r>
    </w:p>
    <w:p>
      <w:pPr>
        <w:pStyle w:val="Style40"/>
        <w:keepNext w:val="0"/>
        <w:keepLines w:val="0"/>
        <w:widowControl w:val="0"/>
        <w:shd w:val="clear" w:color="auto" w:fill="auto"/>
        <w:bidi w:val="0"/>
        <w:spacing w:before="0" w:after="0" w:line="240" w:lineRule="auto"/>
        <w:ind w:left="29" w:right="0" w:firstLine="0"/>
        <w:jc w:val="left"/>
        <w:rPr>
          <w:sz w:val="22"/>
          <w:szCs w:val="22"/>
        </w:rPr>
      </w:pPr>
      <w:r>
        <w:rPr>
          <w:color w:val="000000"/>
          <w:spacing w:val="0"/>
          <w:w w:val="100"/>
          <w:position w:val="0"/>
          <w:sz w:val="22"/>
          <w:szCs w:val="22"/>
        </w:rPr>
        <w:t>网址</w:t>
      </w:r>
      <w:r>
        <w:fldChar w:fldCharType="begin"/>
      </w:r>
      <w:r>
        <w:rPr/>
        <w:instrText> HYPERLINK "http://www.secutimes.com/" </w:instrText>
      </w:r>
      <w:r>
        <w:fldChar w:fldCharType="separate"/>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4"/>
          <w:szCs w:val="24"/>
        </w:rPr>
        <w:t>www.secutimes.com</w:t>
      </w:r>
      <w:r>
        <w:rPr>
          <w:color w:val="000000"/>
          <w:spacing w:val="0"/>
          <w:w w:val="100"/>
          <w:position w:val="0"/>
          <w:sz w:val="22"/>
          <w:szCs w:val="22"/>
        </w:rPr>
        <w:t>；</w:t>
      </w:r>
      <w:r>
        <w:fldChar w:fldCharType="end"/>
      </w:r>
      <w:r>
        <w:rPr>
          <w:color w:val="000000"/>
          <w:spacing w:val="0"/>
          <w:w w:val="100"/>
          <w:position w:val="0"/>
          <w:sz w:val="22"/>
          <w:szCs w:val="22"/>
        </w:rPr>
        <w:t>中国资本证券网，网址</w:t>
      </w:r>
      <w:r>
        <w:fldChar w:fldCharType="begin"/>
      </w:r>
      <w:r>
        <w:rPr/>
        <w:instrText> HYPERLINK "http://www.ccstock.cn/" </w:instrText>
      </w:r>
      <w:r>
        <w:fldChar w:fldCharType="separate"/>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4"/>
          <w:szCs w:val="24"/>
        </w:rPr>
        <w:t>www.ccstock.cn</w:t>
      </w:r>
      <w:r>
        <w:rPr>
          <w:color w:val="000000"/>
          <w:spacing w:val="0"/>
          <w:w w:val="100"/>
          <w:position w:val="0"/>
          <w:sz w:val="22"/>
          <w:szCs w:val="22"/>
        </w:rPr>
        <w:t>。</w:t>
      </w:r>
      <w:r>
        <w:fldChar w:fldCharType="end"/>
      </w:r>
    </w:p>
    <w:tbl>
      <w:tblPr>
        <w:tblOverlap w:val="never"/>
        <w:jc w:val="left"/>
        <w:tblLayout w:type="fixed"/>
      </w:tblPr>
      <w:tblGrid>
        <w:gridCol w:w="787"/>
        <w:gridCol w:w="7387"/>
        <w:gridCol w:w="1507"/>
      </w:tblGrid>
      <w:tr>
        <w:trPr>
          <w:trHeight w:val="35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第四届董事会第十六次（临时）会议决议公告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2020/1/7</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第四届监事会第十四次（临时）会议决议公告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2020/1/7</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独立董事关于公司第四届董事会第十六次（临时）会议相关事项的独立意见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2020/1/7</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关于使用闲置超募资金购买结构性存款的公告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2020/1/7</w:t>
            </w:r>
          </w:p>
        </w:tc>
      </w:tr>
      <w:tr>
        <w:trPr>
          <w:trHeight w:val="350"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关于实际控制人之一部分股份质押延期购回的公告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2020/1/9</w:t>
            </w:r>
          </w:p>
        </w:tc>
      </w:tr>
    </w:tbl>
    <w:p>
      <w:pPr>
        <w:widowControl w:val="0"/>
        <w:spacing w:after="779" w:line="1" w:lineRule="exact"/>
      </w:pPr>
    </w:p>
    <w:p>
      <w:pPr>
        <w:pStyle w:val="Style14"/>
        <w:keepNext w:val="0"/>
        <w:keepLines w:val="0"/>
        <w:widowControl w:val="0"/>
        <w:shd w:val="clear" w:color="auto" w:fill="auto"/>
        <w:bidi w:val="0"/>
        <w:spacing w:before="0" w:after="220" w:line="240" w:lineRule="auto"/>
        <w:ind w:left="0" w:right="0" w:firstLine="0"/>
        <w:jc w:val="right"/>
        <w:rPr>
          <w:sz w:val="24"/>
          <w:szCs w:val="24"/>
        </w:rPr>
        <w:sectPr>
          <w:footnotePr>
            <w:pos w:val="pageBottom"/>
            <w:numFmt w:val="decimal"/>
            <w:numRestart w:val="continuous"/>
          </w:footnotePr>
          <w:pgSz w:w="11900" w:h="16840"/>
          <w:pgMar w:top="1455" w:right="23" w:bottom="950" w:left="1047" w:header="0" w:footer="3" w:gutter="0"/>
          <w:cols w:space="720"/>
          <w:noEndnote/>
          <w:rtlGutter w:val="0"/>
          <w:docGrid w:linePitch="360"/>
        </w:sect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tbl>
      <w:tblPr>
        <w:tblOverlap w:val="never"/>
        <w:jc w:val="left"/>
        <w:tblLayout w:type="fixed"/>
      </w:tblPr>
      <w:tblGrid>
        <w:gridCol w:w="782"/>
        <w:gridCol w:w="7392"/>
        <w:gridCol w:w="1536"/>
      </w:tblGrid>
      <w:tr>
        <w:trPr>
          <w:trHeight w:val="35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关于使用闲置自有资金购买理财产品的进展公告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2020/1/11</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年年度业绩预告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2020/1/21</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关于实际控制人部分股份质押延期购回的公告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2020/1/23</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关于公司董事、合计持股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以上股东减持计划期限届满的公告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2020/2/3</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第四届董事会第十七次（临时）会议决议公告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2020/2/18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第四届监事会第十五次（临时）会议决议公告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2020/2/18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关于对外投资设立全资子公司的公告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2020/2/18</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关于筹划非公开发行股票的提示性公告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2020/2/26</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年度业绩快报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2020/2/29</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关于公司实际控制人之一减持计划时间过半未减持公司股份的公告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2020/3/25</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关于全资子公司完成工商注册登记的公告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2020/3/28</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独立董事关于公司第四届董事会第十八次（临时）会议相关事项的独立意见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2020/3/28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关于使用闲置自有资金购买理财产品的公告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2020/3/28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第四届监事会第十六次（临时）会议决议公告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2020/3/28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第四届董事会第十八次（临时）会议决议公告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2020/3/28</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关于使用闲置自有资金购买理财产品的进展公告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2020/4/7</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年第一季度业绩预告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2020/4/10</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关于完成工商变更登记的公告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2020/4/17</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年创业板非公开发行股票预案披露的提示性公告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2020/4/28</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年年度股东大会的通知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第四届董事会第十九次（临时）会议决议公告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第四届监事会第十七次（临时）会议决议公告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年第一季度报告披露的提示性公告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2020/4/28</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年第一季度报告全文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年年度报告披露的提示性公告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年年度报告摘要（已取消）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年年度报告（已取消）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2020/4/28</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独立董事关于公司第四届董事会第十九次（临时）会议相关事项的独立意见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创业板非公开发行摊薄即期回报、采取填补措施及相关主体承诺的公告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关于最近五年不存在被证券监管部门和交易所采取监管措施或处罚情况的公告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未来三年（</w:t>
            </w:r>
            <w:r>
              <w:rPr>
                <w:rFonts w:ascii="Times New Roman" w:eastAsia="Times New Roman" w:hAnsi="Times New Roman" w:cs="Times New Roman"/>
                <w:color w:val="000000"/>
                <w:spacing w:val="0"/>
                <w:w w:val="100"/>
                <w:position w:val="0"/>
              </w:rPr>
              <w:t>2020-2022</w:t>
            </w:r>
            <w:r>
              <w:rPr>
                <w:color w:val="000000"/>
                <w:spacing w:val="0"/>
                <w:w w:val="100"/>
                <w:position w:val="0"/>
              </w:rPr>
              <w:t>年）股东回报规划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2020/4/28</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年创业板非公开发行股票预案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关于超募资金使用计划公告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年度内部控制自我评价报告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年年度募集资金存放与使用情况的专项报告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2020/4/28</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关于会计政策变更的公告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关于回购注销部分已授予但尚未解锁的限制性股票的公告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关于减少注册资本并修订章程的公告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关于续聘</w:t>
            </w:r>
            <w:r>
              <w:rPr>
                <w:rFonts w:ascii="Times New Roman" w:eastAsia="Times New Roman" w:hAnsi="Times New Roman" w:cs="Times New Roman"/>
                <w:color w:val="000000"/>
                <w:spacing w:val="0"/>
                <w:w w:val="100"/>
                <w:position w:val="0"/>
              </w:rPr>
              <w:t>2020</w:t>
            </w:r>
            <w:r>
              <w:rPr>
                <w:color w:val="000000"/>
                <w:spacing w:val="0"/>
                <w:w w:val="100"/>
                <w:position w:val="0"/>
              </w:rPr>
              <w:t>年审计机构的公告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2020/4/28</w:t>
            </w:r>
          </w:p>
        </w:tc>
      </w:tr>
      <w:tr>
        <w:trPr>
          <w:trHeight w:val="35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关于举行</w:t>
            </w:r>
            <w:r>
              <w:rPr>
                <w:rFonts w:ascii="Times New Roman" w:eastAsia="Times New Roman" w:hAnsi="Times New Roman" w:cs="Times New Roman"/>
                <w:color w:val="000000"/>
                <w:spacing w:val="0"/>
                <w:w w:val="100"/>
                <w:position w:val="0"/>
              </w:rPr>
              <w:t>2019</w:t>
            </w:r>
            <w:r>
              <w:rPr>
                <w:color w:val="000000"/>
                <w:spacing w:val="0"/>
                <w:w w:val="100"/>
                <w:position w:val="0"/>
              </w:rPr>
              <w:t>年度网上业绩说明会的公告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2020/4/28</w:t>
            </w:r>
          </w:p>
        </w:tc>
      </w:tr>
    </w:tbl>
    <w:p>
      <w:pPr>
        <w:spacing w:lineRule="exact" w:line="1"/>
        <w:rPr>
          <w:sz w:val="2"/>
          <w:szCs w:val="2"/>
        </w:rPr>
      </w:pPr>
      <w:r>
        <w:br w:type="page"/>
      </w:r>
    </w:p>
    <w:tbl>
      <w:tblPr>
        <w:tblOverlap w:val="never"/>
        <w:jc w:val="center"/>
        <w:tblLayout w:type="fixed"/>
      </w:tblPr>
      <w:tblGrid>
        <w:gridCol w:w="782"/>
        <w:gridCol w:w="7392"/>
        <w:gridCol w:w="1536"/>
      </w:tblGrid>
      <w:tr>
        <w:trPr>
          <w:trHeight w:val="35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独立董事关于公司第四届董事会第十九次（临时）会议相关事项的事前认可意见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2020/4/28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非公开发行股票募集资金使用的可行性研究分析报告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2020/4/28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年创业板非公开发行股票方案论证分析报告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2020/4/28</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前次募集资金使用情况报告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2020/4/28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年度内部控制鉴证报告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2020/4/28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关于公司实际控制人减持计划期限届满的公告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2020/5/7</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关于实际控制人之一部分股份质押延期购回的公告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2020/5/13</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年年度股东大会的提示性公告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2020/5/13</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年年度股东大会决议公告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2020/5/19</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关于回购注销部分限制性股票减少注册资本的债权人公告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2020/5/19</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关于股东部分股份解除质押的公告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2020/5/19</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年年度报告及摘要的更正公告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2020/5/26</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年年度报告（更新后）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2020/5/27</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年年度报告摘要（更新后）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2020/5/27</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关于公司董事、合计持股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以上股东减持股份预披露公告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2020/6/4</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关于非公开发行股票申请获得中国证监会受理的公告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2020/6/18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独立董事关于公司第四届董事会第二十次（临时）会议相关事项的独立意见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2020/6/23</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非公开发行股票募集资金使用的可行性研究分析报告（修订稿）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2020/6/23</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年创业板非公开发行股票预案修订说明的公告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2020/6/23</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年创业板非公开发行股票预案（修订稿）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2020/6/23</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创业板非公开发行摊薄即期回报、采取填补措施及相关主体承诺的公告（修订稿）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2020/6/23</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第四届董事会第二十次（临时）会议决议公告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2020/6/23</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第四届监事会第十八次（临时）会议决议公告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2020/6/23</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关于公司实际控制人之一减持计划期限届满未减持公司股份的公告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2020/6/23</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关于公司实际控制人之一减持计划期限届满未减持公司股份的公告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2020/6/30</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关于非公开发行股票申请获得深圳证券交易所受理的公告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2020/7/1</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关于使用闲置自有资金购买理财产品的进展公告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2020/7/3</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关于收到中标通知书的公告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2020/7/3</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关于对深圳证券交易所年报问询函回复的公告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2020/7/3</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关于实际控制人之一部分股份质押延期购回的公告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2020/7/8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关于收到中标通知书的公告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2020/7/8</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关于部分限制性股票回购注销完成的公告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2020/7/17</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关于实际控制人部分股份解除质押的公告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2020/7/23</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关于完成工商变更登记的公告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2020/8/4</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年半年度报告披露的提示性公告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2020/8/8</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年半年度报告摘要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2020/8/8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第四届董事会第二十一次会议决议公告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2020/8/8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关于获得政府补助的公告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2020/8/8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年半年度募集资金存放与使用情况的专项报告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2020/8/8</w:t>
            </w:r>
          </w:p>
        </w:tc>
      </w:tr>
      <w:tr>
        <w:trPr>
          <w:trHeight w:val="35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独立董事关于公司第四届董事会第二十一次会议相关事项的独立意见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2020/8/8</w:t>
            </w:r>
          </w:p>
        </w:tc>
      </w:tr>
    </w:tbl>
    <w:p>
      <w:pPr>
        <w:spacing w:lineRule="exact" w:line="1"/>
        <w:rPr>
          <w:sz w:val="2"/>
          <w:szCs w:val="2"/>
        </w:rPr>
      </w:pPr>
      <w:r>
        <w:br w:type="page"/>
      </w:r>
    </w:p>
    <w:tbl>
      <w:tblPr>
        <w:tblOverlap w:val="never"/>
        <w:jc w:val="center"/>
        <w:tblLayout w:type="fixed"/>
      </w:tblPr>
      <w:tblGrid>
        <w:gridCol w:w="782"/>
        <w:gridCol w:w="7392"/>
        <w:gridCol w:w="1536"/>
      </w:tblGrid>
      <w:tr>
        <w:trPr>
          <w:trHeight w:val="35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第四届监事会第十九次会议决议公告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2020/8/8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年半年度报告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2020/8/8</w:t>
            </w:r>
          </w:p>
        </w:tc>
      </w:tr>
      <w:tr>
        <w:trPr>
          <w:trHeight w:val="653" w:hRule="exact"/>
        </w:trPr>
        <w:tc>
          <w:tcPr>
            <w:tcBorders>
              <w:top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《关于武汉中元华电科技股份有限公司申请向特定对象发行股票审核问询函》回 复的公告</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2020/8/10</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年创业板向特定对象发行股票募集说明书（修订稿）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2020/8/10</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关于公司董事、合计持股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以上股东减持计划减持数量过半的公告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2020/8/14</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独立董事关于公司第四届董事会第二十二次（临时）会议相关事项的独立意见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2020/8/22</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年创业板向特定对象发行股票预案修订说明的公告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2020/8/22</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年创业板向特定对象发行股票方案论证分析报告（二次修订稿）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2020/8/22</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年创业板向特定对象发行股票预案（二次修订稿）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2020/8/22</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向特定对象发行股票募集资金使用的可行性研究分析报告（二次修订稿）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2020/8/22</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第四届董事会第二十二次（临时）会议决议公告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2020/8/22</w:t>
            </w:r>
          </w:p>
        </w:tc>
      </w:tr>
      <w:tr>
        <w:trPr>
          <w:trHeight w:val="658" w:hRule="exact"/>
        </w:trPr>
        <w:tc>
          <w:tcPr>
            <w:tcBorders>
              <w:top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创业板向特定对象发行摊薄即期回报、采取填补措施及相关主体承诺的公告（二 次修订稿）</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2020/8/22</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第四届董事会第二十二次（临时）会议决议公告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2020/8/22</w:t>
            </w:r>
          </w:p>
        </w:tc>
      </w:tr>
      <w:tr>
        <w:trPr>
          <w:trHeight w:val="653" w:hRule="exact"/>
        </w:trPr>
        <w:tc>
          <w:tcPr>
            <w:tcBorders>
              <w:top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公司与海通证券股份有限公司关于公司申请向特定对象发行股票的审核问询函的 回复（修订稿）</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2020/8/22</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关于向特定对象发行股票申请文件财务数据更新的公告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2020/8/28</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年创业板向特定对象发行股票募集说明书（修订稿）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2020/8/28</w:t>
            </w:r>
          </w:p>
        </w:tc>
      </w:tr>
      <w:tr>
        <w:trPr>
          <w:trHeight w:val="653" w:hRule="exact"/>
        </w:trPr>
        <w:tc>
          <w:tcPr>
            <w:tcBorders>
              <w:top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《关于武汉中元华电科技股份有限公司申请向特定对象发行股票的审核问询函》 之回复修订的公告</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2020/9/4</w:t>
            </w:r>
          </w:p>
        </w:tc>
      </w:tr>
      <w:tr>
        <w:trPr>
          <w:trHeight w:val="653" w:hRule="exact"/>
        </w:trPr>
        <w:tc>
          <w:tcPr>
            <w:tcBorders>
              <w:top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公司与海通证券股份有限公司关于公司申请向特定对象发行股票的审核问询函的 回复（二次修订稿）</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2020/9/4</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关于合计持股</w:t>
            </w:r>
            <w:r>
              <w:rPr>
                <w:rFonts w:ascii="Times New Roman" w:eastAsia="Times New Roman" w:hAnsi="Times New Roman" w:cs="Times New Roman"/>
                <w:color w:val="000000"/>
                <w:spacing w:val="0"/>
                <w:w w:val="100"/>
                <w:position w:val="0"/>
              </w:rPr>
              <w:t>5%</w:t>
            </w:r>
            <w:r>
              <w:rPr>
                <w:color w:val="000000"/>
                <w:spacing w:val="0"/>
                <w:w w:val="100"/>
                <w:position w:val="0"/>
              </w:rPr>
              <w:t>以上股东累计减持股份比例超过</w:t>
            </w:r>
            <w:r>
              <w:rPr>
                <w:rFonts w:ascii="Times New Roman" w:eastAsia="Times New Roman" w:hAnsi="Times New Roman" w:cs="Times New Roman"/>
                <w:color w:val="000000"/>
                <w:spacing w:val="0"/>
                <w:w w:val="100"/>
                <w:position w:val="0"/>
              </w:rPr>
              <w:t>1%</w:t>
            </w:r>
            <w:r>
              <w:rPr>
                <w:color w:val="000000"/>
                <w:spacing w:val="0"/>
                <w:w w:val="100"/>
                <w:position w:val="0"/>
              </w:rPr>
              <w:t>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2020/9/8</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关于合计持股</w:t>
            </w:r>
            <w:r>
              <w:rPr>
                <w:rFonts w:ascii="Times New Roman" w:eastAsia="Times New Roman" w:hAnsi="Times New Roman" w:cs="Times New Roman"/>
                <w:color w:val="000000"/>
                <w:spacing w:val="0"/>
                <w:w w:val="100"/>
                <w:position w:val="0"/>
              </w:rPr>
              <w:t>5%</w:t>
            </w:r>
            <w:r>
              <w:rPr>
                <w:color w:val="000000"/>
                <w:spacing w:val="0"/>
                <w:w w:val="100"/>
                <w:position w:val="0"/>
              </w:rPr>
              <w:t>以上股东累计减持股份比例超过</w:t>
            </w:r>
            <w:r>
              <w:rPr>
                <w:rFonts w:ascii="Times New Roman" w:eastAsia="Times New Roman" w:hAnsi="Times New Roman" w:cs="Times New Roman"/>
                <w:color w:val="000000"/>
                <w:spacing w:val="0"/>
                <w:w w:val="100"/>
                <w:position w:val="0"/>
              </w:rPr>
              <w:t>1%</w:t>
            </w:r>
            <w:r>
              <w:rPr>
                <w:color w:val="000000"/>
                <w:spacing w:val="0"/>
                <w:w w:val="100"/>
                <w:position w:val="0"/>
              </w:rPr>
              <w:t>的更正公告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2020/9/9</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简式权益变动报告书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2020/9/11</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关于合计持股</w:t>
            </w:r>
            <w:r>
              <w:rPr>
                <w:rFonts w:ascii="Times New Roman" w:eastAsia="Times New Roman" w:hAnsi="Times New Roman" w:cs="Times New Roman"/>
                <w:color w:val="000000"/>
                <w:spacing w:val="0"/>
                <w:w w:val="100"/>
                <w:position w:val="0"/>
              </w:rPr>
              <w:t>5%</w:t>
            </w:r>
            <w:r>
              <w:rPr>
                <w:color w:val="000000"/>
                <w:spacing w:val="0"/>
                <w:w w:val="100"/>
                <w:position w:val="0"/>
              </w:rPr>
              <w:t>以上股东权益变动的提示性公告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2020/9/11</w:t>
            </w:r>
          </w:p>
        </w:tc>
      </w:tr>
      <w:tr>
        <w:trPr>
          <w:trHeight w:val="653" w:hRule="exact"/>
        </w:trPr>
        <w:tc>
          <w:tcPr>
            <w:tcBorders>
              <w:top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关于收到《关于武汉中元华电科技股份有限公司申请向特定对象发行股票的审核 中心意见告知函》的公告</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2020/9/17</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关于董事会、监事会延期换届选举的提示性公告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2020/9/25</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关于公司董事、合计持股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以上股东减持计划期限届满的公告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2020/9/30</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股票交易异常波动公告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2020/10/15</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年第三季度报告全文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2020/10/29</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年第三季度报告披露的提示性公告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2020/10/29</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关于实际控制人之一部分股份解除质押的公告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2020/11/12</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关于向特定对象发行股票申请获得中国证监会注册批复的公告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2020/11/13</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年创业板向特定对象发行股票募集说明书（注册稿）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2020/11/13</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独立董事关于公司第四届董事会第二十四次（临时）会议相关事项的独立意见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2020/11/25</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关于监事会换届选举的公告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2020/11/25</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第四届董事会第二十四次（临时）会议决议公告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2020/11/25</w:t>
            </w:r>
          </w:p>
        </w:tc>
      </w:tr>
      <w:tr>
        <w:trPr>
          <w:trHeight w:val="35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关于董事会换届选举的公告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2020/11/25</w:t>
            </w:r>
          </w:p>
        </w:tc>
      </w:tr>
    </w:tbl>
    <w:p>
      <w:pPr>
        <w:sectPr>
          <w:headerReference w:type="default" r:id="rId135"/>
          <w:footerReference w:type="default" r:id="rId136"/>
          <w:headerReference w:type="even" r:id="rId137"/>
          <w:footerReference w:type="even" r:id="rId138"/>
          <w:footnotePr>
            <w:pos w:val="pageBottom"/>
            <w:numFmt w:val="decimal"/>
            <w:numRestart w:val="continuous"/>
          </w:footnotePr>
          <w:pgSz w:w="11900" w:h="16840"/>
          <w:pgMar w:top="1436" w:right="517" w:bottom="1542" w:left="554" w:header="0" w:footer="3" w:gutter="0"/>
          <w:cols w:space="720"/>
          <w:noEndnote/>
          <w:rtlGutter w:val="0"/>
          <w:docGrid w:linePitch="360"/>
        </w:sectPr>
      </w:pPr>
    </w:p>
    <w:tbl>
      <w:tblPr>
        <w:tblOverlap w:val="never"/>
        <w:jc w:val="center"/>
        <w:tblLayout w:type="fixed"/>
      </w:tblPr>
      <w:tblGrid>
        <w:gridCol w:w="782"/>
        <w:gridCol w:w="7392"/>
        <w:gridCol w:w="1536"/>
      </w:tblGrid>
      <w:tr>
        <w:trPr>
          <w:trHeight w:val="35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独立董事候选人声明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2020/11/25</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独立董事提名人声明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2020/11/25</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独立董事候选人声明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2020/11/25</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独立董事提名人声明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2020/11/25</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独立董事候选人声明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2020/11/25</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独立董事提名人声明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2020/11/25</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关于参加独立董事培训并取得独立董事资格证书的承诺函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2020/11/25</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关于修改公司章程的公告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2020/11/25</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关于选举第五届监事会职工代表监事的公告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2020/11/25</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年第一次临时股东大会的通知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2020/11/25</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第四届监事会第二十二次（临时）会议决议公告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2020/11/25</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第五届董事会第一次（临时）会议决议公告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2020/12/11</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第五届监事会第一次（临时）会议决议公告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2020/12/11</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独立董事关于公司第五届董事会第一次（临时）会议相关事项的独立意见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2020/12/11</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年第一次临时股东大会决议公告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2020/12/11</w:t>
            </w:r>
          </w:p>
        </w:tc>
      </w:tr>
      <w:tr>
        <w:trPr>
          <w:trHeight w:val="658" w:hRule="exact"/>
        </w:trPr>
        <w:tc>
          <w:tcPr>
            <w:tcBorders>
              <w:top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关于完成董事会、监事会换届选举及聘任公司高级管理人员、证券事务代表的公 告</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2020/12/11</w:t>
            </w:r>
          </w:p>
        </w:tc>
      </w:tr>
      <w:tr>
        <w:trPr>
          <w:trHeight w:val="350"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关于完成法人变更并换领营业执照的公告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2020/12/31</w:t>
            </w:r>
          </w:p>
        </w:tc>
      </w:tr>
    </w:tbl>
    <w:p>
      <w:pPr>
        <w:widowControl w:val="0"/>
        <w:spacing w:after="439" w:line="1" w:lineRule="exact"/>
      </w:pPr>
    </w:p>
    <w:p>
      <w:pPr>
        <w:pStyle w:val="Style33"/>
        <w:keepNext/>
        <w:keepLines/>
        <w:widowControl w:val="0"/>
        <w:shd w:val="clear" w:color="auto" w:fill="auto"/>
        <w:bidi w:val="0"/>
        <w:spacing w:before="0" w:after="440" w:line="451" w:lineRule="exact"/>
        <w:ind w:left="0" w:right="0" w:firstLine="0"/>
        <w:jc w:val="left"/>
      </w:pPr>
      <w:bookmarkStart w:id="425" w:name="bookmark425"/>
      <w:bookmarkStart w:id="426" w:name="bookmark426"/>
      <w:bookmarkStart w:id="427" w:name="bookmark427"/>
      <w:r>
        <w:rPr>
          <w:color w:val="000000"/>
          <w:spacing w:val="0"/>
          <w:w w:val="100"/>
          <w:position w:val="0"/>
        </w:rPr>
        <w:t>十九、公司子公司重大事项</w:t>
      </w:r>
      <w:bookmarkEnd w:id="425"/>
      <w:bookmarkEnd w:id="426"/>
      <w:bookmarkEnd w:id="427"/>
    </w:p>
    <w:p>
      <w:pPr>
        <w:pStyle w:val="Style35"/>
        <w:keepNext w:val="0"/>
        <w:keepLines w:val="0"/>
        <w:widowControl w:val="0"/>
        <w:shd w:val="clear" w:color="auto" w:fill="auto"/>
        <w:bidi w:val="0"/>
        <w:spacing w:before="0" w:after="0" w:line="394" w:lineRule="auto"/>
        <w:ind w:left="0" w:right="0" w:firstLine="50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5"/>
        <w:keepNext w:val="0"/>
        <w:keepLines w:val="0"/>
        <w:widowControl w:val="0"/>
        <w:shd w:val="clear" w:color="auto" w:fill="auto"/>
        <w:bidi w:val="0"/>
        <w:spacing w:before="0" w:after="5960" w:line="451" w:lineRule="exact"/>
        <w:ind w:left="0" w:right="0" w:firstLine="500"/>
        <w:jc w:val="left"/>
      </w:pPr>
      <w:r>
        <w:rPr>
          <w:color w:val="000000"/>
          <w:spacing w:val="0"/>
          <w:w w:val="100"/>
          <w:position w:val="0"/>
        </w:rPr>
        <w:t>报告期内，控股子公司发生的重要事项已作为临时报告在指定网站披露，信息披露指定 网站的相关查询索引及披露日期见前文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十八、其他重大事项的说明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0"/>
        <w:jc w:val="right"/>
        <w:rPr>
          <w:sz w:val="24"/>
          <w:szCs w:val="24"/>
        </w:rPr>
        <w:sectPr>
          <w:headerReference w:type="default" r:id="rId139"/>
          <w:footerReference w:type="default" r:id="rId140"/>
          <w:headerReference w:type="even" r:id="rId141"/>
          <w:footerReference w:type="even" r:id="rId142"/>
          <w:footnotePr>
            <w:pos w:val="pageBottom"/>
            <w:numFmt w:val="decimal"/>
            <w:numRestart w:val="continuous"/>
          </w:footnotePr>
          <w:pgSz w:w="11900" w:h="16840"/>
          <w:pgMar w:top="1436" w:right="1094" w:bottom="950" w:left="1096" w:header="0" w:footer="3" w:gutter="0"/>
          <w:cols w:space="720"/>
          <w:noEndnote/>
          <w:rtlGutter w:val="0"/>
          <w:docGrid w:linePitch="360"/>
        </w:sect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18"/>
        <w:keepNext/>
        <w:keepLines/>
        <w:widowControl w:val="0"/>
        <w:shd w:val="clear" w:color="auto" w:fill="auto"/>
        <w:bidi w:val="0"/>
        <w:spacing w:before="0" w:after="540" w:line="240" w:lineRule="auto"/>
        <w:ind w:left="0" w:right="0" w:firstLine="0"/>
        <w:jc w:val="center"/>
        <w:rPr>
          <w:sz w:val="32"/>
          <w:szCs w:val="32"/>
        </w:rPr>
      </w:pPr>
      <w:bookmarkStart w:id="428" w:name="bookmark428"/>
      <w:bookmarkStart w:id="429" w:name="bookmark429"/>
      <w:bookmarkStart w:id="430" w:name="bookmark430"/>
      <w:r>
        <w:rPr>
          <w:b/>
          <w:bCs/>
          <w:color w:val="000000"/>
          <w:spacing w:val="0"/>
          <w:w w:val="100"/>
          <w:position w:val="0"/>
          <w:sz w:val="32"/>
          <w:szCs w:val="32"/>
        </w:rPr>
        <w:t>第六节股份变动及股东情况</w:t>
      </w:r>
      <w:bookmarkEnd w:id="428"/>
      <w:bookmarkEnd w:id="429"/>
      <w:bookmarkEnd w:id="430"/>
    </w:p>
    <w:p>
      <w:pPr>
        <w:pStyle w:val="Style33"/>
        <w:keepNext/>
        <w:keepLines/>
        <w:widowControl w:val="0"/>
        <w:shd w:val="clear" w:color="auto" w:fill="auto"/>
        <w:bidi w:val="0"/>
        <w:spacing w:before="0" w:after="340" w:line="240" w:lineRule="auto"/>
        <w:ind w:left="0" w:right="0" w:firstLine="0"/>
        <w:jc w:val="left"/>
      </w:pPr>
      <w:bookmarkStart w:id="431" w:name="bookmark431"/>
      <w:bookmarkStart w:id="432" w:name="bookmark432"/>
      <w:bookmarkStart w:id="433" w:name="bookmark433"/>
      <w:bookmarkStart w:id="434" w:name="bookmark434"/>
      <w:bookmarkStart w:id="435" w:name="bookmark435"/>
      <w:r>
        <w:rPr>
          <w:color w:val="000000"/>
          <w:spacing w:val="0"/>
          <w:w w:val="100"/>
          <w:position w:val="0"/>
        </w:rPr>
        <w:t>一</w:t>
      </w:r>
      <w:bookmarkEnd w:id="434"/>
      <w:r>
        <w:rPr>
          <w:color w:val="000000"/>
          <w:spacing w:val="0"/>
          <w:w w:val="100"/>
          <w:position w:val="0"/>
        </w:rPr>
        <w:t>、股份变动情况</w:t>
      </w:r>
      <w:bookmarkEnd w:id="432"/>
      <w:bookmarkEnd w:id="433"/>
      <w:bookmarkEnd w:id="435"/>
      <w:bookmarkEnd w:id="431"/>
    </w:p>
    <w:p>
      <w:pPr>
        <w:pStyle w:val="Style42"/>
        <w:keepNext/>
        <w:keepLines/>
        <w:widowControl w:val="0"/>
        <w:shd w:val="clear" w:color="auto" w:fill="auto"/>
        <w:bidi w:val="0"/>
        <w:spacing w:before="0" w:after="34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sz w:val="24"/>
          <w:szCs w:val="24"/>
        </w:rPr>
        <w:t>1</w:t>
      </w:r>
      <w:bookmarkEnd w:id="438"/>
      <w:r>
        <w:rPr>
          <w:color w:val="000000"/>
          <w:spacing w:val="0"/>
          <w:w w:val="100"/>
          <w:position w:val="0"/>
        </w:rPr>
        <w:t>、股份变动情况</w:t>
      </w:r>
      <w:bookmarkEnd w:id="436"/>
      <w:bookmarkEnd w:id="437"/>
      <w:bookmarkEnd w:id="43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59"/>
        <w:gridCol w:w="1109"/>
        <w:gridCol w:w="811"/>
        <w:gridCol w:w="605"/>
        <w:gridCol w:w="451"/>
        <w:gridCol w:w="624"/>
        <w:gridCol w:w="1070"/>
        <w:gridCol w:w="1070"/>
        <w:gridCol w:w="1104"/>
        <w:gridCol w:w="816"/>
      </w:tblGrid>
      <w:tr>
        <w:trPr>
          <w:trHeight w:val="403" w:hRule="exact"/>
        </w:trPr>
        <w:tc>
          <w:tcPr>
            <w:vMerge w:val="restart"/>
            <w:tcBorders>
              <w:top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027" w:hRule="exact"/>
        </w:trPr>
        <w:tc>
          <w:tcPr>
            <w:vMerge/>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发行 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送</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 金转 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104,683,601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-15,378,561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-15,378,561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89,305,040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104,683,601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-15,378,561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-15,378,561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89,305,040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18.57%</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680"/>
              <w:jc w:val="left"/>
            </w:pPr>
            <w:r>
              <w:rPr>
                <w:color w:val="000000"/>
                <w:spacing w:val="0"/>
                <w:w w:val="100"/>
                <w:position w:val="0"/>
              </w:rPr>
              <w:t>境内自然人持</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104,683,601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-15,378,561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-15,378,561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89,305,040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377,833,935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13,692,561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13,692,561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391,526,496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81.43%</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377,833,935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13,692,561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13,692,561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391,526,496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81.43%</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482,517,536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480,831,536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179" w:line="1" w:lineRule="exact"/>
      </w:pPr>
    </w:p>
    <w:p>
      <w:pPr>
        <w:pStyle w:val="Style35"/>
        <w:keepNext w:val="0"/>
        <w:keepLines w:val="0"/>
        <w:widowControl w:val="0"/>
        <w:shd w:val="clear" w:color="auto" w:fill="auto"/>
        <w:bidi w:val="0"/>
        <w:spacing w:before="0" w:after="180" w:line="240" w:lineRule="auto"/>
        <w:ind w:left="0" w:right="0" w:firstLine="520"/>
        <w:jc w:val="both"/>
      </w:pPr>
      <w:r>
        <w:rPr>
          <w:color w:val="000000"/>
          <w:spacing w:val="0"/>
          <w:w w:val="100"/>
          <w:position w:val="0"/>
        </w:rPr>
        <w:t>股份变动的原因</w:t>
      </w:r>
    </w:p>
    <w:p>
      <w:pPr>
        <w:pStyle w:val="Style35"/>
        <w:keepNext w:val="0"/>
        <w:keepLines w:val="0"/>
        <w:widowControl w:val="0"/>
        <w:shd w:val="clear" w:color="auto" w:fill="auto"/>
        <w:bidi w:val="0"/>
        <w:spacing w:before="0" w:after="180" w:line="240" w:lineRule="auto"/>
        <w:ind w:left="0" w:right="0" w:firstLine="52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5"/>
        <w:keepNext w:val="0"/>
        <w:keepLines w:val="0"/>
        <w:widowControl w:val="0"/>
        <w:shd w:val="clear" w:color="auto" w:fill="auto"/>
        <w:bidi w:val="0"/>
        <w:spacing w:before="0" w:after="180" w:line="240" w:lineRule="auto"/>
        <w:ind w:left="0" w:right="0" w:firstLine="660"/>
        <w:jc w:val="both"/>
      </w:pPr>
      <w:bookmarkStart w:id="440" w:name="bookmark440"/>
      <w:r>
        <w:rPr>
          <w:color w:val="000000"/>
          <w:spacing w:val="0"/>
          <w:w w:val="100"/>
          <w:position w:val="0"/>
          <w:sz w:val="24"/>
          <w:szCs w:val="24"/>
        </w:rPr>
        <w:t>（</w:t>
      </w:r>
      <w:bookmarkEnd w:id="440"/>
      <w:r>
        <w:rPr>
          <w:rFonts w:ascii="Times New Roman" w:eastAsia="Times New Roman" w:hAnsi="Times New Roman" w:cs="Times New Roman"/>
          <w:color w:val="000000"/>
          <w:spacing w:val="0"/>
          <w:w w:val="100"/>
          <w:position w:val="0"/>
          <w:sz w:val="24"/>
          <w:szCs w:val="24"/>
        </w:rPr>
        <w:t>1</w:t>
      </w:r>
      <w:r>
        <w:rPr>
          <w:color w:val="000000"/>
          <w:spacing w:val="0"/>
          <w:w w:val="100"/>
          <w:position w:val="0"/>
        </w:rPr>
        <w:t>）部分高管股份按照法律解除锁定，新增可上市交易股份</w:t>
      </w:r>
      <w:r>
        <w:rPr>
          <w:rFonts w:ascii="Times New Roman" w:eastAsia="Times New Roman" w:hAnsi="Times New Roman" w:cs="Times New Roman"/>
          <w:color w:val="000000"/>
          <w:spacing w:val="0"/>
          <w:w w:val="100"/>
          <w:position w:val="0"/>
          <w:sz w:val="24"/>
          <w:szCs w:val="24"/>
        </w:rPr>
        <w:t>13,706,672</w:t>
      </w:r>
      <w:r>
        <w:rPr>
          <w:color w:val="000000"/>
          <w:spacing w:val="0"/>
          <w:w w:val="100"/>
          <w:position w:val="0"/>
        </w:rPr>
        <w:t>股。</w:t>
      </w:r>
    </w:p>
    <w:p>
      <w:pPr>
        <w:pStyle w:val="Style35"/>
        <w:keepNext w:val="0"/>
        <w:keepLines w:val="0"/>
        <w:widowControl w:val="0"/>
        <w:shd w:val="clear" w:color="auto" w:fill="auto"/>
        <w:bidi w:val="0"/>
        <w:spacing w:before="0" w:after="180" w:line="240" w:lineRule="auto"/>
        <w:ind w:left="0" w:right="0" w:firstLine="660"/>
        <w:jc w:val="both"/>
      </w:pPr>
      <w:bookmarkStart w:id="441" w:name="bookmark441"/>
      <w:r>
        <w:rPr>
          <w:rFonts w:ascii="Times New Roman" w:eastAsia="Times New Roman" w:hAnsi="Times New Roman" w:cs="Times New Roman"/>
          <w:color w:val="000000"/>
          <w:spacing w:val="0"/>
          <w:w w:val="100"/>
          <w:position w:val="0"/>
          <w:sz w:val="24"/>
          <w:szCs w:val="24"/>
        </w:rPr>
        <w:t>（</w:t>
      </w:r>
      <w:bookmarkEnd w:id="441"/>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）公司回购注销</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年限制性股票激励计划部分已授予但尚未解锁的限制性股票总</w:t>
      </w:r>
    </w:p>
    <w:p>
      <w:pPr>
        <w:pStyle w:val="Style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计</w:t>
      </w:r>
      <w:r>
        <w:rPr>
          <w:rFonts w:ascii="Times New Roman" w:eastAsia="Times New Roman" w:hAnsi="Times New Roman" w:cs="Times New Roman"/>
          <w:color w:val="000000"/>
          <w:spacing w:val="0"/>
          <w:w w:val="100"/>
          <w:position w:val="0"/>
          <w:sz w:val="24"/>
          <w:szCs w:val="24"/>
        </w:rPr>
        <w:t>1,686,000</w:t>
      </w:r>
      <w:r>
        <w:rPr>
          <w:color w:val="000000"/>
          <w:spacing w:val="0"/>
          <w:w w:val="100"/>
          <w:position w:val="0"/>
          <w:sz w:val="22"/>
          <w:szCs w:val="22"/>
        </w:rPr>
        <w:t>股，总股本减少</w:t>
      </w:r>
      <w:r>
        <w:rPr>
          <w:rFonts w:ascii="Times New Roman" w:eastAsia="Times New Roman" w:hAnsi="Times New Roman" w:cs="Times New Roman"/>
          <w:color w:val="000000"/>
          <w:spacing w:val="0"/>
          <w:w w:val="100"/>
          <w:position w:val="0"/>
          <w:sz w:val="24"/>
          <w:szCs w:val="24"/>
        </w:rPr>
        <w:t>1,686,000</w:t>
      </w:r>
      <w:r>
        <w:rPr>
          <w:color w:val="000000"/>
          <w:spacing w:val="0"/>
          <w:w w:val="100"/>
          <w:position w:val="0"/>
          <w:sz w:val="22"/>
          <w:szCs w:val="22"/>
        </w:rPr>
        <w:t>股。</w:t>
      </w:r>
    </w:p>
    <w:p>
      <w:pPr>
        <w:pStyle w:val="Style35"/>
        <w:keepNext w:val="0"/>
        <w:keepLines w:val="0"/>
        <w:widowControl w:val="0"/>
        <w:shd w:val="clear" w:color="auto" w:fill="auto"/>
        <w:bidi w:val="0"/>
        <w:spacing w:before="0" w:after="180" w:line="456" w:lineRule="exact"/>
        <w:ind w:left="0" w:right="0" w:firstLine="520"/>
        <w:jc w:val="both"/>
      </w:pPr>
      <w:bookmarkStart w:id="442" w:name="bookmark442"/>
      <w:r>
        <w:rPr>
          <w:color w:val="000000"/>
          <w:spacing w:val="0"/>
          <w:w w:val="100"/>
          <w:position w:val="0"/>
        </w:rPr>
        <w:t>（</w:t>
      </w:r>
      <w:bookmarkEnd w:id="442"/>
      <w:r>
        <w:rPr>
          <w:rFonts w:ascii="Times New Roman" w:eastAsia="Times New Roman" w:hAnsi="Times New Roman" w:cs="Times New Roman"/>
          <w:color w:val="000000"/>
          <w:spacing w:val="0"/>
          <w:w w:val="100"/>
          <w:position w:val="0"/>
          <w:sz w:val="24"/>
          <w:szCs w:val="24"/>
        </w:rPr>
        <w:t>3</w:t>
      </w:r>
      <w:r>
        <w:rPr>
          <w:color w:val="000000"/>
          <w:spacing w:val="0"/>
          <w:w w:val="100"/>
          <w:position w:val="0"/>
        </w:rPr>
        <w:t>）傅多女士在其担任董事期间实施减持计划时误操作买入</w:t>
      </w:r>
      <w:r>
        <w:rPr>
          <w:rFonts w:ascii="Times New Roman" w:eastAsia="Times New Roman" w:hAnsi="Times New Roman" w:cs="Times New Roman"/>
          <w:color w:val="000000"/>
          <w:spacing w:val="0"/>
          <w:w w:val="100"/>
          <w:position w:val="0"/>
          <w:sz w:val="24"/>
          <w:szCs w:val="24"/>
        </w:rPr>
        <w:t>7,100</w:t>
      </w:r>
      <w:r>
        <w:rPr>
          <w:color w:val="000000"/>
          <w:spacing w:val="0"/>
          <w:w w:val="100"/>
          <w:position w:val="0"/>
        </w:rPr>
        <w:t>股，新增限售股</w:t>
      </w:r>
      <w:r>
        <w:rPr>
          <w:rFonts w:ascii="Times New Roman" w:eastAsia="Times New Roman" w:hAnsi="Times New Roman" w:cs="Times New Roman"/>
          <w:color w:val="000000"/>
          <w:spacing w:val="0"/>
          <w:w w:val="100"/>
          <w:position w:val="0"/>
          <w:sz w:val="24"/>
          <w:szCs w:val="24"/>
        </w:rPr>
        <w:t xml:space="preserve">5,325 </w:t>
      </w:r>
      <w:r>
        <w:rPr>
          <w:color w:val="000000"/>
          <w:spacing w:val="0"/>
          <w:w w:val="100"/>
          <w:position w:val="0"/>
        </w:rPr>
        <w:t>股。</w:t>
      </w:r>
    </w:p>
    <w:p>
      <w:pPr>
        <w:pStyle w:val="Style35"/>
        <w:keepNext w:val="0"/>
        <w:keepLines w:val="0"/>
        <w:widowControl w:val="0"/>
        <w:shd w:val="clear" w:color="auto" w:fill="auto"/>
        <w:bidi w:val="0"/>
        <w:spacing w:before="0" w:after="180" w:line="240" w:lineRule="auto"/>
        <w:ind w:left="0" w:right="0" w:firstLine="660"/>
        <w:jc w:val="both"/>
      </w:pPr>
      <w:bookmarkStart w:id="443" w:name="bookmark443"/>
      <w:r>
        <w:rPr>
          <w:rFonts w:ascii="Times New Roman" w:eastAsia="Times New Roman" w:hAnsi="Times New Roman" w:cs="Times New Roman"/>
          <w:color w:val="000000"/>
          <w:spacing w:val="0"/>
          <w:w w:val="100"/>
          <w:position w:val="0"/>
          <w:sz w:val="24"/>
          <w:szCs w:val="24"/>
        </w:rPr>
        <w:t>（</w:t>
      </w:r>
      <w:bookmarkEnd w:id="443"/>
      <w:r>
        <w:rPr>
          <w:rFonts w:ascii="Times New Roman" w:eastAsia="Times New Roman" w:hAnsi="Times New Roman" w:cs="Times New Roman"/>
          <w:color w:val="000000"/>
          <w:spacing w:val="0"/>
          <w:w w:val="100"/>
          <w:position w:val="0"/>
          <w:sz w:val="24"/>
          <w:szCs w:val="24"/>
        </w:rPr>
        <w:t>4</w:t>
      </w:r>
      <w:r>
        <w:rPr>
          <w:color w:val="000000"/>
          <w:spacing w:val="0"/>
          <w:w w:val="100"/>
          <w:position w:val="0"/>
        </w:rPr>
        <w:t>）傅多女士董事职务任期届满离任，新增限售股</w:t>
      </w:r>
      <w:r>
        <w:rPr>
          <w:rFonts w:ascii="Times New Roman" w:eastAsia="Times New Roman" w:hAnsi="Times New Roman" w:cs="Times New Roman"/>
          <w:color w:val="000000"/>
          <w:spacing w:val="0"/>
          <w:w w:val="100"/>
          <w:position w:val="0"/>
          <w:sz w:val="24"/>
          <w:szCs w:val="24"/>
        </w:rPr>
        <w:t>8,786</w:t>
      </w:r>
      <w:r>
        <w:rPr>
          <w:color w:val="000000"/>
          <w:spacing w:val="0"/>
          <w:w w:val="100"/>
          <w:position w:val="0"/>
        </w:rPr>
        <w:t>股。</w:t>
      </w:r>
    </w:p>
    <w:p>
      <w:pPr>
        <w:pStyle w:val="Style35"/>
        <w:keepNext w:val="0"/>
        <w:keepLines w:val="0"/>
        <w:widowControl w:val="0"/>
        <w:shd w:val="clear" w:color="auto" w:fill="auto"/>
        <w:bidi w:val="0"/>
        <w:spacing w:before="0" w:after="180" w:line="240" w:lineRule="auto"/>
        <w:ind w:left="0" w:right="0" w:firstLine="520"/>
        <w:jc w:val="both"/>
      </w:pPr>
      <w:r>
        <w:rPr>
          <w:color w:val="000000"/>
          <w:spacing w:val="0"/>
          <w:w w:val="100"/>
          <w:position w:val="0"/>
        </w:rPr>
        <w:t>股份变动的批准情况</w:t>
      </w:r>
    </w:p>
    <w:p>
      <w:pPr>
        <w:pStyle w:val="Style35"/>
        <w:keepNext w:val="0"/>
        <w:keepLines w:val="0"/>
        <w:widowControl w:val="0"/>
        <w:shd w:val="clear" w:color="auto" w:fill="auto"/>
        <w:bidi w:val="0"/>
        <w:spacing w:before="0" w:after="180" w:line="240" w:lineRule="auto"/>
        <w:ind w:left="0" w:right="0" w:firstLine="52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5"/>
        <w:keepNext w:val="0"/>
        <w:keepLines w:val="0"/>
        <w:widowControl w:val="0"/>
        <w:shd w:val="clear" w:color="auto" w:fill="auto"/>
        <w:bidi w:val="0"/>
        <w:spacing w:before="0" w:after="180" w:line="240" w:lineRule="auto"/>
        <w:ind w:left="0" w:right="0" w:firstLine="52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日，公司召开第四届董事会第十九次（临时）会议、第四届监事会第十</w:t>
      </w:r>
    </w:p>
    <w:p>
      <w:pPr>
        <w:pStyle w:val="Style35"/>
        <w:keepNext w:val="0"/>
        <w:keepLines w:val="0"/>
        <w:widowControl w:val="0"/>
        <w:shd w:val="clear" w:color="auto" w:fill="auto"/>
        <w:bidi w:val="0"/>
        <w:spacing w:before="0" w:after="1080" w:line="240" w:lineRule="auto"/>
        <w:ind w:left="0" w:right="0" w:firstLine="0"/>
        <w:jc w:val="both"/>
      </w:pPr>
      <w:r>
        <w:rPr>
          <w:color w:val="000000"/>
          <w:spacing w:val="0"/>
          <w:w w:val="100"/>
          <w:position w:val="0"/>
        </w:rPr>
        <w:t xml:space="preserve">七次（临时）会议，审议通过了《关于回购注销部分已授予但尚未解锁的限制性股票的议案》, </w:t>
      </w:r>
      <w:r>
        <w:rPr>
          <w:color w:val="000000"/>
          <w:spacing w:val="0"/>
          <w:w w:val="100"/>
          <w:position w:val="0"/>
        </w:rPr>
        <w:t>同意对已获授但未解除限售的</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年限制性股票激励计划首次授予部分第三个解除限售期 由于业绩考核未达标导致不能解除限售的限制性股票进行回购注销，总计回购注销股份</w:t>
      </w:r>
    </w:p>
    <w:p>
      <w:pPr>
        <w:pStyle w:val="Style14"/>
        <w:keepNext w:val="0"/>
        <w:keepLines w:val="0"/>
        <w:widowControl w:val="0"/>
        <w:shd w:val="clear" w:color="auto" w:fill="auto"/>
        <w:bidi w:val="0"/>
        <w:spacing w:before="0" w:after="0" w:line="240" w:lineRule="auto"/>
        <w:ind w:left="0" w:right="0" w:firstLine="0"/>
        <w:jc w:val="right"/>
      </w:pPr>
      <w:r>
        <w:rPr>
          <w:spacing w:val="0"/>
          <w:w w:val="100"/>
          <w:position w:val="0"/>
        </w:rPr>
        <w:t>cninf^r</w:t>
      </w:r>
    </w:p>
    <w:p>
      <w:pPr>
        <w:pStyle w:val="Style16"/>
        <w:keepNext w:val="0"/>
        <w:keepLines w:val="0"/>
        <w:widowControl w:val="0"/>
        <w:shd w:val="clear" w:color="auto" w:fill="auto"/>
        <w:bidi w:val="0"/>
        <w:spacing w:before="0" w:after="0" w:line="240" w:lineRule="auto"/>
        <w:ind w:left="0" w:right="0" w:firstLine="0"/>
        <w:jc w:val="right"/>
      </w:pPr>
      <w:r>
        <w:rPr>
          <w:spacing w:val="0"/>
          <w:w w:val="100"/>
          <w:position w:val="0"/>
        </w:rPr>
        <w:t>巨潮资讯</w:t>
      </w:r>
    </w:p>
    <w:p>
      <w:pPr>
        <w:pStyle w:val="Style7"/>
        <w:keepNext w:val="0"/>
        <w:keepLines w:val="0"/>
        <w:widowControl w:val="0"/>
        <w:shd w:val="clear" w:color="auto" w:fill="auto"/>
        <w:bidi w:val="0"/>
        <w:spacing w:before="0" w:after="180" w:line="240" w:lineRule="auto"/>
        <w:ind w:left="0" w:right="0" w:firstLine="0"/>
        <w:jc w:val="right"/>
        <w:rPr>
          <w:sz w:val="11"/>
          <w:szCs w:val="11"/>
        </w:rPr>
        <w:sectPr>
          <w:footnotePr>
            <w:pos w:val="pageBottom"/>
            <w:numFmt w:val="decimal"/>
            <w:numRestart w:val="continuous"/>
          </w:footnotePr>
          <w:pgSz w:w="11900" w:h="16840"/>
          <w:pgMar w:top="1969" w:right="1099" w:bottom="169" w:left="1080" w:header="0" w:footer="3" w:gutter="0"/>
          <w:cols w:space="720"/>
          <w:noEndnote/>
          <w:rtlGutter w:val="0"/>
          <w:docGrid w:linePitch="360"/>
        </w:sectPr>
      </w:pPr>
      <w:r>
        <w:rPr>
          <w:rFonts w:ascii="Arial" w:eastAsia="Arial" w:hAnsi="Arial" w:cs="Arial"/>
          <w:b/>
          <w:bCs/>
          <w:color w:val="A2A2A2"/>
          <w:spacing w:val="0"/>
          <w:w w:val="100"/>
          <w:position w:val="0"/>
          <w:sz w:val="11"/>
          <w:szCs w:val="11"/>
        </w:rPr>
        <w:t>ww.cnlnTo.com.cn</w:t>
      </w:r>
    </w:p>
    <w:p>
      <w:pPr>
        <w:pStyle w:val="Style7"/>
        <w:keepNext w:val="0"/>
        <w:keepLines w:val="0"/>
        <w:widowControl w:val="0"/>
        <w:shd w:val="clear" w:color="auto" w:fill="auto"/>
        <w:bidi w:val="0"/>
        <w:spacing w:before="0" w:after="0" w:line="438" w:lineRule="exact"/>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1,686,000</w:t>
      </w:r>
      <w:r>
        <w:rPr>
          <w:color w:val="000000"/>
          <w:spacing w:val="0"/>
          <w:w w:val="100"/>
          <w:position w:val="0"/>
          <w:sz w:val="22"/>
          <w:szCs w:val="22"/>
        </w:rPr>
        <w:t>股限制性股票。</w:t>
      </w:r>
    </w:p>
    <w:p>
      <w:pPr>
        <w:pStyle w:val="Style35"/>
        <w:keepNext w:val="0"/>
        <w:keepLines w:val="0"/>
        <w:widowControl w:val="0"/>
        <w:shd w:val="clear" w:color="auto" w:fill="auto"/>
        <w:bidi w:val="0"/>
        <w:spacing w:before="0" w:after="0" w:line="438" w:lineRule="exact"/>
        <w:ind w:left="0" w:right="0" w:firstLine="50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年年度股东大会审议通过《关于减少注册资本并修订</w:t>
      </w:r>
      <w:r>
        <w:rPr>
          <w:color w:val="000000"/>
          <w:spacing w:val="0"/>
          <w:w w:val="100"/>
          <w:position w:val="0"/>
          <w:sz w:val="24"/>
          <w:szCs w:val="24"/>
        </w:rPr>
        <w:t>〈</w:t>
      </w:r>
      <w:r>
        <w:rPr>
          <w:color w:val="000000"/>
          <w:spacing w:val="0"/>
          <w:w w:val="100"/>
          <w:position w:val="0"/>
        </w:rPr>
        <w:t>公 司章程</w:t>
      </w:r>
      <w:r>
        <w:rPr>
          <w:color w:val="000000"/>
          <w:spacing w:val="0"/>
          <w:w w:val="100"/>
          <w:position w:val="0"/>
          <w:sz w:val="24"/>
          <w:szCs w:val="24"/>
        </w:rPr>
        <w:t>〉</w:t>
      </w:r>
      <w:r>
        <w:rPr>
          <w:color w:val="000000"/>
          <w:spacing w:val="0"/>
          <w:w w:val="100"/>
          <w:position w:val="0"/>
        </w:rPr>
        <w:t>的议案》，同意回购注销</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年限制性股票激励计划部分已授予但尚未解锁的限制 性股票总计</w:t>
      </w:r>
      <w:r>
        <w:rPr>
          <w:rFonts w:ascii="Times New Roman" w:eastAsia="Times New Roman" w:hAnsi="Times New Roman" w:cs="Times New Roman"/>
          <w:color w:val="000000"/>
          <w:spacing w:val="0"/>
          <w:w w:val="100"/>
          <w:position w:val="0"/>
          <w:sz w:val="24"/>
          <w:szCs w:val="24"/>
        </w:rPr>
        <w:t>1,686,000</w:t>
      </w:r>
      <w:r>
        <w:rPr>
          <w:color w:val="000000"/>
          <w:spacing w:val="0"/>
          <w:w w:val="100"/>
          <w:position w:val="0"/>
        </w:rPr>
        <w:t>股，本次回购注销完成后，公司总股本由</w:t>
      </w:r>
      <w:r>
        <w:rPr>
          <w:rFonts w:ascii="Times New Roman" w:eastAsia="Times New Roman" w:hAnsi="Times New Roman" w:cs="Times New Roman"/>
          <w:color w:val="000000"/>
          <w:spacing w:val="0"/>
          <w:w w:val="100"/>
          <w:position w:val="0"/>
          <w:sz w:val="24"/>
          <w:szCs w:val="24"/>
        </w:rPr>
        <w:t>482,517,536</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sz w:val="24"/>
          <w:szCs w:val="24"/>
        </w:rPr>
        <w:t xml:space="preserve">48,0831,536 </w:t>
      </w:r>
      <w:r>
        <w:rPr>
          <w:color w:val="000000"/>
          <w:spacing w:val="0"/>
          <w:w w:val="100"/>
          <w:position w:val="0"/>
        </w:rPr>
        <w:t>股。</w:t>
      </w:r>
    </w:p>
    <w:p>
      <w:pPr>
        <w:pStyle w:val="Style35"/>
        <w:keepNext w:val="0"/>
        <w:keepLines w:val="0"/>
        <w:widowControl w:val="0"/>
        <w:shd w:val="clear" w:color="auto" w:fill="auto"/>
        <w:bidi w:val="0"/>
        <w:spacing w:before="0" w:after="200" w:line="438" w:lineRule="exact"/>
        <w:ind w:left="0" w:right="0" w:firstLine="500"/>
        <w:jc w:val="left"/>
      </w:pPr>
      <w:r>
        <w:rPr>
          <w:color w:val="000000"/>
          <w:spacing w:val="0"/>
          <w:w w:val="100"/>
          <w:position w:val="0"/>
        </w:rPr>
        <w:t>股份变动的过户情况</w:t>
      </w:r>
    </w:p>
    <w:p>
      <w:pPr>
        <w:pStyle w:val="Style35"/>
        <w:keepNext w:val="0"/>
        <w:keepLines w:val="0"/>
        <w:widowControl w:val="0"/>
        <w:shd w:val="clear" w:color="auto" w:fill="auto"/>
        <w:bidi w:val="0"/>
        <w:spacing w:before="0" w:after="0" w:line="382"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200" w:line="438" w:lineRule="exact"/>
        <w:ind w:left="0" w:right="0" w:firstLine="500"/>
        <w:jc w:val="left"/>
      </w:pPr>
      <w:r>
        <w:rPr>
          <w:color w:val="000000"/>
          <w:spacing w:val="0"/>
          <w:w w:val="100"/>
          <w:position w:val="0"/>
        </w:rPr>
        <w:t>股份回购的实施进展情况</w:t>
      </w:r>
    </w:p>
    <w:p>
      <w:pPr>
        <w:pStyle w:val="Style35"/>
        <w:keepNext w:val="0"/>
        <w:keepLines w:val="0"/>
        <w:widowControl w:val="0"/>
        <w:shd w:val="clear" w:color="auto" w:fill="auto"/>
        <w:bidi w:val="0"/>
        <w:spacing w:before="0" w:after="0" w:line="382"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200" w:line="438" w:lineRule="exact"/>
        <w:ind w:left="0" w:right="0" w:firstLine="500"/>
        <w:jc w:val="left"/>
      </w:pPr>
      <w:r>
        <w:rPr>
          <w:color w:val="000000"/>
          <w:spacing w:val="0"/>
          <w:w w:val="100"/>
          <w:position w:val="0"/>
        </w:rPr>
        <w:t>采用集中竞价方式减持回购股份的实施进展情况</w:t>
      </w:r>
    </w:p>
    <w:p>
      <w:pPr>
        <w:pStyle w:val="Style35"/>
        <w:keepNext w:val="0"/>
        <w:keepLines w:val="0"/>
        <w:widowControl w:val="0"/>
        <w:shd w:val="clear" w:color="auto" w:fill="auto"/>
        <w:bidi w:val="0"/>
        <w:spacing w:before="0" w:after="0" w:line="382"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200" w:line="437" w:lineRule="exact"/>
        <w:ind w:left="0" w:right="0" w:firstLine="500"/>
        <w:jc w:val="both"/>
      </w:pPr>
      <w:r>
        <w:rPr>
          <w:color w:val="000000"/>
          <w:spacing w:val="0"/>
          <w:w w:val="100"/>
          <w:position w:val="0"/>
        </w:rPr>
        <w:t>股份变动对最近一年和最近一期基本每股收益和稀释每股收益、归属于公司普通股股东 的每股净资产等财务指标的影响</w:t>
      </w:r>
    </w:p>
    <w:p>
      <w:pPr>
        <w:pStyle w:val="Style35"/>
        <w:keepNext w:val="0"/>
        <w:keepLines w:val="0"/>
        <w:widowControl w:val="0"/>
        <w:shd w:val="clear" w:color="auto" w:fill="auto"/>
        <w:bidi w:val="0"/>
        <w:spacing w:before="0" w:after="0" w:line="382" w:lineRule="auto"/>
        <w:ind w:left="0" w:right="0" w:firstLine="50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公司本次限制性股票回购注销后，对公司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年度每股收益、稀释每股收益、归属于公 司普通股股东的每股净资产基本无影响；</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年年度基本每股收益为</w:t>
      </w:r>
      <w:r>
        <w:rPr>
          <w:rFonts w:ascii="Times New Roman" w:eastAsia="Times New Roman" w:hAnsi="Times New Roman" w:cs="Times New Roman"/>
          <w:color w:val="000000"/>
          <w:spacing w:val="0"/>
          <w:w w:val="100"/>
          <w:position w:val="0"/>
          <w:sz w:val="24"/>
          <w:szCs w:val="24"/>
        </w:rPr>
        <w:t>0.10</w:t>
      </w:r>
      <w:r>
        <w:rPr>
          <w:color w:val="000000"/>
          <w:spacing w:val="0"/>
          <w:w w:val="100"/>
          <w:position w:val="0"/>
        </w:rPr>
        <w:t>元，稀释每股收益 为</w:t>
      </w:r>
      <w:r>
        <w:rPr>
          <w:rFonts w:ascii="Times New Roman" w:eastAsia="Times New Roman" w:hAnsi="Times New Roman" w:cs="Times New Roman"/>
          <w:color w:val="000000"/>
          <w:spacing w:val="0"/>
          <w:w w:val="100"/>
          <w:position w:val="0"/>
          <w:sz w:val="24"/>
          <w:szCs w:val="24"/>
        </w:rPr>
        <w:t>0.10</w:t>
      </w:r>
      <w:r>
        <w:rPr>
          <w:color w:val="000000"/>
          <w:spacing w:val="0"/>
          <w:w w:val="100"/>
          <w:position w:val="0"/>
        </w:rPr>
        <w:t>元，归属于公司普通股股东的每股净资产为</w:t>
      </w:r>
      <w:r>
        <w:rPr>
          <w:rFonts w:ascii="Times New Roman" w:eastAsia="Times New Roman" w:hAnsi="Times New Roman" w:cs="Times New Roman"/>
          <w:color w:val="000000"/>
          <w:spacing w:val="0"/>
          <w:w w:val="100"/>
          <w:position w:val="0"/>
          <w:sz w:val="24"/>
          <w:szCs w:val="24"/>
        </w:rPr>
        <w:t>2.27</w:t>
      </w:r>
      <w:r>
        <w:rPr>
          <w:color w:val="000000"/>
          <w:spacing w:val="0"/>
          <w:w w:val="100"/>
          <w:position w:val="0"/>
        </w:rPr>
        <w:t>元。</w:t>
      </w:r>
    </w:p>
    <w:p>
      <w:pPr>
        <w:pStyle w:val="Style35"/>
        <w:keepNext w:val="0"/>
        <w:keepLines w:val="0"/>
        <w:widowControl w:val="0"/>
        <w:shd w:val="clear" w:color="auto" w:fill="auto"/>
        <w:bidi w:val="0"/>
        <w:spacing w:before="0" w:after="200" w:line="438" w:lineRule="exact"/>
        <w:ind w:left="0" w:right="0" w:firstLine="500"/>
        <w:jc w:val="left"/>
      </w:pPr>
      <w:r>
        <w:rPr>
          <w:color w:val="000000"/>
          <w:spacing w:val="0"/>
          <w:w w:val="100"/>
          <w:position w:val="0"/>
        </w:rPr>
        <w:t>公司认为必要或证券监管机构要求披露的其他内容</w:t>
      </w:r>
    </w:p>
    <w:p>
      <w:pPr>
        <w:pStyle w:val="Style35"/>
        <w:keepNext w:val="0"/>
        <w:keepLines w:val="0"/>
        <w:widowControl w:val="0"/>
        <w:shd w:val="clear" w:color="auto" w:fill="auto"/>
        <w:bidi w:val="0"/>
        <w:spacing w:before="0" w:after="0" w:line="382"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42"/>
        <w:keepNext/>
        <w:keepLines/>
        <w:widowControl w:val="0"/>
        <w:shd w:val="clear" w:color="auto" w:fill="auto"/>
        <w:bidi w:val="0"/>
        <w:spacing w:before="0" w:after="440" w:line="438" w:lineRule="exact"/>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sz w:val="24"/>
          <w:szCs w:val="24"/>
        </w:rPr>
        <w:t>2</w:t>
      </w:r>
      <w:bookmarkEnd w:id="446"/>
      <w:r>
        <w:rPr>
          <w:color w:val="000000"/>
          <w:spacing w:val="0"/>
          <w:w w:val="100"/>
          <w:position w:val="0"/>
        </w:rPr>
        <w:t>、限售股份变动情况</w:t>
      </w:r>
      <w:bookmarkEnd w:id="444"/>
      <w:bookmarkEnd w:id="445"/>
      <w:bookmarkEnd w:id="447"/>
    </w:p>
    <w:p>
      <w:pPr>
        <w:pStyle w:val="Style35"/>
        <w:keepNext w:val="0"/>
        <w:keepLines w:val="0"/>
        <w:widowControl w:val="0"/>
        <w:shd w:val="clear" w:color="auto" w:fill="auto"/>
        <w:bidi w:val="0"/>
        <w:spacing w:before="0" w:after="100" w:line="240" w:lineRule="auto"/>
        <w:ind w:left="0" w:right="0" w:firstLine="500"/>
        <w:jc w:val="both"/>
      </w:pPr>
      <w:r>
        <w:rPr>
          <w:rFonts w:ascii="Times New Roman" w:eastAsia="Times New Roman" w:hAnsi="Times New Roman" w:cs="Times New Roman"/>
          <w:color w:val="000000"/>
          <w:spacing w:val="0"/>
          <w:w w:val="100"/>
          <w:position w:val="0"/>
          <w:sz w:val="24"/>
          <w:szCs w:val="24"/>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29"/>
        <w:gridCol w:w="1493"/>
        <w:gridCol w:w="1483"/>
        <w:gridCol w:w="1478"/>
        <w:gridCol w:w="1498"/>
        <w:gridCol w:w="1200"/>
        <w:gridCol w:w="1238"/>
      </w:tblGrid>
      <w:tr>
        <w:trPr>
          <w:trHeight w:val="72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限售原因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拟解除限售 日期</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26,587,500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6,375,000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20,212,500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2021-1-4</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18,810,000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1,052,025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17,757,975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18,558,600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1,045,838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17,512,762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卢春明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8,261,250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8,261,250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尹力光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5,758,500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5,383,500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2021-1-4</w:t>
            </w:r>
          </w:p>
        </w:tc>
      </w:tr>
      <w:tr>
        <w:trPr>
          <w:trHeight w:val="40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6,752,175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352,500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6,399,675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2021-1-4</w:t>
            </w:r>
          </w:p>
        </w:tc>
      </w:tr>
    </w:tbl>
    <w:p>
      <w:pPr>
        <w:widowControl w:val="0"/>
        <w:spacing w:after="959" w:line="1" w:lineRule="exact"/>
      </w:pPr>
    </w:p>
    <w:p>
      <w:pPr>
        <w:pStyle w:val="Style14"/>
        <w:keepNext w:val="0"/>
        <w:keepLines w:val="0"/>
        <w:widowControl w:val="0"/>
        <w:shd w:val="clear" w:color="auto" w:fill="auto"/>
        <w:bidi w:val="0"/>
        <w:spacing w:before="0" w:after="200" w:line="240" w:lineRule="auto"/>
        <w:ind w:left="0" w:right="0" w:firstLine="0"/>
        <w:jc w:val="right"/>
        <w:rPr>
          <w:sz w:val="24"/>
          <w:szCs w:val="24"/>
        </w:rPr>
        <w:sectPr>
          <w:footnotePr>
            <w:pos w:val="pageBottom"/>
            <w:numFmt w:val="decimal"/>
            <w:numRestart w:val="continuous"/>
          </w:footnotePr>
          <w:pgSz w:w="11900" w:h="16840"/>
          <w:pgMar w:top="1407" w:right="1113" w:bottom="950" w:left="1100" w:header="0" w:footer="3" w:gutter="0"/>
          <w:cols w:space="720"/>
          <w:noEndnote/>
          <w:rtlGutter w:val="0"/>
          <w:docGrid w:linePitch="360"/>
        </w:sect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tbl>
      <w:tblPr>
        <w:tblOverlap w:val="never"/>
        <w:jc w:val="center"/>
        <w:tblLayout w:type="fixed"/>
      </w:tblPr>
      <w:tblGrid>
        <w:gridCol w:w="1229"/>
        <w:gridCol w:w="1488"/>
        <w:gridCol w:w="1488"/>
        <w:gridCol w:w="1488"/>
        <w:gridCol w:w="1488"/>
        <w:gridCol w:w="1200"/>
        <w:gridCol w:w="1210"/>
      </w:tblGrid>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18,057,291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4,506,309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13,565,093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2021-6-10</w:t>
            </w:r>
          </w:p>
        </w:tc>
      </w:tr>
      <w:tr>
        <w:trPr>
          <w:trHeight w:val="133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年限制 性股票激励 计划激励对 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已回购注销</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104,683,601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15,392,672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89,305,040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二</w:t>
      </w:r>
      <w:bookmarkEnd w:id="450"/>
      <w:r>
        <w:rPr>
          <w:color w:val="000000"/>
          <w:spacing w:val="0"/>
          <w:w w:val="100"/>
          <w:position w:val="0"/>
        </w:rPr>
        <w:t>、证券发行与上市情况</w:t>
      </w:r>
      <w:bookmarkEnd w:id="448"/>
      <w:bookmarkEnd w:id="449"/>
      <w:bookmarkEnd w:id="451"/>
    </w:p>
    <w:p>
      <w:pPr>
        <w:pStyle w:val="Style42"/>
        <w:keepNext/>
        <w:keepLines/>
        <w:widowControl w:val="0"/>
        <w:shd w:val="clear" w:color="auto" w:fill="auto"/>
        <w:bidi w:val="0"/>
        <w:spacing w:before="0" w:after="42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sz w:val="24"/>
          <w:szCs w:val="24"/>
        </w:rPr>
        <w:t>1</w:t>
      </w:r>
      <w:bookmarkEnd w:id="454"/>
      <w:r>
        <w:rPr>
          <w:color w:val="000000"/>
          <w:spacing w:val="0"/>
          <w:w w:val="100"/>
          <w:position w:val="0"/>
        </w:rPr>
        <w:t>、报告期内证券发行（不含优先股）情况</w:t>
      </w:r>
      <w:bookmarkEnd w:id="452"/>
      <w:bookmarkEnd w:id="453"/>
      <w:bookmarkEnd w:id="455"/>
    </w:p>
    <w:p>
      <w:pPr>
        <w:pStyle w:val="Style35"/>
        <w:keepNext w:val="0"/>
        <w:keepLines w:val="0"/>
        <w:widowControl w:val="0"/>
        <w:shd w:val="clear" w:color="auto" w:fill="auto"/>
        <w:bidi w:val="0"/>
        <w:spacing w:before="0" w:after="34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42"/>
        <w:keepNext/>
        <w:keepLines/>
        <w:widowControl w:val="0"/>
        <w:shd w:val="clear" w:color="auto" w:fill="auto"/>
        <w:tabs>
          <w:tab w:pos="402" w:val="left"/>
        </w:tabs>
        <w:bidi w:val="0"/>
        <w:spacing w:before="0" w:after="42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sz w:val="24"/>
          <w:szCs w:val="24"/>
        </w:rPr>
        <w:t>2</w:t>
      </w:r>
      <w:bookmarkEnd w:id="458"/>
      <w:r>
        <w:rPr>
          <w:color w:val="000000"/>
          <w:spacing w:val="0"/>
          <w:w w:val="100"/>
          <w:position w:val="0"/>
        </w:rPr>
        <w:t>、</w:t>
        <w:tab/>
        <w:t>公司股份总数及股东结构的变动、公司资产和负债结构的变动情况说明</w:t>
      </w:r>
      <w:bookmarkEnd w:id="456"/>
      <w:bookmarkEnd w:id="457"/>
      <w:bookmarkEnd w:id="459"/>
    </w:p>
    <w:p>
      <w:pPr>
        <w:pStyle w:val="Style35"/>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5"/>
        <w:keepNext w:val="0"/>
        <w:keepLines w:val="0"/>
        <w:widowControl w:val="0"/>
        <w:shd w:val="clear" w:color="auto" w:fill="auto"/>
        <w:bidi w:val="0"/>
        <w:spacing w:before="0" w:after="700" w:line="240" w:lineRule="auto"/>
        <w:ind w:left="0" w:right="0" w:firstLine="520"/>
        <w:jc w:val="left"/>
      </w:pPr>
      <w:r>
        <w:rPr>
          <w:color w:val="000000"/>
          <w:spacing w:val="0"/>
          <w:w w:val="100"/>
          <w:position w:val="0"/>
        </w:rPr>
        <w:t>股份变动情况详见本章节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一、股份变动情况</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之</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、股份变动情况</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股份变动的原因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42"/>
        <w:keepNext/>
        <w:keepLines/>
        <w:widowControl w:val="0"/>
        <w:shd w:val="clear" w:color="auto" w:fill="auto"/>
        <w:tabs>
          <w:tab w:pos="402" w:val="left"/>
        </w:tabs>
        <w:bidi w:val="0"/>
        <w:spacing w:before="0" w:after="42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sz w:val="24"/>
          <w:szCs w:val="24"/>
        </w:rPr>
        <w:t>3</w:t>
      </w:r>
      <w:bookmarkEnd w:id="462"/>
      <w:r>
        <w:rPr>
          <w:color w:val="000000"/>
          <w:spacing w:val="0"/>
          <w:w w:val="100"/>
          <w:position w:val="0"/>
        </w:rPr>
        <w:t>、</w:t>
        <w:tab/>
        <w:t>现存的内部职工股情况</w:t>
      </w:r>
      <w:bookmarkEnd w:id="460"/>
      <w:bookmarkEnd w:id="461"/>
      <w:bookmarkEnd w:id="463"/>
    </w:p>
    <w:p>
      <w:pPr>
        <w:pStyle w:val="Style35"/>
        <w:keepNext w:val="0"/>
        <w:keepLines w:val="0"/>
        <w:widowControl w:val="0"/>
        <w:shd w:val="clear" w:color="auto" w:fill="auto"/>
        <w:bidi w:val="0"/>
        <w:spacing w:before="0" w:after="34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三</w:t>
      </w:r>
      <w:bookmarkEnd w:id="466"/>
      <w:r>
        <w:rPr>
          <w:color w:val="000000"/>
          <w:spacing w:val="0"/>
          <w:w w:val="100"/>
          <w:position w:val="0"/>
        </w:rPr>
        <w:t>、股东和实际控制人情况</w:t>
      </w:r>
      <w:bookmarkEnd w:id="464"/>
      <w:bookmarkEnd w:id="465"/>
      <w:bookmarkEnd w:id="467"/>
    </w:p>
    <w:p>
      <w:pPr>
        <w:pStyle w:val="Style42"/>
        <w:keepNext/>
        <w:keepLines/>
        <w:widowControl w:val="0"/>
        <w:shd w:val="clear" w:color="auto" w:fill="auto"/>
        <w:bidi w:val="0"/>
        <w:spacing w:before="0" w:after="34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sz w:val="24"/>
          <w:szCs w:val="24"/>
        </w:rPr>
        <w:t>1</w:t>
      </w:r>
      <w:bookmarkEnd w:id="470"/>
      <w:r>
        <w:rPr>
          <w:color w:val="000000"/>
          <w:spacing w:val="0"/>
          <w:w w:val="100"/>
          <w:position w:val="0"/>
        </w:rPr>
        <w:t>、公司股东数量及持股情况</w:t>
      </w:r>
      <w:bookmarkEnd w:id="468"/>
      <w:bookmarkEnd w:id="469"/>
      <w:bookmarkEnd w:id="47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34"/>
        <w:gridCol w:w="1210"/>
        <w:gridCol w:w="917"/>
        <w:gridCol w:w="1090"/>
        <w:gridCol w:w="1046"/>
        <w:gridCol w:w="1085"/>
        <w:gridCol w:w="994"/>
        <w:gridCol w:w="1066"/>
        <w:gridCol w:w="1080"/>
      </w:tblGrid>
      <w:tr>
        <w:trPr>
          <w:trHeight w:val="228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报告期末普 通股股东总 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35,670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32,643</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表决权恢 复的优先 股股东总 数（如有）</w:t>
            </w:r>
          </w:p>
          <w:p>
            <w:pPr>
              <w:pStyle w:val="Style7"/>
              <w:keepNext w:val="0"/>
              <w:keepLines w:val="0"/>
              <w:widowControl w:val="0"/>
              <w:shd w:val="clear" w:color="auto" w:fill="auto"/>
              <w:bidi w:val="0"/>
              <w:spacing w:before="0" w:after="80" w:line="312" w:lineRule="exact"/>
              <w:ind w:left="0" w:right="0" w:firstLine="0"/>
              <w:jc w:val="left"/>
            </w:pPr>
            <w:r>
              <w:rPr>
                <w:color w:val="000000"/>
                <w:spacing w:val="0"/>
                <w:w w:val="100"/>
                <w:position w:val="0"/>
              </w:rPr>
              <w:t>（参见注</w:t>
            </w:r>
          </w:p>
          <w:p>
            <w:pPr>
              <w:pStyle w:val="Style7"/>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6" w:lineRule="exact"/>
              <w:ind w:left="0" w:right="0" w:firstLine="0"/>
              <w:jc w:val="left"/>
            </w:pPr>
            <w:r>
              <w:rPr>
                <w:color w:val="000000"/>
                <w:spacing w:val="0"/>
                <w:w w:val="100"/>
                <w:position w:val="0"/>
              </w:rPr>
              <w:t>年度报告披露日前上 一月末表决权恢复的 优先股股东总数（如 有）（参见注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9"/>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5.60%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26,950,000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20,212,500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48"/>
        <w:gridCol w:w="1200"/>
        <w:gridCol w:w="936"/>
        <w:gridCol w:w="1070"/>
        <w:gridCol w:w="1066"/>
        <w:gridCol w:w="1070"/>
        <w:gridCol w:w="998"/>
        <w:gridCol w:w="1075"/>
        <w:gridCol w:w="1099"/>
      </w:tblGrid>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23,677,300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17,757,975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5,919,325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23,350,350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17,512,762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5,837,588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8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易方达基金 —中央汇金 资产管理有 限责任公司 —易方达基 金一汇金资 管单一资产 管理计划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16,744,800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16,744,800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16,744,800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15,559,300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15,559,300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3,335,999</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13,565,093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-4,502,883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13,565,093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卢春明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11,015,000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8,261,250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徐福轩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10,466,480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-1,480,298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10,466,480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潘小任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10,080,000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8,532,900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6,399,675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2,133,225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60" w:line="322" w:lineRule="exact"/>
        <w:ind w:left="0" w:right="0" w:firstLine="0"/>
        <w:jc w:val="left"/>
        <w:rPr>
          <w:sz w:val="20"/>
          <w:szCs w:val="20"/>
        </w:rPr>
      </w:pPr>
      <w:r>
        <mc:AlternateContent>
          <mc:Choice Requires="wps">
            <w:drawing>
              <wp:anchor distT="0" distB="0" distL="25400" distR="25400" simplePos="0" relativeHeight="125829408" behindDoc="0" locked="0" layoutInCell="1" allowOverlap="1">
                <wp:simplePos x="0" y="0"/>
                <wp:positionH relativeFrom="page">
                  <wp:posOffset>708025</wp:posOffset>
                </wp:positionH>
                <wp:positionV relativeFrom="paragraph">
                  <wp:posOffset>63500</wp:posOffset>
                </wp:positionV>
                <wp:extent cx="1493520" cy="365760"/>
                <wp:wrapSquare wrapText="right"/>
                <wp:docPr id="484" name="Shape 484"/>
                <a:graphic xmlns:a="http://schemas.openxmlformats.org/drawingml/2006/main">
                  <a:graphicData uri="http://schemas.microsoft.com/office/word/2010/wordprocessingShape">
                    <wps:wsp>
                      <wps:cNvSpPr txBox="1"/>
                      <wps:spPr>
                        <a:xfrm>
                          <a:ext cx="1493520" cy="365760"/>
                        </a:xfrm>
                        <a:prstGeom prst="rect"/>
                        <a:noFill/>
                      </wps:spPr>
                      <wps:txbx>
                        <w:txbxContent>
                          <w:p>
                            <w:pPr>
                              <w:pStyle w:val="Style35"/>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上述股东关联关系或一致</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行动的说明</w:t>
                            </w:r>
                          </w:p>
                        </w:txbxContent>
                      </wps:txbx>
                      <wps:bodyPr lIns="0" tIns="0" rIns="0" bIns="0">
                        <a:noAutoFit/>
                      </wps:bodyPr>
                    </wps:wsp>
                  </a:graphicData>
                </a:graphic>
              </wp:anchor>
            </w:drawing>
          </mc:Choice>
          <mc:Fallback>
            <w:pict>
              <v:shape id="_x0000_s1510" type="#_x0000_t202" style="position:absolute;margin-left:55.75pt;margin-top:5.pt;width:117.60000000000001pt;height:28.800000000000001pt;z-index:-125829345;mso-wrap-distance-left:2.pt;mso-wrap-distance-right:2.pt;mso-position-horizontal-relative:page" filled="f" stroked="f">
                <v:textbox inset="0,0,0,0">
                  <w:txbxContent>
                    <w:p>
                      <w:pPr>
                        <w:pStyle w:val="Style35"/>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上述股东关联关系或一致</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行动的说明</w:t>
                      </w:r>
                    </w:p>
                  </w:txbxContent>
                </v:textbox>
                <w10:wrap type="square" side="right" anchorx="page"/>
              </v:shape>
            </w:pict>
          </mc:Fallback>
        </mc:AlternateContent>
      </w:r>
      <w:r>
        <mc:AlternateContent>
          <mc:Choice Requires="wps">
            <w:drawing>
              <wp:anchor distT="0" distB="0" distL="0" distR="0" simplePos="0" relativeHeight="125829410" behindDoc="0" locked="0" layoutInCell="1" allowOverlap="1">
                <wp:simplePos x="0" y="0"/>
                <wp:positionH relativeFrom="page">
                  <wp:posOffset>708025</wp:posOffset>
                </wp:positionH>
                <wp:positionV relativeFrom="paragraph">
                  <wp:posOffset>4394200</wp:posOffset>
                </wp:positionV>
                <wp:extent cx="1524000" cy="594360"/>
                <wp:wrapSquare wrapText="right"/>
                <wp:docPr id="486" name="Shape 486"/>
                <a:graphic xmlns:a="http://schemas.openxmlformats.org/drawingml/2006/main">
                  <a:graphicData uri="http://schemas.microsoft.com/office/word/2010/wordprocessingShape">
                    <wps:wsp>
                      <wps:cNvSpPr txBox="1"/>
                      <wps:spPr>
                        <a:xfrm>
                          <a:ext cx="1524000" cy="594360"/>
                        </a:xfrm>
                        <a:prstGeom prst="rect"/>
                        <a:noFill/>
                      </wps:spPr>
                      <wps:txbx>
                        <w:txbxContent>
                          <w:p>
                            <w:pPr>
                              <w:pStyle w:val="Style35"/>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名无限售流通股股 东之间，以及前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名无限 售流通股股东和前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w:t>
                            </w:r>
                          </w:p>
                        </w:txbxContent>
                      </wps:txbx>
                      <wps:bodyPr lIns="0" tIns="0" rIns="0" bIns="0">
                        <a:noAutoFit/>
                      </wps:bodyPr>
                    </wps:wsp>
                  </a:graphicData>
                </a:graphic>
              </wp:anchor>
            </w:drawing>
          </mc:Choice>
          <mc:Fallback>
            <w:pict>
              <v:shape id="_x0000_s1512" type="#_x0000_t202" style="position:absolute;margin-left:55.75pt;margin-top:346.pt;width:120.pt;height:46.800000000000004pt;z-index:-125829343;mso-wrap-distance-left:0;mso-wrap-distance-right:0;mso-position-horizontal-relative:page" filled="f" stroked="f">
                <v:textbox inset="0,0,0,0">
                  <w:txbxContent>
                    <w:p>
                      <w:pPr>
                        <w:pStyle w:val="Style35"/>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名无限售流通股股 东之间，以及前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名无限 售流通股股东和前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w:t>
                      </w:r>
                    </w:p>
                  </w:txbxContent>
                </v:textbox>
                <w10:wrap type="square" side="right" anchorx="page"/>
              </v:shape>
            </w:pict>
          </mc:Fallback>
        </mc:AlternateContent>
      </w:r>
      <w:r>
        <w:rPr>
          <w:color w:val="000000"/>
          <w:spacing w:val="0"/>
          <w:w w:val="100"/>
          <w:position w:val="0"/>
          <w:sz w:val="20"/>
          <w:szCs w:val="20"/>
        </w:rPr>
        <w:t>邓志刚、王永业、张小波、刘屹、卢春明、尹健为一致行动人，徐福轩、傅多 为夫妻关系，未知其他股东之间是否存在关联关系或构成一致行动人。</w:t>
      </w:r>
    </w:p>
    <w:tbl>
      <w:tblPr>
        <w:tblOverlap w:val="never"/>
        <w:jc w:val="center"/>
        <w:tblLayout w:type="fixed"/>
      </w:tblPr>
      <w:tblGrid>
        <w:gridCol w:w="2414"/>
        <w:gridCol w:w="3994"/>
        <w:gridCol w:w="2222"/>
        <w:gridCol w:w="1070"/>
      </w:tblGrid>
      <w:tr>
        <w:trPr>
          <w:trHeight w:val="408" w:hRule="exact"/>
        </w:trPr>
        <w:tc>
          <w:tcPr>
            <w:gridSpan w:val="4"/>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报告期末持有无限售条件股份数量</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133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易方达基金一中央汇金资 产管理有限责任公司一易 方达基金一汇金资管单一 资产管理计划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020" w:right="0" w:firstLine="0"/>
              <w:jc w:val="both"/>
            </w:pPr>
            <w:r>
              <w:rPr>
                <w:rFonts w:ascii="Times New Roman" w:eastAsia="Times New Roman" w:hAnsi="Times New Roman" w:cs="Times New Roman"/>
                <w:color w:val="000000"/>
                <w:spacing w:val="0"/>
                <w:w w:val="100"/>
                <w:position w:val="0"/>
              </w:rPr>
              <w:t>16,744,800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16,744,800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020" w:right="0" w:firstLine="0"/>
              <w:jc w:val="both"/>
            </w:pPr>
            <w:r>
              <w:rPr>
                <w:rFonts w:ascii="Times New Roman" w:eastAsia="Times New Roman" w:hAnsi="Times New Roman" w:cs="Times New Roman"/>
                <w:color w:val="000000"/>
                <w:spacing w:val="0"/>
                <w:w w:val="100"/>
                <w:position w:val="0"/>
              </w:rPr>
              <w:t>15,559,300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15,559,300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徐福轩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020" w:right="0" w:firstLine="0"/>
              <w:jc w:val="both"/>
            </w:pPr>
            <w:r>
              <w:rPr>
                <w:rFonts w:ascii="Times New Roman" w:eastAsia="Times New Roman" w:hAnsi="Times New Roman" w:cs="Times New Roman"/>
                <w:color w:val="000000"/>
                <w:spacing w:val="0"/>
                <w:w w:val="100"/>
                <w:position w:val="0"/>
              </w:rPr>
              <w:t>10,466,480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10,466,480</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潘小任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020" w:right="0" w:firstLine="0"/>
              <w:jc w:val="both"/>
            </w:pPr>
            <w:r>
              <w:rPr>
                <w:rFonts w:ascii="Times New Roman" w:eastAsia="Times New Roman" w:hAnsi="Times New Roman" w:cs="Times New Roman"/>
                <w:color w:val="000000"/>
                <w:spacing w:val="0"/>
                <w:w w:val="100"/>
                <w:position w:val="0"/>
              </w:rPr>
              <w:t>10,080,000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10,080,000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6,737,500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6,737,500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5,919,325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5,919,325</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5,837,588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5,837,588</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卢春明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2,753,750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2,753,750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叶蕴瑞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2,160,000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2,160,000</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陈楚波</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2,141,000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2,141,000</w:t>
            </w:r>
          </w:p>
        </w:tc>
      </w:tr>
    </w:tbl>
    <w:p>
      <w:pPr>
        <w:widowControl w:val="0"/>
        <w:spacing w:after="119" w:line="1" w:lineRule="exact"/>
      </w:pPr>
    </w:p>
    <w:p>
      <w:pPr>
        <w:pStyle w:val="Style35"/>
        <w:keepNext w:val="0"/>
        <w:keepLines w:val="0"/>
        <w:widowControl w:val="0"/>
        <w:shd w:val="clear" w:color="auto" w:fill="auto"/>
        <w:bidi w:val="0"/>
        <w:spacing w:before="0" w:after="80" w:line="322" w:lineRule="exact"/>
        <w:ind w:left="0" w:right="0" w:firstLine="0"/>
        <w:jc w:val="left"/>
        <w:rPr>
          <w:sz w:val="20"/>
          <w:szCs w:val="20"/>
        </w:rPr>
        <w:sectPr>
          <w:headerReference w:type="default" r:id="rId143"/>
          <w:footerReference w:type="default" r:id="rId144"/>
          <w:headerReference w:type="even" r:id="rId145"/>
          <w:footerReference w:type="even" r:id="rId146"/>
          <w:headerReference w:type="first" r:id="rId147"/>
          <w:footerReference w:type="first" r:id="rId148"/>
          <w:footnotePr>
            <w:pos w:val="pageBottom"/>
            <w:numFmt w:val="decimal"/>
            <w:numRestart w:val="continuous"/>
          </w:footnotePr>
          <w:pgSz w:w="11900" w:h="16840"/>
          <w:pgMar w:top="1441" w:right="1034" w:bottom="1470" w:left="1040" w:header="0" w:footer="3" w:gutter="0"/>
          <w:cols w:space="720"/>
          <w:noEndnote/>
          <w:titlePg/>
          <w:rtlGutter w:val="0"/>
          <w:docGrid w:linePitch="360"/>
        </w:sectPr>
      </w:pPr>
      <w:r>
        <w:rPr>
          <w:color w:val="000000"/>
          <w:spacing w:val="0"/>
          <w:w w:val="100"/>
          <w:position w:val="0"/>
          <w:sz w:val="20"/>
          <w:szCs w:val="20"/>
        </w:rPr>
        <w:t>刘屹、邓志刚、王永业、张小波、卢春明为一致行动人，未知其他股东之间是 否存在关联关系或构成一致行动人。</w:t>
      </w:r>
    </w:p>
    <w:p>
      <w:pPr>
        <w:pStyle w:val="Style35"/>
        <w:keepNext w:val="0"/>
        <w:keepLines w:val="0"/>
        <w:widowControl w:val="0"/>
        <w:shd w:val="clear" w:color="auto" w:fill="auto"/>
        <w:bidi w:val="0"/>
        <w:spacing w:before="0" w:after="400" w:line="307" w:lineRule="exact"/>
        <w:ind w:left="0" w:right="0" w:firstLine="0"/>
        <w:jc w:val="left"/>
        <w:rPr>
          <w:sz w:val="20"/>
          <w:szCs w:val="20"/>
        </w:rPr>
      </w:pPr>
      <w:r>
        <mc:AlternateContent>
          <mc:Choice Requires="wps">
            <w:drawing>
              <wp:anchor distT="0" distB="88900" distL="114300" distR="114300" simplePos="0" relativeHeight="125829412" behindDoc="0" locked="0" layoutInCell="1" allowOverlap="1">
                <wp:simplePos x="0" y="0"/>
                <wp:positionH relativeFrom="page">
                  <wp:posOffset>712470</wp:posOffset>
                </wp:positionH>
                <wp:positionV relativeFrom="margin">
                  <wp:posOffset>27305</wp:posOffset>
                </wp:positionV>
                <wp:extent cx="1493520" cy="365760"/>
                <wp:wrapTopAndBottom/>
                <wp:docPr id="509" name="Shape 509"/>
                <a:graphic xmlns:a="http://schemas.openxmlformats.org/drawingml/2006/main">
                  <a:graphicData uri="http://schemas.microsoft.com/office/word/2010/wordprocessingShape">
                    <wps:wsp>
                      <wps:cNvSpPr txBox="1"/>
                      <wps:spPr>
                        <a:xfrm>
                          <a:ext cx="1493520" cy="365760"/>
                        </a:xfrm>
                        <a:prstGeom prst="rect"/>
                        <a:noFill/>
                      </wps:spPr>
                      <wps:txbx>
                        <w:txbxContent>
                          <w:p>
                            <w:pPr>
                              <w:pStyle w:val="Style35"/>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股东之间关联关系或一致</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行动的说明</w:t>
                            </w:r>
                          </w:p>
                        </w:txbxContent>
                      </wps:txbx>
                      <wps:bodyPr lIns="0" tIns="0" rIns="0" bIns="0">
                        <a:noAutoFit/>
                      </wps:bodyPr>
                    </wps:wsp>
                  </a:graphicData>
                </a:graphic>
              </wp:anchor>
            </w:drawing>
          </mc:Choice>
          <mc:Fallback>
            <w:pict>
              <v:shape id="_x0000_s1535" type="#_x0000_t202" style="position:absolute;margin-left:56.100000000000001pt;margin-top:2.1499999999999999pt;width:117.60000000000001pt;height:28.800000000000001pt;z-index:-125829341;mso-wrap-distance-left:9.pt;mso-wrap-distance-right:9.pt;mso-wrap-distance-bottom:7.pt;mso-position-horizontal-relative:page;mso-position-vertical-relative:margin" filled="f" stroked="f">
                <v:textbox inset="0,0,0,0">
                  <w:txbxContent>
                    <w:p>
                      <w:pPr>
                        <w:pStyle w:val="Style35"/>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股东之间关联关系或一致</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行动的说明</w:t>
                      </w:r>
                    </w:p>
                  </w:txbxContent>
                </v:textbox>
                <w10:wrap type="topAndBottom" anchorx="page" anchory="margin"/>
              </v:shape>
            </w:pict>
          </mc:Fallback>
        </mc:AlternateContent>
      </w:r>
      <w:r>
        <mc:AlternateContent>
          <mc:Choice Requires="wps">
            <w:drawing>
              <wp:anchor distT="0" distB="0" distL="25400" distR="25400" simplePos="0" relativeHeight="125829414" behindDoc="0" locked="0" layoutInCell="1" allowOverlap="1">
                <wp:simplePos x="0" y="0"/>
                <wp:positionH relativeFrom="page">
                  <wp:posOffset>712470</wp:posOffset>
                </wp:positionH>
                <wp:positionV relativeFrom="margin">
                  <wp:posOffset>441960</wp:posOffset>
                </wp:positionV>
                <wp:extent cx="1493520" cy="652145"/>
                <wp:wrapSquare wrapText="right"/>
                <wp:docPr id="511" name="Shape 511"/>
                <a:graphic xmlns:a="http://schemas.openxmlformats.org/drawingml/2006/main">
                  <a:graphicData uri="http://schemas.microsoft.com/office/word/2010/wordprocessingShape">
                    <wps:wsp>
                      <wps:cNvSpPr txBox="1"/>
                      <wps:spPr>
                        <a:xfrm>
                          <a:ext cx="1493520" cy="652145"/>
                        </a:xfrm>
                        <a:prstGeom prst="rect"/>
                        <a:noFill/>
                      </wps:spPr>
                      <wps:txbx>
                        <w:txbxContent>
                          <w:p>
                            <w:pPr>
                              <w:pStyle w:val="Style35"/>
                              <w:keepNext w:val="0"/>
                              <w:keepLines w:val="0"/>
                              <w:widowControl w:val="0"/>
                              <w:shd w:val="clear" w:color="auto" w:fill="auto"/>
                              <w:bidi w:val="0"/>
                              <w:spacing w:before="0" w:after="80" w:line="307" w:lineRule="exact"/>
                              <w:ind w:left="0" w:right="0" w:firstLine="0"/>
                              <w:jc w:val="left"/>
                              <w:rPr>
                                <w:sz w:val="20"/>
                                <w:szCs w:val="20"/>
                              </w:rPr>
                            </w:pPr>
                            <w:r>
                              <w:rPr>
                                <w:color w:val="000000"/>
                                <w:spacing w:val="0"/>
                                <w:w w:val="100"/>
                                <w:position w:val="0"/>
                                <w:sz w:val="20"/>
                                <w:szCs w:val="20"/>
                              </w:rPr>
                              <w:t>参与融资融券业务股东情 况说明（如有）（参见注</w:t>
                            </w:r>
                          </w:p>
                          <w:p>
                            <w:pPr>
                              <w:pStyle w:val="Style35"/>
                              <w:keepNext w:val="0"/>
                              <w:keepLines w:val="0"/>
                              <w:widowControl w:val="0"/>
                              <w:shd w:val="clear" w:color="auto" w:fill="auto"/>
                              <w:bidi w:val="0"/>
                              <w:spacing w:before="0" w:after="0" w:line="322"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p>
                        </w:txbxContent>
                      </wps:txbx>
                      <wps:bodyPr lIns="0" tIns="0" rIns="0" bIns="0">
                        <a:noAutoFit/>
                      </wps:bodyPr>
                    </wps:wsp>
                  </a:graphicData>
                </a:graphic>
              </wp:anchor>
            </w:drawing>
          </mc:Choice>
          <mc:Fallback>
            <w:pict>
              <v:shape id="_x0000_s1537" type="#_x0000_t202" style="position:absolute;margin-left:56.100000000000001pt;margin-top:34.800000000000004pt;width:117.60000000000001pt;height:51.350000000000001pt;z-index:-125829339;mso-wrap-distance-left:2.pt;mso-wrap-distance-right:2.pt;mso-position-horizontal-relative:page;mso-position-vertical-relative:margin" filled="f" stroked="f">
                <v:textbox inset="0,0,0,0">
                  <w:txbxContent>
                    <w:p>
                      <w:pPr>
                        <w:pStyle w:val="Style35"/>
                        <w:keepNext w:val="0"/>
                        <w:keepLines w:val="0"/>
                        <w:widowControl w:val="0"/>
                        <w:shd w:val="clear" w:color="auto" w:fill="auto"/>
                        <w:bidi w:val="0"/>
                        <w:spacing w:before="0" w:after="80" w:line="307" w:lineRule="exact"/>
                        <w:ind w:left="0" w:right="0" w:firstLine="0"/>
                        <w:jc w:val="left"/>
                        <w:rPr>
                          <w:sz w:val="20"/>
                          <w:szCs w:val="20"/>
                        </w:rPr>
                      </w:pPr>
                      <w:r>
                        <w:rPr>
                          <w:color w:val="000000"/>
                          <w:spacing w:val="0"/>
                          <w:w w:val="100"/>
                          <w:position w:val="0"/>
                          <w:sz w:val="20"/>
                          <w:szCs w:val="20"/>
                        </w:rPr>
                        <w:t>参与融资融券业务股东情 况说明（如有）（参见注</w:t>
                      </w:r>
                    </w:p>
                    <w:p>
                      <w:pPr>
                        <w:pStyle w:val="Style35"/>
                        <w:keepNext w:val="0"/>
                        <w:keepLines w:val="0"/>
                        <w:widowControl w:val="0"/>
                        <w:shd w:val="clear" w:color="auto" w:fill="auto"/>
                        <w:bidi w:val="0"/>
                        <w:spacing w:before="0" w:after="0" w:line="322"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p>
                  </w:txbxContent>
                </v:textbox>
                <w10:wrap type="square" side="right" anchorx="page" anchory="margin"/>
              </v:shape>
            </w:pict>
          </mc:Fallback>
        </mc:AlternateContent>
      </w:r>
      <w:r>
        <w:rPr>
          <w:color w:val="000000"/>
          <w:spacing w:val="0"/>
          <w:w w:val="100"/>
          <w:position w:val="0"/>
          <w:sz w:val="20"/>
          <w:szCs w:val="20"/>
        </w:rPr>
        <w:t>公司股东陈楚波除通过普通证券账户持有</w:t>
      </w:r>
      <w:r>
        <w:rPr>
          <w:rFonts w:ascii="Times New Roman" w:eastAsia="Times New Roman" w:hAnsi="Times New Roman" w:cs="Times New Roman"/>
          <w:color w:val="000000"/>
          <w:spacing w:val="0"/>
          <w:w w:val="100"/>
          <w:position w:val="0"/>
          <w:sz w:val="20"/>
          <w:szCs w:val="20"/>
        </w:rPr>
        <w:t>30,800</w:t>
      </w:r>
      <w:r>
        <w:rPr>
          <w:color w:val="000000"/>
          <w:spacing w:val="0"/>
          <w:w w:val="100"/>
          <w:position w:val="0"/>
          <w:sz w:val="20"/>
          <w:szCs w:val="20"/>
        </w:rPr>
        <w:t>股外，还通过南京证券股份有 限公司客户信用交易担保证券账户持有</w:t>
      </w:r>
      <w:r>
        <w:rPr>
          <w:rFonts w:ascii="Times New Roman" w:eastAsia="Times New Roman" w:hAnsi="Times New Roman" w:cs="Times New Roman"/>
          <w:color w:val="000000"/>
          <w:spacing w:val="0"/>
          <w:w w:val="100"/>
          <w:position w:val="0"/>
          <w:sz w:val="20"/>
          <w:szCs w:val="20"/>
        </w:rPr>
        <w:t>2,110,200</w:t>
      </w:r>
      <w:r>
        <w:rPr>
          <w:color w:val="000000"/>
          <w:spacing w:val="0"/>
          <w:w w:val="100"/>
          <w:position w:val="0"/>
          <w:sz w:val="20"/>
          <w:szCs w:val="20"/>
        </w:rPr>
        <w:t>股。</w:t>
      </w:r>
    </w:p>
    <w:p>
      <w:pPr>
        <w:pStyle w:val="Style35"/>
        <w:keepNext w:val="0"/>
        <w:keepLines w:val="0"/>
        <w:widowControl w:val="0"/>
        <w:shd w:val="clear" w:color="auto" w:fill="auto"/>
        <w:bidi w:val="0"/>
        <w:spacing w:before="0" w:after="500" w:line="240" w:lineRule="auto"/>
        <w:ind w:left="0" w:right="0" w:firstLine="52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 xml:space="preserve">名无限售条件普通股股东在报告期内是否进行约定购回 </w:t>
      </w:r>
      <w:r>
        <w:rPr>
          <w:color w:val="000000"/>
          <w:spacing w:val="0"/>
          <w:w w:val="100"/>
          <w:position w:val="0"/>
        </w:rPr>
        <w:t>交易</w:t>
      </w:r>
    </w:p>
    <w:p>
      <w:pPr>
        <w:pStyle w:val="Style35"/>
        <w:keepNext w:val="0"/>
        <w:keepLines w:val="0"/>
        <w:widowControl w:val="0"/>
        <w:shd w:val="clear" w:color="auto" w:fill="auto"/>
        <w:bidi w:val="0"/>
        <w:spacing w:before="0" w:after="360" w:line="456" w:lineRule="exact"/>
        <w:ind w:left="0" w:right="0" w:firstLine="52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名无限售条件普通股股东在报告期内未进行约定购回交 易。</w:t>
      </w:r>
    </w:p>
    <w:p>
      <w:pPr>
        <w:pStyle w:val="Style42"/>
        <w:keepNext/>
        <w:keepLines/>
        <w:widowControl w:val="0"/>
        <w:shd w:val="clear" w:color="auto" w:fill="auto"/>
        <w:bidi w:val="0"/>
        <w:spacing w:before="0" w:after="280" w:line="240" w:lineRule="auto"/>
        <w:ind w:left="0" w:right="0" w:firstLine="0"/>
        <w:jc w:val="both"/>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sz w:val="24"/>
          <w:szCs w:val="24"/>
        </w:rPr>
        <w:t>2</w:t>
      </w:r>
      <w:bookmarkEnd w:id="474"/>
      <w:r>
        <w:rPr>
          <w:color w:val="000000"/>
          <w:spacing w:val="0"/>
          <w:w w:val="100"/>
          <w:position w:val="0"/>
        </w:rPr>
        <w:t>、公司控股股东情况</w:t>
      </w:r>
      <w:bookmarkEnd w:id="472"/>
      <w:bookmarkEnd w:id="473"/>
      <w:bookmarkEnd w:id="475"/>
    </w:p>
    <w:p>
      <w:pPr>
        <w:pStyle w:val="Style35"/>
        <w:keepNext w:val="0"/>
        <w:keepLines w:val="0"/>
        <w:widowControl w:val="0"/>
        <w:shd w:val="clear" w:color="auto" w:fill="auto"/>
        <w:bidi w:val="0"/>
        <w:spacing w:before="0" w:after="40" w:line="434" w:lineRule="exact"/>
        <w:ind w:left="0" w:right="0" w:firstLine="520"/>
        <w:jc w:val="both"/>
      </w:pPr>
      <w:r>
        <w:rPr>
          <w:color w:val="000000"/>
          <w:spacing w:val="0"/>
          <w:w w:val="100"/>
          <w:position w:val="0"/>
        </w:rPr>
        <w:t>控股股东性质：自然人控股</w:t>
      </w:r>
    </w:p>
    <w:p>
      <w:pPr>
        <w:pStyle w:val="Style35"/>
        <w:keepNext w:val="0"/>
        <w:keepLines w:val="0"/>
        <w:widowControl w:val="0"/>
        <w:shd w:val="clear" w:color="auto" w:fill="auto"/>
        <w:bidi w:val="0"/>
        <w:spacing w:before="0" w:after="40" w:line="434" w:lineRule="exact"/>
        <w:ind w:left="0" w:right="0" w:firstLine="520"/>
        <w:jc w:val="both"/>
      </w:pPr>
      <w:r>
        <w:rPr>
          <w:color w:val="000000"/>
          <w:spacing w:val="0"/>
          <w:w w:val="100"/>
          <w:position w:val="0"/>
        </w:rPr>
        <w:t>控股股东类型：不存在</w:t>
      </w:r>
    </w:p>
    <w:p>
      <w:pPr>
        <w:pStyle w:val="Style35"/>
        <w:keepNext w:val="0"/>
        <w:keepLines w:val="0"/>
        <w:widowControl w:val="0"/>
        <w:shd w:val="clear" w:color="auto" w:fill="auto"/>
        <w:bidi w:val="0"/>
        <w:spacing w:before="0" w:after="40" w:line="434" w:lineRule="exact"/>
        <w:ind w:left="0" w:right="0" w:firstLine="520"/>
        <w:jc w:val="both"/>
      </w:pPr>
      <w:r>
        <w:rPr>
          <w:color w:val="000000"/>
          <w:spacing w:val="0"/>
          <w:w w:val="100"/>
          <w:position w:val="0"/>
        </w:rPr>
        <w:t>公司不存在控股股东情况的说明</w:t>
      </w:r>
    </w:p>
    <w:p>
      <w:pPr>
        <w:pStyle w:val="Style35"/>
        <w:keepNext w:val="0"/>
        <w:keepLines w:val="0"/>
        <w:widowControl w:val="0"/>
        <w:shd w:val="clear" w:color="auto" w:fill="auto"/>
        <w:bidi w:val="0"/>
        <w:spacing w:before="0" w:after="40" w:line="434" w:lineRule="exact"/>
        <w:ind w:left="0" w:right="0" w:firstLine="520"/>
        <w:jc w:val="both"/>
      </w:pPr>
      <w:r>
        <w:rPr>
          <w:color w:val="000000"/>
          <w:spacing w:val="0"/>
          <w:w w:val="100"/>
          <w:position w:val="0"/>
        </w:rPr>
        <w:t>邓志刚、王永业、张小波、刘屹、尹健、卢春明、尹力光为一致行动人，陈志兵先生作 为刘屹女士配偶，自动计入一致行动人。截至报告期末，上述</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位一致行动人合计持有公司 股份</w:t>
      </w:r>
      <w:r>
        <w:rPr>
          <w:rFonts w:ascii="Times New Roman" w:eastAsia="Times New Roman" w:hAnsi="Times New Roman" w:cs="Times New Roman"/>
          <w:color w:val="000000"/>
          <w:spacing w:val="0"/>
          <w:w w:val="100"/>
          <w:position w:val="0"/>
          <w:sz w:val="24"/>
          <w:szCs w:val="24"/>
        </w:rPr>
        <w:t>11,6545,897</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24"/>
          <w:szCs w:val="24"/>
        </w:rPr>
        <w:t>24.24%</w:t>
      </w:r>
      <w:r>
        <w:rPr>
          <w:color w:val="000000"/>
          <w:spacing w:val="0"/>
          <w:w w:val="100"/>
          <w:position w:val="0"/>
        </w:rPr>
        <w:t>,为公司实际控制人。</w:t>
      </w:r>
    </w:p>
    <w:p>
      <w:pPr>
        <w:pStyle w:val="Style35"/>
        <w:keepNext w:val="0"/>
        <w:keepLines w:val="0"/>
        <w:widowControl w:val="0"/>
        <w:shd w:val="clear" w:color="auto" w:fill="auto"/>
        <w:bidi w:val="0"/>
        <w:spacing w:before="0" w:after="200" w:line="434" w:lineRule="exact"/>
        <w:ind w:left="0" w:right="0" w:firstLine="520"/>
        <w:jc w:val="both"/>
      </w:pPr>
      <w:r>
        <w:rPr>
          <w:color w:val="000000"/>
          <w:spacing w:val="0"/>
          <w:w w:val="100"/>
          <w:position w:val="0"/>
        </w:rPr>
        <w:t>控股股东报告期内变更</w:t>
      </w:r>
    </w:p>
    <w:p>
      <w:pPr>
        <w:pStyle w:val="Style35"/>
        <w:keepNext w:val="0"/>
        <w:keepLines w:val="0"/>
        <w:widowControl w:val="0"/>
        <w:shd w:val="clear" w:color="auto" w:fill="auto"/>
        <w:bidi w:val="0"/>
        <w:spacing w:before="0" w:after="0" w:line="379" w:lineRule="auto"/>
        <w:ind w:left="0" w:right="0" w:firstLine="52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360" w:line="434" w:lineRule="exact"/>
        <w:ind w:left="0" w:right="0" w:firstLine="520"/>
        <w:jc w:val="both"/>
      </w:pPr>
      <w:r>
        <w:rPr>
          <w:color w:val="000000"/>
          <w:spacing w:val="0"/>
          <w:w w:val="100"/>
          <w:position w:val="0"/>
        </w:rPr>
        <w:t>公司报告期控股股东未发生变更。</w:t>
      </w:r>
    </w:p>
    <w:p>
      <w:pPr>
        <w:pStyle w:val="Style42"/>
        <w:keepNext/>
        <w:keepLines/>
        <w:widowControl w:val="0"/>
        <w:shd w:val="clear" w:color="auto" w:fill="auto"/>
        <w:bidi w:val="0"/>
        <w:spacing w:before="0" w:after="280" w:line="379" w:lineRule="auto"/>
        <w:ind w:left="0" w:right="0" w:firstLine="0"/>
        <w:jc w:val="both"/>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sz w:val="24"/>
          <w:szCs w:val="24"/>
        </w:rPr>
        <w:t>3</w:t>
      </w:r>
      <w:bookmarkEnd w:id="478"/>
      <w:r>
        <w:rPr>
          <w:color w:val="000000"/>
          <w:spacing w:val="0"/>
          <w:w w:val="100"/>
          <w:position w:val="0"/>
        </w:rPr>
        <w:t>、公司实际控制人及其一致行动人</w:t>
      </w:r>
      <w:bookmarkEnd w:id="476"/>
      <w:bookmarkEnd w:id="477"/>
      <w:bookmarkEnd w:id="479"/>
    </w:p>
    <w:p>
      <w:pPr>
        <w:pStyle w:val="Style35"/>
        <w:keepNext w:val="0"/>
        <w:keepLines w:val="0"/>
        <w:widowControl w:val="0"/>
        <w:shd w:val="clear" w:color="auto" w:fill="auto"/>
        <w:bidi w:val="0"/>
        <w:spacing w:before="0" w:after="200" w:line="240" w:lineRule="auto"/>
        <w:ind w:left="0" w:right="0" w:firstLine="520"/>
        <w:jc w:val="both"/>
      </w:pPr>
      <w:r>
        <w:rPr>
          <w:color w:val="000000"/>
          <w:spacing w:val="0"/>
          <w:w w:val="100"/>
          <w:position w:val="0"/>
        </w:rPr>
        <w:t>实际控制人性质：境内自然人</w:t>
      </w:r>
    </w:p>
    <w:p>
      <w:pPr>
        <w:pStyle w:val="Style35"/>
        <w:keepNext w:val="0"/>
        <w:keepLines w:val="0"/>
        <w:widowControl w:val="0"/>
        <w:shd w:val="clear" w:color="auto" w:fill="auto"/>
        <w:bidi w:val="0"/>
        <w:spacing w:before="0" w:after="80" w:line="240" w:lineRule="auto"/>
        <w:ind w:left="0" w:right="0" w:firstLine="520"/>
        <w:jc w:val="both"/>
      </w:pPr>
      <w:r>
        <w:rPr>
          <w:color w:val="000000"/>
          <w:spacing w:val="0"/>
          <w:w w:val="100"/>
          <w:position w:val="0"/>
        </w:rPr>
        <w:t>实际控制人类型：自然人</w:t>
      </w:r>
    </w:p>
    <w:tbl>
      <w:tblPr>
        <w:tblOverlap w:val="never"/>
        <w:jc w:val="center"/>
        <w:tblLayout w:type="fixed"/>
      </w:tblPr>
      <w:tblGrid>
        <w:gridCol w:w="2179"/>
        <w:gridCol w:w="3826"/>
        <w:gridCol w:w="1291"/>
        <w:gridCol w:w="2424"/>
      </w:tblGrid>
      <w:tr>
        <w:trPr>
          <w:trHeight w:val="72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 居留权</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卢春明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p>
    <w:tbl>
      <w:tblPr>
        <w:tblOverlap w:val="never"/>
        <w:jc w:val="center"/>
        <w:tblLayout w:type="fixed"/>
      </w:tblPr>
      <w:tblGrid>
        <w:gridCol w:w="2170"/>
        <w:gridCol w:w="3835"/>
        <w:gridCol w:w="1286"/>
        <w:gridCol w:w="2458"/>
      </w:tblGrid>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尹力光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邓志刚、王永业、张小波、尹健、卢春明、尹力光、陈志兵</w:t>
            </w:r>
            <w:r>
              <w:rPr>
                <w:rFonts w:ascii="Times New Roman" w:eastAsia="Times New Roman" w:hAnsi="Times New Roman" w:cs="Times New Roman"/>
                <w:color w:val="000000"/>
                <w:spacing w:val="0"/>
                <w:w w:val="100"/>
                <w:position w:val="0"/>
              </w:rPr>
              <w:t>7</w:t>
            </w:r>
            <w:r>
              <w:rPr>
                <w:color w:val="000000"/>
                <w:spacing w:val="0"/>
                <w:w w:val="100"/>
                <w:position w:val="0"/>
              </w:rPr>
              <w:t>人最近</w:t>
            </w:r>
            <w:r>
              <w:rPr>
                <w:rFonts w:ascii="Times New Roman" w:eastAsia="Times New Roman" w:hAnsi="Times New Roman" w:cs="Times New Roman"/>
                <w:color w:val="000000"/>
                <w:spacing w:val="0"/>
                <w:w w:val="100"/>
                <w:position w:val="0"/>
              </w:rPr>
              <w:t>5</w:t>
            </w:r>
            <w:r>
              <w:rPr>
                <w:color w:val="000000"/>
                <w:spacing w:val="0"/>
                <w:w w:val="100"/>
                <w:position w:val="0"/>
              </w:rPr>
              <w:t>年均在公司 关键岗位担任职务，刘屹现已退休。</w:t>
            </w: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内外上市公司情况</w:t>
            </w:r>
          </w:p>
        </w:tc>
        <w:tc>
          <w:tcPr>
            <w:gridSpan w:val="3"/>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99" w:line="1" w:lineRule="exact"/>
      </w:pPr>
    </w:p>
    <w:p>
      <w:pPr>
        <w:pStyle w:val="Style35"/>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实际控制人报告期内变更</w:t>
      </w:r>
    </w:p>
    <w:p>
      <w:pPr>
        <w:pStyle w:val="Style35"/>
        <w:keepNext w:val="0"/>
        <w:keepLines w:val="0"/>
        <w:widowControl w:val="0"/>
        <w:shd w:val="clear" w:color="auto" w:fill="auto"/>
        <w:bidi w:val="0"/>
        <w:spacing w:before="0" w:after="20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公司报告期实际控制人未发生变更。</w:t>
      </w:r>
    </w:p>
    <w:p>
      <w:pPr>
        <w:pStyle w:val="Style35"/>
        <w:keepNext w:val="0"/>
        <w:keepLines w:val="0"/>
        <w:widowControl w:val="0"/>
        <w:shd w:val="clear" w:color="auto" w:fill="auto"/>
        <w:bidi w:val="0"/>
        <w:spacing w:before="0" w:after="880" w:line="240" w:lineRule="auto"/>
        <w:ind w:left="0" w:right="0" w:firstLine="520"/>
        <w:jc w:val="left"/>
      </w:pPr>
      <w:r>
        <w:rPr>
          <w:color w:val="000000"/>
          <w:spacing w:val="0"/>
          <w:w w:val="100"/>
          <w:position w:val="0"/>
        </w:rPr>
        <w:t>公司与实际控制人之间的产权及控制关系的方框图</w:t>
      </w:r>
    </w:p>
    <w:p>
      <w:pPr>
        <w:pStyle w:val="Style7"/>
        <w:keepNext w:val="0"/>
        <w:keepLines w:val="0"/>
        <w:widowControl w:val="0"/>
        <w:shd w:val="clear" w:color="auto" w:fill="auto"/>
        <w:bidi w:val="0"/>
        <w:spacing w:before="0" w:after="1280" w:line="240" w:lineRule="auto"/>
        <w:ind w:left="0" w:right="0" w:firstLine="0"/>
        <w:jc w:val="center"/>
        <w:rPr>
          <w:sz w:val="38"/>
          <w:szCs w:val="38"/>
        </w:rPr>
      </w:pPr>
      <w:r>
        <w:rPr>
          <w:color w:val="273E46"/>
          <w:spacing w:val="0"/>
          <w:w w:val="100"/>
          <w:position w:val="0"/>
          <w:sz w:val="38"/>
          <w:szCs w:val="38"/>
        </w:rPr>
        <w:t>邓志刚等</w:t>
      </w:r>
      <w:r>
        <w:rPr>
          <w:rFonts w:ascii="Arial" w:eastAsia="Arial" w:hAnsi="Arial" w:cs="Arial"/>
          <w:b/>
          <w:bCs/>
          <w:color w:val="0E1C21"/>
          <w:spacing w:val="0"/>
          <w:w w:val="100"/>
          <w:position w:val="0"/>
          <w:sz w:val="34"/>
          <w:szCs w:val="34"/>
        </w:rPr>
        <w:t>8</w:t>
      </w:r>
      <w:r>
        <w:rPr>
          <w:color w:val="273E46"/>
          <w:spacing w:val="0"/>
          <w:w w:val="100"/>
          <w:position w:val="0"/>
          <w:sz w:val="38"/>
          <w:szCs w:val="38"/>
        </w:rPr>
        <w:t>位一致行动人</w:t>
      </w:r>
    </w:p>
    <w:p>
      <w:pPr>
        <w:pStyle w:val="Style7"/>
        <w:keepNext w:val="0"/>
        <w:keepLines w:val="0"/>
        <w:widowControl w:val="0"/>
        <w:pBdr>
          <w:top w:val="single" w:sz="0" w:space="0" w:color="B65553"/>
          <w:left w:val="single" w:sz="0" w:space="0" w:color="B65553"/>
          <w:bottom w:val="single" w:sz="0" w:space="0" w:color="B65553"/>
          <w:right w:val="single" w:sz="0" w:space="0" w:color="B65553"/>
        </w:pBdr>
        <w:shd w:val="clear" w:color="auto" w:fill="B65553"/>
        <w:bidi w:val="0"/>
        <w:spacing w:before="0" w:after="1762" w:line="240" w:lineRule="auto"/>
        <w:ind w:left="1900" w:right="0" w:firstLine="0"/>
        <w:jc w:val="left"/>
        <w:rPr>
          <w:sz w:val="32"/>
          <w:szCs w:val="32"/>
        </w:rPr>
      </w:pPr>
      <w:r>
        <w:rPr>
          <w:rFonts w:ascii="Times New Roman" w:eastAsia="Times New Roman" w:hAnsi="Times New Roman" w:cs="Times New Roman"/>
          <w:b/>
          <w:bCs/>
          <w:color w:val="F9DEDA"/>
          <w:spacing w:val="0"/>
          <w:w w:val="100"/>
          <w:position w:val="0"/>
          <w:sz w:val="32"/>
          <w:szCs w:val="32"/>
        </w:rPr>
        <w:t>24.24%</w:t>
      </w:r>
    </w:p>
    <w:p>
      <w:pPr>
        <w:pStyle w:val="Style7"/>
        <w:keepNext w:val="0"/>
        <w:keepLines w:val="0"/>
        <w:widowControl w:val="0"/>
        <w:pBdr>
          <w:top w:val="single" w:sz="0" w:space="14" w:color="B9CCE3"/>
          <w:left w:val="single" w:sz="0" w:space="0" w:color="B9CCE3"/>
          <w:bottom w:val="single" w:sz="0" w:space="17" w:color="B9CCE3"/>
          <w:right w:val="single" w:sz="0" w:space="0" w:color="B9CCE3"/>
        </w:pBdr>
        <w:shd w:val="clear" w:color="auto" w:fill="B9CCE3"/>
        <w:bidi w:val="0"/>
        <w:spacing w:before="0" w:after="599" w:line="240" w:lineRule="auto"/>
        <w:ind w:left="0" w:right="0" w:firstLine="0"/>
        <w:jc w:val="center"/>
        <w:rPr>
          <w:sz w:val="44"/>
          <w:szCs w:val="44"/>
        </w:rPr>
      </w:pPr>
      <w:r>
        <w:rPr>
          <w:color w:val="202B39"/>
          <w:spacing w:val="0"/>
          <w:w w:val="100"/>
          <w:position w:val="0"/>
          <w:sz w:val="44"/>
          <w:szCs w:val="44"/>
        </w:rPr>
        <w:t>武汉中元华电科技股份有限公司</w:t>
      </w:r>
    </w:p>
    <w:p>
      <w:pPr>
        <w:pStyle w:val="Style35"/>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实际控制人通过信托或其他资产管理方式控制公司</w:t>
      </w:r>
    </w:p>
    <w:p>
      <w:pPr>
        <w:pStyle w:val="Style35"/>
        <w:keepNext w:val="0"/>
        <w:keepLines w:val="0"/>
        <w:widowControl w:val="0"/>
        <w:shd w:val="clear" w:color="auto" w:fill="auto"/>
        <w:bidi w:val="0"/>
        <w:spacing w:before="0" w:after="34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42"/>
        <w:keepNext/>
        <w:keepLines/>
        <w:widowControl w:val="0"/>
        <w:shd w:val="clear" w:color="auto" w:fill="auto"/>
        <w:bidi w:val="0"/>
        <w:spacing w:before="0" w:after="44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sz w:val="24"/>
          <w:szCs w:val="24"/>
        </w:rPr>
        <w:t>4</w:t>
      </w:r>
      <w:bookmarkEnd w:id="482"/>
      <w:r>
        <w:rPr>
          <w:color w:val="000000"/>
          <w:spacing w:val="0"/>
          <w:w w:val="100"/>
          <w:position w:val="0"/>
        </w:rPr>
        <w:t>、其他持股在</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以上的法人股东</w:t>
      </w:r>
      <w:bookmarkEnd w:id="480"/>
      <w:bookmarkEnd w:id="481"/>
      <w:bookmarkEnd w:id="483"/>
    </w:p>
    <w:p>
      <w:pPr>
        <w:pStyle w:val="Style35"/>
        <w:keepNext w:val="0"/>
        <w:keepLines w:val="0"/>
        <w:widowControl w:val="0"/>
        <w:shd w:val="clear" w:color="auto" w:fill="auto"/>
        <w:bidi w:val="0"/>
        <w:spacing w:before="0" w:after="38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42"/>
        <w:keepNext/>
        <w:keepLines/>
        <w:widowControl w:val="0"/>
        <w:shd w:val="clear" w:color="auto" w:fill="auto"/>
        <w:bidi w:val="0"/>
        <w:spacing w:before="0" w:after="44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sz w:val="24"/>
          <w:szCs w:val="24"/>
        </w:rPr>
        <w:t>5</w:t>
      </w:r>
      <w:bookmarkEnd w:id="486"/>
      <w:r>
        <w:rPr>
          <w:color w:val="000000"/>
          <w:spacing w:val="0"/>
          <w:w w:val="100"/>
          <w:position w:val="0"/>
        </w:rPr>
        <w:t>、控股股东、实际控制人、重组方及其他承诺主体股份限制减持情况</w:t>
      </w:r>
      <w:bookmarkEnd w:id="484"/>
      <w:bookmarkEnd w:id="485"/>
      <w:bookmarkEnd w:id="487"/>
    </w:p>
    <w:p>
      <w:pPr>
        <w:pStyle w:val="Style35"/>
        <w:keepNext w:val="0"/>
        <w:keepLines w:val="0"/>
        <w:widowControl w:val="0"/>
        <w:shd w:val="clear" w:color="auto" w:fill="auto"/>
        <w:bidi w:val="0"/>
        <w:spacing w:before="0" w:after="0" w:line="240" w:lineRule="auto"/>
        <w:ind w:left="0" w:right="0" w:firstLine="520"/>
        <w:jc w:val="left"/>
        <w:sectPr>
          <w:headerReference w:type="default" r:id="rId149"/>
          <w:footerReference w:type="default" r:id="rId150"/>
          <w:headerReference w:type="even" r:id="rId151"/>
          <w:footerReference w:type="even" r:id="rId152"/>
          <w:footnotePr>
            <w:pos w:val="pageBottom"/>
            <w:numFmt w:val="decimal"/>
            <w:numRestart w:val="continuous"/>
          </w:footnotePr>
          <w:pgSz w:w="11900" w:h="16840"/>
          <w:pgMar w:top="1441" w:right="1034" w:bottom="1470" w:left="104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8"/>
        <w:keepNext/>
        <w:keepLines/>
        <w:widowControl w:val="0"/>
        <w:shd w:val="clear" w:color="auto" w:fill="auto"/>
        <w:bidi w:val="0"/>
        <w:spacing w:before="0" w:after="660" w:line="240" w:lineRule="auto"/>
        <w:ind w:left="0" w:right="0" w:firstLine="0"/>
        <w:jc w:val="center"/>
        <w:rPr>
          <w:sz w:val="32"/>
          <w:szCs w:val="32"/>
        </w:rPr>
      </w:pPr>
      <w:bookmarkStart w:id="488" w:name="bookmark488"/>
      <w:bookmarkStart w:id="489" w:name="bookmark489"/>
      <w:bookmarkStart w:id="490" w:name="bookmark490"/>
      <w:r>
        <w:rPr>
          <w:b/>
          <w:bCs/>
          <w:color w:val="000000"/>
          <w:spacing w:val="0"/>
          <w:w w:val="100"/>
          <w:position w:val="0"/>
          <w:sz w:val="32"/>
          <w:szCs w:val="32"/>
        </w:rPr>
        <w:t>第七节优先股相关情况</w:t>
      </w:r>
      <w:bookmarkEnd w:id="488"/>
      <w:bookmarkEnd w:id="489"/>
      <w:bookmarkEnd w:id="490"/>
    </w:p>
    <w:p>
      <w:pPr>
        <w:pStyle w:val="Style35"/>
        <w:keepNext w:val="0"/>
        <w:keepLines w:val="0"/>
        <w:widowControl w:val="0"/>
        <w:shd w:val="clear" w:color="auto" w:fill="auto"/>
        <w:bidi w:val="0"/>
        <w:spacing w:before="0" w:after="180" w:line="240" w:lineRule="auto"/>
        <w:ind w:left="0" w:right="0" w:firstLine="520"/>
        <w:jc w:val="left"/>
      </w:pPr>
      <w:bookmarkStart w:id="491" w:name="bookmark491"/>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bookmarkEnd w:id="491"/>
    </w:p>
    <w:p>
      <w:pPr>
        <w:pStyle w:val="Style35"/>
        <w:keepNext w:val="0"/>
        <w:keepLines w:val="0"/>
        <w:widowControl w:val="0"/>
        <w:shd w:val="clear" w:color="auto" w:fill="auto"/>
        <w:bidi w:val="0"/>
        <w:spacing w:before="0" w:after="420" w:line="240" w:lineRule="auto"/>
        <w:ind w:left="0" w:right="0" w:firstLine="520"/>
        <w:jc w:val="left"/>
      </w:pPr>
      <w:r>
        <w:rPr>
          <w:color w:val="000000"/>
          <w:spacing w:val="0"/>
          <w:w w:val="100"/>
          <w:position w:val="0"/>
        </w:rPr>
        <w:t>报告期公司不存在优先股。</w:t>
      </w:r>
    </w:p>
    <w:p>
      <w:pPr>
        <w:pStyle w:val="Style18"/>
        <w:keepNext/>
        <w:keepLines/>
        <w:widowControl w:val="0"/>
        <w:shd w:val="clear" w:color="auto" w:fill="auto"/>
        <w:bidi w:val="0"/>
        <w:spacing w:before="0" w:after="640" w:line="240" w:lineRule="auto"/>
        <w:ind w:left="0" w:right="0" w:firstLine="0"/>
        <w:jc w:val="center"/>
        <w:rPr>
          <w:sz w:val="32"/>
          <w:szCs w:val="32"/>
        </w:rPr>
      </w:pPr>
      <w:bookmarkStart w:id="492" w:name="bookmark492"/>
      <w:bookmarkStart w:id="493" w:name="bookmark493"/>
      <w:bookmarkStart w:id="494" w:name="bookmark494"/>
      <w:r>
        <w:rPr>
          <w:b/>
          <w:bCs/>
          <w:color w:val="000000"/>
          <w:spacing w:val="0"/>
          <w:w w:val="100"/>
          <w:position w:val="0"/>
          <w:sz w:val="32"/>
          <w:szCs w:val="32"/>
        </w:rPr>
        <w:t>第八节可转换公司债券相关情况</w:t>
      </w:r>
      <w:bookmarkEnd w:id="492"/>
      <w:bookmarkEnd w:id="493"/>
      <w:bookmarkEnd w:id="494"/>
    </w:p>
    <w:p>
      <w:pPr>
        <w:pStyle w:val="Style35"/>
        <w:keepNext w:val="0"/>
        <w:keepLines w:val="0"/>
        <w:widowControl w:val="0"/>
        <w:shd w:val="clear" w:color="auto" w:fill="auto"/>
        <w:bidi w:val="0"/>
        <w:spacing w:before="0" w:after="180" w:line="240" w:lineRule="auto"/>
        <w:ind w:left="0" w:right="0" w:firstLine="520"/>
        <w:jc w:val="left"/>
      </w:pPr>
      <w:bookmarkStart w:id="495" w:name="bookmark495"/>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bookmarkEnd w:id="495"/>
    </w:p>
    <w:p>
      <w:pPr>
        <w:pStyle w:val="Style35"/>
        <w:keepNext w:val="0"/>
        <w:keepLines w:val="0"/>
        <w:widowControl w:val="0"/>
        <w:shd w:val="clear" w:color="auto" w:fill="auto"/>
        <w:bidi w:val="0"/>
        <w:spacing w:before="0" w:after="420" w:line="240" w:lineRule="auto"/>
        <w:ind w:left="0" w:right="0" w:firstLine="520"/>
        <w:jc w:val="left"/>
        <w:sectPr>
          <w:headerReference w:type="default" r:id="rId153"/>
          <w:footerReference w:type="default" r:id="rId154"/>
          <w:headerReference w:type="even" r:id="rId155"/>
          <w:footerReference w:type="even" r:id="rId156"/>
          <w:footnotePr>
            <w:pos w:val="pageBottom"/>
            <w:numFmt w:val="decimal"/>
            <w:numRestart w:val="continuous"/>
          </w:footnotePr>
          <w:type w:val="continuous"/>
          <w:pgSz w:w="11900" w:h="16840"/>
          <w:pgMar w:top="1441" w:right="1034" w:bottom="1470" w:left="1040" w:header="0" w:footer="3" w:gutter="0"/>
          <w:cols w:space="720"/>
          <w:noEndnote/>
          <w:rtlGutter w:val="0"/>
          <w:docGrid w:linePitch="360"/>
        </w:sectPr>
      </w:pPr>
      <w:r>
        <w:rPr>
          <w:color w:val="000000"/>
          <w:spacing w:val="0"/>
          <w:w w:val="100"/>
          <w:position w:val="0"/>
        </w:rPr>
        <w:t>报告期公司不存在可转换公司债券。</w:t>
      </w:r>
    </w:p>
    <w:p>
      <w:pPr>
        <w:pStyle w:val="Style18"/>
        <w:keepNext/>
        <w:keepLines/>
        <w:widowControl w:val="0"/>
        <w:shd w:val="clear" w:color="auto" w:fill="auto"/>
        <w:bidi w:val="0"/>
        <w:spacing w:before="0" w:after="540" w:line="240" w:lineRule="auto"/>
        <w:ind w:left="0" w:right="0" w:firstLine="0"/>
        <w:jc w:val="center"/>
        <w:rPr>
          <w:sz w:val="32"/>
          <w:szCs w:val="32"/>
        </w:rPr>
      </w:pPr>
      <w:bookmarkStart w:id="496" w:name="bookmark496"/>
      <w:bookmarkStart w:id="497" w:name="bookmark497"/>
      <w:bookmarkStart w:id="498" w:name="bookmark498"/>
      <w:r>
        <w:rPr>
          <w:b/>
          <w:bCs/>
          <w:color w:val="000000"/>
          <w:spacing w:val="0"/>
          <w:w w:val="100"/>
          <w:position w:val="0"/>
          <w:sz w:val="32"/>
          <w:szCs w:val="32"/>
        </w:rPr>
        <w:t>第九节董事、监事、高级管理人员和员工情况</w:t>
      </w:r>
      <w:bookmarkEnd w:id="496"/>
      <w:bookmarkEnd w:id="497"/>
      <w:bookmarkEnd w:id="498"/>
    </w:p>
    <w:p>
      <w:pPr>
        <w:pStyle w:val="Style33"/>
        <w:keepNext/>
        <w:keepLines/>
        <w:widowControl w:val="0"/>
        <w:shd w:val="clear" w:color="auto" w:fill="auto"/>
        <w:bidi w:val="0"/>
        <w:spacing w:before="0" w:after="320" w:line="240" w:lineRule="auto"/>
        <w:ind w:left="0" w:right="0" w:firstLine="0"/>
        <w:jc w:val="left"/>
      </w:pPr>
      <w:bookmarkStart w:id="499" w:name="bookmark499"/>
      <w:bookmarkStart w:id="500" w:name="bookmark500"/>
      <w:bookmarkStart w:id="501" w:name="bookmark501"/>
      <w:bookmarkStart w:id="502" w:name="bookmark502"/>
      <w:bookmarkStart w:id="503" w:name="bookmark503"/>
      <w:r>
        <w:rPr>
          <w:color w:val="000000"/>
          <w:spacing w:val="0"/>
          <w:w w:val="100"/>
          <w:position w:val="0"/>
        </w:rPr>
        <w:t>一</w:t>
      </w:r>
      <w:bookmarkEnd w:id="502"/>
      <w:r>
        <w:rPr>
          <w:color w:val="000000"/>
          <w:spacing w:val="0"/>
          <w:w w:val="100"/>
          <w:position w:val="0"/>
        </w:rPr>
        <w:t>、董事、监事和高级管理人员持股变动</w:t>
      </w:r>
      <w:bookmarkEnd w:id="500"/>
      <w:bookmarkEnd w:id="501"/>
      <w:bookmarkEnd w:id="503"/>
      <w:bookmarkEnd w:id="499"/>
    </w:p>
    <w:tbl>
      <w:tblPr>
        <w:tblOverlap w:val="never"/>
        <w:jc w:val="center"/>
        <w:tblLayout w:type="fixed"/>
      </w:tblPr>
      <w:tblGrid>
        <w:gridCol w:w="989"/>
        <w:gridCol w:w="1262"/>
        <w:gridCol w:w="706"/>
        <w:gridCol w:w="710"/>
        <w:gridCol w:w="566"/>
        <w:gridCol w:w="2198"/>
        <w:gridCol w:w="1920"/>
        <w:gridCol w:w="1272"/>
        <w:gridCol w:w="1138"/>
        <w:gridCol w:w="1133"/>
        <w:gridCol w:w="994"/>
        <w:gridCol w:w="1310"/>
      </w:tblGrid>
      <w:tr>
        <w:trPr>
          <w:trHeight w:val="96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任职</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160" w:right="0" w:firstLine="0"/>
              <w:jc w:val="left"/>
            </w:pPr>
            <w:r>
              <w:rPr>
                <w:color w:val="000000"/>
                <w:spacing w:val="0"/>
                <w:w w:val="100"/>
                <w:position w:val="0"/>
              </w:rPr>
              <w:t>年 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期初持股数 （股）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317" w:lineRule="exact"/>
              <w:ind w:left="0" w:right="0" w:firstLine="0"/>
              <w:jc w:val="center"/>
            </w:pPr>
            <w:r>
              <w:rPr>
                <w:color w:val="000000"/>
                <w:spacing w:val="0"/>
                <w:w w:val="100"/>
                <w:position w:val="0"/>
              </w:rPr>
              <w:t>本期增持 股份数量</w:t>
            </w:r>
          </w:p>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317" w:lineRule="exact"/>
              <w:ind w:left="0" w:right="0" w:firstLine="0"/>
              <w:jc w:val="left"/>
            </w:pPr>
            <w:r>
              <w:rPr>
                <w:color w:val="000000"/>
                <w:spacing w:val="0"/>
                <w:w w:val="100"/>
                <w:position w:val="0"/>
              </w:rPr>
              <w:t>本期减持 股份数量</w:t>
            </w:r>
          </w:p>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317" w:lineRule="exact"/>
              <w:ind w:left="180" w:right="0" w:firstLine="0"/>
              <w:jc w:val="left"/>
            </w:pPr>
            <w:r>
              <w:rPr>
                <w:color w:val="000000"/>
                <w:spacing w:val="0"/>
                <w:w w:val="100"/>
                <w:position w:val="0"/>
              </w:rPr>
              <w:t>其他增 减变动</w:t>
            </w:r>
          </w:p>
          <w:p>
            <w:pPr>
              <w:pStyle w:val="Style7"/>
              <w:keepNext w:val="0"/>
              <w:keepLines w:val="0"/>
              <w:widowControl w:val="0"/>
              <w:shd w:val="clear" w:color="auto" w:fill="auto"/>
              <w:bidi w:val="0"/>
              <w:spacing w:before="0" w:after="0" w:line="317" w:lineRule="exact"/>
              <w:ind w:left="0" w:right="0" w:firstLine="180"/>
              <w:jc w:val="left"/>
            </w:pP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期末持股数 （股）</w:t>
            </w:r>
          </w:p>
        </w:tc>
      </w:tr>
      <w:tr>
        <w:trPr>
          <w:trHeight w:val="33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23,677,300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23,677,300</w:t>
            </w:r>
          </w:p>
        </w:tc>
      </w:tr>
      <w:tr>
        <w:trPr>
          <w:trHeight w:val="33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8,532,900</w:t>
            </w:r>
          </w:p>
        </w:tc>
      </w:tr>
      <w:tr>
        <w:trPr>
          <w:trHeight w:val="33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26,950,000</w:t>
            </w:r>
          </w:p>
        </w:tc>
      </w:tr>
      <w:tr>
        <w:trPr>
          <w:trHeight w:val="33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4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董事、副总 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23,350,350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23,350,350</w:t>
            </w:r>
          </w:p>
        </w:tc>
      </w:tr>
      <w:tr>
        <w:trPr>
          <w:trHeight w:val="33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卢春明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11,015,000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11,015,000</w:t>
            </w:r>
          </w:p>
        </w:tc>
      </w:tr>
      <w:tr>
        <w:trPr>
          <w:trHeight w:val="33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卢春明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马东方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龚庆武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18,067,976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-4,502,883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13,565,093</w:t>
            </w:r>
          </w:p>
        </w:tc>
      </w:tr>
      <w:tr>
        <w:trPr>
          <w:trHeight w:val="33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袁建国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39" w:line="1" w:lineRule="exact"/>
      </w:pPr>
    </w:p>
    <w:p>
      <w:pPr>
        <w:pStyle w:val="Style70"/>
        <w:keepNext w:val="0"/>
        <w:keepLines w:val="0"/>
        <w:widowControl w:val="0"/>
        <w:shd w:val="clear" w:color="auto" w:fill="auto"/>
        <w:bidi w:val="0"/>
        <w:spacing w:before="0" w:after="0" w:line="240" w:lineRule="auto"/>
        <w:ind w:left="10560"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68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left="10480" w:right="0" w:firstLine="0"/>
        <w:jc w:val="left"/>
        <w:sectPr>
          <w:headerReference w:type="default" r:id="rId157"/>
          <w:footerReference w:type="default" r:id="rId158"/>
          <w:headerReference w:type="even" r:id="rId159"/>
          <w:footerReference w:type="even" r:id="rId160"/>
          <w:footnotePr>
            <w:pos w:val="pageBottom"/>
            <w:numFmt w:val="decimal"/>
            <w:numRestart w:val="continuous"/>
          </w:footnotePr>
          <w:pgSz w:w="16840" w:h="11900" w:orient="landscape"/>
          <w:pgMar w:top="1615" w:right="1326" w:bottom="125" w:left="1316"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tbl>
      <w:tblPr>
        <w:tblOverlap w:val="never"/>
        <w:jc w:val="center"/>
        <w:tblLayout w:type="fixed"/>
      </w:tblPr>
      <w:tblGrid>
        <w:gridCol w:w="979"/>
        <w:gridCol w:w="1262"/>
        <w:gridCol w:w="706"/>
        <w:gridCol w:w="710"/>
        <w:gridCol w:w="566"/>
        <w:gridCol w:w="2198"/>
        <w:gridCol w:w="1920"/>
        <w:gridCol w:w="1272"/>
        <w:gridCol w:w="1138"/>
        <w:gridCol w:w="1133"/>
        <w:gridCol w:w="994"/>
        <w:gridCol w:w="1334"/>
      </w:tblGrid>
      <w:tr>
        <w:trPr>
          <w:trHeight w:val="66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监事会主</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283,047</w:t>
            </w:r>
          </w:p>
        </w:tc>
      </w:tr>
      <w:tr>
        <w:trPr>
          <w:trHeight w:val="33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尹力光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7,178,000</w:t>
            </w:r>
          </w:p>
        </w:tc>
      </w:tr>
      <w:tr>
        <w:trPr>
          <w:trHeight w:val="33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姚弄潮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董志刚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副总裁、董</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3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3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熊金梅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119,144,573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-4,502,883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114,551,690</w:t>
            </w:r>
          </w:p>
        </w:tc>
      </w:tr>
    </w:tbl>
    <w:p>
      <w:pPr>
        <w:widowControl w:val="0"/>
        <w:spacing w:after="319" w:line="1" w:lineRule="exact"/>
      </w:pPr>
    </w:p>
    <w:p>
      <w:pPr>
        <w:pStyle w:val="Style33"/>
        <w:keepNext/>
        <w:keepLines/>
        <w:widowControl w:val="0"/>
        <w:shd w:val="clear" w:color="auto" w:fill="auto"/>
        <w:bidi w:val="0"/>
        <w:spacing w:before="0" w:after="44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rPr>
        <w:t>二</w:t>
      </w:r>
      <w:bookmarkEnd w:id="506"/>
      <w:r>
        <w:rPr>
          <w:color w:val="000000"/>
          <w:spacing w:val="0"/>
          <w:w w:val="100"/>
          <w:position w:val="0"/>
        </w:rPr>
        <w:t>、公司董事、监事、高级管理人员变动情况</w:t>
      </w:r>
      <w:bookmarkEnd w:id="504"/>
      <w:bookmarkEnd w:id="505"/>
      <w:bookmarkEnd w:id="507"/>
    </w:p>
    <w:p>
      <w:pPr>
        <w:pStyle w:val="Style35"/>
        <w:keepNext w:val="0"/>
        <w:keepLines w:val="0"/>
        <w:widowControl w:val="0"/>
        <w:shd w:val="clear" w:color="auto" w:fill="auto"/>
        <w:bidi w:val="0"/>
        <w:spacing w:before="0" w:after="60" w:line="240" w:lineRule="auto"/>
        <w:ind w:left="0" w:right="0" w:firstLine="58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1968"/>
        <w:gridCol w:w="1949"/>
        <w:gridCol w:w="1949"/>
        <w:gridCol w:w="3115"/>
        <w:gridCol w:w="5059"/>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袁建国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卢春明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陈默</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bl>
    <w:p>
      <w:pPr>
        <w:widowControl w:val="0"/>
        <w:spacing w:after="2159" w:line="1" w:lineRule="exact"/>
      </w:pPr>
    </w:p>
    <w:p>
      <w:pPr>
        <w:pStyle w:val="Style70"/>
        <w:keepNext w:val="0"/>
        <w:keepLines w:val="0"/>
        <w:widowControl w:val="0"/>
        <w:shd w:val="clear" w:color="auto" w:fill="auto"/>
        <w:bidi w:val="0"/>
        <w:spacing w:before="0" w:after="0" w:line="240" w:lineRule="auto"/>
        <w:ind w:left="10540"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66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left="10480" w:right="0" w:firstLine="0"/>
        <w:jc w:val="left"/>
        <w:sectPr>
          <w:footnotePr>
            <w:pos w:val="pageBottom"/>
            <w:numFmt w:val="decimal"/>
            <w:numRestart w:val="continuous"/>
          </w:footnotePr>
          <w:pgSz w:w="16840" w:h="11900" w:orient="landscape"/>
          <w:pgMar w:top="1096" w:right="1302" w:bottom="125" w:left="1326"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p>
      <w:pPr>
        <w:pStyle w:val="Style33"/>
        <w:keepNext/>
        <w:keepLines/>
        <w:widowControl w:val="0"/>
        <w:shd w:val="clear" w:color="auto" w:fill="auto"/>
        <w:bidi w:val="0"/>
        <w:spacing w:before="0" w:after="280" w:line="442" w:lineRule="exact"/>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三</w:t>
      </w:r>
      <w:bookmarkEnd w:id="510"/>
      <w:r>
        <w:rPr>
          <w:color w:val="000000"/>
          <w:spacing w:val="0"/>
          <w:w w:val="100"/>
          <w:position w:val="0"/>
        </w:rPr>
        <w:t>、任职情况</w:t>
      </w:r>
      <w:bookmarkEnd w:id="508"/>
      <w:bookmarkEnd w:id="509"/>
      <w:bookmarkEnd w:id="511"/>
    </w:p>
    <w:p>
      <w:pPr>
        <w:pStyle w:val="Style35"/>
        <w:keepNext w:val="0"/>
        <w:keepLines w:val="0"/>
        <w:widowControl w:val="0"/>
        <w:shd w:val="clear" w:color="auto" w:fill="auto"/>
        <w:bidi w:val="0"/>
        <w:spacing w:before="0" w:after="0" w:line="442" w:lineRule="exact"/>
        <w:ind w:left="0" w:right="0" w:firstLine="500"/>
        <w:jc w:val="both"/>
      </w:pPr>
      <w:r>
        <w:rPr>
          <w:color w:val="000000"/>
          <w:spacing w:val="0"/>
          <w:w w:val="100"/>
          <w:position w:val="0"/>
        </w:rPr>
        <w:t>公司现任董事、监事、高级管理人员专业背景、主要工作经历以及目前在公司的主要职</w:t>
      </w:r>
    </w:p>
    <w:p>
      <w:pPr>
        <w:pStyle w:val="Style35"/>
        <w:keepNext w:val="0"/>
        <w:keepLines w:val="0"/>
        <w:widowControl w:val="0"/>
        <w:shd w:val="clear" w:color="auto" w:fill="auto"/>
        <w:bidi w:val="0"/>
        <w:spacing w:before="0" w:after="0" w:line="442" w:lineRule="exact"/>
        <w:ind w:left="0" w:right="0" w:firstLine="0"/>
        <w:jc w:val="both"/>
      </w:pPr>
      <w:r>
        <w:rPr>
          <w:color w:val="000000"/>
          <w:spacing w:val="0"/>
          <w:w w:val="100"/>
          <w:position w:val="0"/>
        </w:rPr>
        <w:t>责</w:t>
      </w:r>
    </w:p>
    <w:p>
      <w:pPr>
        <w:pStyle w:val="Style35"/>
        <w:keepNext w:val="0"/>
        <w:keepLines w:val="0"/>
        <w:widowControl w:val="0"/>
        <w:shd w:val="clear" w:color="auto" w:fill="auto"/>
        <w:bidi w:val="0"/>
        <w:spacing w:before="0" w:after="0" w:line="442" w:lineRule="exact"/>
        <w:ind w:left="0" w:right="0" w:firstLine="500"/>
        <w:jc w:val="both"/>
      </w:pPr>
      <w:r>
        <w:rPr>
          <w:color w:val="000000"/>
          <w:spacing w:val="0"/>
          <w:w w:val="100"/>
          <w:position w:val="0"/>
        </w:rPr>
        <w:t>王永业先生，</w:t>
      </w:r>
      <w:r>
        <w:rPr>
          <w:rFonts w:ascii="Times New Roman" w:eastAsia="Times New Roman" w:hAnsi="Times New Roman" w:cs="Times New Roman"/>
          <w:color w:val="000000"/>
          <w:spacing w:val="0"/>
          <w:w w:val="100"/>
          <w:position w:val="0"/>
          <w:sz w:val="24"/>
          <w:szCs w:val="24"/>
        </w:rPr>
        <w:t>1969</w:t>
      </w:r>
      <w:r>
        <w:rPr>
          <w:color w:val="000000"/>
          <w:spacing w:val="0"/>
          <w:w w:val="100"/>
          <w:position w:val="0"/>
        </w:rPr>
        <w:t>年生，中国国籍，无永久境外居留权，工学博士，高级工程师。</w:t>
      </w:r>
      <w:r>
        <w:rPr>
          <w:rFonts w:ascii="Times New Roman" w:eastAsia="Times New Roman" w:hAnsi="Times New Roman" w:cs="Times New Roman"/>
          <w:color w:val="000000"/>
          <w:spacing w:val="0"/>
          <w:w w:val="100"/>
          <w:position w:val="0"/>
          <w:sz w:val="24"/>
          <w:szCs w:val="24"/>
        </w:rPr>
        <w:t xml:space="preserve">1998 </w:t>
      </w:r>
      <w:r>
        <w:rPr>
          <w:color w:val="000000"/>
          <w:spacing w:val="0"/>
          <w:w w:val="100"/>
          <w:position w:val="0"/>
        </w:rPr>
        <w:t>年湖北省首批博士生政府津贴获得者，湖北省招标评标专家库成员，国家标准《微机型发电 机变压器故障录波装置技术要求》的起草人之一。曾获湖北省科技进步二等奖，发明专利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 种故障录波数据双通道同步记录和存储的方法及其装置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的主要发明人之一。</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i/>
          <w:iCs/>
          <w:color w:val="000000"/>
          <w:spacing w:val="0"/>
          <w:w w:val="100"/>
          <w:position w:val="0"/>
        </w:rPr>
        <w:t>4</w:t>
      </w:r>
      <w:r>
        <w:rPr>
          <w:color w:val="000000"/>
          <w:spacing w:val="0"/>
          <w:w w:val="100"/>
          <w:position w:val="0"/>
        </w:rPr>
        <w:t>月任总工程师，</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月任总经理，</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月起任董事，</w:t>
      </w:r>
      <w:r>
        <w:rPr>
          <w:rFonts w:ascii="Times New Roman" w:eastAsia="Times New Roman" w:hAnsi="Times New Roman" w:cs="Times New Roman"/>
          <w:color w:val="000000"/>
          <w:spacing w:val="0"/>
          <w:w w:val="100"/>
          <w:position w:val="0"/>
          <w:sz w:val="24"/>
          <w:szCs w:val="24"/>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月任副董事长，</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月起任董事长。王永业先生最近五年在其他 单位任职或兼职情况：控股子公司成都智达电力自动控制有限公司董事、</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月任全资子公司武汉中元华电电力设备有限公司总经理、</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月起任全资子公司江 苏世轩科技股份有限公司董事、</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 xml:space="preserve">月起任控股子公司广州穗华能源科技有限公司董事、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月起任重庆市江津区汉信小额贷款有限公司监事、</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月起任全资子公司武 汉中元华电电力设备有限公司董事、</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月任控股子公司武汉中元惠合 科技有限公司董事长。</w:t>
      </w:r>
    </w:p>
    <w:p>
      <w:pPr>
        <w:pStyle w:val="Style35"/>
        <w:keepNext w:val="0"/>
        <w:keepLines w:val="0"/>
        <w:widowControl w:val="0"/>
        <w:shd w:val="clear" w:color="auto" w:fill="auto"/>
        <w:bidi w:val="0"/>
        <w:spacing w:before="0" w:after="0" w:line="442" w:lineRule="exact"/>
        <w:ind w:left="0" w:right="0" w:firstLine="500"/>
        <w:jc w:val="both"/>
      </w:pPr>
      <w:r>
        <w:rPr>
          <w:color w:val="000000"/>
          <w:spacing w:val="0"/>
          <w:w w:val="100"/>
          <w:position w:val="0"/>
        </w:rPr>
        <w:t>尹健先生，</w:t>
      </w:r>
      <w:r>
        <w:rPr>
          <w:rFonts w:ascii="Times New Roman" w:eastAsia="Times New Roman" w:hAnsi="Times New Roman" w:cs="Times New Roman"/>
          <w:color w:val="000000"/>
          <w:spacing w:val="0"/>
          <w:w w:val="100"/>
          <w:position w:val="0"/>
          <w:sz w:val="24"/>
          <w:szCs w:val="24"/>
        </w:rPr>
        <w:t>1967</w:t>
      </w:r>
      <w:r>
        <w:rPr>
          <w:color w:val="000000"/>
          <w:spacing w:val="0"/>
          <w:w w:val="100"/>
          <w:position w:val="0"/>
        </w:rPr>
        <w:t>年生，中国国籍，无永久境外居留权，工学学士，工程师。</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年至</w:t>
      </w:r>
    </w:p>
    <w:p>
      <w:pPr>
        <w:pStyle w:val="Style7"/>
        <w:keepNext w:val="0"/>
        <w:keepLines w:val="0"/>
        <w:widowControl w:val="0"/>
        <w:shd w:val="clear" w:color="auto" w:fill="auto"/>
        <w:bidi w:val="0"/>
        <w:spacing w:before="0" w:after="0" w:line="442" w:lineRule="exact"/>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月任区域销售总监，</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月至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月任董事，</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月至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9</w:t>
      </w:r>
    </w:p>
    <w:p>
      <w:pPr>
        <w:pStyle w:val="Style35"/>
        <w:keepNext w:val="0"/>
        <w:keepLines w:val="0"/>
        <w:widowControl w:val="0"/>
        <w:shd w:val="clear" w:color="auto" w:fill="auto"/>
        <w:bidi w:val="0"/>
        <w:spacing w:before="0" w:after="0" w:line="442" w:lineRule="exact"/>
        <w:ind w:left="0" w:right="0" w:firstLine="0"/>
        <w:jc w:val="both"/>
      </w:pPr>
      <w:r>
        <w:rPr>
          <w:color w:val="000000"/>
          <w:spacing w:val="0"/>
          <w:w w:val="100"/>
          <w:position w:val="0"/>
        </w:rPr>
        <w:t>月任副总经理，</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月起任副总裁，</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 xml:space="preserve">月起任副董事长。尹健先生最近五年在 其他单位任职或兼职情况：兼任公司全资子公司武汉中元华电电力设备有限公司董事职务、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月起任控股子公司广州穗华能源科技有限公司董事长、</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月起任公司全资 子公司武汉中元华电电力设备有限公司董事长、</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月起任来凤金源石化商贸有限公司 监事。</w:t>
      </w:r>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邓志刚先生，</w:t>
      </w:r>
      <w:r>
        <w:rPr>
          <w:rFonts w:ascii="Times New Roman" w:eastAsia="Times New Roman" w:hAnsi="Times New Roman" w:cs="Times New Roman"/>
          <w:color w:val="000000"/>
          <w:spacing w:val="0"/>
          <w:w w:val="100"/>
          <w:position w:val="0"/>
          <w:sz w:val="24"/>
          <w:szCs w:val="24"/>
        </w:rPr>
        <w:t>1959</w:t>
      </w:r>
      <w:r>
        <w:rPr>
          <w:color w:val="000000"/>
          <w:spacing w:val="0"/>
          <w:w w:val="100"/>
          <w:position w:val="0"/>
        </w:rPr>
        <w:t>年生，中国国籍，无永久境外居留权，工学硕士，高级工程师。</w:t>
      </w:r>
      <w:r>
        <w:rPr>
          <w:rFonts w:ascii="Times New Roman" w:eastAsia="Times New Roman" w:hAnsi="Times New Roman" w:cs="Times New Roman"/>
          <w:color w:val="000000"/>
          <w:spacing w:val="0"/>
          <w:w w:val="100"/>
          <w:position w:val="0"/>
          <w:sz w:val="24"/>
          <w:szCs w:val="24"/>
        </w:rPr>
        <w:t xml:space="preserve">2001 </w:t>
      </w:r>
      <w:r>
        <w:rPr>
          <w:color w:val="000000"/>
          <w:spacing w:val="0"/>
          <w:w w:val="100"/>
          <w:position w:val="0"/>
        </w:rPr>
        <w:t>年公司成立起任公司董事，</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年公司成立至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月任公司董事长，</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年公司成立 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月任公司总经理，</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月任公司总裁。邓志刚先生最近五 年在其他单位任职或兼职情况：</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月任全资子武汉中元华电电力设备 有限公司董事长、</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 xml:space="preserve">月起任全资子公司中元汇（武汉）产业投资有限公司执行董事、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月起任中创前海资本有限公司监事。</w:t>
      </w:r>
    </w:p>
    <w:p>
      <w:pPr>
        <w:pStyle w:val="Style35"/>
        <w:keepNext w:val="0"/>
        <w:keepLines w:val="0"/>
        <w:widowControl w:val="0"/>
        <w:shd w:val="clear" w:color="auto" w:fill="auto"/>
        <w:bidi w:val="0"/>
        <w:spacing w:before="0" w:after="40" w:line="456" w:lineRule="exact"/>
        <w:ind w:left="0" w:right="0" w:firstLine="500"/>
        <w:jc w:val="both"/>
      </w:pPr>
      <w:r>
        <w:rPr>
          <w:color w:val="000000"/>
          <w:spacing w:val="0"/>
          <w:w w:val="100"/>
          <w:position w:val="0"/>
        </w:rPr>
        <w:t>张小波先生，</w:t>
      </w:r>
      <w:r>
        <w:rPr>
          <w:rFonts w:ascii="Times New Roman" w:eastAsia="Times New Roman" w:hAnsi="Times New Roman" w:cs="Times New Roman"/>
          <w:color w:val="000000"/>
          <w:spacing w:val="0"/>
          <w:w w:val="100"/>
          <w:position w:val="0"/>
          <w:sz w:val="24"/>
          <w:szCs w:val="24"/>
        </w:rPr>
        <w:t>1971</w:t>
      </w:r>
      <w:r>
        <w:rPr>
          <w:color w:val="000000"/>
          <w:spacing w:val="0"/>
          <w:w w:val="100"/>
          <w:position w:val="0"/>
        </w:rPr>
        <w:t>年生，中国国籍，无永久境外居留权，工学博士，高级经济师，主要 从事电力故障录波装置及时间同步系统的研究。发明专利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一种故障录波数据双通道同步记录 </w:t>
      </w:r>
      <w:r>
        <w:rPr>
          <w:color w:val="000000"/>
          <w:spacing w:val="0"/>
          <w:w w:val="100"/>
          <w:position w:val="0"/>
        </w:rPr>
        <w:t>和存储的方法及其装置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的主要发明人之一，</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年获湖北省科技进步二等奖。</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 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月任公司副总工程师、技术中心经理兼时间同步事业部技术总监，</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 起任公司技术中心经理、总工程师，</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月任公司董事，</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 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月任公司董事，</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月起任公司董事、副总裁。张小波先生在其他单位任 职或兼职情况：全资子公司武汉中元华电软件有限公司董事长兼总经理、</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月起任控 股子公司广州埃克森生物科技有限公司董事、</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月起任重庆市江津区汉信小额贷款有 限公司董事、</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月起任全资子公司中元健康科技有限公司董事长。</w:t>
      </w:r>
    </w:p>
    <w:p>
      <w:pPr>
        <w:pStyle w:val="Style35"/>
        <w:keepNext w:val="0"/>
        <w:keepLines w:val="0"/>
        <w:widowControl w:val="0"/>
        <w:shd w:val="clear" w:color="auto" w:fill="auto"/>
        <w:bidi w:val="0"/>
        <w:spacing w:before="0" w:after="40" w:line="440" w:lineRule="exact"/>
        <w:ind w:left="0" w:right="0" w:firstLine="500"/>
        <w:jc w:val="both"/>
      </w:pPr>
      <w:r>
        <w:rPr>
          <w:color w:val="000000"/>
          <w:spacing w:val="0"/>
          <w:w w:val="100"/>
          <w:position w:val="0"/>
        </w:rPr>
        <w:t>卢春明先生，</w:t>
      </w:r>
      <w:r>
        <w:rPr>
          <w:rFonts w:ascii="Times New Roman" w:eastAsia="Times New Roman" w:hAnsi="Times New Roman" w:cs="Times New Roman"/>
          <w:color w:val="000000"/>
          <w:spacing w:val="0"/>
          <w:w w:val="100"/>
          <w:position w:val="0"/>
          <w:sz w:val="24"/>
          <w:szCs w:val="24"/>
        </w:rPr>
        <w:t>1973</w:t>
      </w:r>
      <w:r>
        <w:rPr>
          <w:color w:val="000000"/>
          <w:spacing w:val="0"/>
          <w:w w:val="100"/>
          <w:position w:val="0"/>
        </w:rPr>
        <w:t>年生，中国国籍，无永久境外居留权，本科学历，高级经济师。曾 被中共武汉市委东湖新技术开发区工作委员会授予优秀共产党员称号。</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月，任公司监事会主席，</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年至今任公司区域销售总监，</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 任公司副董事长，</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月起兼任公司营销中心经理，</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月任公司 监事会主席，</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月任公司副总裁，</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月起任公司董事、总裁。 卢春明先生最近五年在其他单位任职或兼职情况：</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月起任武汉中元惠合科技有限公 司监事。</w:t>
      </w:r>
    </w:p>
    <w:p>
      <w:pPr>
        <w:pStyle w:val="Style35"/>
        <w:keepNext w:val="0"/>
        <w:keepLines w:val="0"/>
        <w:widowControl w:val="0"/>
        <w:shd w:val="clear" w:color="auto" w:fill="auto"/>
        <w:bidi w:val="0"/>
        <w:spacing w:before="0" w:after="40" w:line="442" w:lineRule="exact"/>
        <w:ind w:left="0" w:right="0" w:firstLine="500"/>
        <w:jc w:val="both"/>
      </w:pPr>
      <w:r>
        <w:rPr>
          <w:color w:val="000000"/>
          <w:spacing w:val="0"/>
          <w:w w:val="100"/>
          <w:position w:val="0"/>
        </w:rPr>
        <w:t>陈默先生，</w:t>
      </w:r>
      <w:r>
        <w:rPr>
          <w:rFonts w:ascii="Times New Roman" w:eastAsia="Times New Roman" w:hAnsi="Times New Roman" w:cs="Times New Roman"/>
          <w:color w:val="000000"/>
          <w:spacing w:val="0"/>
          <w:w w:val="100"/>
          <w:position w:val="0"/>
          <w:sz w:val="24"/>
          <w:szCs w:val="24"/>
        </w:rPr>
        <w:t>1979</w:t>
      </w:r>
      <w:r>
        <w:rPr>
          <w:color w:val="000000"/>
          <w:spacing w:val="0"/>
          <w:w w:val="100"/>
          <w:position w:val="0"/>
        </w:rPr>
        <w:t>年生，中国国籍，无永久境外居留权，工学硕士，工程师。</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 至</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月任全资子公司中元汇（武汉）产业投资有限公司公司高级投资经理，</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6 </w:t>
      </w:r>
      <w:r>
        <w:rPr>
          <w:color w:val="000000"/>
          <w:spacing w:val="0"/>
          <w:w w:val="100"/>
          <w:position w:val="0"/>
        </w:rPr>
        <w:t>月起任公司总裁工作部主任，</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月起任公司人力资源管理部经理，</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月起任 公司董事。陈默先生最近五年在其他单位任职或兼职情况：</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月任武 汉光迅科技股份有限公司大客户经理、</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月起任公司全资子公司武汉中元华电电力设 备有限公司监事。</w:t>
      </w:r>
    </w:p>
    <w:p>
      <w:pPr>
        <w:pStyle w:val="Style35"/>
        <w:keepNext w:val="0"/>
        <w:keepLines w:val="0"/>
        <w:widowControl w:val="0"/>
        <w:shd w:val="clear" w:color="auto" w:fill="auto"/>
        <w:bidi w:val="0"/>
        <w:spacing w:before="0" w:after="40" w:line="442" w:lineRule="exact"/>
        <w:ind w:left="0" w:right="0" w:firstLine="500"/>
        <w:jc w:val="both"/>
      </w:pPr>
      <w:r>
        <w:rPr>
          <w:color w:val="000000"/>
          <w:spacing w:val="0"/>
          <w:w w:val="100"/>
          <w:position w:val="0"/>
        </w:rPr>
        <w:t>杨洁女士，</w:t>
      </w:r>
      <w:r>
        <w:rPr>
          <w:rFonts w:ascii="Times New Roman" w:eastAsia="Times New Roman" w:hAnsi="Times New Roman" w:cs="Times New Roman"/>
          <w:color w:val="000000"/>
          <w:spacing w:val="0"/>
          <w:w w:val="100"/>
          <w:position w:val="0"/>
          <w:sz w:val="24"/>
          <w:szCs w:val="24"/>
        </w:rPr>
        <w:t>1977</w:t>
      </w:r>
      <w:r>
        <w:rPr>
          <w:color w:val="000000"/>
          <w:spacing w:val="0"/>
          <w:w w:val="100"/>
          <w:position w:val="0"/>
        </w:rPr>
        <w:t>年生，中国国籍，无永久境外居留权，工商管理博士，教授。</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7 </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年任中国工商银行湖北省分行信贷评估部职员，</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月任武汉 纺织大学会计学院讲师，</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月任武汉纺织大学财务管理系主任，</w:t>
      </w:r>
      <w:r>
        <w:rPr>
          <w:rFonts w:ascii="Times New Roman" w:eastAsia="Times New Roman" w:hAnsi="Times New Roman" w:cs="Times New Roman"/>
          <w:color w:val="000000"/>
          <w:spacing w:val="0"/>
          <w:w w:val="100"/>
          <w:position w:val="0"/>
          <w:sz w:val="24"/>
          <w:szCs w:val="24"/>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月任武汉纺织大学会计学院副教授，</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月任武 汉纺织大学会计学院教授,</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月任武汉纺织大学会计学院副院长,</w:t>
      </w:r>
      <w:r>
        <w:rPr>
          <w:rFonts w:ascii="Times New Roman" w:eastAsia="Times New Roman" w:hAnsi="Times New Roman" w:cs="Times New Roman"/>
          <w:color w:val="000000"/>
          <w:spacing w:val="0"/>
          <w:w w:val="100"/>
          <w:position w:val="0"/>
          <w:sz w:val="24"/>
          <w:szCs w:val="24"/>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月至今任中国地质大学（武汉）经济管理学院会计系教授，</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月至今任中国地 质大学（武汉）经济管理学院会计系系主任，</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月起任公司独立董事。武汉市高级 会计人才专业评审委员会委员，主持完成国家自然科学基金项目、教育部人文社科项目等科 研项目</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项，出版著作</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部（独撰</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部），在国内外期刊公开发表论文多篇。杨洁女士最近 五年在其他单位任职或兼职情况：</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月起任武汉合建卡特工业股份有限公司独立董 事。</w:t>
      </w:r>
    </w:p>
    <w:p>
      <w:pPr>
        <w:pStyle w:val="Style35"/>
        <w:keepNext w:val="0"/>
        <w:keepLines w:val="0"/>
        <w:widowControl w:val="0"/>
        <w:shd w:val="clear" w:color="auto" w:fill="auto"/>
        <w:bidi w:val="0"/>
        <w:spacing w:before="0" w:after="40" w:line="440" w:lineRule="exact"/>
        <w:ind w:left="0" w:right="0" w:firstLine="500"/>
        <w:jc w:val="both"/>
      </w:pPr>
      <w:r>
        <w:rPr>
          <w:color w:val="000000"/>
          <w:spacing w:val="0"/>
          <w:w w:val="100"/>
          <w:position w:val="0"/>
        </w:rPr>
        <w:t>马东方先生，</w:t>
      </w:r>
      <w:r>
        <w:rPr>
          <w:rFonts w:ascii="Times New Roman" w:eastAsia="Times New Roman" w:hAnsi="Times New Roman" w:cs="Times New Roman"/>
          <w:color w:val="000000"/>
          <w:spacing w:val="0"/>
          <w:w w:val="100"/>
          <w:position w:val="0"/>
          <w:sz w:val="24"/>
          <w:szCs w:val="24"/>
        </w:rPr>
        <w:t>1966</w:t>
      </w:r>
      <w:r>
        <w:rPr>
          <w:color w:val="000000"/>
          <w:spacing w:val="0"/>
          <w:w w:val="100"/>
          <w:position w:val="0"/>
        </w:rPr>
        <w:t>年生，中国国籍，本科学历，未取得其他国家或者地区的居留权。</w:t>
      </w:r>
      <w:r>
        <w:rPr>
          <w:rFonts w:ascii="Times New Roman" w:eastAsia="Times New Roman" w:hAnsi="Times New Roman" w:cs="Times New Roman"/>
          <w:color w:val="000000"/>
          <w:spacing w:val="0"/>
          <w:w w:val="100"/>
          <w:position w:val="0"/>
          <w:sz w:val="24"/>
          <w:szCs w:val="24"/>
        </w:rPr>
        <w:t xml:space="preserve">1991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1997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月任常州市第四律师事务所律师，</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月任常州市 第五律师事务所律师，</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月任常州国联律师事务所律师、副主任，</w:t>
      </w:r>
      <w:r>
        <w:rPr>
          <w:rFonts w:ascii="Times New Roman" w:eastAsia="Times New Roman" w:hAnsi="Times New Roman" w:cs="Times New Roman"/>
          <w:color w:val="000000"/>
          <w:spacing w:val="0"/>
          <w:w w:val="100"/>
          <w:position w:val="0"/>
          <w:sz w:val="24"/>
          <w:szCs w:val="24"/>
        </w:rPr>
        <w:t xml:space="preserve">2001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月至今任江苏金牌律师事务所律师、副主任（合伙人），</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月起任公司独立董 事。马东方先生先生最近五年在其他单位任职或兼职情况：</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月至今任江苏精研科技 股份有限公司独立董事，</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月至今任常州市创联电源科技股份有限公司独立董事。</w:t>
      </w:r>
    </w:p>
    <w:p>
      <w:pPr>
        <w:pStyle w:val="Style35"/>
        <w:keepNext w:val="0"/>
        <w:keepLines w:val="0"/>
        <w:widowControl w:val="0"/>
        <w:shd w:val="clear" w:color="auto" w:fill="auto"/>
        <w:bidi w:val="0"/>
        <w:spacing w:before="0" w:after="40" w:line="440" w:lineRule="exact"/>
        <w:ind w:left="0" w:right="0" w:firstLine="500"/>
        <w:jc w:val="both"/>
      </w:pPr>
      <w:r>
        <w:rPr>
          <w:color w:val="000000"/>
          <w:spacing w:val="0"/>
          <w:w w:val="100"/>
          <w:position w:val="0"/>
        </w:rPr>
        <w:t>龚庆武先生，</w:t>
      </w:r>
      <w:r>
        <w:rPr>
          <w:rFonts w:ascii="Times New Roman" w:eastAsia="Times New Roman" w:hAnsi="Times New Roman" w:cs="Times New Roman"/>
          <w:color w:val="000000"/>
          <w:spacing w:val="0"/>
          <w:w w:val="100"/>
          <w:position w:val="0"/>
          <w:sz w:val="24"/>
          <w:szCs w:val="24"/>
        </w:rPr>
        <w:t>1967</w:t>
      </w:r>
      <w:r>
        <w:rPr>
          <w:color w:val="000000"/>
          <w:spacing w:val="0"/>
          <w:w w:val="100"/>
          <w:position w:val="0"/>
        </w:rPr>
        <w:t>年生，中国国籍，无永久境外居留权，电力系统及其自动化专业博士， 教授，博士生导师。</w:t>
      </w:r>
      <w:r>
        <w:rPr>
          <w:rFonts w:ascii="Times New Roman" w:eastAsia="Times New Roman" w:hAnsi="Times New Roman" w:cs="Times New Roman"/>
          <w:color w:val="000000"/>
          <w:spacing w:val="0"/>
          <w:w w:val="100"/>
          <w:position w:val="0"/>
          <w:sz w:val="24"/>
          <w:szCs w:val="24"/>
        </w:rPr>
        <w:t>1989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1993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月任湖南省电力试验研究所助理工程师，</w:t>
      </w:r>
      <w:r>
        <w:rPr>
          <w:rFonts w:ascii="Times New Roman" w:eastAsia="Times New Roman" w:hAnsi="Times New Roman" w:cs="Times New Roman"/>
          <w:color w:val="000000"/>
          <w:spacing w:val="0"/>
          <w:w w:val="100"/>
          <w:position w:val="0"/>
          <w:sz w:val="24"/>
          <w:szCs w:val="24"/>
        </w:rPr>
        <w:t xml:space="preserve">1993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月历任武汉水利电力大学助教、讲师、副教授，</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11 </w:t>
      </w:r>
      <w:r>
        <w:rPr>
          <w:color w:val="000000"/>
          <w:spacing w:val="0"/>
          <w:w w:val="100"/>
          <w:position w:val="0"/>
        </w:rPr>
        <w:t>月任武汉大学电气工程学院副教授，</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月任武汉大学电气工程学院教 授，</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月至今任武汉大学电气与自动化学院教授，</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 xml:space="preserve">月起任公司独立董事。 </w:t>
      </w:r>
      <w:r>
        <w:rPr>
          <w:rFonts w:ascii="Times New Roman" w:eastAsia="Times New Roman" w:hAnsi="Times New Roman" w:cs="Times New Roman"/>
          <w:color w:val="000000"/>
          <w:spacing w:val="0"/>
          <w:w w:val="100"/>
          <w:position w:val="0"/>
          <w:sz w:val="24"/>
          <w:szCs w:val="24"/>
        </w:rPr>
        <w:t xml:space="preserve">IEEE PES </w:t>
      </w:r>
      <w:r>
        <w:rPr>
          <w:color w:val="000000"/>
          <w:spacing w:val="0"/>
          <w:w w:val="100"/>
          <w:position w:val="0"/>
        </w:rPr>
        <w:t>（中国）电力系统保护控制技术委员会故障分析与动模实验分委员会委员，湖北省 电机工程学会理事，</w:t>
      </w:r>
      <w:r>
        <w:rPr>
          <w:rFonts w:ascii="Times New Roman" w:eastAsia="Times New Roman" w:hAnsi="Times New Roman" w:cs="Times New Roman"/>
          <w:color w:val="000000"/>
          <w:spacing w:val="0"/>
          <w:w w:val="100"/>
          <w:position w:val="0"/>
          <w:sz w:val="24"/>
          <w:szCs w:val="24"/>
        </w:rPr>
        <w:t>IEEE</w:t>
      </w:r>
      <w:r>
        <w:rPr>
          <w:color w:val="000000"/>
          <w:spacing w:val="0"/>
          <w:w w:val="100"/>
          <w:position w:val="0"/>
        </w:rPr>
        <w:t>会员，</w:t>
      </w:r>
      <w:r>
        <w:rPr>
          <w:rFonts w:ascii="Times New Roman" w:eastAsia="Times New Roman" w:hAnsi="Times New Roman" w:cs="Times New Roman"/>
          <w:color w:val="000000"/>
          <w:spacing w:val="0"/>
          <w:w w:val="100"/>
          <w:position w:val="0"/>
          <w:sz w:val="24"/>
          <w:szCs w:val="24"/>
        </w:rPr>
        <w:t>IEEE</w:t>
      </w:r>
      <w:r>
        <w:rPr>
          <w:color w:val="000000"/>
          <w:spacing w:val="0"/>
          <w:w w:val="100"/>
          <w:position w:val="0"/>
        </w:rPr>
        <w:t>电力工程学会会员。主要研究方向：电力系统运行与 控制、电力系统继电保护、电力大数据应用、新能源调度与运行。承担和主持了国家重点研 发计划项目、国家科技支撑项目、等几十项科研课题，在电力系统运行与控制、电力系统继 电保护、电力大数据应用、新能源调度与运行等领域取得了一系列成果，研制的多项成果已 在电力系统中投入运行，并有多项成果通过了中国电机工程学会、湖北省科技厅、湖北省教 育厅等单位的鉴定，其中有些成果达到了国际领先水平，曾获得省部级奖</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项，授权发明专 利</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项，在国内外期刊发表论文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余篇。龚庆武先生最近五年未在其他单位任职或兼职。</w:t>
      </w:r>
    </w:p>
    <w:p>
      <w:pPr>
        <w:pStyle w:val="Style35"/>
        <w:keepNext w:val="0"/>
        <w:keepLines w:val="0"/>
        <w:widowControl w:val="0"/>
        <w:shd w:val="clear" w:color="auto" w:fill="auto"/>
        <w:bidi w:val="0"/>
        <w:spacing w:before="0" w:after="40" w:line="440" w:lineRule="exact"/>
        <w:ind w:left="0" w:right="0" w:firstLine="500"/>
        <w:jc w:val="both"/>
      </w:pPr>
      <w:r>
        <w:rPr>
          <w:color w:val="000000"/>
          <w:spacing w:val="0"/>
          <w:w w:val="100"/>
          <w:position w:val="0"/>
        </w:rPr>
        <w:t>陈志兵先生，</w:t>
      </w:r>
      <w:r>
        <w:rPr>
          <w:rFonts w:ascii="Times New Roman" w:eastAsia="Times New Roman" w:hAnsi="Times New Roman" w:cs="Times New Roman"/>
          <w:color w:val="000000"/>
          <w:spacing w:val="0"/>
          <w:w w:val="100"/>
          <w:position w:val="0"/>
          <w:sz w:val="24"/>
          <w:szCs w:val="24"/>
        </w:rPr>
        <w:t>1961</w:t>
      </w:r>
      <w:r>
        <w:rPr>
          <w:color w:val="000000"/>
          <w:spacing w:val="0"/>
          <w:w w:val="100"/>
          <w:position w:val="0"/>
        </w:rPr>
        <w:t>年生，中国国籍，无永久境外居留权，工学硕士，高级工程师。曾获 航天部科学进步三等奖、湖北省科学进步二等奖。</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月任公司副总经 理，</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月起至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月任公司董事，</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月兼任董事会秘书， </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月至今任公司监事会主席。陈志兵先生最近五年在其他单位任职或兼职情况：</w:t>
      </w:r>
      <w:r>
        <w:rPr>
          <w:rFonts w:ascii="Times New Roman" w:eastAsia="Times New Roman" w:hAnsi="Times New Roman" w:cs="Times New Roman"/>
          <w:color w:val="000000"/>
          <w:spacing w:val="0"/>
          <w:w w:val="100"/>
          <w:position w:val="0"/>
          <w:sz w:val="24"/>
          <w:szCs w:val="24"/>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月起兼任安徽大千生物工程有限公司董事、</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月起兼任广州埃克森生物科技有限 公司董事、</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月起任全资子公司江苏世轩科技股份有限公司董事。</w:t>
      </w:r>
    </w:p>
    <w:p>
      <w:pPr>
        <w:pStyle w:val="Style35"/>
        <w:keepNext w:val="0"/>
        <w:keepLines w:val="0"/>
        <w:widowControl w:val="0"/>
        <w:shd w:val="clear" w:color="auto" w:fill="auto"/>
        <w:bidi w:val="0"/>
        <w:spacing w:before="0" w:after="40" w:line="440" w:lineRule="exact"/>
        <w:ind w:left="0" w:right="0" w:firstLine="500"/>
        <w:jc w:val="both"/>
      </w:pPr>
      <w:r>
        <w:rPr>
          <w:color w:val="000000"/>
          <w:spacing w:val="0"/>
          <w:w w:val="100"/>
          <w:position w:val="0"/>
        </w:rPr>
        <w:t>尹力光先生，</w:t>
      </w:r>
      <w:r>
        <w:rPr>
          <w:rFonts w:ascii="Times New Roman" w:eastAsia="Times New Roman" w:hAnsi="Times New Roman" w:cs="Times New Roman"/>
          <w:color w:val="000000"/>
          <w:spacing w:val="0"/>
          <w:w w:val="100"/>
          <w:position w:val="0"/>
          <w:sz w:val="24"/>
          <w:szCs w:val="24"/>
        </w:rPr>
        <w:t>1963</w:t>
      </w:r>
      <w:r>
        <w:rPr>
          <w:color w:val="000000"/>
          <w:spacing w:val="0"/>
          <w:w w:val="100"/>
          <w:position w:val="0"/>
        </w:rPr>
        <w:t>年生，中国国籍，无永久境外居留权，工学学士。曾获湖北省科技进 步二等奖。</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年公司设立至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日任公司董事，副董事长，销售经理。</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月起任公司监事。尹力光先生最近五年在其他单位任职或兼职情况：控股子公司成都智达 电力自动控制有限公司董事长、</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月任全资子公司武汉中元华电电力 设备有限公司董事、</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月任控股子公司武汉中元惠合科技有限公司董事长。</w:t>
      </w:r>
    </w:p>
    <w:p>
      <w:pPr>
        <w:pStyle w:val="Style35"/>
        <w:keepNext w:val="0"/>
        <w:keepLines w:val="0"/>
        <w:widowControl w:val="0"/>
        <w:shd w:val="clear" w:color="auto" w:fill="auto"/>
        <w:bidi w:val="0"/>
        <w:spacing w:before="0" w:after="40" w:line="440" w:lineRule="exact"/>
        <w:ind w:left="0" w:right="0" w:firstLine="500"/>
        <w:jc w:val="both"/>
        <w:sectPr>
          <w:headerReference w:type="default" r:id="rId161"/>
          <w:footerReference w:type="default" r:id="rId162"/>
          <w:headerReference w:type="even" r:id="rId163"/>
          <w:footerReference w:type="even" r:id="rId164"/>
          <w:footnotePr>
            <w:pos w:val="pageBottom"/>
            <w:numFmt w:val="decimal"/>
            <w:numRestart w:val="continuous"/>
          </w:footnotePr>
          <w:pgSz w:w="11900" w:h="16840"/>
          <w:pgMar w:top="1398" w:right="547" w:bottom="1566" w:left="577" w:header="0" w:footer="3" w:gutter="0"/>
          <w:cols w:space="720"/>
          <w:noEndnote/>
          <w:rtlGutter w:val="0"/>
          <w:docGrid w:linePitch="360"/>
        </w:sectPr>
      </w:pPr>
      <w:r>
        <w:rPr>
          <w:color w:val="000000"/>
          <w:spacing w:val="0"/>
          <w:w w:val="100"/>
          <w:position w:val="0"/>
        </w:rPr>
        <w:t>姚弄潮先生，</w:t>
      </w:r>
      <w:r>
        <w:rPr>
          <w:rFonts w:ascii="Times New Roman" w:eastAsia="Times New Roman" w:hAnsi="Times New Roman" w:cs="Times New Roman"/>
          <w:color w:val="000000"/>
          <w:spacing w:val="0"/>
          <w:w w:val="100"/>
          <w:position w:val="0"/>
          <w:sz w:val="24"/>
          <w:szCs w:val="24"/>
        </w:rPr>
        <w:t>1972</w:t>
      </w:r>
      <w:r>
        <w:rPr>
          <w:color w:val="000000"/>
          <w:spacing w:val="0"/>
          <w:w w:val="100"/>
          <w:position w:val="0"/>
        </w:rPr>
        <w:t>年生，中国国籍，</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rPr>
        <w:t xml:space="preserve">年毕业于湖北省计划管理干部学院计算机及应 </w:t>
      </w:r>
    </w:p>
    <w:p>
      <w:pPr>
        <w:pStyle w:val="Style35"/>
        <w:keepNext w:val="0"/>
        <w:keepLines w:val="0"/>
        <w:widowControl w:val="0"/>
        <w:shd w:val="clear" w:color="auto" w:fill="auto"/>
        <w:bidi w:val="0"/>
        <w:spacing w:before="0" w:after="40" w:line="440" w:lineRule="exact"/>
        <w:ind w:left="0" w:right="0" w:firstLine="0"/>
        <w:jc w:val="both"/>
      </w:pPr>
      <w:r>
        <w:rPr>
          <w:color w:val="000000"/>
          <w:spacing w:val="0"/>
          <w:w w:val="100"/>
          <w:position w:val="0"/>
        </w:rPr>
        <w:t>用专业。参与公司</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ZH-1</w:t>
      </w:r>
      <w:r>
        <w:rPr>
          <w:color w:val="000000"/>
          <w:spacing w:val="0"/>
          <w:w w:val="100"/>
          <w:position w:val="0"/>
        </w:rPr>
        <w:t>电力故障录波分析装置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及</w:t>
      </w:r>
      <w:r>
        <w:rPr>
          <w:rFonts w:ascii="Times New Roman" w:eastAsia="Times New Roman" w:hAnsi="Times New Roman" w:cs="Times New Roman"/>
          <w:color w:val="000000"/>
          <w:spacing w:val="0"/>
          <w:w w:val="100"/>
          <w:position w:val="0"/>
          <w:sz w:val="24"/>
          <w:szCs w:val="24"/>
        </w:rPr>
        <w:t>“ZH-2</w:t>
      </w:r>
      <w:r>
        <w:rPr>
          <w:color w:val="000000"/>
          <w:spacing w:val="0"/>
          <w:w w:val="100"/>
          <w:position w:val="0"/>
        </w:rPr>
        <w:t>电力故障录波分析装置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的研制，该 项目获湖北省重大科学技术成果奖。</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日，任公司生产部 主管；</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日至今任制造中心副总经理；</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月起任公司职工代表监事；</w:t>
      </w:r>
      <w:r>
        <w:rPr>
          <w:rFonts w:ascii="Times New Roman" w:eastAsia="Times New Roman" w:hAnsi="Times New Roman" w:cs="Times New Roman"/>
          <w:color w:val="000000"/>
          <w:spacing w:val="0"/>
          <w:w w:val="100"/>
          <w:position w:val="0"/>
          <w:sz w:val="24"/>
          <w:szCs w:val="24"/>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月兼任储运部经理。姚弄潮先生最近五年未在其他单位任职或兼职。</w:t>
      </w:r>
    </w:p>
    <w:p>
      <w:pPr>
        <w:pStyle w:val="Style35"/>
        <w:keepNext w:val="0"/>
        <w:keepLines w:val="0"/>
        <w:widowControl w:val="0"/>
        <w:shd w:val="clear" w:color="auto" w:fill="auto"/>
        <w:bidi w:val="0"/>
        <w:spacing w:before="0" w:after="40" w:line="442" w:lineRule="exact"/>
        <w:ind w:left="0" w:right="0" w:firstLine="520"/>
        <w:jc w:val="both"/>
      </w:pPr>
      <w:r>
        <w:rPr>
          <w:color w:val="000000"/>
          <w:spacing w:val="0"/>
          <w:w w:val="100"/>
          <w:position w:val="0"/>
        </w:rPr>
        <w:t>熊金梅女士，</w:t>
      </w:r>
      <w:r>
        <w:rPr>
          <w:rFonts w:ascii="Times New Roman" w:eastAsia="Times New Roman" w:hAnsi="Times New Roman" w:cs="Times New Roman"/>
          <w:color w:val="000000"/>
          <w:spacing w:val="0"/>
          <w:w w:val="100"/>
          <w:position w:val="0"/>
          <w:sz w:val="24"/>
          <w:szCs w:val="24"/>
        </w:rPr>
        <w:t>1976</w:t>
      </w:r>
      <w:r>
        <w:rPr>
          <w:color w:val="000000"/>
          <w:spacing w:val="0"/>
          <w:w w:val="100"/>
          <w:position w:val="0"/>
        </w:rPr>
        <w:t>年生，中国国籍，工学学士，工程师，高级经济师。参与公司</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ZH-1 </w:t>
      </w:r>
      <w:r>
        <w:rPr>
          <w:color w:val="000000"/>
          <w:spacing w:val="0"/>
          <w:w w:val="100"/>
          <w:position w:val="0"/>
        </w:rPr>
        <w:t>电力故障录波分析装置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“ZH-2</w:t>
      </w:r>
      <w:r>
        <w:rPr>
          <w:color w:val="000000"/>
          <w:spacing w:val="0"/>
          <w:w w:val="100"/>
          <w:position w:val="0"/>
        </w:rPr>
        <w:t>电力故障录波分析装置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“ZH-3</w:t>
      </w:r>
      <w:r>
        <w:rPr>
          <w:color w:val="000000"/>
          <w:spacing w:val="0"/>
          <w:w w:val="100"/>
          <w:position w:val="0"/>
        </w:rPr>
        <w:t>电力故障录波分析装置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 产品的研制，曾获湖北省科技进步二等奖，湖北省重大科学技术成果奖。</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月任公司质量控制部经理，</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月任公司总经理办公室主任，</w:t>
      </w:r>
      <w:r>
        <w:rPr>
          <w:rFonts w:ascii="Times New Roman" w:eastAsia="Times New Roman" w:hAnsi="Times New Roman" w:cs="Times New Roman"/>
          <w:color w:val="000000"/>
          <w:spacing w:val="0"/>
          <w:w w:val="100"/>
          <w:position w:val="0"/>
          <w:sz w:val="24"/>
          <w:szCs w:val="24"/>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月起任公司制造中心总经理，</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月起任公司生产总监，</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月起任公司副 总裁。熊金梅最近五年未在其他单位任职或兼职。</w:t>
      </w:r>
    </w:p>
    <w:p>
      <w:pPr>
        <w:pStyle w:val="Style35"/>
        <w:keepNext w:val="0"/>
        <w:keepLines w:val="0"/>
        <w:widowControl w:val="0"/>
        <w:shd w:val="clear" w:color="auto" w:fill="auto"/>
        <w:bidi w:val="0"/>
        <w:spacing w:before="0" w:after="40" w:line="442" w:lineRule="exact"/>
        <w:ind w:left="0" w:right="0" w:firstLine="520"/>
        <w:jc w:val="both"/>
      </w:pPr>
      <w:r>
        <w:rPr>
          <w:color w:val="000000"/>
          <w:spacing w:val="0"/>
          <w:w w:val="100"/>
          <w:position w:val="0"/>
        </w:rPr>
        <w:t>董志刚先生，</w:t>
      </w:r>
      <w:r>
        <w:rPr>
          <w:rFonts w:ascii="Times New Roman" w:eastAsia="Times New Roman" w:hAnsi="Times New Roman" w:cs="Times New Roman"/>
          <w:color w:val="000000"/>
          <w:spacing w:val="0"/>
          <w:w w:val="100"/>
          <w:position w:val="0"/>
          <w:sz w:val="24"/>
          <w:szCs w:val="24"/>
        </w:rPr>
        <w:t>1980</w:t>
      </w:r>
      <w:r>
        <w:rPr>
          <w:color w:val="000000"/>
          <w:spacing w:val="0"/>
          <w:w w:val="100"/>
          <w:position w:val="0"/>
        </w:rPr>
        <w:t>年生，中国国籍，中南财经政法大学管理学硕士。</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月任职于江西财经职业学院，</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月任职于湖北证监局，</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月开始任职于本公司，</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月起任公司副总裁兼董事会秘书。</w:t>
      </w:r>
    </w:p>
    <w:p>
      <w:pPr>
        <w:pStyle w:val="Style35"/>
        <w:keepNext w:val="0"/>
        <w:keepLines w:val="0"/>
        <w:widowControl w:val="0"/>
        <w:shd w:val="clear" w:color="auto" w:fill="auto"/>
        <w:bidi w:val="0"/>
        <w:spacing w:before="0" w:after="40" w:line="440" w:lineRule="exact"/>
        <w:ind w:left="0" w:right="0" w:firstLine="520"/>
        <w:jc w:val="both"/>
      </w:pPr>
      <w:r>
        <w:rPr>
          <w:color w:val="000000"/>
          <w:spacing w:val="0"/>
          <w:w w:val="100"/>
          <w:position w:val="0"/>
        </w:rPr>
        <w:t>黄伟兵先生，</w:t>
      </w:r>
      <w:r>
        <w:rPr>
          <w:rFonts w:ascii="Times New Roman" w:eastAsia="Times New Roman" w:hAnsi="Times New Roman" w:cs="Times New Roman"/>
          <w:color w:val="000000"/>
          <w:spacing w:val="0"/>
          <w:w w:val="100"/>
          <w:position w:val="0"/>
          <w:sz w:val="24"/>
          <w:szCs w:val="24"/>
        </w:rPr>
        <w:t>1971</w:t>
      </w:r>
      <w:r>
        <w:rPr>
          <w:color w:val="000000"/>
          <w:spacing w:val="0"/>
          <w:w w:val="100"/>
          <w:position w:val="0"/>
        </w:rPr>
        <w:t>年生，中国国籍，无永久境外居留权，本科学历，中国注册会计师， 高级会计师，高级经济师。黄伟兵先生，</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月起任公司财务总监，曾任武汉众环会 计师事务所项目负责人，湖北福星科技股份有限公司子公司财务经理，湖北新长江置业有限 公司财务经理等。黄伟兵先生最近五年在其他单位任职或兼职情况：</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月起兼任安徽 大千生物工程有限公司董事,</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 xml:space="preserve">月起任全资子公司中元华电电力设备有限公司董事，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月起任全资子公司江苏世轩科技股份有限公司监事。</w:t>
      </w:r>
    </w:p>
    <w:p>
      <w:pPr>
        <w:pStyle w:val="Style35"/>
        <w:keepNext w:val="0"/>
        <w:keepLines w:val="0"/>
        <w:widowControl w:val="0"/>
        <w:shd w:val="clear" w:color="auto" w:fill="auto"/>
        <w:bidi w:val="0"/>
        <w:spacing w:before="0" w:after="200" w:line="441" w:lineRule="exact"/>
        <w:ind w:left="0" w:right="0" w:firstLine="520"/>
        <w:jc w:val="left"/>
      </w:pPr>
      <w:r>
        <w:rPr>
          <w:color w:val="000000"/>
          <w:spacing w:val="0"/>
          <w:w w:val="100"/>
          <w:position w:val="0"/>
        </w:rPr>
        <w:t>在股东单位任职情况</w:t>
      </w:r>
    </w:p>
    <w:p>
      <w:pPr>
        <w:pStyle w:val="Style35"/>
        <w:keepNext w:val="0"/>
        <w:keepLines w:val="0"/>
        <w:widowControl w:val="0"/>
        <w:shd w:val="clear" w:color="auto" w:fill="auto"/>
        <w:bidi w:val="0"/>
        <w:spacing w:before="0" w:after="0" w:line="384"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200" w:line="441" w:lineRule="exact"/>
        <w:ind w:left="0" w:right="0" w:firstLine="520"/>
        <w:jc w:val="left"/>
      </w:pPr>
      <w:r>
        <w:rPr>
          <w:color w:val="000000"/>
          <w:spacing w:val="0"/>
          <w:w w:val="100"/>
          <w:position w:val="0"/>
        </w:rPr>
        <w:t>在其他单位任职情况</w:t>
      </w:r>
    </w:p>
    <w:p>
      <w:pPr>
        <w:pStyle w:val="Style40"/>
        <w:keepNext w:val="0"/>
        <w:keepLines w:val="0"/>
        <w:widowControl w:val="0"/>
        <w:shd w:val="clear" w:color="auto" w:fill="auto"/>
        <w:bidi w:val="0"/>
        <w:spacing w:before="0" w:after="0" w:line="240" w:lineRule="auto"/>
        <w:ind w:left="509" w:right="0" w:firstLine="0"/>
        <w:jc w:val="left"/>
        <w:rPr>
          <w:sz w:val="22"/>
          <w:szCs w:val="22"/>
        </w:rPr>
      </w:pP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2"/>
          <w:szCs w:val="22"/>
        </w:rPr>
        <w:t>适用</w:t>
      </w:r>
      <w:r>
        <w:rPr>
          <w:color w:val="000000"/>
          <w:spacing w:val="0"/>
          <w:w w:val="100"/>
          <w:position w:val="0"/>
          <w:sz w:val="24"/>
          <w:szCs w:val="24"/>
        </w:rPr>
        <w:t>口</w:t>
      </w:r>
      <w:r>
        <w:rPr>
          <w:color w:val="000000"/>
          <w:spacing w:val="0"/>
          <w:w w:val="100"/>
          <w:position w:val="0"/>
          <w:sz w:val="22"/>
          <w:szCs w:val="22"/>
        </w:rPr>
        <w:t>不适用</w:t>
      </w:r>
    </w:p>
    <w:tbl>
      <w:tblPr>
        <w:tblOverlap w:val="never"/>
        <w:jc w:val="left"/>
        <w:tblLayout w:type="fixed"/>
      </w:tblPr>
      <w:tblGrid>
        <w:gridCol w:w="1248"/>
        <w:gridCol w:w="3763"/>
        <w:gridCol w:w="1133"/>
        <w:gridCol w:w="994"/>
        <w:gridCol w:w="888"/>
        <w:gridCol w:w="1594"/>
      </w:tblGrid>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在其他单位</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 止日期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重庆市江津区汉信小额贷款有限公司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重庆市江津区汉信小额贷款有限公司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来凤金源石化商贸有限公司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99" w:line="1" w:lineRule="exact"/>
      </w:pPr>
    </w:p>
    <w:p>
      <w:pPr>
        <w:pStyle w:val="Style35"/>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公司现任及报告期内离任董事、监事和高级管理人员近三年证券监管机构处罚的情况</w:t>
      </w:r>
    </w:p>
    <w:p>
      <w:pPr>
        <w:pStyle w:val="Style35"/>
        <w:keepNext w:val="0"/>
        <w:keepLines w:val="0"/>
        <w:widowControl w:val="0"/>
        <w:shd w:val="clear" w:color="auto" w:fill="auto"/>
        <w:bidi w:val="0"/>
        <w:spacing w:before="0" w:after="120" w:line="240" w:lineRule="auto"/>
        <w:ind w:left="0" w:right="0" w:firstLine="52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r>
        <w:br w:type="page"/>
      </w:r>
    </w:p>
    <w:p>
      <w:pPr>
        <w:pStyle w:val="Style33"/>
        <w:keepNext/>
        <w:keepLines/>
        <w:widowControl w:val="0"/>
        <w:shd w:val="clear" w:color="auto" w:fill="auto"/>
        <w:bidi w:val="0"/>
        <w:spacing w:before="0" w:after="48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rPr>
        <w:t>四</w:t>
      </w:r>
      <w:bookmarkEnd w:id="514"/>
      <w:r>
        <w:rPr>
          <w:color w:val="000000"/>
          <w:spacing w:val="0"/>
          <w:w w:val="100"/>
          <w:position w:val="0"/>
        </w:rPr>
        <w:t>、董事、监事、高级管理人员报酬情况</w:t>
      </w:r>
      <w:bookmarkEnd w:id="512"/>
      <w:bookmarkEnd w:id="513"/>
      <w:bookmarkEnd w:id="515"/>
    </w:p>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rPr>
        <w:t>董事、监事、高级管理人员报酬的决策程序、确定依据、实际支付情况</w:t>
      </w:r>
    </w:p>
    <w:p>
      <w:pPr>
        <w:pStyle w:val="Style35"/>
        <w:keepNext w:val="0"/>
        <w:keepLines w:val="0"/>
        <w:widowControl w:val="0"/>
        <w:shd w:val="clear" w:color="auto" w:fill="auto"/>
        <w:tabs>
          <w:tab w:pos="3629" w:val="left"/>
        </w:tabs>
        <w:bidi w:val="0"/>
        <w:spacing w:before="0" w:after="0" w:line="319" w:lineRule="exact"/>
        <w:ind w:left="0" w:right="0" w:firstLine="0"/>
        <w:jc w:val="left"/>
        <w:rPr>
          <w:sz w:val="20"/>
          <w:szCs w:val="20"/>
        </w:rPr>
      </w:pPr>
      <w:r>
        <w:rPr>
          <w:color w:val="000000"/>
          <w:spacing w:val="0"/>
          <w:w w:val="100"/>
          <w:position w:val="0"/>
          <w:sz w:val="20"/>
          <w:szCs w:val="20"/>
        </w:rPr>
        <w:t>董事、监事、高级管理人员报酬的决策董事、监事薪酬由股东大会决定，高级管理人员薪酬经董事会审议 程序</w:t>
        <w:tab/>
        <w:t>通过后，向股东大会说明。不在公司担任其他职务的董事、监事和</w:t>
      </w:r>
    </w:p>
    <w:p>
      <w:pPr>
        <w:pStyle w:val="Style35"/>
        <w:keepNext w:val="0"/>
        <w:keepLines w:val="0"/>
        <w:widowControl w:val="0"/>
        <w:shd w:val="clear" w:color="auto" w:fill="auto"/>
        <w:bidi w:val="0"/>
        <w:spacing w:before="0" w:after="0" w:line="319" w:lineRule="exact"/>
        <w:ind w:left="3680" w:right="0" w:firstLine="0"/>
        <w:jc w:val="both"/>
        <w:rPr>
          <w:sz w:val="20"/>
          <w:szCs w:val="20"/>
        </w:rPr>
      </w:pPr>
      <w:r>
        <mc:AlternateContent>
          <mc:Choice Requires="wps">
            <w:drawing>
              <wp:anchor distT="0" distB="0" distL="0" distR="0" simplePos="0" relativeHeight="125829416" behindDoc="0" locked="0" layoutInCell="1" allowOverlap="1">
                <wp:simplePos x="0" y="0"/>
                <wp:positionH relativeFrom="page">
                  <wp:posOffset>384810</wp:posOffset>
                </wp:positionH>
                <wp:positionV relativeFrom="paragraph">
                  <wp:posOffset>419100</wp:posOffset>
                </wp:positionV>
                <wp:extent cx="2294890" cy="420370"/>
                <wp:wrapSquare wrapText="right"/>
                <wp:docPr id="575" name="Shape 575"/>
                <a:graphic xmlns:a="http://schemas.openxmlformats.org/drawingml/2006/main">
                  <a:graphicData uri="http://schemas.microsoft.com/office/word/2010/wordprocessingShape">
                    <wps:wsp>
                      <wps:cNvSpPr txBox="1"/>
                      <wps:spPr>
                        <a:xfrm>
                          <a:ext cx="2294890" cy="420370"/>
                        </a:xfrm>
                        <a:prstGeom prst="rect"/>
                        <a:noFill/>
                      </wps:spPr>
                      <wps:txbx>
                        <w:txbxContent>
                          <w:p>
                            <w:pPr>
                              <w:pStyle w:val="Style35"/>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董事、监事、高级管理人员报酬确定依 据</w:t>
                            </w:r>
                          </w:p>
                        </w:txbxContent>
                      </wps:txbx>
                      <wps:bodyPr lIns="0" tIns="0" rIns="0" bIns="0">
                        <a:noAutoFit/>
                      </wps:bodyPr>
                    </wps:wsp>
                  </a:graphicData>
                </a:graphic>
              </wp:anchor>
            </w:drawing>
          </mc:Choice>
          <mc:Fallback>
            <w:pict>
              <v:shape id="_x0000_s1601" type="#_x0000_t202" style="position:absolute;margin-left:30.300000000000001pt;margin-top:33.pt;width:180.70000000000002pt;height:33.100000000000001pt;z-index:-125829337;mso-wrap-distance-left:0;mso-wrap-distance-right:0;mso-position-horizontal-relative:page" filled="f" stroked="f">
                <v:textbox inset="0,0,0,0">
                  <w:txbxContent>
                    <w:p>
                      <w:pPr>
                        <w:pStyle w:val="Style35"/>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董事、监事、高级管理人员报酬确定依 据</w:t>
                      </w:r>
                    </w:p>
                  </w:txbxContent>
                </v:textbox>
                <w10:wrap type="square" side="right" anchorx="page"/>
              </v:shape>
            </w:pict>
          </mc:Fallback>
        </mc:AlternateContent>
      </w:r>
      <w:r>
        <w:rPr>
          <w:color w:val="000000"/>
          <w:spacing w:val="0"/>
          <w:w w:val="100"/>
          <w:position w:val="0"/>
          <w:sz w:val="20"/>
          <w:szCs w:val="20"/>
        </w:rPr>
        <w:t>独立董事按照</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年第二次临时股东大会决议领取固定金额的津 贴。</w:t>
      </w:r>
    </w:p>
    <w:p>
      <w:pPr>
        <w:pStyle w:val="Style35"/>
        <w:keepNext w:val="0"/>
        <w:keepLines w:val="0"/>
        <w:widowControl w:val="0"/>
        <w:shd w:val="clear" w:color="auto" w:fill="auto"/>
        <w:bidi w:val="0"/>
        <w:spacing w:before="0" w:after="840" w:line="319" w:lineRule="exact"/>
        <w:ind w:left="0" w:right="0" w:firstLine="0"/>
        <w:jc w:val="both"/>
        <w:rPr>
          <w:sz w:val="20"/>
          <w:szCs w:val="20"/>
        </w:rPr>
      </w:pPr>
      <w:r>
        <mc:AlternateContent>
          <mc:Choice Requires="wps">
            <w:drawing>
              <wp:anchor distT="0" distB="0" distL="0" distR="0" simplePos="0" relativeHeight="125829418" behindDoc="0" locked="0" layoutInCell="1" allowOverlap="1">
                <wp:simplePos x="0" y="0"/>
                <wp:positionH relativeFrom="page">
                  <wp:posOffset>387985</wp:posOffset>
                </wp:positionH>
                <wp:positionV relativeFrom="paragraph">
                  <wp:posOffset>1206500</wp:posOffset>
                </wp:positionV>
                <wp:extent cx="2292350" cy="420370"/>
                <wp:wrapSquare wrapText="right"/>
                <wp:docPr id="577" name="Shape 577"/>
                <a:graphic xmlns:a="http://schemas.openxmlformats.org/drawingml/2006/main">
                  <a:graphicData uri="http://schemas.microsoft.com/office/word/2010/wordprocessingShape">
                    <wps:wsp>
                      <wps:cNvSpPr txBox="1"/>
                      <wps:spPr>
                        <a:xfrm>
                          <a:ext cx="2292350" cy="420370"/>
                        </a:xfrm>
                        <a:prstGeom prst="rect"/>
                        <a:noFill/>
                      </wps:spPr>
                      <wps:txbx>
                        <w:txbxContent>
                          <w:p>
                            <w:pPr>
                              <w:pStyle w:val="Style35"/>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董事、监事和高级管理人员报酬的实际 支付情况</w:t>
                            </w:r>
                          </w:p>
                        </w:txbxContent>
                      </wps:txbx>
                      <wps:bodyPr lIns="0" tIns="0" rIns="0" bIns="0">
                        <a:noAutoFit/>
                      </wps:bodyPr>
                    </wps:wsp>
                  </a:graphicData>
                </a:graphic>
              </wp:anchor>
            </w:drawing>
          </mc:Choice>
          <mc:Fallback>
            <w:pict>
              <v:shape id="_x0000_s1603" type="#_x0000_t202" style="position:absolute;margin-left:30.550000000000001pt;margin-top:95.pt;width:180.5pt;height:33.100000000000001pt;z-index:-125829335;mso-wrap-distance-left:0;mso-wrap-distance-right:0;mso-position-horizontal-relative:page" filled="f" stroked="f">
                <v:textbox inset="0,0,0,0">
                  <w:txbxContent>
                    <w:p>
                      <w:pPr>
                        <w:pStyle w:val="Style35"/>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董事、监事和高级管理人员报酬的实际 支付情况</w:t>
                      </w:r>
                    </w:p>
                  </w:txbxContent>
                </v:textbox>
                <w10:wrap type="square" side="right" anchorx="page"/>
              </v:shape>
            </w:pict>
          </mc:Fallback>
        </mc:AlternateContent>
      </w:r>
      <w:r>
        <w:rPr>
          <w:color w:val="000000"/>
          <w:spacing w:val="0"/>
          <w:w w:val="100"/>
          <w:position w:val="0"/>
          <w:sz w:val="20"/>
          <w:szCs w:val="20"/>
        </w:rPr>
        <w:t>根据年度经营情况，按照董事会有关业绩考核规定，经董事会薪酬 与考核委员会审核，报告期公司董事、监事和高级管理人员从公司 获得的报酬见下表。根据公司</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 xml:space="preserve">年第二次临时股东大会通过的决 议，不在公司担任其他职务的董事、独立董事的津贴调整为人民币 </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年（税前）。自</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月起，独立董事、未在公司领取薪 </w:t>
      </w:r>
      <w:r>
        <w:rPr>
          <w:color w:val="000000"/>
          <w:spacing w:val="0"/>
          <w:w w:val="100"/>
          <w:position w:val="0"/>
          <w:sz w:val="20"/>
          <w:szCs w:val="20"/>
          <w:u w:val="single"/>
        </w:rPr>
        <w:t>酬的其他董事已按照</w:t>
      </w:r>
      <w:r>
        <w:rPr>
          <w:rFonts w:ascii="Times New Roman" w:eastAsia="Times New Roman" w:hAnsi="Times New Roman" w:cs="Times New Roman"/>
          <w:color w:val="000000"/>
          <w:spacing w:val="0"/>
          <w:w w:val="100"/>
          <w:position w:val="0"/>
          <w:sz w:val="20"/>
          <w:szCs w:val="20"/>
          <w:u w:val="single"/>
        </w:rPr>
        <w:t>2011</w:t>
      </w:r>
      <w:r>
        <w:rPr>
          <w:color w:val="000000"/>
          <w:spacing w:val="0"/>
          <w:w w:val="100"/>
          <w:position w:val="0"/>
          <w:sz w:val="20"/>
          <w:szCs w:val="20"/>
          <w:u w:val="single"/>
        </w:rPr>
        <w:t xml:space="preserve">年第二次临时股东大会有关决议执行。 </w:t>
      </w:r>
      <w:r>
        <w:rPr>
          <w:color w:val="000000"/>
          <w:spacing w:val="0"/>
          <w:w w:val="100"/>
          <w:position w:val="0"/>
          <w:sz w:val="20"/>
          <w:szCs w:val="20"/>
        </w:rPr>
        <w:t>见下表</w:t>
      </w:r>
    </w:p>
    <w:p>
      <w:pPr>
        <w:pStyle w:val="Style3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公司报告期内董事、监事和高级管理人员报酬情况</w:t>
      </w:r>
    </w:p>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w:t>
      </w:r>
    </w:p>
    <w:tbl>
      <w:tblPr>
        <w:tblOverlap w:val="never"/>
        <w:jc w:val="left"/>
        <w:tblLayout w:type="fixed"/>
      </w:tblPr>
      <w:tblGrid>
        <w:gridCol w:w="1406"/>
        <w:gridCol w:w="3178"/>
        <w:gridCol w:w="854"/>
        <w:gridCol w:w="566"/>
        <w:gridCol w:w="941"/>
        <w:gridCol w:w="1387"/>
        <w:gridCol w:w="1416"/>
      </w:tblGrid>
      <w:tr>
        <w:trPr>
          <w:trHeight w:val="72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从公司获得的 税前报酬总额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 联方获取报酬</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卢春明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董事、副总经理、总工程师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袁建国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尹力光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姚弄潮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董志刚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熊金梅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马东方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left"/>
        <w:tblLayout w:type="fixed"/>
      </w:tblPr>
      <w:tblGrid>
        <w:gridCol w:w="1406"/>
        <w:gridCol w:w="3178"/>
        <w:gridCol w:w="854"/>
        <w:gridCol w:w="566"/>
        <w:gridCol w:w="941"/>
        <w:gridCol w:w="1387"/>
        <w:gridCol w:w="1387"/>
      </w:tblGrid>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龚庆武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689.46</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r>
    </w:tbl>
    <w:p>
      <w:pPr>
        <w:widowControl w:val="0"/>
        <w:spacing w:after="179" w:line="1" w:lineRule="exact"/>
      </w:pPr>
    </w:p>
    <w:p>
      <w:pPr>
        <w:pStyle w:val="Style35"/>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公司董事、高级管理人员报告期内被授予的股权激励情况</w:t>
      </w:r>
    </w:p>
    <w:p>
      <w:pPr>
        <w:pStyle w:val="Style35"/>
        <w:keepNext w:val="0"/>
        <w:keepLines w:val="0"/>
        <w:widowControl w:val="0"/>
        <w:shd w:val="clear" w:color="auto" w:fill="auto"/>
        <w:bidi w:val="0"/>
        <w:spacing w:before="0" w:after="36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五</w:t>
      </w:r>
      <w:bookmarkEnd w:id="518"/>
      <w:r>
        <w:rPr>
          <w:color w:val="000000"/>
          <w:spacing w:val="0"/>
          <w:w w:val="100"/>
          <w:position w:val="0"/>
        </w:rPr>
        <w:t>、公司员工情况</w:t>
      </w:r>
      <w:bookmarkEnd w:id="516"/>
      <w:bookmarkEnd w:id="517"/>
      <w:bookmarkEnd w:id="519"/>
    </w:p>
    <w:p>
      <w:pPr>
        <w:pStyle w:val="Style42"/>
        <w:keepNext/>
        <w:keepLines/>
        <w:widowControl w:val="0"/>
        <w:shd w:val="clear" w:color="auto" w:fill="auto"/>
        <w:bidi w:val="0"/>
        <w:spacing w:before="0" w:after="28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sz w:val="24"/>
          <w:szCs w:val="24"/>
        </w:rPr>
        <w:t>1</w:t>
      </w:r>
      <w:bookmarkEnd w:id="522"/>
      <w:r>
        <w:rPr>
          <w:color w:val="000000"/>
          <w:spacing w:val="0"/>
          <w:w w:val="100"/>
          <w:position w:val="0"/>
        </w:rPr>
        <w:t>、员工数量、专业构成及教育程度</w:t>
      </w:r>
      <w:bookmarkEnd w:id="520"/>
      <w:bookmarkEnd w:id="521"/>
      <w:bookmarkEnd w:id="523"/>
    </w:p>
    <w:tbl>
      <w:tblPr>
        <w:tblOverlap w:val="never"/>
        <w:jc w:val="left"/>
        <w:tblLayout w:type="fixed"/>
      </w:tblPr>
      <w:tblGrid>
        <w:gridCol w:w="3720"/>
        <w:gridCol w:w="5861"/>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5500" w:right="0" w:firstLine="0"/>
              <w:jc w:val="both"/>
            </w:pPr>
            <w:r>
              <w:rPr>
                <w:rFonts w:ascii="Times New Roman" w:eastAsia="Times New Roman" w:hAnsi="Times New Roman" w:cs="Times New Roman"/>
                <w:color w:val="000000"/>
                <w:spacing w:val="0"/>
                <w:w w:val="100"/>
                <w:position w:val="0"/>
              </w:rPr>
              <w:t>354</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5500" w:right="0" w:firstLine="0"/>
              <w:jc w:val="both"/>
            </w:pPr>
            <w:r>
              <w:rPr>
                <w:rFonts w:ascii="Times New Roman" w:eastAsia="Times New Roman" w:hAnsi="Times New Roman" w:cs="Times New Roman"/>
                <w:color w:val="000000"/>
                <w:spacing w:val="0"/>
                <w:w w:val="100"/>
                <w:position w:val="0"/>
              </w:rPr>
              <w:t>672</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5340" w:right="0" w:firstLine="0"/>
              <w:jc w:val="both"/>
            </w:pPr>
            <w:r>
              <w:rPr>
                <w:rFonts w:ascii="Times New Roman" w:eastAsia="Times New Roman" w:hAnsi="Times New Roman" w:cs="Times New Roman"/>
                <w:color w:val="000000"/>
                <w:spacing w:val="0"/>
                <w:w w:val="100"/>
                <w:position w:val="0"/>
              </w:rPr>
              <w:t>1,026</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5340" w:right="0" w:firstLine="0"/>
              <w:jc w:val="both"/>
            </w:pPr>
            <w:r>
              <w:rPr>
                <w:rFonts w:ascii="Times New Roman" w:eastAsia="Times New Roman" w:hAnsi="Times New Roman" w:cs="Times New Roman"/>
                <w:color w:val="000000"/>
                <w:spacing w:val="0"/>
                <w:w w:val="100"/>
                <w:position w:val="0"/>
              </w:rPr>
              <w:t>1,026</w:t>
            </w:r>
          </w:p>
        </w:tc>
      </w:tr>
      <w:tr>
        <w:trPr>
          <w:trHeight w:val="365" w:hRule="exact"/>
        </w:trPr>
        <w:tc>
          <w:tcPr>
            <w:gridSpan w:val="2"/>
            <w:tcBorders>
              <w:top w:val="single" w:sz="4"/>
            </w:tcBorders>
            <w:shd w:val="clear" w:color="auto" w:fill="FFFFFF"/>
            <w:vAlign w:val="bottom"/>
          </w:tcPr>
          <w:p>
            <w:pPr>
              <w:pStyle w:val="Style7"/>
              <w:keepNext w:val="0"/>
              <w:keepLines w:val="0"/>
              <w:widowControl w:val="0"/>
              <w:shd w:val="clear" w:color="auto" w:fill="auto"/>
              <w:tabs>
                <w:tab w:pos="9403" w:val="left"/>
              </w:tabs>
              <w:bidi w:val="0"/>
              <w:spacing w:before="0" w:after="0" w:line="240" w:lineRule="auto"/>
              <w:ind w:left="0" w:right="0" w:firstLine="0"/>
              <w:jc w:val="left"/>
            </w:pPr>
            <w:r>
              <w:rPr>
                <w:color w:val="000000"/>
                <w:spacing w:val="0"/>
                <w:w w:val="100"/>
                <w:position w:val="0"/>
              </w:rPr>
              <w:t>母公司及主要子公司需承担费用的离退休职工人数</w:t>
              <w:tab/>
              <w:t>八</w:t>
            </w:r>
          </w:p>
        </w:tc>
      </w:tr>
      <w:tr>
        <w:trPr>
          <w:trHeight w:val="350" w:hRule="exact"/>
        </w:trPr>
        <w:tc>
          <w:tcPr>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shd w:val="clear" w:color="auto" w:fill="FFFFFF"/>
            <w:vAlign w:val="top"/>
          </w:tcPr>
          <w:p>
            <w:pPr>
              <w:widowControl w:val="0"/>
              <w:rPr>
                <w:sz w:val="10"/>
                <w:szCs w:val="10"/>
              </w:rPr>
            </w:pPr>
          </w:p>
        </w:tc>
      </w:tr>
      <w:tr>
        <w:trPr>
          <w:trHeight w:val="403" w:hRule="exact"/>
        </w:trPr>
        <w:tc>
          <w:tcPr>
            <w:gridSpan w:val="2"/>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专业构成类别</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5500" w:right="0" w:firstLine="0"/>
              <w:jc w:val="both"/>
            </w:pPr>
            <w:r>
              <w:rPr>
                <w:rFonts w:ascii="Times New Roman" w:eastAsia="Times New Roman" w:hAnsi="Times New Roman" w:cs="Times New Roman"/>
                <w:color w:val="000000"/>
                <w:spacing w:val="0"/>
                <w:w w:val="100"/>
                <w:position w:val="0"/>
              </w:rPr>
              <w:t>139</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5500" w:right="0" w:firstLine="0"/>
              <w:jc w:val="both"/>
            </w:pPr>
            <w:r>
              <w:rPr>
                <w:rFonts w:ascii="Times New Roman" w:eastAsia="Times New Roman" w:hAnsi="Times New Roman" w:cs="Times New Roman"/>
                <w:color w:val="000000"/>
                <w:spacing w:val="0"/>
                <w:w w:val="100"/>
                <w:position w:val="0"/>
              </w:rPr>
              <w:t>125</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5500" w:right="0" w:firstLine="0"/>
              <w:jc w:val="both"/>
            </w:pPr>
            <w:r>
              <w:rPr>
                <w:rFonts w:ascii="Times New Roman" w:eastAsia="Times New Roman" w:hAnsi="Times New Roman" w:cs="Times New Roman"/>
                <w:color w:val="000000"/>
                <w:spacing w:val="0"/>
                <w:w w:val="100"/>
                <w:position w:val="0"/>
              </w:rPr>
              <w:t>603</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560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5600" w:right="0" w:firstLine="0"/>
              <w:jc w:val="both"/>
            </w:pPr>
            <w:r>
              <w:rPr>
                <w:rFonts w:ascii="Times New Roman" w:eastAsia="Times New Roman" w:hAnsi="Times New Roman" w:cs="Times New Roman"/>
                <w:color w:val="000000"/>
                <w:spacing w:val="0"/>
                <w:w w:val="100"/>
                <w:position w:val="0"/>
              </w:rPr>
              <w:t>62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5600" w:right="0" w:firstLine="0"/>
              <w:jc w:val="both"/>
            </w:pPr>
            <w:r>
              <w:rPr>
                <w:rFonts w:ascii="Times New Roman" w:eastAsia="Times New Roman" w:hAnsi="Times New Roman" w:cs="Times New Roman"/>
                <w:color w:val="000000"/>
                <w:spacing w:val="0"/>
                <w:w w:val="100"/>
                <w:position w:val="0"/>
              </w:rPr>
              <w:t>72</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5340" w:right="0" w:firstLine="0"/>
              <w:jc w:val="both"/>
            </w:pPr>
            <w:r>
              <w:rPr>
                <w:rFonts w:ascii="Times New Roman" w:eastAsia="Times New Roman" w:hAnsi="Times New Roman" w:cs="Times New Roman"/>
                <w:color w:val="000000"/>
                <w:spacing w:val="0"/>
                <w:w w:val="100"/>
                <w:position w:val="0"/>
              </w:rPr>
              <w:t>1,026</w:t>
            </w:r>
          </w:p>
        </w:tc>
      </w:tr>
      <w:tr>
        <w:trPr>
          <w:trHeight w:val="403" w:hRule="exact"/>
        </w:trPr>
        <w:tc>
          <w:tcPr>
            <w:gridSpan w:val="2"/>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数量（人）</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5600" w:right="0" w:firstLine="0"/>
              <w:jc w:val="both"/>
            </w:pPr>
            <w:r>
              <w:rPr>
                <w:rFonts w:ascii="Times New Roman" w:eastAsia="Times New Roman" w:hAnsi="Times New Roman" w:cs="Times New Roman"/>
                <w:color w:val="000000"/>
                <w:spacing w:val="0"/>
                <w:w w:val="100"/>
                <w:position w:val="0"/>
              </w:rPr>
              <w:t>88</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5500" w:right="0" w:firstLine="0"/>
              <w:jc w:val="both"/>
            </w:pPr>
            <w:r>
              <w:rPr>
                <w:rFonts w:ascii="Times New Roman" w:eastAsia="Times New Roman" w:hAnsi="Times New Roman" w:cs="Times New Roman"/>
                <w:color w:val="000000"/>
                <w:spacing w:val="0"/>
                <w:w w:val="100"/>
                <w:position w:val="0"/>
              </w:rPr>
              <w:t>473</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5500" w:right="0" w:firstLine="0"/>
              <w:jc w:val="both"/>
            </w:pPr>
            <w:r>
              <w:rPr>
                <w:rFonts w:ascii="Times New Roman" w:eastAsia="Times New Roman" w:hAnsi="Times New Roman" w:cs="Times New Roman"/>
                <w:color w:val="000000"/>
                <w:spacing w:val="0"/>
                <w:w w:val="100"/>
                <w:position w:val="0"/>
              </w:rPr>
              <w:t>379</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5600" w:right="0" w:firstLine="0"/>
              <w:jc w:val="both"/>
            </w:pPr>
            <w:r>
              <w:rPr>
                <w:rFonts w:ascii="Times New Roman" w:eastAsia="Times New Roman" w:hAnsi="Times New Roman" w:cs="Times New Roman"/>
                <w:color w:val="000000"/>
                <w:spacing w:val="0"/>
                <w:w w:val="100"/>
                <w:position w:val="0"/>
              </w:rPr>
              <w:t>80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5340" w:right="0" w:firstLine="0"/>
              <w:jc w:val="both"/>
            </w:pPr>
            <w:r>
              <w:rPr>
                <w:rFonts w:ascii="Times New Roman" w:eastAsia="Times New Roman" w:hAnsi="Times New Roman" w:cs="Times New Roman"/>
                <w:color w:val="000000"/>
                <w:spacing w:val="0"/>
                <w:w w:val="100"/>
                <w:position w:val="0"/>
              </w:rPr>
              <w:t>1,026</w:t>
            </w:r>
          </w:p>
        </w:tc>
      </w:tr>
      <w:tr>
        <w:trPr>
          <w:trHeight w:val="605" w:hRule="exact"/>
        </w:trPr>
        <w:tc>
          <w:tcPr>
            <w:gridSpan w:val="2"/>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2"/>
                <w:szCs w:val="22"/>
              </w:rPr>
            </w:pPr>
            <w:bookmarkStart w:id="524" w:name="bookmark524"/>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、薪酬政策</w:t>
            </w:r>
            <w:bookmarkEnd w:id="524"/>
          </w:p>
        </w:tc>
      </w:tr>
    </w:tbl>
    <w:p>
      <w:pPr>
        <w:widowControl w:val="0"/>
        <w:spacing w:after="459" w:line="1" w:lineRule="exact"/>
      </w:pPr>
    </w:p>
    <w:p>
      <w:pPr>
        <w:pStyle w:val="Style35"/>
        <w:keepNext w:val="0"/>
        <w:keepLines w:val="0"/>
        <w:widowControl w:val="0"/>
        <w:shd w:val="clear" w:color="auto" w:fill="auto"/>
        <w:bidi w:val="0"/>
        <w:spacing w:before="0" w:after="0" w:line="240" w:lineRule="auto"/>
        <w:ind w:left="0" w:right="0" w:firstLine="520"/>
        <w:jc w:val="left"/>
        <w:sectPr>
          <w:headerReference w:type="default" r:id="rId165"/>
          <w:footerReference w:type="default" r:id="rId166"/>
          <w:headerReference w:type="even" r:id="rId167"/>
          <w:footerReference w:type="even" r:id="rId168"/>
          <w:headerReference w:type="first" r:id="rId169"/>
          <w:footerReference w:type="first" r:id="rId170"/>
          <w:footnotePr>
            <w:pos w:val="pageBottom"/>
            <w:numFmt w:val="decimal"/>
            <w:numRestart w:val="continuous"/>
          </w:footnotePr>
          <w:pgSz w:w="11900" w:h="16840"/>
          <w:pgMar w:top="1398" w:right="547" w:bottom="1566" w:left="577" w:header="0" w:footer="3" w:gutter="0"/>
          <w:cols w:space="720"/>
          <w:noEndnote/>
          <w:titlePg/>
          <w:rtlGutter w:val="0"/>
          <w:docGrid w:linePitch="360"/>
        </w:sectPr>
      </w:pPr>
      <w:r>
        <w:rPr>
          <w:color w:val="000000"/>
          <w:spacing w:val="0"/>
          <w:w w:val="100"/>
          <w:position w:val="0"/>
        </w:rPr>
        <w:t xml:space="preserve">公司遵循公平性、竞争性、激励性、经济性、合法性的原则，建立统一的薪酬平台，实 </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现按价值付酬。</w:t>
      </w:r>
    </w:p>
    <w:p>
      <w:pPr>
        <w:pStyle w:val="Style35"/>
        <w:keepNext w:val="0"/>
        <w:keepLines w:val="0"/>
        <w:widowControl w:val="0"/>
        <w:shd w:val="clear" w:color="auto" w:fill="auto"/>
        <w:bidi w:val="0"/>
        <w:spacing w:before="0" w:after="0" w:line="439" w:lineRule="exact"/>
        <w:ind w:left="0" w:right="0" w:firstLine="520"/>
        <w:jc w:val="both"/>
      </w:pPr>
      <w:r>
        <w:rPr>
          <w:color w:val="000000"/>
          <w:spacing w:val="0"/>
          <w:w w:val="100"/>
          <w:position w:val="0"/>
        </w:rPr>
        <w:t>薪酬政策制定的依据（岗位价值评估方法）主要是：员工的工作量、职务的高低、职责 的大小及范围、技术和能力水平、工作条件，以及公司负担能力、地区和行业的薪酬水平、 劳动力市场的供求状况、生活费用与物价水平。</w:t>
      </w:r>
    </w:p>
    <w:p>
      <w:pPr>
        <w:pStyle w:val="Style35"/>
        <w:keepNext w:val="0"/>
        <w:keepLines w:val="0"/>
        <w:widowControl w:val="0"/>
        <w:shd w:val="clear" w:color="auto" w:fill="auto"/>
        <w:bidi w:val="0"/>
        <w:spacing w:before="0" w:after="360" w:line="442" w:lineRule="exact"/>
        <w:ind w:left="0" w:right="0" w:firstLine="520"/>
        <w:jc w:val="both"/>
      </w:pPr>
      <w:r>
        <w:rPr>
          <w:color w:val="000000"/>
          <w:spacing w:val="0"/>
          <w:w w:val="100"/>
          <w:position w:val="0"/>
        </w:rPr>
        <w:t>公司针对不同的工作岗位实行不同的薪酬绩效考核方式，工资结构包含基本工资、绩效 工资、奖金、特殊奖励、福利等。</w:t>
      </w:r>
    </w:p>
    <w:p>
      <w:pPr>
        <w:pStyle w:val="Style42"/>
        <w:keepNext/>
        <w:keepLines/>
        <w:widowControl w:val="0"/>
        <w:shd w:val="clear" w:color="auto" w:fill="auto"/>
        <w:tabs>
          <w:tab w:pos="402" w:val="left"/>
        </w:tabs>
        <w:bidi w:val="0"/>
        <w:spacing w:before="0" w:after="80" w:line="389"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sz w:val="24"/>
          <w:szCs w:val="24"/>
        </w:rPr>
        <w:t>3</w:t>
      </w:r>
      <w:bookmarkEnd w:id="527"/>
      <w:r>
        <w:rPr>
          <w:color w:val="000000"/>
          <w:spacing w:val="0"/>
          <w:w w:val="100"/>
          <w:position w:val="0"/>
        </w:rPr>
        <w:t>、</w:t>
        <w:tab/>
        <w:t>培训计划</w:t>
      </w:r>
      <w:bookmarkEnd w:id="525"/>
      <w:bookmarkEnd w:id="526"/>
      <w:bookmarkEnd w:id="528"/>
    </w:p>
    <w:p>
      <w:pPr>
        <w:pStyle w:val="Style35"/>
        <w:keepNext w:val="0"/>
        <w:keepLines w:val="0"/>
        <w:widowControl w:val="0"/>
        <w:shd w:val="clear" w:color="auto" w:fill="auto"/>
        <w:bidi w:val="0"/>
        <w:spacing w:before="0" w:after="0" w:line="446" w:lineRule="exact"/>
        <w:ind w:left="0" w:right="0" w:firstLine="520"/>
        <w:jc w:val="both"/>
      </w:pPr>
      <w:r>
        <w:rPr>
          <w:color w:val="000000"/>
          <w:spacing w:val="0"/>
          <w:w w:val="100"/>
          <w:position w:val="0"/>
        </w:rPr>
        <w:t>培训计划：公司积极展开各类培训，着重加强员工防疫防控、岗位技能、安全生产、专 业技术、公司产品技术知识等方面，提升员工个人工作能力和素养。</w:t>
      </w:r>
    </w:p>
    <w:p>
      <w:pPr>
        <w:pStyle w:val="Style35"/>
        <w:keepNext w:val="0"/>
        <w:keepLines w:val="0"/>
        <w:widowControl w:val="0"/>
        <w:shd w:val="clear" w:color="auto" w:fill="auto"/>
        <w:bidi w:val="0"/>
        <w:spacing w:before="0" w:after="0" w:line="446" w:lineRule="exact"/>
        <w:ind w:left="0" w:right="0" w:firstLine="520"/>
        <w:jc w:val="left"/>
      </w:pPr>
      <w:r>
        <w:rPr>
          <w:color w:val="000000"/>
          <w:spacing w:val="0"/>
          <w:w w:val="100"/>
          <w:position w:val="0"/>
        </w:rPr>
        <w:t>公司依据运营情况及各部门需求，在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年积极开展各类培训，培训情况如下：</w:t>
      </w:r>
    </w:p>
    <w:p>
      <w:pPr>
        <w:pStyle w:val="Style35"/>
        <w:keepNext w:val="0"/>
        <w:keepLines w:val="0"/>
        <w:widowControl w:val="0"/>
        <w:shd w:val="clear" w:color="auto" w:fill="auto"/>
        <w:tabs>
          <w:tab w:pos="1046" w:val="left"/>
        </w:tabs>
        <w:bidi w:val="0"/>
        <w:spacing w:before="0" w:after="0" w:line="446" w:lineRule="exact"/>
        <w:ind w:left="0" w:right="0" w:firstLine="520"/>
        <w:jc w:val="left"/>
      </w:pPr>
      <w:bookmarkStart w:id="529" w:name="bookmark529"/>
      <w:r>
        <w:rPr>
          <w:color w:val="000000"/>
          <w:spacing w:val="0"/>
          <w:w w:val="100"/>
          <w:position w:val="0"/>
        </w:rPr>
        <w:t>（</w:t>
      </w:r>
      <w:bookmarkEnd w:id="529"/>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防疫防控下的复工复产。</w:t>
      </w:r>
    </w:p>
    <w:p>
      <w:pPr>
        <w:pStyle w:val="Style35"/>
        <w:keepNext w:val="0"/>
        <w:keepLines w:val="0"/>
        <w:widowControl w:val="0"/>
        <w:shd w:val="clear" w:color="auto" w:fill="auto"/>
        <w:tabs>
          <w:tab w:pos="1046" w:val="left"/>
        </w:tabs>
        <w:bidi w:val="0"/>
        <w:spacing w:before="0" w:after="0" w:line="446" w:lineRule="exact"/>
        <w:ind w:left="0" w:right="0" w:firstLine="520"/>
        <w:jc w:val="left"/>
        <w:rPr>
          <w:sz w:val="24"/>
          <w:szCs w:val="24"/>
        </w:rPr>
      </w:pPr>
      <w:bookmarkStart w:id="530" w:name="bookmark530"/>
      <w:r>
        <w:rPr>
          <w:color w:val="000000"/>
          <w:spacing w:val="0"/>
          <w:w w:val="100"/>
          <w:position w:val="0"/>
          <w:sz w:val="22"/>
          <w:szCs w:val="22"/>
        </w:rPr>
        <w:t>（</w:t>
      </w:r>
      <w:bookmarkEnd w:id="53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针对新员工的日常培训</w:t>
      </w:r>
      <w:r>
        <w:rPr>
          <w:color w:val="000000"/>
          <w:spacing w:val="0"/>
          <w:w w:val="100"/>
          <w:position w:val="0"/>
          <w:sz w:val="24"/>
          <w:szCs w:val="24"/>
        </w:rPr>
        <w:t>：</w:t>
      </w:r>
    </w:p>
    <w:p>
      <w:pPr>
        <w:pStyle w:val="Style35"/>
        <w:keepNext w:val="0"/>
        <w:keepLines w:val="0"/>
        <w:widowControl w:val="0"/>
        <w:shd w:val="clear" w:color="auto" w:fill="auto"/>
        <w:bidi w:val="0"/>
        <w:spacing w:before="0" w:after="0" w:line="446" w:lineRule="exact"/>
        <w:ind w:left="0" w:right="0" w:firstLine="520"/>
        <w:jc w:val="both"/>
      </w:pPr>
      <w:r>
        <w:rPr>
          <w:color w:val="000000"/>
          <w:spacing w:val="0"/>
          <w:w w:val="100"/>
          <w:position w:val="0"/>
        </w:rPr>
        <w:t>新员工入职培训由人力资源管理部实施，主要内容为：企业介绍、基础制度、员工行为 规范、办公系统操作培训、财税知识、安全生产、专业技能、生产工艺。</w:t>
      </w:r>
    </w:p>
    <w:p>
      <w:pPr>
        <w:pStyle w:val="Style35"/>
        <w:keepNext w:val="0"/>
        <w:keepLines w:val="0"/>
        <w:widowControl w:val="0"/>
        <w:shd w:val="clear" w:color="auto" w:fill="auto"/>
        <w:tabs>
          <w:tab w:pos="1046" w:val="left"/>
        </w:tabs>
        <w:bidi w:val="0"/>
        <w:spacing w:before="0" w:after="0" w:line="446" w:lineRule="exact"/>
        <w:ind w:left="0" w:right="0" w:firstLine="520"/>
        <w:jc w:val="left"/>
      </w:pPr>
      <w:bookmarkStart w:id="531" w:name="bookmark531"/>
      <w:r>
        <w:rPr>
          <w:color w:val="000000"/>
          <w:spacing w:val="0"/>
          <w:w w:val="100"/>
          <w:position w:val="0"/>
        </w:rPr>
        <w:t>（</w:t>
      </w:r>
      <w:bookmarkEnd w:id="531"/>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技术类培训</w:t>
      </w:r>
    </w:p>
    <w:p>
      <w:pPr>
        <w:pStyle w:val="Style35"/>
        <w:keepNext w:val="0"/>
        <w:keepLines w:val="0"/>
        <w:widowControl w:val="0"/>
        <w:shd w:val="clear" w:color="auto" w:fill="auto"/>
        <w:bidi w:val="0"/>
        <w:spacing w:before="0" w:after="0" w:line="451" w:lineRule="exact"/>
        <w:ind w:left="0" w:right="0" w:firstLine="520"/>
        <w:jc w:val="both"/>
      </w:pPr>
      <w:r>
        <w:rPr>
          <w:color w:val="000000"/>
          <w:spacing w:val="0"/>
          <w:w w:val="100"/>
          <w:position w:val="0"/>
        </w:rPr>
        <w:t>由公司内部讲师实施，主要内容为：公司产品知识、行业技术知识、各岗位内部技能培 训。</w:t>
      </w:r>
    </w:p>
    <w:p>
      <w:pPr>
        <w:pStyle w:val="Style35"/>
        <w:keepNext w:val="0"/>
        <w:keepLines w:val="0"/>
        <w:widowControl w:val="0"/>
        <w:shd w:val="clear" w:color="auto" w:fill="auto"/>
        <w:tabs>
          <w:tab w:pos="1046" w:val="left"/>
        </w:tabs>
        <w:bidi w:val="0"/>
        <w:spacing w:before="0" w:after="80" w:line="451" w:lineRule="exact"/>
        <w:ind w:left="0" w:right="0" w:firstLine="520"/>
        <w:jc w:val="both"/>
      </w:pPr>
      <w:bookmarkStart w:id="532" w:name="bookmark532"/>
      <w:r>
        <w:rPr>
          <w:color w:val="000000"/>
          <w:spacing w:val="0"/>
          <w:w w:val="100"/>
          <w:position w:val="0"/>
        </w:rPr>
        <w:t>（</w:t>
      </w:r>
      <w:bookmarkEnd w:id="532"/>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通用知识培训</w:t>
      </w:r>
    </w:p>
    <w:p>
      <w:pPr>
        <w:pStyle w:val="Style35"/>
        <w:keepNext w:val="0"/>
        <w:keepLines w:val="0"/>
        <w:widowControl w:val="0"/>
        <w:shd w:val="clear" w:color="auto" w:fill="auto"/>
        <w:bidi w:val="0"/>
        <w:spacing w:before="0" w:after="360" w:line="437" w:lineRule="exact"/>
        <w:ind w:left="0" w:right="0" w:firstLine="520"/>
        <w:jc w:val="both"/>
      </w:pPr>
      <w:r>
        <w:rPr>
          <w:color w:val="000000"/>
          <w:spacing w:val="0"/>
          <w:w w:val="100"/>
          <w:position w:val="0"/>
        </w:rPr>
        <w:t>由公司外聘讲师或公司人力资源管理部实施，主要内容为：消防安全培训、职称申报政 策、商务礼仪等。</w:t>
      </w:r>
    </w:p>
    <w:p>
      <w:pPr>
        <w:pStyle w:val="Style42"/>
        <w:keepNext/>
        <w:keepLines/>
        <w:widowControl w:val="0"/>
        <w:shd w:val="clear" w:color="auto" w:fill="auto"/>
        <w:tabs>
          <w:tab w:pos="402" w:val="left"/>
        </w:tabs>
        <w:bidi w:val="0"/>
        <w:spacing w:before="0" w:after="260" w:line="389" w:lineRule="auto"/>
        <w:ind w:left="0" w:right="0" w:firstLine="0"/>
        <w:jc w:val="both"/>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sz w:val="24"/>
          <w:szCs w:val="24"/>
        </w:rPr>
        <w:t>4</w:t>
      </w:r>
      <w:bookmarkEnd w:id="535"/>
      <w:r>
        <w:rPr>
          <w:color w:val="000000"/>
          <w:spacing w:val="0"/>
          <w:w w:val="100"/>
          <w:position w:val="0"/>
        </w:rPr>
        <w:t>、</w:t>
        <w:tab/>
        <w:t>劳务外包情况</w:t>
      </w:r>
      <w:bookmarkEnd w:id="533"/>
      <w:bookmarkEnd w:id="534"/>
      <w:bookmarkEnd w:id="536"/>
    </w:p>
    <w:p>
      <w:pPr>
        <w:pStyle w:val="Style35"/>
        <w:keepNext w:val="0"/>
        <w:keepLines w:val="0"/>
        <w:widowControl w:val="0"/>
        <w:shd w:val="clear" w:color="auto" w:fill="auto"/>
        <w:bidi w:val="0"/>
        <w:spacing w:before="0" w:after="0" w:line="389" w:lineRule="auto"/>
        <w:ind w:left="0" w:right="0" w:firstLine="52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keepLines/>
        <w:widowControl w:val="0"/>
        <w:shd w:val="clear" w:color="auto" w:fill="auto"/>
        <w:bidi w:val="0"/>
        <w:spacing w:before="0" w:after="360" w:line="240" w:lineRule="auto"/>
        <w:ind w:left="3660" w:right="0" w:firstLine="0"/>
        <w:jc w:val="left"/>
        <w:rPr>
          <w:sz w:val="32"/>
          <w:szCs w:val="32"/>
        </w:rPr>
      </w:pPr>
      <w:bookmarkStart w:id="537" w:name="bookmark537"/>
      <w:bookmarkStart w:id="538" w:name="bookmark538"/>
      <w:bookmarkStart w:id="539" w:name="bookmark539"/>
      <w:r>
        <w:rPr>
          <w:b/>
          <w:bCs/>
          <w:color w:val="000000"/>
          <w:spacing w:val="0"/>
          <w:w w:val="100"/>
          <w:position w:val="0"/>
          <w:sz w:val="32"/>
          <w:szCs w:val="32"/>
        </w:rPr>
        <w:t>第十节公司治理</w:t>
      </w:r>
      <w:bookmarkEnd w:id="537"/>
      <w:bookmarkEnd w:id="538"/>
      <w:bookmarkEnd w:id="539"/>
    </w:p>
    <w:p>
      <w:pPr>
        <w:pStyle w:val="Style33"/>
        <w:keepNext/>
        <w:keepLines/>
        <w:widowControl w:val="0"/>
        <w:shd w:val="clear" w:color="auto" w:fill="auto"/>
        <w:tabs>
          <w:tab w:pos="517" w:val="left"/>
        </w:tabs>
        <w:bidi w:val="0"/>
        <w:spacing w:before="0" w:after="280" w:line="442" w:lineRule="exact"/>
        <w:ind w:left="0" w:right="0" w:firstLine="0"/>
        <w:jc w:val="left"/>
      </w:pPr>
      <w:bookmarkStart w:id="540" w:name="bookmark540"/>
      <w:bookmarkStart w:id="541" w:name="bookmark541"/>
      <w:bookmarkStart w:id="542" w:name="bookmark542"/>
      <w:bookmarkStart w:id="543" w:name="bookmark543"/>
      <w:bookmarkStart w:id="544" w:name="bookmark544"/>
      <w:r>
        <w:rPr>
          <w:color w:val="000000"/>
          <w:spacing w:val="0"/>
          <w:w w:val="100"/>
          <w:position w:val="0"/>
        </w:rPr>
        <w:t>一</w:t>
      </w:r>
      <w:bookmarkEnd w:id="543"/>
      <w:r>
        <w:rPr>
          <w:color w:val="000000"/>
          <w:spacing w:val="0"/>
          <w:w w:val="100"/>
          <w:position w:val="0"/>
        </w:rPr>
        <w:t>、</w:t>
        <w:tab/>
        <w:t>公司治理的基本状况</w:t>
      </w:r>
      <w:bookmarkEnd w:id="541"/>
      <w:bookmarkEnd w:id="542"/>
      <w:bookmarkEnd w:id="544"/>
      <w:bookmarkEnd w:id="540"/>
    </w:p>
    <w:p>
      <w:pPr>
        <w:pStyle w:val="Style35"/>
        <w:keepNext w:val="0"/>
        <w:keepLines w:val="0"/>
        <w:widowControl w:val="0"/>
        <w:shd w:val="clear" w:color="auto" w:fill="auto"/>
        <w:bidi w:val="0"/>
        <w:spacing w:before="0" w:after="0" w:line="438" w:lineRule="exact"/>
        <w:ind w:left="0" w:right="0" w:firstLine="520"/>
        <w:jc w:val="both"/>
      </w:pPr>
      <w:r>
        <w:rPr>
          <w:color w:val="000000"/>
          <w:spacing w:val="0"/>
          <w:w w:val="100"/>
          <w:position w:val="0"/>
        </w:rPr>
        <w:t>报告期内，本公司严格按照《公司法》、《证券法》、《上市公司治理准则》、《深圳 证券交易所创业板股票上市规则》和其他有关法律、法规和规范性文件的要求，不断完善公 司法人治理结构，健全公司内部管理和控制制度，提升公司治理水平，规范公司运作，保证 公司高效运转。</w:t>
      </w:r>
    </w:p>
    <w:p>
      <w:pPr>
        <w:pStyle w:val="Style35"/>
        <w:keepNext w:val="0"/>
        <w:keepLines w:val="0"/>
        <w:widowControl w:val="0"/>
        <w:shd w:val="clear" w:color="auto" w:fill="auto"/>
        <w:bidi w:val="0"/>
        <w:spacing w:before="0" w:after="180" w:line="446" w:lineRule="exact"/>
        <w:ind w:left="0" w:right="0" w:firstLine="520"/>
        <w:jc w:val="both"/>
      </w:pPr>
      <w:r>
        <w:rPr>
          <w:color w:val="000000"/>
          <w:spacing w:val="0"/>
          <w:w w:val="100"/>
          <w:position w:val="0"/>
        </w:rPr>
        <w:t>公司治理的实际状况与中国证监会发布的有关上市公司治理的规范性文件是否存在重大 差异</w:t>
      </w:r>
    </w:p>
    <w:p>
      <w:pPr>
        <w:pStyle w:val="Style3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i/>
          <w:iCs/>
          <w:color w:val="000000"/>
          <w:spacing w:val="0"/>
          <w:w w:val="100"/>
          <w:position w:val="0"/>
        </w:rPr>
        <w:t>寸否</w:t>
      </w:r>
    </w:p>
    <w:p>
      <w:pPr>
        <w:pStyle w:val="Style35"/>
        <w:keepNext w:val="0"/>
        <w:keepLines w:val="0"/>
        <w:widowControl w:val="0"/>
        <w:shd w:val="clear" w:color="auto" w:fill="auto"/>
        <w:bidi w:val="0"/>
        <w:spacing w:before="0" w:after="180" w:line="451" w:lineRule="exact"/>
        <w:ind w:left="0" w:right="0" w:firstLine="520"/>
        <w:jc w:val="both"/>
      </w:pPr>
      <w:r>
        <w:rPr>
          <w:color w:val="000000"/>
          <w:spacing w:val="0"/>
          <w:w w:val="100"/>
          <w:position w:val="0"/>
        </w:rPr>
        <w:t>公司治理的实际状况与中国证监会发布的有关上市公司治理的规范性文件不存在重大差 异。</w:t>
      </w:r>
    </w:p>
    <w:p>
      <w:pPr>
        <w:pStyle w:val="Style33"/>
        <w:keepNext/>
        <w:keepLines/>
        <w:widowControl w:val="0"/>
        <w:shd w:val="clear" w:color="auto" w:fill="auto"/>
        <w:tabs>
          <w:tab w:pos="517" w:val="left"/>
        </w:tabs>
        <w:bidi w:val="0"/>
        <w:spacing w:before="0" w:after="180" w:line="442" w:lineRule="exact"/>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二</w:t>
      </w:r>
      <w:bookmarkEnd w:id="547"/>
      <w:r>
        <w:rPr>
          <w:color w:val="000000"/>
          <w:spacing w:val="0"/>
          <w:w w:val="100"/>
          <w:position w:val="0"/>
        </w:rPr>
        <w:t>、</w:t>
        <w:tab/>
        <w:t>公司相对于控股股东在业务、人员、资产、机构、财务等方面的独立情况</w:t>
      </w:r>
      <w:bookmarkEnd w:id="545"/>
      <w:bookmarkEnd w:id="546"/>
      <w:bookmarkEnd w:id="548"/>
    </w:p>
    <w:p>
      <w:pPr>
        <w:pStyle w:val="Style35"/>
        <w:keepNext w:val="0"/>
        <w:keepLines w:val="0"/>
        <w:widowControl w:val="0"/>
        <w:shd w:val="clear" w:color="auto" w:fill="auto"/>
        <w:bidi w:val="0"/>
        <w:spacing w:before="0" w:after="180" w:line="442" w:lineRule="exact"/>
        <w:ind w:left="0" w:right="0" w:firstLine="520"/>
        <w:jc w:val="left"/>
      </w:pPr>
      <w:r>
        <w:rPr>
          <w:color w:val="000000"/>
          <w:spacing w:val="0"/>
          <w:w w:val="100"/>
          <w:position w:val="0"/>
        </w:rPr>
        <w:t>公司无控股股东</w:t>
      </w:r>
    </w:p>
    <w:p>
      <w:pPr>
        <w:pStyle w:val="Style33"/>
        <w:keepNext/>
        <w:keepLines/>
        <w:widowControl w:val="0"/>
        <w:shd w:val="clear" w:color="auto" w:fill="auto"/>
        <w:tabs>
          <w:tab w:pos="522" w:val="left"/>
        </w:tabs>
        <w:bidi w:val="0"/>
        <w:spacing w:before="0" w:after="440" w:line="442" w:lineRule="exact"/>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三</w:t>
      </w:r>
      <w:bookmarkEnd w:id="551"/>
      <w:r>
        <w:rPr>
          <w:color w:val="000000"/>
          <w:spacing w:val="0"/>
          <w:w w:val="100"/>
          <w:position w:val="0"/>
        </w:rPr>
        <w:t>、</w:t>
        <w:tab/>
        <w:t>同业竞争情况</w:t>
      </w:r>
      <w:bookmarkEnd w:id="549"/>
      <w:bookmarkEnd w:id="550"/>
      <w:bookmarkEnd w:id="552"/>
    </w:p>
    <w:p>
      <w:pPr>
        <w:pStyle w:val="Style35"/>
        <w:keepNext w:val="0"/>
        <w:keepLines w:val="0"/>
        <w:widowControl w:val="0"/>
        <w:shd w:val="clear" w:color="auto" w:fill="auto"/>
        <w:bidi w:val="0"/>
        <w:spacing w:before="0" w:after="360" w:line="240" w:lineRule="auto"/>
        <w:ind w:left="0" w:right="0" w:firstLine="52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四</w:t>
      </w:r>
      <w:bookmarkEnd w:id="555"/>
      <w:r>
        <w:rPr>
          <w:color w:val="000000"/>
          <w:spacing w:val="0"/>
          <w:w w:val="100"/>
          <w:position w:val="0"/>
        </w:rPr>
        <w:t>、报告期内召开的年度股东大会和临时股东大会的有关情况</w:t>
      </w:r>
      <w:bookmarkEnd w:id="553"/>
      <w:bookmarkEnd w:id="554"/>
      <w:bookmarkEnd w:id="556"/>
    </w:p>
    <w:p>
      <w:pPr>
        <w:pStyle w:val="Style42"/>
        <w:keepNext/>
        <w:keepLines/>
        <w:widowControl w:val="0"/>
        <w:shd w:val="clear" w:color="auto" w:fill="auto"/>
        <w:bidi w:val="0"/>
        <w:spacing w:before="0" w:after="28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sz w:val="24"/>
          <w:szCs w:val="24"/>
        </w:rPr>
        <w:t>1</w:t>
      </w:r>
      <w:bookmarkEnd w:id="559"/>
      <w:r>
        <w:rPr>
          <w:color w:val="000000"/>
          <w:spacing w:val="0"/>
          <w:w w:val="100"/>
          <w:position w:val="0"/>
        </w:rPr>
        <w:t>、本报告期股东大会情况</w:t>
      </w:r>
      <w:bookmarkEnd w:id="557"/>
      <w:bookmarkEnd w:id="558"/>
      <w:bookmarkEnd w:id="560"/>
    </w:p>
    <w:tbl>
      <w:tblPr>
        <w:tblOverlap w:val="never"/>
        <w:jc w:val="left"/>
        <w:tblLayout w:type="fixed"/>
      </w:tblPr>
      <w:tblGrid>
        <w:gridCol w:w="1618"/>
        <w:gridCol w:w="1594"/>
        <w:gridCol w:w="1594"/>
        <w:gridCol w:w="1594"/>
        <w:gridCol w:w="1594"/>
        <w:gridCol w:w="1598"/>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披露索引</w:t>
            </w:r>
          </w:p>
        </w:tc>
      </w:tr>
      <w:tr>
        <w:trPr>
          <w:trHeight w:val="634"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年年度股东</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http: //</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o.com.cn</w:t>
            </w:r>
          </w:p>
        </w:tc>
      </w:tr>
      <w:tr>
        <w:trPr>
          <w:trHeight w:val="64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http: //</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o.com.cn</w:t>
            </w:r>
          </w:p>
        </w:tc>
      </w:tr>
    </w:tbl>
    <w:p>
      <w:pPr>
        <w:pStyle w:val="Style40"/>
        <w:keepNext w:val="0"/>
        <w:keepLines w:val="0"/>
        <w:widowControl w:val="0"/>
        <w:shd w:val="clear" w:color="auto" w:fill="auto"/>
        <w:bidi w:val="0"/>
        <w:spacing w:before="0" w:after="0" w:line="240" w:lineRule="auto"/>
        <w:ind w:left="0" w:right="0" w:firstLine="0"/>
        <w:jc w:val="left"/>
        <w:rPr>
          <w:sz w:val="22"/>
          <w:szCs w:val="22"/>
        </w:rPr>
      </w:pPr>
      <w:bookmarkStart w:id="561" w:name="bookmark561"/>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、表决权恢复的优先股股东请求召开临时股东大会</w:t>
      </w:r>
      <w:bookmarkEnd w:id="561"/>
    </w:p>
    <w:p>
      <w:pPr>
        <w:widowControl w:val="0"/>
        <w:spacing w:after="439" w:line="1" w:lineRule="exact"/>
      </w:pPr>
    </w:p>
    <w:p>
      <w:pPr>
        <w:pStyle w:val="Style35"/>
        <w:keepNext w:val="0"/>
        <w:keepLines w:val="0"/>
        <w:widowControl w:val="0"/>
        <w:shd w:val="clear" w:color="auto" w:fill="auto"/>
        <w:bidi w:val="0"/>
        <w:spacing w:before="0" w:after="280" w:line="240" w:lineRule="auto"/>
        <w:ind w:left="0" w:right="0" w:firstLine="520"/>
        <w:jc w:val="both"/>
        <w:sectPr>
          <w:headerReference w:type="default" r:id="rId171"/>
          <w:footerReference w:type="default" r:id="rId172"/>
          <w:headerReference w:type="even" r:id="rId173"/>
          <w:footerReference w:type="even" r:id="rId174"/>
          <w:headerReference w:type="first" r:id="rId175"/>
          <w:footerReference w:type="first" r:id="rId176"/>
          <w:footnotePr>
            <w:pos w:val="pageBottom"/>
            <w:numFmt w:val="decimal"/>
            <w:numRestart w:val="continuous"/>
          </w:footnotePr>
          <w:pgSz w:w="11900" w:h="16840"/>
          <w:pgMar w:top="1398" w:right="547" w:bottom="1566" w:left="577"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五</w:t>
      </w:r>
      <w:bookmarkEnd w:id="564"/>
      <w:r>
        <w:rPr>
          <w:color w:val="000000"/>
          <w:spacing w:val="0"/>
          <w:w w:val="100"/>
          <w:position w:val="0"/>
        </w:rPr>
        <w:t>、报告期内独立董事履行职责的情况</w:t>
      </w:r>
      <w:bookmarkEnd w:id="562"/>
      <w:bookmarkEnd w:id="563"/>
      <w:bookmarkEnd w:id="565"/>
    </w:p>
    <w:p>
      <w:pPr>
        <w:pStyle w:val="Style42"/>
        <w:keepNext/>
        <w:keepLines/>
        <w:widowControl w:val="0"/>
        <w:shd w:val="clear" w:color="auto" w:fill="auto"/>
        <w:bidi w:val="0"/>
        <w:spacing w:before="0" w:after="36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sz w:val="24"/>
          <w:szCs w:val="24"/>
        </w:rPr>
        <w:t>1</w:t>
      </w:r>
      <w:bookmarkEnd w:id="568"/>
      <w:r>
        <w:rPr>
          <w:color w:val="000000"/>
          <w:spacing w:val="0"/>
          <w:w w:val="100"/>
          <w:position w:val="0"/>
        </w:rPr>
        <w:t>、独立董事出席董事会及股东大会的情况</w:t>
      </w:r>
      <w:bookmarkEnd w:id="566"/>
      <w:bookmarkEnd w:id="567"/>
      <w:bookmarkEnd w:id="569"/>
    </w:p>
    <w:p>
      <w:pPr>
        <w:pStyle w:val="Style40"/>
        <w:keepNext w:val="0"/>
        <w:keepLines w:val="0"/>
        <w:widowControl w:val="0"/>
        <w:shd w:val="clear" w:color="auto" w:fill="auto"/>
        <w:bidi w:val="0"/>
        <w:spacing w:before="0" w:after="0" w:line="240" w:lineRule="auto"/>
        <w:ind w:left="2986" w:right="0" w:firstLine="0"/>
        <w:jc w:val="left"/>
      </w:pPr>
      <w:r>
        <w:rPr>
          <w:color w:val="000000"/>
          <w:spacing w:val="0"/>
          <w:w w:val="100"/>
          <w:position w:val="0"/>
        </w:rPr>
        <w:t>独立董事出席董事会及股东大会的情况</w:t>
      </w:r>
    </w:p>
    <w:tbl>
      <w:tblPr>
        <w:tblOverlap w:val="never"/>
        <w:jc w:val="left"/>
        <w:tblLayout w:type="fixed"/>
      </w:tblPr>
      <w:tblGrid>
        <w:gridCol w:w="1435"/>
        <w:gridCol w:w="1162"/>
        <w:gridCol w:w="1166"/>
        <w:gridCol w:w="1162"/>
        <w:gridCol w:w="1162"/>
        <w:gridCol w:w="1162"/>
        <w:gridCol w:w="1166"/>
        <w:gridCol w:w="1166"/>
      </w:tblGrid>
      <w:tr>
        <w:trPr>
          <w:trHeight w:val="134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本报告期应 参加董事会 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以通讯方式 参加董事会 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 次未亲自参 加董事会会</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 会次数</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龚庆武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马东方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袁建国</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widowControl w:val="0"/>
        <w:spacing w:after="199" w:line="1" w:lineRule="exact"/>
      </w:pPr>
    </w:p>
    <w:p>
      <w:pPr>
        <w:pStyle w:val="Style35"/>
        <w:keepNext w:val="0"/>
        <w:keepLines w:val="0"/>
        <w:widowControl w:val="0"/>
        <w:shd w:val="clear" w:color="auto" w:fill="auto"/>
        <w:bidi w:val="0"/>
        <w:spacing w:before="0" w:after="360" w:line="240" w:lineRule="auto"/>
        <w:ind w:left="0" w:right="0" w:firstLine="520"/>
        <w:jc w:val="both"/>
      </w:pPr>
      <w:r>
        <w:rPr>
          <w:color w:val="000000"/>
          <w:spacing w:val="0"/>
          <w:w w:val="100"/>
          <w:position w:val="0"/>
        </w:rPr>
        <w:t>连续两次未亲自出席董事会的说明</w:t>
      </w:r>
    </w:p>
    <w:p>
      <w:pPr>
        <w:pStyle w:val="Style42"/>
        <w:keepNext/>
        <w:keepLines/>
        <w:widowControl w:val="0"/>
        <w:shd w:val="clear" w:color="auto" w:fill="auto"/>
        <w:bidi w:val="0"/>
        <w:spacing w:before="0" w:after="26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sz w:val="24"/>
          <w:szCs w:val="24"/>
        </w:rPr>
        <w:t>2</w:t>
      </w:r>
      <w:bookmarkEnd w:id="572"/>
      <w:r>
        <w:rPr>
          <w:color w:val="000000"/>
          <w:spacing w:val="0"/>
          <w:w w:val="100"/>
          <w:position w:val="0"/>
        </w:rPr>
        <w:t>、独立董事对公司有关事项提出异议的情况</w:t>
      </w:r>
      <w:bookmarkEnd w:id="570"/>
      <w:bookmarkEnd w:id="571"/>
      <w:bookmarkEnd w:id="573"/>
    </w:p>
    <w:p>
      <w:pPr>
        <w:pStyle w:val="Style35"/>
        <w:keepNext w:val="0"/>
        <w:keepLines w:val="0"/>
        <w:widowControl w:val="0"/>
        <w:shd w:val="clear" w:color="auto" w:fill="auto"/>
        <w:bidi w:val="0"/>
        <w:spacing w:before="0" w:after="200" w:line="438" w:lineRule="exact"/>
        <w:ind w:left="0" w:right="0" w:firstLine="520"/>
        <w:jc w:val="both"/>
      </w:pPr>
      <w:r>
        <w:rPr>
          <w:color w:val="000000"/>
          <w:spacing w:val="0"/>
          <w:w w:val="100"/>
          <w:position w:val="0"/>
        </w:rPr>
        <w:t>独立董事对公司有关事项是否提出异议</w:t>
      </w:r>
    </w:p>
    <w:p>
      <w:pPr>
        <w:pStyle w:val="Style3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i/>
          <w:iCs/>
          <w:color w:val="000000"/>
          <w:spacing w:val="0"/>
          <w:w w:val="100"/>
          <w:position w:val="0"/>
        </w:rPr>
        <w:t>寸否</w:t>
      </w:r>
    </w:p>
    <w:p>
      <w:pPr>
        <w:pStyle w:val="Style35"/>
        <w:keepNext w:val="0"/>
        <w:keepLines w:val="0"/>
        <w:widowControl w:val="0"/>
        <w:shd w:val="clear" w:color="auto" w:fill="auto"/>
        <w:bidi w:val="0"/>
        <w:spacing w:before="0" w:after="360" w:line="438" w:lineRule="exact"/>
        <w:ind w:left="0" w:right="0" w:firstLine="520"/>
        <w:jc w:val="both"/>
      </w:pPr>
      <w:r>
        <w:rPr>
          <w:color w:val="000000"/>
          <w:spacing w:val="0"/>
          <w:w w:val="100"/>
          <w:position w:val="0"/>
        </w:rPr>
        <w:t>报告期内独立董事对公司有关事项未提出异议。</w:t>
      </w:r>
    </w:p>
    <w:p>
      <w:pPr>
        <w:pStyle w:val="Style42"/>
        <w:keepNext/>
        <w:keepLines/>
        <w:widowControl w:val="0"/>
        <w:shd w:val="clear" w:color="auto" w:fill="auto"/>
        <w:bidi w:val="0"/>
        <w:spacing w:before="0" w:after="100" w:line="382"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sz w:val="24"/>
          <w:szCs w:val="24"/>
        </w:rPr>
        <w:t>3</w:t>
      </w:r>
      <w:bookmarkEnd w:id="576"/>
      <w:r>
        <w:rPr>
          <w:color w:val="000000"/>
          <w:spacing w:val="0"/>
          <w:w w:val="100"/>
          <w:position w:val="0"/>
        </w:rPr>
        <w:t>、独立董事履行职责的其他说明</w:t>
      </w:r>
      <w:bookmarkEnd w:id="574"/>
      <w:bookmarkEnd w:id="575"/>
      <w:bookmarkEnd w:id="577"/>
    </w:p>
    <w:p>
      <w:pPr>
        <w:pStyle w:val="Style35"/>
        <w:keepNext w:val="0"/>
        <w:keepLines w:val="0"/>
        <w:widowControl w:val="0"/>
        <w:shd w:val="clear" w:color="auto" w:fill="auto"/>
        <w:bidi w:val="0"/>
        <w:spacing w:before="0" w:after="0" w:line="438" w:lineRule="exact"/>
        <w:ind w:left="0" w:right="0" w:firstLine="520"/>
        <w:jc w:val="both"/>
      </w:pPr>
      <w:r>
        <w:rPr>
          <w:color w:val="000000"/>
          <w:spacing w:val="0"/>
          <w:w w:val="100"/>
          <w:position w:val="0"/>
        </w:rPr>
        <w:t>独立董事对公司有关建议是否被采纳</w:t>
      </w:r>
    </w:p>
    <w:p>
      <w:pPr>
        <w:pStyle w:val="Style35"/>
        <w:keepNext w:val="0"/>
        <w:keepLines w:val="0"/>
        <w:widowControl w:val="0"/>
        <w:shd w:val="clear" w:color="auto" w:fill="auto"/>
        <w:bidi w:val="0"/>
        <w:spacing w:before="0" w:after="0" w:line="438" w:lineRule="exact"/>
        <w:ind w:left="0" w:right="0" w:firstLine="520"/>
        <w:jc w:val="both"/>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sz w:val="24"/>
          <w:szCs w:val="24"/>
        </w:rPr>
        <w:t>J</w:t>
      </w:r>
      <w:r>
        <w:rPr>
          <w:color w:val="000000"/>
          <w:spacing w:val="0"/>
          <w:w w:val="100"/>
          <w:position w:val="0"/>
        </w:rPr>
        <w:t>否</w:t>
      </w:r>
    </w:p>
    <w:p>
      <w:pPr>
        <w:pStyle w:val="Style35"/>
        <w:keepNext w:val="0"/>
        <w:keepLines w:val="0"/>
        <w:widowControl w:val="0"/>
        <w:shd w:val="clear" w:color="auto" w:fill="auto"/>
        <w:bidi w:val="0"/>
        <w:spacing w:before="0" w:after="0" w:line="438" w:lineRule="exact"/>
        <w:ind w:left="0" w:right="0" w:firstLine="520"/>
        <w:jc w:val="both"/>
      </w:pPr>
      <w:r>
        <w:rPr>
          <w:color w:val="000000"/>
          <w:spacing w:val="0"/>
          <w:w w:val="100"/>
          <w:position w:val="0"/>
        </w:rPr>
        <w:t>独立董事对公司有关建议被采纳或未被采纳的说明</w:t>
      </w:r>
    </w:p>
    <w:p>
      <w:pPr>
        <w:pStyle w:val="Style35"/>
        <w:keepNext w:val="0"/>
        <w:keepLines w:val="0"/>
        <w:widowControl w:val="0"/>
        <w:shd w:val="clear" w:color="auto" w:fill="auto"/>
        <w:bidi w:val="0"/>
        <w:spacing w:before="0" w:after="200" w:line="438" w:lineRule="exact"/>
        <w:ind w:left="0" w:right="0" w:firstLine="520"/>
        <w:jc w:val="both"/>
      </w:pPr>
      <w:r>
        <w:rPr>
          <w:color w:val="000000"/>
          <w:spacing w:val="0"/>
          <w:w w:val="100"/>
          <w:position w:val="0"/>
        </w:rPr>
        <w:t>报告期内独立董事对公司有关事项未提出异议。</w:t>
      </w:r>
    </w:p>
    <w:p>
      <w:pPr>
        <w:pStyle w:val="Style33"/>
        <w:keepNext/>
        <w:keepLines/>
        <w:widowControl w:val="0"/>
        <w:shd w:val="clear" w:color="auto" w:fill="auto"/>
        <w:bidi w:val="0"/>
        <w:spacing w:before="0" w:after="260" w:line="438" w:lineRule="exact"/>
        <w:ind w:left="0" w:right="0" w:firstLine="0"/>
        <w:jc w:val="left"/>
      </w:pPr>
      <w:bookmarkStart w:id="578" w:name="bookmark578"/>
      <w:bookmarkStart w:id="579" w:name="bookmark579"/>
      <w:bookmarkStart w:id="580" w:name="bookmark580"/>
      <w:bookmarkStart w:id="581" w:name="bookmark581"/>
      <w:r>
        <w:rPr>
          <w:color w:val="000000"/>
          <w:spacing w:val="0"/>
          <w:w w:val="100"/>
          <w:position w:val="0"/>
        </w:rPr>
        <w:t>六</w:t>
      </w:r>
      <w:bookmarkEnd w:id="580"/>
      <w:r>
        <w:rPr>
          <w:color w:val="000000"/>
          <w:spacing w:val="0"/>
          <w:w w:val="100"/>
          <w:position w:val="0"/>
        </w:rPr>
        <w:t>、董事会下设专门委员会在报告期内履行职责情况</w:t>
      </w:r>
      <w:bookmarkEnd w:id="578"/>
      <w:bookmarkEnd w:id="579"/>
      <w:bookmarkEnd w:id="581"/>
    </w:p>
    <w:p>
      <w:pPr>
        <w:pStyle w:val="Style35"/>
        <w:keepNext w:val="0"/>
        <w:keepLines w:val="0"/>
        <w:widowControl w:val="0"/>
        <w:shd w:val="clear" w:color="auto" w:fill="auto"/>
        <w:bidi w:val="0"/>
        <w:spacing w:before="0" w:after="0" w:line="438" w:lineRule="exact"/>
        <w:ind w:left="0" w:right="0" w:firstLine="520"/>
        <w:jc w:val="both"/>
      </w:pPr>
      <w:r>
        <w:rPr>
          <w:color w:val="000000"/>
          <w:spacing w:val="0"/>
          <w:w w:val="100"/>
          <w:position w:val="0"/>
        </w:rPr>
        <w:t>审计委员会主要指导和监督内部审计工作以及内外部审计的沟通和协调。报告期内，审 计委员会对</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年内部审计工作进行了核查，对聘任新的会计师事务所情况进行了审核。审 计委员会与年审会计机构沟通确定了年度审计工作的时间和计划安排，在年度审计过程中， 对有关事项进行了沟通和讨论，就公司年度财务报表形成意见。</w:t>
      </w:r>
    </w:p>
    <w:p>
      <w:pPr>
        <w:pStyle w:val="Style35"/>
        <w:keepNext w:val="0"/>
        <w:keepLines w:val="0"/>
        <w:widowControl w:val="0"/>
        <w:shd w:val="clear" w:color="auto" w:fill="auto"/>
        <w:bidi w:val="0"/>
        <w:spacing w:before="0" w:after="0" w:line="438" w:lineRule="exact"/>
        <w:ind w:left="0" w:right="0" w:firstLine="520"/>
        <w:jc w:val="both"/>
      </w:pPr>
      <w:r>
        <w:rPr>
          <w:color w:val="000000"/>
          <w:spacing w:val="0"/>
          <w:w w:val="100"/>
          <w:position w:val="0"/>
        </w:rPr>
        <w:t xml:space="preserve">战略委员会结合公司发展实际情况，对公司长期发展战略和重大投资决策进行研究并提 </w:t>
      </w:r>
      <w:r>
        <w:rPr>
          <w:color w:val="000000"/>
          <w:spacing w:val="0"/>
          <w:w w:val="100"/>
          <w:position w:val="0"/>
        </w:rPr>
        <w:t>出建议。报告期内，战略委员会对向特定对象发行股票事项及设立中元健康事项进行了审核 并对公司发展战略进行了研讨和确认。</w:t>
      </w:r>
    </w:p>
    <w:p>
      <w:pPr>
        <w:pStyle w:val="Style35"/>
        <w:keepNext w:val="0"/>
        <w:keepLines w:val="0"/>
        <w:widowControl w:val="0"/>
        <w:shd w:val="clear" w:color="auto" w:fill="auto"/>
        <w:bidi w:val="0"/>
        <w:spacing w:before="0" w:after="0" w:line="444" w:lineRule="exact"/>
        <w:ind w:left="0" w:right="0" w:firstLine="520"/>
        <w:jc w:val="both"/>
      </w:pPr>
      <w:r>
        <w:rPr>
          <w:color w:val="000000"/>
          <w:spacing w:val="0"/>
          <w:w w:val="100"/>
          <w:position w:val="0"/>
        </w:rPr>
        <w:t>薪酬与考核委员会按照高级管理人员薪酬与公司业绩挂钩的绩效考核机制，对高级管理 人员的薪酬情况进行审核，认为高级管理人员薪酬情况符合公司经营情况和相关考评奖惩制 度。</w:t>
      </w:r>
    </w:p>
    <w:p>
      <w:pPr>
        <w:pStyle w:val="Style35"/>
        <w:keepNext w:val="0"/>
        <w:keepLines w:val="0"/>
        <w:widowControl w:val="0"/>
        <w:shd w:val="clear" w:color="auto" w:fill="auto"/>
        <w:bidi w:val="0"/>
        <w:spacing w:before="0" w:after="180" w:line="442" w:lineRule="exact"/>
        <w:ind w:left="0" w:right="0" w:firstLine="520"/>
        <w:jc w:val="both"/>
      </w:pPr>
      <w:r>
        <w:rPr>
          <w:color w:val="000000"/>
          <w:spacing w:val="0"/>
          <w:w w:val="100"/>
          <w:position w:val="0"/>
        </w:rPr>
        <w:t>提名委员会主要负责对公司董事和总裁人员的人选、选择标准和程序进行选择并提出建 议。报告期内，提名委员会对第五届董事、总裁任职资格进行了审核。</w:t>
      </w:r>
    </w:p>
    <w:p>
      <w:pPr>
        <w:pStyle w:val="Style33"/>
        <w:keepNext/>
        <w:keepLines/>
        <w:widowControl w:val="0"/>
        <w:shd w:val="clear" w:color="auto" w:fill="auto"/>
        <w:tabs>
          <w:tab w:pos="522" w:val="left"/>
        </w:tabs>
        <w:bidi w:val="0"/>
        <w:spacing w:before="0" w:after="280" w:line="443" w:lineRule="exact"/>
        <w:ind w:left="0" w:right="0" w:firstLine="0"/>
        <w:jc w:val="left"/>
      </w:pPr>
      <w:bookmarkStart w:id="582" w:name="bookmark582"/>
      <w:bookmarkStart w:id="583" w:name="bookmark583"/>
      <w:bookmarkStart w:id="584" w:name="bookmark584"/>
      <w:bookmarkStart w:id="585" w:name="bookmark585"/>
      <w:r>
        <w:rPr>
          <w:color w:val="000000"/>
          <w:spacing w:val="0"/>
          <w:w w:val="100"/>
          <w:position w:val="0"/>
        </w:rPr>
        <w:t>七</w:t>
      </w:r>
      <w:bookmarkEnd w:id="584"/>
      <w:r>
        <w:rPr>
          <w:color w:val="000000"/>
          <w:spacing w:val="0"/>
          <w:w w:val="100"/>
          <w:position w:val="0"/>
        </w:rPr>
        <w:t>、</w:t>
        <w:tab/>
        <w:t>监事会工作情况</w:t>
      </w:r>
      <w:bookmarkEnd w:id="582"/>
      <w:bookmarkEnd w:id="583"/>
      <w:bookmarkEnd w:id="585"/>
    </w:p>
    <w:p>
      <w:pPr>
        <w:pStyle w:val="Style35"/>
        <w:keepNext w:val="0"/>
        <w:keepLines w:val="0"/>
        <w:widowControl w:val="0"/>
        <w:shd w:val="clear" w:color="auto" w:fill="auto"/>
        <w:bidi w:val="0"/>
        <w:spacing w:before="0" w:after="180" w:line="443" w:lineRule="exact"/>
        <w:ind w:left="0" w:right="0" w:firstLine="520"/>
        <w:jc w:val="both"/>
      </w:pPr>
      <w:r>
        <w:rPr>
          <w:color w:val="000000"/>
          <w:spacing w:val="0"/>
          <w:w w:val="100"/>
          <w:position w:val="0"/>
        </w:rPr>
        <w:t>监事会在报告期内的监督活动中发现公司是否存在风险</w:t>
      </w:r>
    </w:p>
    <w:p>
      <w:pPr>
        <w:pStyle w:val="Style3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i/>
          <w:iCs/>
          <w:color w:val="000000"/>
          <w:spacing w:val="0"/>
          <w:w w:val="100"/>
          <w:position w:val="0"/>
        </w:rPr>
        <w:t>寸否</w:t>
      </w:r>
    </w:p>
    <w:p>
      <w:pPr>
        <w:pStyle w:val="Style35"/>
        <w:keepNext w:val="0"/>
        <w:keepLines w:val="0"/>
        <w:widowControl w:val="0"/>
        <w:shd w:val="clear" w:color="auto" w:fill="auto"/>
        <w:bidi w:val="0"/>
        <w:spacing w:before="0" w:after="180" w:line="443" w:lineRule="exact"/>
        <w:ind w:left="0" w:right="0" w:firstLine="520"/>
        <w:jc w:val="both"/>
      </w:pPr>
      <w:r>
        <w:rPr>
          <w:color w:val="000000"/>
          <w:spacing w:val="0"/>
          <w:w w:val="100"/>
          <w:position w:val="0"/>
        </w:rPr>
        <w:t>公司监事会对报告期内的监督事项无异议。</w:t>
      </w:r>
    </w:p>
    <w:p>
      <w:pPr>
        <w:pStyle w:val="Style33"/>
        <w:keepNext/>
        <w:keepLines/>
        <w:widowControl w:val="0"/>
        <w:shd w:val="clear" w:color="auto" w:fill="auto"/>
        <w:tabs>
          <w:tab w:pos="522" w:val="left"/>
        </w:tabs>
        <w:bidi w:val="0"/>
        <w:spacing w:before="0" w:after="280" w:line="443" w:lineRule="exact"/>
        <w:ind w:left="0" w:right="0" w:firstLine="0"/>
        <w:jc w:val="left"/>
      </w:pPr>
      <w:bookmarkStart w:id="586" w:name="bookmark586"/>
      <w:bookmarkStart w:id="587" w:name="bookmark587"/>
      <w:bookmarkStart w:id="588" w:name="bookmark588"/>
      <w:bookmarkStart w:id="589" w:name="bookmark589"/>
      <w:r>
        <w:rPr>
          <w:color w:val="000000"/>
          <w:spacing w:val="0"/>
          <w:w w:val="100"/>
          <w:position w:val="0"/>
        </w:rPr>
        <w:t>八</w:t>
      </w:r>
      <w:bookmarkEnd w:id="588"/>
      <w:r>
        <w:rPr>
          <w:color w:val="000000"/>
          <w:spacing w:val="0"/>
          <w:w w:val="100"/>
          <w:position w:val="0"/>
        </w:rPr>
        <w:t>、</w:t>
        <w:tab/>
        <w:t>高级管理人员的考评及激励情况</w:t>
      </w:r>
      <w:bookmarkEnd w:id="586"/>
      <w:bookmarkEnd w:id="587"/>
      <w:bookmarkEnd w:id="589"/>
    </w:p>
    <w:p>
      <w:pPr>
        <w:pStyle w:val="Style35"/>
        <w:keepNext w:val="0"/>
        <w:keepLines w:val="0"/>
        <w:widowControl w:val="0"/>
        <w:shd w:val="clear" w:color="auto" w:fill="auto"/>
        <w:bidi w:val="0"/>
        <w:spacing w:before="0" w:after="180" w:line="437" w:lineRule="exact"/>
        <w:ind w:left="0" w:right="0" w:firstLine="520"/>
        <w:jc w:val="both"/>
      </w:pPr>
      <w:r>
        <w:rPr>
          <w:color w:val="000000"/>
          <w:spacing w:val="0"/>
          <w:w w:val="100"/>
          <w:position w:val="0"/>
        </w:rPr>
        <w:t>公司建立了高级管理人员薪酬与公司业绩挂钩的绩效考核机制，对高级管理人员业绩完 成情况进行考核。根据年度经营情况、高级管理人员工作业绩，董事会薪酬与考核委员会对 高级人员业绩奖惩考核情况进行审核，强化对高级管理人员的考评激励作用。</w:t>
      </w:r>
    </w:p>
    <w:p>
      <w:pPr>
        <w:pStyle w:val="Style33"/>
        <w:keepNext/>
        <w:keepLines/>
        <w:widowControl w:val="0"/>
        <w:shd w:val="clear" w:color="auto" w:fill="auto"/>
        <w:bidi w:val="0"/>
        <w:spacing w:before="0" w:line="437" w:lineRule="exact"/>
        <w:ind w:left="0" w:right="0" w:firstLine="0"/>
        <w:jc w:val="left"/>
      </w:pPr>
      <w:bookmarkStart w:id="590" w:name="bookmark590"/>
      <w:bookmarkStart w:id="591" w:name="bookmark591"/>
      <w:bookmarkStart w:id="592" w:name="bookmark592"/>
      <w:bookmarkStart w:id="593" w:name="bookmark593"/>
      <w:r>
        <w:rPr>
          <w:color w:val="000000"/>
          <w:spacing w:val="0"/>
          <w:w w:val="100"/>
          <w:position w:val="0"/>
        </w:rPr>
        <w:t>九</w:t>
      </w:r>
      <w:bookmarkEnd w:id="592"/>
      <w:r>
        <w:rPr>
          <w:color w:val="000000"/>
          <w:spacing w:val="0"/>
          <w:w w:val="100"/>
          <w:position w:val="0"/>
        </w:rPr>
        <w:t>、内部控制评价报告</w:t>
      </w:r>
      <w:bookmarkEnd w:id="590"/>
      <w:bookmarkEnd w:id="591"/>
      <w:bookmarkEnd w:id="593"/>
    </w:p>
    <w:p>
      <w:pPr>
        <w:pStyle w:val="Style42"/>
        <w:keepNext/>
        <w:keepLines/>
        <w:widowControl w:val="0"/>
        <w:shd w:val="clear" w:color="auto" w:fill="auto"/>
        <w:bidi w:val="0"/>
        <w:spacing w:before="0" w:after="900" w:line="379" w:lineRule="auto"/>
        <w:ind w:left="0" w:right="0" w:firstLine="0"/>
        <w:jc w:val="left"/>
      </w:pPr>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sz w:val="24"/>
          <w:szCs w:val="24"/>
        </w:rPr>
        <w:t>1</w:t>
      </w:r>
      <w:r>
        <w:rPr>
          <w:color w:val="000000"/>
          <w:spacing w:val="0"/>
          <w:w w:val="100"/>
          <w:position w:val="0"/>
        </w:rPr>
        <w:t>、报告期内发现的内部控制重大缺陷的具体情况</w:t>
      </w:r>
      <w:bookmarkEnd w:id="594"/>
      <w:bookmarkEnd w:id="595"/>
      <w:bookmarkEnd w:id="596"/>
    </w:p>
    <w:p>
      <w:pPr>
        <w:pStyle w:val="Style40"/>
        <w:keepNext w:val="0"/>
        <w:keepLines w:val="0"/>
        <w:widowControl w:val="0"/>
        <w:shd w:val="clear" w:color="auto" w:fill="auto"/>
        <w:bidi w:val="0"/>
        <w:spacing w:before="0" w:after="0" w:line="240" w:lineRule="auto"/>
        <w:ind w:left="0" w:right="0" w:firstLine="0"/>
        <w:jc w:val="left"/>
        <w:rPr>
          <w:sz w:val="22"/>
          <w:szCs w:val="22"/>
        </w:rPr>
      </w:pPr>
      <w:bookmarkStart w:id="597" w:name="bookmark597"/>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、内控自我评价报告</w:t>
      </w:r>
      <w:bookmarkEnd w:id="597"/>
    </w:p>
    <w:tbl>
      <w:tblPr>
        <w:tblOverlap w:val="never"/>
        <w:jc w:val="left"/>
        <w:tblLayout w:type="fixed"/>
      </w:tblPr>
      <w:tblGrid>
        <w:gridCol w:w="3192"/>
        <w:gridCol w:w="6432"/>
      </w:tblGrid>
      <w:tr>
        <w:trPr>
          <w:trHeight w:val="408" w:hRule="exact"/>
        </w:trPr>
        <w:tc>
          <w:tcPr>
            <w:gridSpan w:val="2"/>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403" w:hRule="exact"/>
        </w:trPr>
        <w:tc>
          <w:tcPr>
            <w:gridSpan w:val="2"/>
            <w:tcBorders>
              <w:top w:val="single" w:sz="4"/>
            </w:tcBorders>
            <w:shd w:val="clear" w:color="auto" w:fill="FFFFFF"/>
            <w:vAlign w:val="center"/>
          </w:tcPr>
          <w:p>
            <w:pPr>
              <w:pStyle w:val="Style7"/>
              <w:keepNext w:val="0"/>
              <w:keepLines w:val="0"/>
              <w:widowControl w:val="0"/>
              <w:shd w:val="clear" w:color="auto" w:fill="auto"/>
              <w:tabs>
                <w:tab w:pos="3139" w:val="left"/>
              </w:tabs>
              <w:bidi w:val="0"/>
              <w:spacing w:before="0" w:after="0" w:line="240" w:lineRule="auto"/>
              <w:ind w:left="0" w:right="0" w:firstLine="0"/>
              <w:jc w:val="left"/>
            </w:pPr>
            <w:r>
              <w:rPr>
                <w:color w:val="000000"/>
                <w:spacing w:val="0"/>
                <w:w w:val="100"/>
                <w:position w:val="0"/>
              </w:rPr>
              <w:t>内部控制评价报告全文披露索引</w:t>
              <w:tab/>
            </w:r>
            <w:r>
              <w:rPr>
                <w:rFonts w:ascii="Times New Roman" w:eastAsia="Times New Roman" w:hAnsi="Times New Roman" w:cs="Times New Roman"/>
                <w:color w:val="000000"/>
                <w:spacing w:val="0"/>
                <w:w w:val="100"/>
                <w:position w:val="0"/>
              </w:rPr>
              <w:t>http: //www .</w:t>
            </w:r>
            <w:r>
              <w:rPr>
                <w:rFonts w:ascii="Times New Roman" w:eastAsia="Times New Roman" w:hAnsi="Times New Roman" w:cs="Times New Roman"/>
                <w:color w:val="000000"/>
                <w:spacing w:val="0"/>
                <w:w w:val="100"/>
                <w:position w:val="0"/>
              </w:rPr>
              <w:t>cninfo.com</w:t>
            </w:r>
            <w:r>
              <w:rPr>
                <w:rFonts w:ascii="Times New Roman" w:eastAsia="Times New Roman" w:hAnsi="Times New Roman" w:cs="Times New Roman"/>
                <w:color w:val="000000"/>
                <w:spacing w:val="0"/>
                <w:w w:val="100"/>
                <w:position w:val="0"/>
              </w:rPr>
              <w:t xml:space="preserve"> .cn</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纳入评价范围单位资产总额占公 司合并财务报表资产总额的比例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 司合并财务报表营业收入的比例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tabs>
                <w:tab w:pos="2059" w:val="left"/>
                <w:tab w:pos="3086" w:val="left"/>
              </w:tabs>
              <w:bidi w:val="0"/>
              <w:spacing w:before="0" w:after="0" w:line="240" w:lineRule="auto"/>
              <w:ind w:left="0" w:right="0" w:firstLine="0"/>
              <w:jc w:val="center"/>
            </w:pPr>
            <w:r>
              <w:rPr>
                <w:color w:val="000000"/>
                <w:spacing w:val="0"/>
                <w:w w:val="100"/>
                <w:position w:val="0"/>
              </w:rPr>
              <w:t>财务报告</w:t>
              <w:tab/>
            </w:r>
            <w:r>
              <w:rPr>
                <w:rFonts w:ascii="Arial" w:eastAsia="Arial" w:hAnsi="Arial" w:cs="Arial"/>
                <w:color w:val="000000"/>
                <w:spacing w:val="0"/>
                <w:w w:val="100"/>
                <w:position w:val="0"/>
                <w:sz w:val="28"/>
                <w:szCs w:val="28"/>
              </w:rPr>
              <w:t>1</w:t>
              <w:tab/>
            </w:r>
            <w:r>
              <w:rPr>
                <w:color w:val="000000"/>
                <w:spacing w:val="0"/>
                <w:w w:val="100"/>
                <w:position w:val="0"/>
              </w:rPr>
              <w:t>非财务报告</w:t>
            </w:r>
          </w:p>
        </w:tc>
      </w:tr>
    </w:tbl>
    <w:p>
      <w:pPr>
        <w:widowControl w:val="0"/>
        <w:spacing w:line="1" w:lineRule="exact"/>
        <w:sectPr>
          <w:headerReference w:type="default" r:id="rId177"/>
          <w:footerReference w:type="default" r:id="rId178"/>
          <w:headerReference w:type="even" r:id="rId179"/>
          <w:footerReference w:type="even" r:id="rId180"/>
          <w:headerReference w:type="first" r:id="rId181"/>
          <w:footerReference w:type="first" r:id="rId182"/>
          <w:footnotePr>
            <w:pos w:val="pageBottom"/>
            <w:numFmt w:val="decimal"/>
            <w:numRestart w:val="continuous"/>
          </w:footnotePr>
          <w:pgSz w:w="11900" w:h="16840"/>
          <w:pgMar w:top="1398" w:right="547" w:bottom="1566" w:left="577" w:header="0" w:footer="3" w:gutter="0"/>
          <w:cols w:space="720"/>
          <w:noEndnote/>
          <w:titlePg/>
          <w:rtlGutter w:val="0"/>
          <w:docGrid w:linePitch="360"/>
        </w:sectPr>
      </w:pPr>
    </w:p>
    <w:tbl>
      <w:tblPr>
        <w:tblOverlap w:val="never"/>
        <w:jc w:val="left"/>
        <w:tblLayout w:type="fixed"/>
      </w:tblPr>
      <w:tblGrid>
        <w:gridCol w:w="3216"/>
        <w:gridCol w:w="3322"/>
        <w:gridCol w:w="3082"/>
      </w:tblGrid>
      <w:tr>
        <w:trPr>
          <w:trHeight w:val="75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具有以下特征的缺陷定为重大缺陷：</w:t>
            </w:r>
          </w:p>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）控制环境无效；（</w:t>
            </w:r>
            <w:r>
              <w:rPr>
                <w:rFonts w:ascii="Times New Roman" w:eastAsia="Times New Roman" w:hAnsi="Times New Roman" w:cs="Times New Roman"/>
                <w:color w:val="000000"/>
                <w:spacing w:val="0"/>
                <w:w w:val="100"/>
                <w:position w:val="0"/>
              </w:rPr>
              <w:t>2</w:t>
            </w:r>
            <w:r>
              <w:rPr>
                <w:color w:val="000000"/>
                <w:spacing w:val="0"/>
                <w:w w:val="100"/>
                <w:position w:val="0"/>
              </w:rPr>
              <w:t>）对已经公 告的财务报告出现的重大差错进行 错报更正（由于政策变化或其他客观 因素变化导致的对以前年度的追溯 调整除外）；（</w:t>
            </w:r>
            <w:r>
              <w:rPr>
                <w:rFonts w:ascii="Times New Roman" w:eastAsia="Times New Roman" w:hAnsi="Times New Roman" w:cs="Times New Roman"/>
                <w:color w:val="000000"/>
                <w:spacing w:val="0"/>
                <w:w w:val="100"/>
                <w:position w:val="0"/>
              </w:rPr>
              <w:t>3</w:t>
            </w:r>
            <w:r>
              <w:rPr>
                <w:color w:val="000000"/>
                <w:spacing w:val="0"/>
                <w:w w:val="100"/>
                <w:position w:val="0"/>
              </w:rPr>
              <w:t>）注册会计师发现 当期财务报告存在重大错报，而内部 控制在运行过程中未能发现该错报；</w:t>
            </w:r>
          </w:p>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）公司董事、监事和高级管理人 员舞弊并给企业造成重要损失和不 利影响；（</w:t>
            </w:r>
            <w:r>
              <w:rPr>
                <w:rFonts w:ascii="Times New Roman" w:eastAsia="Times New Roman" w:hAnsi="Times New Roman" w:cs="Times New Roman"/>
                <w:color w:val="000000"/>
                <w:spacing w:val="0"/>
                <w:w w:val="100"/>
                <w:position w:val="0"/>
              </w:rPr>
              <w:t>5</w:t>
            </w:r>
            <w:r>
              <w:rPr>
                <w:color w:val="000000"/>
                <w:spacing w:val="0"/>
                <w:w w:val="100"/>
                <w:position w:val="0"/>
              </w:rPr>
              <w:t>）审计委员会以及内部 审计部门对财务报告内部控制监督 无效。具有以下特征的缺陷定为重要 缺陷：（</w:t>
            </w:r>
            <w:r>
              <w:rPr>
                <w:rFonts w:ascii="Times New Roman" w:eastAsia="Times New Roman" w:hAnsi="Times New Roman" w:cs="Times New Roman"/>
                <w:color w:val="000000"/>
                <w:spacing w:val="0"/>
                <w:w w:val="100"/>
                <w:position w:val="0"/>
              </w:rPr>
              <w:t>1</w:t>
            </w:r>
            <w:r>
              <w:rPr>
                <w:color w:val="000000"/>
                <w:spacing w:val="0"/>
                <w:w w:val="100"/>
                <w:position w:val="0"/>
              </w:rPr>
              <w:t>）未依照公认会计准则选 择和应用会计政策；（</w:t>
            </w:r>
            <w:r>
              <w:rPr>
                <w:rFonts w:ascii="Times New Roman" w:eastAsia="Times New Roman" w:hAnsi="Times New Roman" w:cs="Times New Roman"/>
                <w:color w:val="000000"/>
                <w:spacing w:val="0"/>
                <w:w w:val="100"/>
                <w:position w:val="0"/>
              </w:rPr>
              <w:t>2</w:t>
            </w:r>
            <w:r>
              <w:rPr>
                <w:color w:val="000000"/>
                <w:spacing w:val="0"/>
                <w:w w:val="100"/>
                <w:position w:val="0"/>
              </w:rPr>
              <w:t>）未建立反 舞弊程序和控制措施；（</w:t>
            </w:r>
            <w:r>
              <w:rPr>
                <w:rFonts w:ascii="Times New Roman" w:eastAsia="Times New Roman" w:hAnsi="Times New Roman" w:cs="Times New Roman"/>
                <w:color w:val="000000"/>
                <w:spacing w:val="0"/>
                <w:w w:val="100"/>
                <w:position w:val="0"/>
              </w:rPr>
              <w:t>3</w:t>
            </w:r>
            <w:r>
              <w:rPr>
                <w:color w:val="000000"/>
                <w:spacing w:val="0"/>
                <w:w w:val="100"/>
                <w:position w:val="0"/>
              </w:rPr>
              <w:t>）对于非 常规或特殊交易的账务处理没有建 立相应的控制机制或没有实施且没 有相应的补偿性控制；（</w:t>
            </w:r>
            <w:r>
              <w:rPr>
                <w:rFonts w:ascii="Times New Roman" w:eastAsia="Times New Roman" w:hAnsi="Times New Roman" w:cs="Times New Roman"/>
                <w:color w:val="000000"/>
                <w:spacing w:val="0"/>
                <w:w w:val="100"/>
                <w:position w:val="0"/>
              </w:rPr>
              <w:t>4</w:t>
            </w:r>
            <w:r>
              <w:rPr>
                <w:color w:val="000000"/>
                <w:spacing w:val="0"/>
                <w:w w:val="100"/>
                <w:position w:val="0"/>
              </w:rPr>
              <w:t>）对于期 末财务报告过程的控制存在一项或 多项缺陷且不能合理保证编制的财 务报表达到真实、准确的目标。一般 缺陷是指除上述重大缺陷、重要缺陷 之外的其他控制缺陷。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具有以下特征的缺陷定为重大缺 陷：（</w:t>
            </w:r>
            <w:r>
              <w:rPr>
                <w:rFonts w:ascii="Times New Roman" w:eastAsia="Times New Roman" w:hAnsi="Times New Roman" w:cs="Times New Roman"/>
                <w:color w:val="000000"/>
                <w:spacing w:val="0"/>
                <w:w w:val="100"/>
                <w:position w:val="0"/>
              </w:rPr>
              <w:t>1</w:t>
            </w:r>
            <w:r>
              <w:rPr>
                <w:color w:val="000000"/>
                <w:spacing w:val="0"/>
                <w:w w:val="100"/>
                <w:position w:val="0"/>
              </w:rPr>
              <w:t>）严重违反国家法律、法 规；（</w:t>
            </w:r>
            <w:r>
              <w:rPr>
                <w:rFonts w:ascii="Times New Roman" w:eastAsia="Times New Roman" w:hAnsi="Times New Roman" w:cs="Times New Roman"/>
                <w:color w:val="000000"/>
                <w:spacing w:val="0"/>
                <w:w w:val="100"/>
                <w:position w:val="0"/>
              </w:rPr>
              <w:t>2</w:t>
            </w:r>
            <w:r>
              <w:rPr>
                <w:color w:val="000000"/>
                <w:spacing w:val="0"/>
                <w:w w:val="100"/>
                <w:position w:val="0"/>
              </w:rPr>
              <w:t>）企业决策程序不科学， 如决策失误，导致重大损失；（</w:t>
            </w:r>
            <w:r>
              <w:rPr>
                <w:rFonts w:ascii="Times New Roman" w:eastAsia="Times New Roman" w:hAnsi="Times New Roman" w:cs="Times New Roman"/>
                <w:color w:val="000000"/>
                <w:spacing w:val="0"/>
                <w:w w:val="100"/>
                <w:position w:val="0"/>
              </w:rPr>
              <w:t>3</w:t>
            </w:r>
            <w:r>
              <w:rPr>
                <w:color w:val="000000"/>
                <w:spacing w:val="0"/>
                <w:w w:val="100"/>
                <w:position w:val="0"/>
              </w:rPr>
              <w:t>） 公司中高级管理人员或高级技术 人员流失严重；（</w:t>
            </w:r>
            <w:r>
              <w:rPr>
                <w:rFonts w:ascii="Times New Roman" w:eastAsia="Times New Roman" w:hAnsi="Times New Roman" w:cs="Times New Roman"/>
                <w:color w:val="000000"/>
                <w:spacing w:val="0"/>
                <w:w w:val="100"/>
                <w:position w:val="0"/>
              </w:rPr>
              <w:t>4</w:t>
            </w:r>
            <w:r>
              <w:rPr>
                <w:color w:val="000000"/>
                <w:spacing w:val="0"/>
                <w:w w:val="100"/>
                <w:position w:val="0"/>
              </w:rPr>
              <w:t>）公司重要业 务缺乏制度控制或制度系统性失 效，重要的经济业务虽有内控制 度，但没有有效的运行；（</w:t>
            </w:r>
            <w:r>
              <w:rPr>
                <w:rFonts w:ascii="Times New Roman" w:eastAsia="Times New Roman" w:hAnsi="Times New Roman" w:cs="Times New Roman"/>
                <w:color w:val="000000"/>
                <w:spacing w:val="0"/>
                <w:w w:val="100"/>
                <w:position w:val="0"/>
              </w:rPr>
              <w:t>5</w:t>
            </w:r>
            <w:r>
              <w:rPr>
                <w:color w:val="000000"/>
                <w:spacing w:val="0"/>
                <w:w w:val="100"/>
                <w:position w:val="0"/>
              </w:rPr>
              <w:t>）公 司内部控制重大缺陷在合理期间 内未得到整改；（</w:t>
            </w:r>
            <w:r>
              <w:rPr>
                <w:rFonts w:ascii="Times New Roman" w:eastAsia="Times New Roman" w:hAnsi="Times New Roman" w:cs="Times New Roman"/>
                <w:color w:val="000000"/>
                <w:spacing w:val="0"/>
                <w:w w:val="100"/>
                <w:position w:val="0"/>
              </w:rPr>
              <w:t>6</w:t>
            </w:r>
            <w:r>
              <w:rPr>
                <w:color w:val="000000"/>
                <w:spacing w:val="0"/>
                <w:w w:val="100"/>
                <w:position w:val="0"/>
              </w:rPr>
              <w:t>）其他对公司 产生重大负面影响的情形。具有 以下特征的缺陷定为重要缺陷：</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）公司决策程序不科学，导致 重大失误；（</w:t>
            </w:r>
            <w:r>
              <w:rPr>
                <w:rFonts w:ascii="Times New Roman" w:eastAsia="Times New Roman" w:hAnsi="Times New Roman" w:cs="Times New Roman"/>
                <w:color w:val="000000"/>
                <w:spacing w:val="0"/>
                <w:w w:val="100"/>
                <w:position w:val="0"/>
              </w:rPr>
              <w:t>2</w:t>
            </w:r>
            <w:r>
              <w:rPr>
                <w:color w:val="000000"/>
                <w:spacing w:val="0"/>
                <w:w w:val="100"/>
                <w:position w:val="0"/>
              </w:rPr>
              <w:t>）公司管理、技术、 关键岗位业务人员流失严重；（</w:t>
            </w:r>
            <w:r>
              <w:rPr>
                <w:rFonts w:ascii="Times New Roman" w:eastAsia="Times New Roman" w:hAnsi="Times New Roman" w:cs="Times New Roman"/>
                <w:color w:val="000000"/>
                <w:spacing w:val="0"/>
                <w:w w:val="100"/>
                <w:position w:val="0"/>
              </w:rPr>
              <w:t>3</w:t>
            </w:r>
            <w:r>
              <w:rPr>
                <w:color w:val="000000"/>
                <w:spacing w:val="0"/>
                <w:w w:val="100"/>
                <w:position w:val="0"/>
              </w:rPr>
              <w:t>） 公司重要业务制度或系统存在缺 陷；（</w:t>
            </w:r>
            <w:r>
              <w:rPr>
                <w:rFonts w:ascii="Times New Roman" w:eastAsia="Times New Roman" w:hAnsi="Times New Roman" w:cs="Times New Roman"/>
                <w:color w:val="000000"/>
                <w:spacing w:val="0"/>
                <w:w w:val="100"/>
                <w:position w:val="0"/>
              </w:rPr>
              <w:t>4</w:t>
            </w:r>
            <w:r>
              <w:rPr>
                <w:color w:val="000000"/>
                <w:spacing w:val="0"/>
                <w:w w:val="100"/>
                <w:position w:val="0"/>
              </w:rPr>
              <w:t>）公司内部控制重要缺陷 在合理期间内未得到整改；（</w:t>
            </w:r>
            <w:r>
              <w:rPr>
                <w:rFonts w:ascii="Times New Roman" w:eastAsia="Times New Roman" w:hAnsi="Times New Roman" w:cs="Times New Roman"/>
                <w:color w:val="000000"/>
                <w:spacing w:val="0"/>
                <w:w w:val="100"/>
                <w:position w:val="0"/>
              </w:rPr>
              <w:t>5</w:t>
            </w:r>
            <w:r>
              <w:rPr>
                <w:color w:val="000000"/>
                <w:spacing w:val="0"/>
                <w:w w:val="100"/>
                <w:position w:val="0"/>
              </w:rPr>
              <w:t>） 其他对公司产生较大负面影响的 情形。一般缺陷是指除上述重大 缺陷、重要缺陷之外的其他控制 缺陷。</w:t>
            </w:r>
          </w:p>
        </w:tc>
      </w:tr>
      <w:tr>
        <w:trPr>
          <w:trHeight w:val="352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rPr>
              <w:t>1</w:t>
            </w:r>
            <w:r>
              <w:rPr>
                <w:color w:val="000000"/>
                <w:spacing w:val="0"/>
                <w:w w:val="100"/>
                <w:position w:val="0"/>
              </w:rPr>
              <w:t>）错报金额</w:t>
            </w:r>
            <w:r>
              <w:rPr>
                <w:rFonts w:ascii="Times New Roman" w:eastAsia="Times New Roman" w:hAnsi="Times New Roman" w:cs="Times New Roman"/>
                <w:color w:val="000000"/>
                <w:spacing w:val="0"/>
                <w:w w:val="100"/>
                <w:position w:val="0"/>
              </w:rPr>
              <w:t>2</w:t>
            </w:r>
            <w:r>
              <w:rPr>
                <w:color w:val="000000"/>
                <w:spacing w:val="0"/>
                <w:w w:val="100"/>
                <w:position w:val="0"/>
              </w:rPr>
              <w:t>合并财务报 表资产总额的</w:t>
            </w:r>
            <w:r>
              <w:rPr>
                <w:rFonts w:ascii="Times New Roman" w:eastAsia="Times New Roman" w:hAnsi="Times New Roman" w:cs="Times New Roman"/>
                <w:color w:val="000000"/>
                <w:spacing w:val="0"/>
                <w:w w:val="100"/>
                <w:position w:val="0"/>
              </w:rPr>
              <w:t>1%2</w:t>
            </w:r>
            <w:r>
              <w:rPr>
                <w:color w:val="000000"/>
                <w:spacing w:val="0"/>
                <w:w w:val="100"/>
                <w:position w:val="0"/>
              </w:rPr>
              <w:t>）错报金额</w:t>
            </w:r>
            <w:r>
              <w:rPr>
                <w:rFonts w:ascii="Times New Roman" w:eastAsia="Times New Roman" w:hAnsi="Times New Roman" w:cs="Times New Roman"/>
                <w:color w:val="000000"/>
                <w:spacing w:val="0"/>
                <w:w w:val="100"/>
                <w:position w:val="0"/>
              </w:rPr>
              <w:t>2</w:t>
            </w:r>
            <w:r>
              <w:rPr>
                <w:color w:val="000000"/>
                <w:spacing w:val="0"/>
                <w:w w:val="100"/>
                <w:position w:val="0"/>
              </w:rPr>
              <w:t>合并 财务报表税前利润总额的</w:t>
            </w:r>
            <w:r>
              <w:rPr>
                <w:rFonts w:ascii="Times New Roman" w:eastAsia="Times New Roman" w:hAnsi="Times New Roman" w:cs="Times New Roman"/>
                <w:color w:val="000000"/>
                <w:spacing w:val="0"/>
                <w:w w:val="100"/>
                <w:position w:val="0"/>
              </w:rPr>
              <w:t xml:space="preserve">10% </w:t>
            </w:r>
            <w:r>
              <w:rPr>
                <w:color w:val="000000"/>
                <w:spacing w:val="0"/>
                <w:w w:val="100"/>
                <w:position w:val="0"/>
              </w:rPr>
              <w:t>；重 要缺陷：</w:t>
            </w:r>
            <w:r>
              <w:rPr>
                <w:rFonts w:ascii="Times New Roman" w:eastAsia="Times New Roman" w:hAnsi="Times New Roman" w:cs="Times New Roman"/>
                <w:color w:val="000000"/>
                <w:spacing w:val="0"/>
                <w:w w:val="100"/>
                <w:position w:val="0"/>
              </w:rPr>
              <w:t>1</w:t>
            </w:r>
            <w:r>
              <w:rPr>
                <w:color w:val="000000"/>
                <w:spacing w:val="0"/>
                <w:w w:val="100"/>
                <w:position w:val="0"/>
              </w:rPr>
              <w:t>）合并财务报表资产总额 的</w:t>
            </w:r>
            <w:r>
              <w:rPr>
                <w:rFonts w:ascii="Times New Roman" w:eastAsia="Times New Roman" w:hAnsi="Times New Roman" w:cs="Times New Roman"/>
                <w:color w:val="000000"/>
                <w:spacing w:val="0"/>
                <w:w w:val="100"/>
                <w:position w:val="0"/>
              </w:rPr>
              <w:t>0.5%＜</w:t>
            </w:r>
            <w:r>
              <w:rPr>
                <w:color w:val="000000"/>
                <w:spacing w:val="0"/>
                <w:w w:val="100"/>
                <w:position w:val="0"/>
              </w:rPr>
              <w:t>错报金额〈合并财务报表 资产总额的</w:t>
            </w:r>
            <w:r>
              <w:rPr>
                <w:rFonts w:ascii="Times New Roman" w:eastAsia="Times New Roman" w:hAnsi="Times New Roman" w:cs="Times New Roman"/>
                <w:color w:val="000000"/>
                <w:spacing w:val="0"/>
                <w:w w:val="100"/>
                <w:position w:val="0"/>
              </w:rPr>
              <w:t>1%2</w:t>
            </w:r>
            <w:r>
              <w:rPr>
                <w:color w:val="000000"/>
                <w:spacing w:val="0"/>
                <w:w w:val="100"/>
                <w:position w:val="0"/>
              </w:rPr>
              <w:t>）合并财务报表税 前利润总额的</w:t>
            </w:r>
            <w:r>
              <w:rPr>
                <w:rFonts w:ascii="Times New Roman" w:eastAsia="Times New Roman" w:hAnsi="Times New Roman" w:cs="Times New Roman"/>
                <w:color w:val="000000"/>
                <w:spacing w:val="0"/>
                <w:w w:val="100"/>
                <w:position w:val="0"/>
              </w:rPr>
              <w:t>5%＜</w:t>
            </w:r>
            <w:r>
              <w:rPr>
                <w:color w:val="000000"/>
                <w:spacing w:val="0"/>
                <w:w w:val="100"/>
                <w:position w:val="0"/>
              </w:rPr>
              <w:t>错报金额〈合并 财务报表税前利润总额的</w:t>
            </w:r>
            <w:r>
              <w:rPr>
                <w:rFonts w:ascii="Times New Roman" w:eastAsia="Times New Roman" w:hAnsi="Times New Roman" w:cs="Times New Roman"/>
                <w:color w:val="000000"/>
                <w:spacing w:val="0"/>
                <w:w w:val="100"/>
                <w:position w:val="0"/>
              </w:rPr>
              <w:t>10%</w:t>
            </w:r>
            <w:r>
              <w:rPr>
                <w:color w:val="000000"/>
                <w:spacing w:val="0"/>
                <w:w w:val="100"/>
                <w:position w:val="0"/>
              </w:rPr>
              <w:t>； 一 般缺陷：</w:t>
            </w:r>
            <w:r>
              <w:rPr>
                <w:rFonts w:ascii="Times New Roman" w:eastAsia="Times New Roman" w:hAnsi="Times New Roman" w:cs="Times New Roman"/>
                <w:color w:val="000000"/>
                <w:spacing w:val="0"/>
                <w:w w:val="100"/>
                <w:position w:val="0"/>
              </w:rPr>
              <w:t>1</w:t>
            </w:r>
            <w:r>
              <w:rPr>
                <w:color w:val="000000"/>
                <w:spacing w:val="0"/>
                <w:w w:val="100"/>
                <w:position w:val="0"/>
              </w:rPr>
              <w:t>）错报金额〈合并财务报 表资产总额的</w:t>
            </w:r>
            <w:r>
              <w:rPr>
                <w:rFonts w:ascii="Times New Roman" w:eastAsia="Times New Roman" w:hAnsi="Times New Roman" w:cs="Times New Roman"/>
                <w:color w:val="000000"/>
                <w:spacing w:val="0"/>
                <w:w w:val="100"/>
                <w:position w:val="0"/>
              </w:rPr>
              <w:t>0.5%</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）错报金额＜ 合并财务报表税前利润总额的</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重大缺陷：错报金额</w:t>
            </w:r>
            <w:r>
              <w:rPr>
                <w:rFonts w:ascii="Times New Roman" w:eastAsia="Times New Roman" w:hAnsi="Times New Roman" w:cs="Times New Roman"/>
                <w:color w:val="000000"/>
                <w:spacing w:val="0"/>
                <w:w w:val="100"/>
                <w:position w:val="0"/>
              </w:rPr>
              <w:t>2</w:t>
            </w:r>
            <w:r>
              <w:rPr>
                <w:color w:val="000000"/>
                <w:spacing w:val="0"/>
                <w:w w:val="100"/>
                <w:position w:val="0"/>
              </w:rPr>
              <w:t>合并财务报 表税前利润总额的</w:t>
            </w:r>
            <w:r>
              <w:rPr>
                <w:rFonts w:ascii="Times New Roman" w:eastAsia="Times New Roman" w:hAnsi="Times New Roman" w:cs="Times New Roman"/>
                <w:color w:val="000000"/>
                <w:spacing w:val="0"/>
                <w:w w:val="100"/>
                <w:position w:val="0"/>
              </w:rPr>
              <w:t>10%</w:t>
            </w:r>
            <w:r>
              <w:rPr>
                <w:color w:val="000000"/>
                <w:spacing w:val="0"/>
                <w:w w:val="100"/>
                <w:position w:val="0"/>
              </w:rPr>
              <w:t>；重要缺 陷：合并财务报表税前利润总额 的</w:t>
            </w:r>
            <w:r>
              <w:rPr>
                <w:rFonts w:ascii="Times New Roman" w:eastAsia="Times New Roman" w:hAnsi="Times New Roman" w:cs="Times New Roman"/>
                <w:color w:val="000000"/>
                <w:spacing w:val="0"/>
                <w:w w:val="100"/>
                <w:position w:val="0"/>
              </w:rPr>
              <w:t>5%＜</w:t>
            </w:r>
            <w:r>
              <w:rPr>
                <w:color w:val="000000"/>
                <w:spacing w:val="0"/>
                <w:w w:val="100"/>
                <w:position w:val="0"/>
              </w:rPr>
              <w:t>错报金额〈合并财务报表 税前利润总额的</w:t>
            </w:r>
            <w:r>
              <w:rPr>
                <w:rFonts w:ascii="Times New Roman" w:eastAsia="Times New Roman" w:hAnsi="Times New Roman" w:cs="Times New Roman"/>
                <w:color w:val="000000"/>
                <w:spacing w:val="0"/>
                <w:w w:val="100"/>
                <w:position w:val="0"/>
              </w:rPr>
              <w:t>10%</w:t>
            </w:r>
            <w:r>
              <w:rPr>
                <w:color w:val="000000"/>
                <w:spacing w:val="0"/>
                <w:w w:val="100"/>
                <w:position w:val="0"/>
              </w:rPr>
              <w:t>； 一般缺陷： 错报金额〈合并财务报表税前利 润总额的</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bl>
    <w:p>
      <w:pPr>
        <w:pStyle w:val="Style33"/>
        <w:keepNext/>
        <w:keepLines/>
        <w:widowControl w:val="0"/>
        <w:shd w:val="clear" w:color="auto" w:fill="auto"/>
        <w:bidi w:val="0"/>
        <w:spacing w:before="0" w:after="480" w:line="240" w:lineRule="auto"/>
        <w:ind w:left="0" w:right="0" w:firstLine="0"/>
        <w:jc w:val="left"/>
      </w:pPr>
      <w:bookmarkStart w:id="598" w:name="bookmark598"/>
      <w:bookmarkStart w:id="599" w:name="bookmark599"/>
      <w:bookmarkStart w:id="600" w:name="bookmark600"/>
      <w:r>
        <w:rPr>
          <w:color w:val="000000"/>
          <w:spacing w:val="0"/>
          <w:w w:val="100"/>
          <w:position w:val="0"/>
        </w:rPr>
        <w:t>十、内部控制审计报告或鉴证报告</w:t>
      </w:r>
      <w:bookmarkEnd w:id="598"/>
      <w:bookmarkEnd w:id="599"/>
      <w:bookmarkEnd w:id="600"/>
    </w:p>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不适用</w:t>
      </w:r>
    </w:p>
    <w:p>
      <w:pPr>
        <w:pStyle w:val="Style18"/>
        <w:keepNext/>
        <w:keepLines/>
        <w:widowControl w:val="0"/>
        <w:shd w:val="clear" w:color="auto" w:fill="auto"/>
        <w:bidi w:val="0"/>
        <w:spacing w:before="0" w:after="680" w:line="240" w:lineRule="auto"/>
        <w:ind w:left="0" w:right="0" w:firstLine="0"/>
        <w:jc w:val="center"/>
        <w:rPr>
          <w:sz w:val="32"/>
          <w:szCs w:val="32"/>
        </w:rPr>
      </w:pPr>
      <w:bookmarkStart w:id="601" w:name="bookmark601"/>
      <w:bookmarkStart w:id="602" w:name="bookmark602"/>
      <w:bookmarkStart w:id="603" w:name="bookmark603"/>
      <w:r>
        <w:rPr>
          <w:b/>
          <w:bCs/>
          <w:color w:val="000000"/>
          <w:spacing w:val="0"/>
          <w:w w:val="100"/>
          <w:position w:val="0"/>
          <w:sz w:val="32"/>
          <w:szCs w:val="32"/>
        </w:rPr>
        <w:t>第十一节公司债券相关情况</w:t>
      </w:r>
      <w:bookmarkEnd w:id="601"/>
      <w:bookmarkEnd w:id="602"/>
      <w:bookmarkEnd w:id="603"/>
    </w:p>
    <w:p>
      <w:pPr>
        <w:pStyle w:val="Style35"/>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公司是否存在公开发行并在证券交易所上市，且在年度报告批准报出日未到期或到期未</w:t>
      </w:r>
    </w:p>
    <w:p>
      <w:pPr>
        <w:pStyle w:val="Style35"/>
        <w:keepNext w:val="0"/>
        <w:keepLines w:val="0"/>
        <w:widowControl w:val="0"/>
        <w:shd w:val="clear" w:color="auto" w:fill="auto"/>
        <w:bidi w:val="0"/>
        <w:spacing w:before="0" w:after="220" w:line="240" w:lineRule="auto"/>
        <w:ind w:left="0" w:right="0" w:firstLine="0"/>
        <w:jc w:val="left"/>
      </w:pPr>
      <w:bookmarkStart w:id="604" w:name="bookmark604"/>
      <w:r>
        <w:rPr>
          <w:color w:val="000000"/>
          <w:spacing w:val="0"/>
          <w:w w:val="100"/>
          <w:position w:val="0"/>
        </w:rPr>
        <w:t>能全额兑付的公司债券</w:t>
      </w:r>
      <w:bookmarkEnd w:id="604"/>
    </w:p>
    <w:p>
      <w:pPr>
        <w:pStyle w:val="Style35"/>
        <w:keepNext w:val="0"/>
        <w:keepLines w:val="0"/>
        <w:widowControl w:val="0"/>
        <w:shd w:val="clear" w:color="auto" w:fill="auto"/>
        <w:bidi w:val="0"/>
        <w:spacing w:before="0" w:after="220" w:line="240" w:lineRule="auto"/>
        <w:ind w:left="0" w:right="0" w:firstLine="480"/>
        <w:jc w:val="left"/>
        <w:sectPr>
          <w:headerReference w:type="default" r:id="rId183"/>
          <w:footerReference w:type="default" r:id="rId184"/>
          <w:headerReference w:type="even" r:id="rId185"/>
          <w:footerReference w:type="even" r:id="rId186"/>
          <w:footnotePr>
            <w:pos w:val="pageBottom"/>
            <w:numFmt w:val="decimal"/>
            <w:numRestart w:val="continuous"/>
          </w:footnotePr>
          <w:pgSz w:w="11900" w:h="16840"/>
          <w:pgMar w:top="1398" w:right="547" w:bottom="1566" w:left="577" w:header="0" w:footer="3" w:gutter="0"/>
          <w:cols w:space="720"/>
          <w:noEndnote/>
          <w:rtlGutter w:val="0"/>
          <w:docGrid w:linePitch="360"/>
        </w:sectPr>
      </w:pPr>
      <w:r>
        <w:rPr>
          <w:color w:val="000000"/>
          <w:spacing w:val="0"/>
          <w:w w:val="100"/>
          <w:position w:val="0"/>
        </w:rPr>
        <w:t>否</w:t>
      </w:r>
    </w:p>
    <w:p>
      <w:pPr>
        <w:pStyle w:val="Style18"/>
        <w:keepNext/>
        <w:keepLines/>
        <w:widowControl w:val="0"/>
        <w:shd w:val="clear" w:color="auto" w:fill="auto"/>
        <w:bidi w:val="0"/>
        <w:spacing w:before="0" w:after="560" w:line="240" w:lineRule="auto"/>
        <w:ind w:left="0" w:right="0" w:firstLine="0"/>
        <w:jc w:val="center"/>
        <w:rPr>
          <w:sz w:val="32"/>
          <w:szCs w:val="32"/>
        </w:rPr>
      </w:pPr>
      <w:bookmarkStart w:id="605" w:name="bookmark605"/>
      <w:bookmarkStart w:id="606" w:name="bookmark606"/>
      <w:bookmarkStart w:id="607" w:name="bookmark607"/>
      <w:r>
        <w:rPr>
          <w:b/>
          <w:bCs/>
          <w:color w:val="000000"/>
          <w:spacing w:val="0"/>
          <w:w w:val="100"/>
          <w:position w:val="0"/>
          <w:sz w:val="32"/>
          <w:szCs w:val="32"/>
        </w:rPr>
        <w:t>第十二节财务报告</w:t>
      </w:r>
      <w:bookmarkEnd w:id="605"/>
      <w:bookmarkEnd w:id="606"/>
      <w:bookmarkEnd w:id="607"/>
    </w:p>
    <w:p>
      <w:pPr>
        <w:pStyle w:val="Style40"/>
        <w:keepNext w:val="0"/>
        <w:keepLines w:val="0"/>
        <w:widowControl w:val="0"/>
        <w:shd w:val="clear" w:color="auto" w:fill="auto"/>
        <w:bidi w:val="0"/>
        <w:spacing w:before="0" w:after="0" w:line="240" w:lineRule="auto"/>
        <w:ind w:left="0" w:right="0" w:firstLine="0"/>
        <w:jc w:val="left"/>
        <w:rPr>
          <w:sz w:val="22"/>
          <w:szCs w:val="22"/>
        </w:rPr>
      </w:pPr>
      <w:bookmarkStart w:id="608" w:name="bookmark608"/>
      <w:bookmarkStart w:id="609" w:name="bookmark609"/>
      <w:r>
        <w:rPr>
          <w:b/>
          <w:bCs/>
          <w:color w:val="000000"/>
          <w:spacing w:val="0"/>
          <w:w w:val="100"/>
          <w:position w:val="0"/>
          <w:sz w:val="22"/>
          <w:szCs w:val="22"/>
        </w:rPr>
        <w:t>一、审计报告</w:t>
      </w:r>
      <w:bookmarkEnd w:id="609"/>
      <w:bookmarkEnd w:id="608"/>
    </w:p>
    <w:tbl>
      <w:tblPr>
        <w:tblOverlap w:val="never"/>
        <w:jc w:val="center"/>
        <w:tblLayout w:type="fixed"/>
      </w:tblPr>
      <w:tblGrid>
        <w:gridCol w:w="3269"/>
        <w:gridCol w:w="6350"/>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标准的无保留意见</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信永中和会计师事务所（特殊普通合伙）</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XYZH/2021BJAA120025</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黄简王文杰</w:t>
            </w:r>
          </w:p>
        </w:tc>
      </w:tr>
    </w:tbl>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widowControl w:val="0"/>
        <w:spacing w:after="39" w:line="1" w:lineRule="exact"/>
      </w:pPr>
    </w:p>
    <w:p>
      <w:pPr>
        <w:pStyle w:val="Style35"/>
        <w:keepNext w:val="0"/>
        <w:keepLines w:val="0"/>
        <w:widowControl w:val="0"/>
        <w:shd w:val="clear" w:color="auto" w:fill="auto"/>
        <w:bidi w:val="0"/>
        <w:spacing w:before="0" w:after="200" w:line="438" w:lineRule="exact"/>
        <w:ind w:left="0" w:right="0" w:firstLine="440"/>
        <w:jc w:val="both"/>
      </w:pPr>
      <w:r>
        <w:rPr>
          <w:color w:val="000000"/>
          <w:spacing w:val="0"/>
          <w:w w:val="100"/>
          <w:position w:val="0"/>
        </w:rPr>
        <w:t>武汉中元华电科技股份有限公司全体股东：</w:t>
      </w:r>
    </w:p>
    <w:p>
      <w:pPr>
        <w:pStyle w:val="Style35"/>
        <w:keepNext w:val="0"/>
        <w:keepLines w:val="0"/>
        <w:widowControl w:val="0"/>
        <w:shd w:val="clear" w:color="auto" w:fill="auto"/>
        <w:tabs>
          <w:tab w:pos="828" w:val="left"/>
        </w:tabs>
        <w:bidi w:val="0"/>
        <w:spacing w:before="0" w:after="0" w:line="382" w:lineRule="auto"/>
        <w:ind w:left="0" w:right="0" w:firstLine="440"/>
        <w:jc w:val="both"/>
      </w:pPr>
      <w:bookmarkStart w:id="610" w:name="bookmark610"/>
      <w:r>
        <w:rPr>
          <w:rFonts w:ascii="Times New Roman" w:eastAsia="Times New Roman" w:hAnsi="Times New Roman" w:cs="Times New Roman"/>
          <w:color w:val="000000"/>
          <w:spacing w:val="0"/>
          <w:w w:val="100"/>
          <w:position w:val="0"/>
          <w:sz w:val="24"/>
          <w:szCs w:val="24"/>
        </w:rPr>
        <w:t>1</w:t>
      </w:r>
      <w:bookmarkEnd w:id="610"/>
      <w:r>
        <w:rPr>
          <w:color w:val="000000"/>
          <w:spacing w:val="0"/>
          <w:w w:val="100"/>
          <w:position w:val="0"/>
        </w:rPr>
        <w:t>、</w:t>
        <w:tab/>
        <w:t>审计意见</w:t>
      </w:r>
    </w:p>
    <w:p>
      <w:pPr>
        <w:pStyle w:val="Style35"/>
        <w:keepNext w:val="0"/>
        <w:keepLines w:val="0"/>
        <w:widowControl w:val="0"/>
        <w:shd w:val="clear" w:color="auto" w:fill="auto"/>
        <w:bidi w:val="0"/>
        <w:spacing w:before="0" w:after="40" w:line="439" w:lineRule="exact"/>
        <w:ind w:left="0" w:right="0" w:firstLine="480"/>
        <w:jc w:val="both"/>
      </w:pPr>
      <w:r>
        <w:rPr>
          <w:color w:val="000000"/>
          <w:spacing w:val="0"/>
          <w:w w:val="100"/>
          <w:position w:val="0"/>
        </w:rPr>
        <w:t>我们审计了武汉中元华电科技股份有限公司（以下简称中元股份）财务报表，包括</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年度的合并及母公司利润表、合并及母公司 现金流量表、合并及母公司股东权益变动表，以及相关财务报表附注。</w:t>
      </w:r>
    </w:p>
    <w:p>
      <w:pPr>
        <w:pStyle w:val="Style35"/>
        <w:keepNext w:val="0"/>
        <w:keepLines w:val="0"/>
        <w:widowControl w:val="0"/>
        <w:shd w:val="clear" w:color="auto" w:fill="auto"/>
        <w:bidi w:val="0"/>
        <w:spacing w:before="0" w:after="200" w:line="434" w:lineRule="exact"/>
        <w:ind w:left="0" w:right="0" w:firstLine="480"/>
        <w:jc w:val="both"/>
      </w:pPr>
      <w:r>
        <w:rPr>
          <w:color w:val="000000"/>
          <w:spacing w:val="0"/>
          <w:w w:val="100"/>
          <w:position w:val="0"/>
        </w:rPr>
        <w:t>我们认为，后附的财务报表在所有重大方面按照企业会计准则的规定编制，公允反映了 中元股份</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年度的合并及母公司经营成 果和现金流量。</w:t>
      </w:r>
    </w:p>
    <w:p>
      <w:pPr>
        <w:pStyle w:val="Style35"/>
        <w:keepNext w:val="0"/>
        <w:keepLines w:val="0"/>
        <w:widowControl w:val="0"/>
        <w:shd w:val="clear" w:color="auto" w:fill="auto"/>
        <w:tabs>
          <w:tab w:pos="882" w:val="left"/>
        </w:tabs>
        <w:bidi w:val="0"/>
        <w:spacing w:before="0" w:after="0" w:line="382" w:lineRule="auto"/>
        <w:ind w:left="0" w:right="0" w:firstLine="480"/>
        <w:jc w:val="both"/>
      </w:pPr>
      <w:bookmarkStart w:id="611" w:name="bookmark611"/>
      <w:r>
        <w:rPr>
          <w:rFonts w:ascii="Times New Roman" w:eastAsia="Times New Roman" w:hAnsi="Times New Roman" w:cs="Times New Roman"/>
          <w:color w:val="000000"/>
          <w:spacing w:val="0"/>
          <w:w w:val="100"/>
          <w:position w:val="0"/>
          <w:sz w:val="24"/>
          <w:szCs w:val="24"/>
        </w:rPr>
        <w:t>2</w:t>
      </w:r>
      <w:bookmarkEnd w:id="611"/>
      <w:r>
        <w:rPr>
          <w:color w:val="000000"/>
          <w:spacing w:val="0"/>
          <w:w w:val="100"/>
          <w:position w:val="0"/>
        </w:rPr>
        <w:t>、</w:t>
        <w:tab/>
        <w:t>形成审计意见的基础</w:t>
      </w:r>
    </w:p>
    <w:p>
      <w:pPr>
        <w:pStyle w:val="Style35"/>
        <w:keepNext w:val="0"/>
        <w:keepLines w:val="0"/>
        <w:widowControl w:val="0"/>
        <w:shd w:val="clear" w:color="auto" w:fill="auto"/>
        <w:bidi w:val="0"/>
        <w:spacing w:before="0" w:after="200" w:line="438" w:lineRule="exact"/>
        <w:ind w:left="0" w:right="0" w:firstLine="480"/>
        <w:jc w:val="both"/>
      </w:pPr>
      <w:r>
        <w:rPr>
          <w:color w:val="000000"/>
          <w:spacing w:val="0"/>
          <w:w w:val="100"/>
          <w:position w:val="0"/>
        </w:rPr>
        <w:t>我们按照中国注册会计师审计准则的规定执行了审计工作。审计报告的“注册会计师对 财务报表审计的责任”部分进一步阐述了我们在这些准则下的责任。按照中国注册会计师职 业道德守则，我们独立于中元股份，并履行了职业道德方面的其他责任。我们相信，我们获 取的审计证据是充分、适当的，为发表审计意见提供了基础。</w:t>
      </w:r>
    </w:p>
    <w:p>
      <w:pPr>
        <w:pStyle w:val="Style35"/>
        <w:keepNext w:val="0"/>
        <w:keepLines w:val="0"/>
        <w:widowControl w:val="0"/>
        <w:shd w:val="clear" w:color="auto" w:fill="auto"/>
        <w:tabs>
          <w:tab w:pos="882" w:val="left"/>
        </w:tabs>
        <w:bidi w:val="0"/>
        <w:spacing w:before="0" w:after="40" w:line="382" w:lineRule="auto"/>
        <w:ind w:left="0" w:right="0" w:firstLine="480"/>
        <w:jc w:val="both"/>
      </w:pPr>
      <w:bookmarkStart w:id="612" w:name="bookmark612"/>
      <w:r>
        <w:rPr>
          <w:rFonts w:ascii="Times New Roman" w:eastAsia="Times New Roman" w:hAnsi="Times New Roman" w:cs="Times New Roman"/>
          <w:color w:val="000000"/>
          <w:spacing w:val="0"/>
          <w:w w:val="100"/>
          <w:position w:val="0"/>
          <w:sz w:val="24"/>
          <w:szCs w:val="24"/>
        </w:rPr>
        <w:t>3</w:t>
      </w:r>
      <w:bookmarkEnd w:id="612"/>
      <w:r>
        <w:rPr>
          <w:color w:val="000000"/>
          <w:spacing w:val="0"/>
          <w:w w:val="100"/>
          <w:position w:val="0"/>
        </w:rPr>
        <w:t>、</w:t>
        <w:tab/>
        <w:t>关键审计事项</w:t>
      </w:r>
    </w:p>
    <w:p>
      <w:pPr>
        <w:pStyle w:val="Style35"/>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关键审计事项是我们根据职业判断，认为对本期财务报表审计最为重要的事项。这些事</w:t>
      </w:r>
    </w:p>
    <w:p>
      <w:pPr>
        <w:pStyle w:val="Style35"/>
        <w:keepNext w:val="0"/>
        <w:keepLines w:val="0"/>
        <w:widowControl w:val="0"/>
        <w:shd w:val="clear" w:color="auto" w:fill="auto"/>
        <w:bidi w:val="0"/>
        <w:spacing w:before="0" w:after="200" w:line="240" w:lineRule="auto"/>
        <w:ind w:left="0" w:right="0" w:firstLine="0"/>
        <w:jc w:val="both"/>
      </w:pPr>
      <w:r>
        <w:rPr>
          <w:color w:val="000000"/>
          <w:spacing w:val="0"/>
          <w:w w:val="100"/>
          <w:position w:val="0"/>
        </w:rPr>
        <w:t xml:space="preserve">项的应对以对财务报表整体进行审计并形成审计意见为背景，我们不对这些事项单独发表意 </w:t>
      </w:r>
      <w:r>
        <w:rPr>
          <w:color w:val="000000"/>
          <w:spacing w:val="0"/>
          <w:w w:val="100"/>
          <w:position w:val="0"/>
        </w:rPr>
        <w:t>见。</w:t>
      </w:r>
    </w:p>
    <w:p>
      <w:pPr>
        <w:pStyle w:val="Style35"/>
        <w:keepNext w:val="0"/>
        <w:keepLines w:val="0"/>
        <w:widowControl w:val="0"/>
        <w:shd w:val="clear" w:color="auto" w:fill="auto"/>
        <w:bidi w:val="0"/>
        <w:spacing w:before="0" w:after="80" w:line="240" w:lineRule="auto"/>
        <w:ind w:left="0" w:right="0" w:firstLine="440"/>
        <w:jc w:val="both"/>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应收账款坏账准备</w:t>
      </w:r>
    </w:p>
    <w:p>
      <w:pPr>
        <w:pStyle w:val="Style35"/>
        <w:keepNext w:val="0"/>
        <w:keepLines w:val="0"/>
        <w:widowControl w:val="0"/>
        <w:shd w:val="clear" w:color="auto" w:fill="auto"/>
        <w:tabs>
          <w:tab w:leader="underscore" w:pos="3034" w:val="left"/>
        </w:tabs>
        <w:bidi w:val="0"/>
        <w:spacing w:before="0" w:after="40" w:line="240" w:lineRule="auto"/>
        <w:ind w:left="0" w:right="0" w:firstLine="0"/>
        <w:jc w:val="right"/>
        <w:rPr>
          <w:sz w:val="20"/>
          <w:szCs w:val="20"/>
        </w:rPr>
      </w:pPr>
      <w:r>
        <mc:AlternateContent>
          <mc:Choice Requires="wps">
            <w:drawing>
              <wp:anchor distT="0" distB="0" distL="114300" distR="114300" simplePos="0" relativeHeight="125829420" behindDoc="0" locked="0" layoutInCell="1" allowOverlap="1">
                <wp:simplePos x="0" y="0"/>
                <wp:positionH relativeFrom="page">
                  <wp:posOffset>712470</wp:posOffset>
                </wp:positionH>
                <wp:positionV relativeFrom="paragraph">
                  <wp:posOffset>12700</wp:posOffset>
                </wp:positionV>
                <wp:extent cx="2416810" cy="387350"/>
                <wp:wrapSquare wrapText="right"/>
                <wp:docPr id="672" name="Shape 672"/>
                <a:graphic xmlns:a="http://schemas.openxmlformats.org/drawingml/2006/main">
                  <a:graphicData uri="http://schemas.microsoft.com/office/word/2010/wordprocessingShape">
                    <wps:wsp>
                      <wps:cNvSpPr txBox="1"/>
                      <wps:spPr>
                        <a:xfrm>
                          <a:ext cx="2416810" cy="387350"/>
                        </a:xfrm>
                        <a:prstGeom prst="rect"/>
                        <a:noFill/>
                      </wps:spPr>
                      <wps:txbx>
                        <w:txbxContent>
                          <w:p>
                            <w:pPr>
                              <w:pStyle w:val="Style35"/>
                              <w:keepNext w:val="0"/>
                              <w:keepLines w:val="0"/>
                              <w:widowControl w:val="0"/>
                              <w:shd w:val="clear" w:color="auto" w:fill="auto"/>
                              <w:bidi w:val="0"/>
                              <w:spacing w:before="0" w:after="80" w:line="240" w:lineRule="auto"/>
                              <w:ind w:left="0" w:right="0" w:firstLine="0"/>
                              <w:jc w:val="center"/>
                              <w:rPr>
                                <w:sz w:val="20"/>
                                <w:szCs w:val="20"/>
                              </w:rPr>
                            </w:pPr>
                            <w:r>
                              <w:rPr>
                                <w:b/>
                                <w:bCs/>
                                <w:color w:val="000000"/>
                                <w:spacing w:val="0"/>
                                <w:w w:val="100"/>
                                <w:position w:val="0"/>
                                <w:sz w:val="20"/>
                                <w:szCs w:val="20"/>
                                <w:u w:val="single"/>
                              </w:rPr>
                              <w:t>关键审计事项</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中元股份</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日应收账款余额为</w:t>
                            </w:r>
                          </w:p>
                        </w:txbxContent>
                      </wps:txbx>
                      <wps:bodyPr lIns="0" tIns="0" rIns="0" bIns="0">
                        <a:noAutoFit/>
                      </wps:bodyPr>
                    </wps:wsp>
                  </a:graphicData>
                </a:graphic>
              </wp:anchor>
            </w:drawing>
          </mc:Choice>
          <mc:Fallback>
            <w:pict>
              <v:shape id="_x0000_s1698" type="#_x0000_t202" style="position:absolute;margin-left:56.100000000000001pt;margin-top:1.pt;width:190.30000000000001pt;height:30.5pt;z-index:-125829333;mso-wrap-distance-left:9.pt;mso-wrap-distance-right:9.pt;mso-position-horizontal-relative:page" filled="f" stroked="f">
                <v:textbox inset="0,0,0,0">
                  <w:txbxContent>
                    <w:p>
                      <w:pPr>
                        <w:pStyle w:val="Style35"/>
                        <w:keepNext w:val="0"/>
                        <w:keepLines w:val="0"/>
                        <w:widowControl w:val="0"/>
                        <w:shd w:val="clear" w:color="auto" w:fill="auto"/>
                        <w:bidi w:val="0"/>
                        <w:spacing w:before="0" w:after="80" w:line="240" w:lineRule="auto"/>
                        <w:ind w:left="0" w:right="0" w:firstLine="0"/>
                        <w:jc w:val="center"/>
                        <w:rPr>
                          <w:sz w:val="20"/>
                          <w:szCs w:val="20"/>
                        </w:rPr>
                      </w:pPr>
                      <w:r>
                        <w:rPr>
                          <w:b/>
                          <w:bCs/>
                          <w:color w:val="000000"/>
                          <w:spacing w:val="0"/>
                          <w:w w:val="100"/>
                          <w:position w:val="0"/>
                          <w:sz w:val="20"/>
                          <w:szCs w:val="20"/>
                          <w:u w:val="single"/>
                        </w:rPr>
                        <w:t>关键审计事项</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中元股份</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日应收账款余额为</w:t>
                      </w:r>
                    </w:p>
                  </w:txbxContent>
                </v:textbox>
                <w10:wrap type="square" side="right" anchorx="page"/>
              </v:shape>
            </w:pict>
          </mc:Fallback>
        </mc:AlternateContent>
      </w:r>
      <w:r>
        <w:rPr>
          <w:b/>
          <w:bCs/>
          <w:color w:val="000000"/>
          <w:spacing w:val="0"/>
          <w:w w:val="100"/>
          <w:position w:val="0"/>
          <w:sz w:val="20"/>
          <w:szCs w:val="20"/>
          <w:u w:val="single"/>
        </w:rPr>
        <w:t>审计中的应对</w:t>
      </w:r>
      <w:r>
        <w:rPr>
          <w:b/>
          <w:bCs/>
          <w:color w:val="000000"/>
          <w:spacing w:val="0"/>
          <w:w w:val="100"/>
          <w:position w:val="0"/>
          <w:sz w:val="20"/>
          <w:szCs w:val="20"/>
        </w:rPr>
        <w:tab/>
      </w:r>
    </w:p>
    <w:p>
      <w:pPr>
        <w:pStyle w:val="Style35"/>
        <w:keepNext w:val="0"/>
        <w:keepLines w:val="0"/>
        <w:widowControl w:val="0"/>
        <w:shd w:val="clear" w:color="auto" w:fill="auto"/>
        <w:bidi w:val="0"/>
        <w:spacing w:before="0" w:after="40" w:line="240" w:lineRule="auto"/>
        <w:ind w:left="0" w:right="0" w:firstLine="0"/>
        <w:jc w:val="right"/>
        <w:rPr>
          <w:sz w:val="20"/>
          <w:szCs w:val="20"/>
        </w:rPr>
      </w:pPr>
      <w:bookmarkStart w:id="613" w:name="bookmark613"/>
      <w:r>
        <w:rPr>
          <w:rFonts w:ascii="Times New Roman" w:eastAsia="Times New Roman" w:hAnsi="Times New Roman" w:cs="Times New Roman"/>
          <w:color w:val="000000"/>
          <w:spacing w:val="0"/>
          <w:w w:val="100"/>
          <w:position w:val="0"/>
          <w:sz w:val="20"/>
          <w:szCs w:val="20"/>
        </w:rPr>
        <w:t>（</w:t>
      </w:r>
      <w:bookmarkEnd w:id="61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）评价、测试与应收账款管理相关的关键内部控</w:t>
      </w:r>
    </w:p>
    <w:p>
      <w:pPr>
        <w:pStyle w:val="Style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270,591,609.28</w:t>
      </w:r>
      <w:r>
        <w:rPr>
          <w:color w:val="000000"/>
          <w:spacing w:val="0"/>
          <w:w w:val="100"/>
          <w:position w:val="0"/>
        </w:rPr>
        <w:t>元，坏账准备为</w:t>
      </w:r>
      <w:r>
        <w:rPr>
          <w:rFonts w:ascii="Times New Roman" w:eastAsia="Times New Roman" w:hAnsi="Times New Roman" w:cs="Times New Roman"/>
          <w:color w:val="000000"/>
          <w:spacing w:val="0"/>
          <w:w w:val="100"/>
          <w:position w:val="0"/>
        </w:rPr>
        <w:t>58,525,276.12</w:t>
      </w:r>
      <w:r>
        <w:rPr>
          <w:color w:val="000000"/>
          <w:spacing w:val="0"/>
          <w:w w:val="100"/>
          <w:position w:val="0"/>
        </w:rPr>
        <w:t>元，净值制制度的设计和运行的有效性；</w:t>
      </w:r>
    </w:p>
    <w:p>
      <w:pPr>
        <w:pStyle w:val="Style35"/>
        <w:keepNext w:val="0"/>
        <w:keepLines w:val="0"/>
        <w:widowControl w:val="0"/>
        <w:shd w:val="clear" w:color="auto" w:fill="auto"/>
        <w:bidi w:val="0"/>
        <w:spacing w:before="0" w:after="140" w:line="240" w:lineRule="auto"/>
        <w:ind w:left="0" w:right="0" w:firstLine="0"/>
        <w:jc w:val="both"/>
        <w:rPr>
          <w:sz w:val="20"/>
          <w:szCs w:val="20"/>
        </w:rPr>
      </w:pPr>
      <w:r>
        <w:rPr>
          <w:color w:val="000000"/>
          <w:spacing w:val="0"/>
          <w:w w:val="100"/>
          <w:position w:val="0"/>
          <w:sz w:val="20"/>
          <w:szCs w:val="20"/>
        </w:rPr>
        <w:t>为</w:t>
      </w:r>
      <w:r>
        <w:rPr>
          <w:rFonts w:ascii="Times New Roman" w:eastAsia="Times New Roman" w:hAnsi="Times New Roman" w:cs="Times New Roman"/>
          <w:color w:val="000000"/>
          <w:spacing w:val="0"/>
          <w:w w:val="100"/>
          <w:position w:val="0"/>
          <w:sz w:val="20"/>
          <w:szCs w:val="20"/>
        </w:rPr>
        <w:t>212,066,333.16</w:t>
      </w:r>
      <w:r>
        <w:rPr>
          <w:color w:val="000000"/>
          <w:spacing w:val="0"/>
          <w:w w:val="100"/>
          <w:position w:val="0"/>
          <w:sz w:val="20"/>
          <w:szCs w:val="20"/>
        </w:rPr>
        <w:t>元。由于管理层在确定应收账款预计（</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）通过查阅销售合同、检查以往货款的回收情况、</w:t>
      </w:r>
      <w:r>
        <w:br w:type="page"/>
      </w:r>
    </w:p>
    <w:p>
      <w:pPr>
        <w:pStyle w:val="Style35"/>
        <w:keepNext w:val="0"/>
        <w:keepLines w:val="0"/>
        <w:widowControl w:val="0"/>
        <w:shd w:val="clear" w:color="auto" w:fill="auto"/>
        <w:bidi w:val="0"/>
        <w:spacing w:before="0" w:after="0" w:line="317" w:lineRule="exact"/>
        <w:ind w:left="0" w:right="0" w:firstLine="0"/>
        <w:jc w:val="left"/>
        <w:rPr>
          <w:sz w:val="20"/>
          <w:szCs w:val="20"/>
        </w:rPr>
      </w:pPr>
      <w:r>
        <mc:AlternateContent>
          <mc:Choice Requires="wps">
            <w:drawing>
              <wp:anchor distT="0" distB="0" distL="0" distR="0" simplePos="0" relativeHeight="125829422" behindDoc="0" locked="0" layoutInCell="1" allowOverlap="1">
                <wp:simplePos x="0" y="0"/>
                <wp:positionH relativeFrom="page">
                  <wp:posOffset>700405</wp:posOffset>
                </wp:positionH>
                <wp:positionV relativeFrom="margin">
                  <wp:posOffset>15240</wp:posOffset>
                </wp:positionV>
                <wp:extent cx="3081655" cy="1005840"/>
                <wp:wrapSquare wrapText="right"/>
                <wp:docPr id="674" name="Shape 674"/>
                <a:graphic xmlns:a="http://schemas.openxmlformats.org/drawingml/2006/main">
                  <a:graphicData uri="http://schemas.microsoft.com/office/word/2010/wordprocessingShape">
                    <wps:wsp>
                      <wps:cNvSpPr txBox="1"/>
                      <wps:spPr>
                        <a:xfrm>
                          <a:ext cx="3081655" cy="1005840"/>
                        </a:xfrm>
                        <a:prstGeom prst="rect"/>
                        <a:noFill/>
                      </wps:spPr>
                      <wps:txbx>
                        <w:txbxContent>
                          <w:p>
                            <w:pPr>
                              <w:pStyle w:val="Style35"/>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可收回金额时需要运用重要会计估计和判断，且应收 账款不能按期收回或者无法收回对财务报表的影响 较为重大，因此我们将应收账款坏账准备识别为关键 审计事项。</w:t>
                            </w:r>
                          </w:p>
                          <w:p>
                            <w:pPr>
                              <w:pStyle w:val="Style35"/>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相关信息披露参见财务报表附注五、</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及附注七、</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p>
                        </w:txbxContent>
                      </wps:txbx>
                      <wps:bodyPr lIns="0" tIns="0" rIns="0" bIns="0">
                        <a:noAutoFit/>
                      </wps:bodyPr>
                    </wps:wsp>
                  </a:graphicData>
                </a:graphic>
              </wp:anchor>
            </w:drawing>
          </mc:Choice>
          <mc:Fallback>
            <w:pict>
              <v:shape id="_x0000_s1700" type="#_x0000_t202" style="position:absolute;margin-left:55.149999999999999pt;margin-top:1.2pt;width:242.65000000000001pt;height:79.200000000000003pt;z-index:-125829331;mso-wrap-distance-left:0;mso-wrap-distance-right:0;mso-position-horizontal-relative:page;mso-position-vertical-relative:margin" filled="f" stroked="f">
                <v:textbox inset="0,0,0,0">
                  <w:txbxContent>
                    <w:p>
                      <w:pPr>
                        <w:pStyle w:val="Style35"/>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可收回金额时需要运用重要会计估计和判断，且应收 账款不能按期收回或者无法收回对财务报表的影响 较为重大，因此我们将应收账款坏账准备识别为关键 审计事项。</w:t>
                      </w:r>
                    </w:p>
                    <w:p>
                      <w:pPr>
                        <w:pStyle w:val="Style35"/>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相关信息披露参见财务报表附注五、</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及附注七、</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p>
                  </w:txbxContent>
                </v:textbox>
                <w10:wrap type="square" side="right" anchorx="page" anchory="margin"/>
              </v:shape>
            </w:pict>
          </mc:Fallback>
        </mc:AlternateContent>
      </w:r>
      <w:r>
        <w:rPr>
          <w:color w:val="000000"/>
          <w:spacing w:val="0"/>
          <w:w w:val="100"/>
          <w:position w:val="0"/>
          <w:sz w:val="20"/>
          <w:szCs w:val="20"/>
        </w:rPr>
        <w:t>与管理层沟通等程序了解和评价管理层对应收账款 坏账准备计提的会计估计是否合理；</w:t>
      </w:r>
    </w:p>
    <w:p>
      <w:pPr>
        <w:pStyle w:val="Style35"/>
        <w:keepNext w:val="0"/>
        <w:keepLines w:val="0"/>
        <w:widowControl w:val="0"/>
        <w:shd w:val="clear" w:color="auto" w:fill="auto"/>
        <w:tabs>
          <w:tab w:pos="569" w:val="left"/>
        </w:tabs>
        <w:bidi w:val="0"/>
        <w:spacing w:before="0" w:after="0" w:line="317" w:lineRule="exact"/>
        <w:ind w:left="0" w:right="0" w:firstLine="0"/>
        <w:jc w:val="left"/>
        <w:rPr>
          <w:sz w:val="20"/>
          <w:szCs w:val="20"/>
        </w:rPr>
      </w:pPr>
      <w:bookmarkStart w:id="614" w:name="bookmark614"/>
      <w:r>
        <w:rPr>
          <w:color w:val="000000"/>
          <w:spacing w:val="0"/>
          <w:w w:val="100"/>
          <w:position w:val="0"/>
          <w:sz w:val="20"/>
          <w:szCs w:val="20"/>
        </w:rPr>
        <w:t>（</w:t>
      </w:r>
      <w:bookmarkEnd w:id="614"/>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复核中元股份对应收账款坏账准备的计提过程, 包括对以账龄特征为基础的预期信用损失组合进行 计提以及单项计提的坏账准备的合理性；</w:t>
      </w:r>
    </w:p>
    <w:p>
      <w:pPr>
        <w:pStyle w:val="Style35"/>
        <w:keepNext w:val="0"/>
        <w:keepLines w:val="0"/>
        <w:widowControl w:val="0"/>
        <w:shd w:val="clear" w:color="auto" w:fill="auto"/>
        <w:tabs>
          <w:tab w:pos="5327" w:val="left"/>
        </w:tabs>
        <w:bidi w:val="0"/>
        <w:spacing w:before="0" w:after="0" w:line="317" w:lineRule="exact"/>
        <w:ind w:left="4840" w:right="0" w:firstLine="0"/>
        <w:jc w:val="left"/>
        <w:rPr>
          <w:sz w:val="20"/>
          <w:szCs w:val="20"/>
        </w:rPr>
      </w:pPr>
      <w:bookmarkStart w:id="615" w:name="bookmark615"/>
      <w:r>
        <w:rPr>
          <w:color w:val="000000"/>
          <w:spacing w:val="0"/>
          <w:w w:val="100"/>
          <w:position w:val="0"/>
          <w:sz w:val="20"/>
          <w:szCs w:val="20"/>
        </w:rPr>
        <w:t>（</w:t>
      </w:r>
      <w:bookmarkEnd w:id="615"/>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对应收账款期末余额选取样本执行函证程序；</w:t>
      </w:r>
    </w:p>
    <w:p>
      <w:pPr>
        <w:pStyle w:val="Style35"/>
        <w:keepNext w:val="0"/>
        <w:keepLines w:val="0"/>
        <w:widowControl w:val="0"/>
        <w:shd w:val="clear" w:color="auto" w:fill="auto"/>
        <w:tabs>
          <w:tab w:pos="5414" w:val="left"/>
        </w:tabs>
        <w:bidi w:val="0"/>
        <w:spacing w:before="0" w:after="0" w:line="317" w:lineRule="exact"/>
        <w:ind w:left="4840" w:right="0" w:firstLine="0"/>
        <w:jc w:val="left"/>
        <w:rPr>
          <w:sz w:val="20"/>
          <w:szCs w:val="20"/>
        </w:rPr>
        <w:sectPr>
          <w:headerReference w:type="default" r:id="rId187"/>
          <w:footerReference w:type="default" r:id="rId188"/>
          <w:headerReference w:type="even" r:id="rId189"/>
          <w:footerReference w:type="even" r:id="rId190"/>
          <w:headerReference w:type="first" r:id="rId191"/>
          <w:footerReference w:type="first" r:id="rId192"/>
          <w:footnotePr>
            <w:pos w:val="pageBottom"/>
            <w:numFmt w:val="decimal"/>
            <w:numRestart w:val="continuous"/>
          </w:footnotePr>
          <w:pgSz w:w="11900" w:h="16840"/>
          <w:pgMar w:top="1398" w:right="547" w:bottom="1566" w:left="577" w:header="0" w:footer="3" w:gutter="0"/>
          <w:cols w:space="720"/>
          <w:noEndnote/>
          <w:titlePg/>
          <w:rtlGutter w:val="0"/>
          <w:docGrid w:linePitch="360"/>
        </w:sectPr>
      </w:pPr>
      <w:r>
        <mc:AlternateContent>
          <mc:Choice Requires="wps">
            <w:drawing>
              <wp:anchor distT="0" distB="215900" distL="114300" distR="4208145" simplePos="0" relativeHeight="125829424" behindDoc="0" locked="0" layoutInCell="1" allowOverlap="1">
                <wp:simplePos x="0" y="0"/>
                <wp:positionH relativeFrom="page">
                  <wp:posOffset>965200</wp:posOffset>
                </wp:positionH>
                <wp:positionV relativeFrom="margin">
                  <wp:posOffset>1859280</wp:posOffset>
                </wp:positionV>
                <wp:extent cx="664210" cy="173990"/>
                <wp:wrapTopAndBottom/>
                <wp:docPr id="703" name="Shape 703"/>
                <a:graphic xmlns:a="http://schemas.openxmlformats.org/drawingml/2006/main">
                  <a:graphicData uri="http://schemas.microsoft.com/office/word/2010/wordprocessingShape">
                    <wps:wsp>
                      <wps:cNvSpPr txBox="1"/>
                      <wps:spPr>
                        <a:xfrm>
                          <a:ext cx="664210" cy="17399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商誉减值</w:t>
                            </w:r>
                          </w:p>
                        </w:txbxContent>
                      </wps:txbx>
                      <wps:bodyPr wrap="none" lIns="0" tIns="0" rIns="0" bIns="0">
                        <a:noAutoFit/>
                      </wps:bodyPr>
                    </wps:wsp>
                  </a:graphicData>
                </a:graphic>
              </wp:anchor>
            </w:drawing>
          </mc:Choice>
          <mc:Fallback>
            <w:pict>
              <v:shape id="_x0000_s1729" type="#_x0000_t202" style="position:absolute;margin-left:76.pt;margin-top:146.40000000000001pt;width:52.300000000000004pt;height:13.700000000000001pt;z-index:-125829329;mso-wrap-distance-left:9.pt;mso-wrap-distance-right:331.35000000000002pt;mso-wrap-distance-bottom:17.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商誉减值</w:t>
                      </w:r>
                    </w:p>
                  </w:txbxContent>
                </v:textbox>
                <w10:wrap type="topAndBottom" anchorx="page" anchory="margin"/>
              </v:shape>
            </w:pict>
          </mc:Fallback>
        </mc:AlternateContent>
      </w:r>
      <w:r>
        <mc:AlternateContent>
          <mc:Choice Requires="wps">
            <w:drawing>
              <wp:anchor distT="216535" distB="0" distL="974090" distR="3183255" simplePos="0" relativeHeight="125829426" behindDoc="0" locked="0" layoutInCell="1" allowOverlap="1">
                <wp:simplePos x="0" y="0"/>
                <wp:positionH relativeFrom="page">
                  <wp:posOffset>1824990</wp:posOffset>
                </wp:positionH>
                <wp:positionV relativeFrom="margin">
                  <wp:posOffset>2075815</wp:posOffset>
                </wp:positionV>
                <wp:extent cx="829310" cy="173990"/>
                <wp:wrapTopAndBottom/>
                <wp:docPr id="705" name="Shape 705"/>
                <a:graphic xmlns:a="http://schemas.openxmlformats.org/drawingml/2006/main">
                  <a:graphicData uri="http://schemas.microsoft.com/office/word/2010/wordprocessingShape">
                    <wps:wsp>
                      <wps:cNvSpPr txBox="1"/>
                      <wps:spPr>
                        <a:xfrm>
                          <a:ext cx="829310" cy="17399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关键审计事项</w:t>
                            </w:r>
                          </w:p>
                        </w:txbxContent>
                      </wps:txbx>
                      <wps:bodyPr wrap="none" lIns="0" tIns="0" rIns="0" bIns="0">
                        <a:noAutoFit/>
                      </wps:bodyPr>
                    </wps:wsp>
                  </a:graphicData>
                </a:graphic>
              </wp:anchor>
            </w:drawing>
          </mc:Choice>
          <mc:Fallback>
            <w:pict>
              <v:shape id="_x0000_s1731" type="#_x0000_t202" style="position:absolute;margin-left:143.70000000000002pt;margin-top:163.45000000000002pt;width:65.299999999999997pt;height:13.700000000000001pt;z-index:-125829327;mso-wrap-distance-left:76.700000000000003pt;mso-wrap-distance-top:17.050000000000001pt;mso-wrap-distance-right:250.6500000000000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关键审计事项</w:t>
                      </w:r>
                    </w:p>
                  </w:txbxContent>
                </v:textbox>
                <w10:wrap type="topAndBottom" anchorx="page" anchory="margin"/>
              </v:shape>
            </w:pict>
          </mc:Fallback>
        </mc:AlternateContent>
      </w:r>
      <w:r>
        <mc:AlternateContent>
          <mc:Choice Requires="wps">
            <w:drawing>
              <wp:anchor distT="216535" distB="5715" distL="4046220" distR="114300" simplePos="0" relativeHeight="125829428" behindDoc="0" locked="0" layoutInCell="1" allowOverlap="1">
                <wp:simplePos x="0" y="0"/>
                <wp:positionH relativeFrom="page">
                  <wp:posOffset>4897120</wp:posOffset>
                </wp:positionH>
                <wp:positionV relativeFrom="margin">
                  <wp:posOffset>2075815</wp:posOffset>
                </wp:positionV>
                <wp:extent cx="826135" cy="167640"/>
                <wp:wrapTopAndBottom/>
                <wp:docPr id="707" name="Shape 707"/>
                <a:graphic xmlns:a="http://schemas.openxmlformats.org/drawingml/2006/main">
                  <a:graphicData uri="http://schemas.microsoft.com/office/word/2010/wordprocessingShape">
                    <wps:wsp>
                      <wps:cNvSpPr txBox="1"/>
                      <wps:spPr>
                        <a:xfrm>
                          <a:ext cx="826135"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审计中的应对</w:t>
                            </w:r>
                          </w:p>
                        </w:txbxContent>
                      </wps:txbx>
                      <wps:bodyPr wrap="none" lIns="0" tIns="0" rIns="0" bIns="0">
                        <a:noAutoFit/>
                      </wps:bodyPr>
                    </wps:wsp>
                  </a:graphicData>
                </a:graphic>
              </wp:anchor>
            </w:drawing>
          </mc:Choice>
          <mc:Fallback>
            <w:pict>
              <v:shape id="_x0000_s1733" type="#_x0000_t202" style="position:absolute;margin-left:385.60000000000002pt;margin-top:163.45000000000002pt;width:65.049999999999997pt;height:13.200000000000001pt;z-index:-125829325;mso-wrap-distance-left:318.60000000000002pt;mso-wrap-distance-top:17.050000000000001pt;mso-wrap-distance-right:9.pt;mso-wrap-distance-bottom:0.4500000000000000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审计中的应对</w:t>
                      </w:r>
                    </w:p>
                  </w:txbxContent>
                </v:textbox>
                <w10:wrap type="topAndBottom" anchorx="page" anchory="margin"/>
              </v:shape>
            </w:pict>
          </mc:Fallback>
        </mc:AlternateContent>
      </w:r>
      <w:bookmarkStart w:id="616" w:name="bookmark616"/>
      <w:r>
        <w:rPr>
          <w:color w:val="000000"/>
          <w:spacing w:val="0"/>
          <w:w w:val="100"/>
          <w:position w:val="0"/>
          <w:sz w:val="20"/>
          <w:szCs w:val="20"/>
        </w:rPr>
        <w:t>（</w:t>
      </w:r>
      <w:bookmarkEnd w:id="616"/>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比较前期坏账准备的计提数和实际发生数，对 应收账款余额进行期后收款测试，评价本期应收账款 坏账准备计提的合理性。</w:t>
      </w:r>
    </w:p>
    <w:p>
      <w:pPr>
        <w:pStyle w:val="Style35"/>
        <w:keepNext w:val="0"/>
        <w:keepLines w:val="0"/>
        <w:widowControl w:val="0"/>
        <w:shd w:val="clear" w:color="auto" w:fill="auto"/>
        <w:tabs>
          <w:tab w:pos="598" w:val="left"/>
        </w:tabs>
        <w:bidi w:val="0"/>
        <w:spacing w:before="0" w:after="0" w:line="314" w:lineRule="exact"/>
        <w:ind w:left="0" w:right="0" w:firstLine="0"/>
        <w:jc w:val="both"/>
        <w:rPr>
          <w:sz w:val="20"/>
          <w:szCs w:val="20"/>
        </w:rPr>
      </w:pPr>
      <w:r>
        <mc:AlternateContent>
          <mc:Choice Requires="wps">
            <w:drawing>
              <wp:anchor distT="0" distB="0" distL="0" distR="0" simplePos="0" relativeHeight="125829430" behindDoc="0" locked="0" layoutInCell="1" allowOverlap="1">
                <wp:simplePos x="0" y="0"/>
                <wp:positionH relativeFrom="page">
                  <wp:posOffset>700405</wp:posOffset>
                </wp:positionH>
                <wp:positionV relativeFrom="paragraph">
                  <wp:posOffset>12700</wp:posOffset>
                </wp:positionV>
                <wp:extent cx="3081655" cy="1795145"/>
                <wp:wrapSquare wrapText="bothSides"/>
                <wp:docPr id="709" name="Shape 709"/>
                <a:graphic xmlns:a="http://schemas.openxmlformats.org/drawingml/2006/main">
                  <a:graphicData uri="http://schemas.microsoft.com/office/word/2010/wordprocessingShape">
                    <wps:wsp>
                      <wps:cNvSpPr txBox="1"/>
                      <wps:spPr>
                        <a:xfrm>
                          <a:ext cx="3081655" cy="1795145"/>
                        </a:xfrm>
                        <a:prstGeom prst="rect"/>
                        <a:noFill/>
                      </wps:spPr>
                      <wps:txbx>
                        <w:txbxContent>
                          <w:p>
                            <w:pPr>
                              <w:pStyle w:val="Style3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中元股份子公司江苏世轩科技股份有限公司的商誉 原值为</w:t>
                            </w:r>
                            <w:r>
                              <w:rPr>
                                <w:rFonts w:ascii="Times New Roman" w:eastAsia="Times New Roman" w:hAnsi="Times New Roman" w:cs="Times New Roman"/>
                                <w:color w:val="000000"/>
                                <w:spacing w:val="0"/>
                                <w:w w:val="100"/>
                                <w:position w:val="0"/>
                                <w:sz w:val="20"/>
                                <w:szCs w:val="20"/>
                              </w:rPr>
                              <w:t>464,577,070.46</w:t>
                            </w:r>
                            <w:r>
                              <w:rPr>
                                <w:color w:val="000000"/>
                                <w:spacing w:val="0"/>
                                <w:w w:val="100"/>
                                <w:position w:val="0"/>
                                <w:sz w:val="20"/>
                                <w:szCs w:val="20"/>
                              </w:rPr>
                              <w:t>元，以前年度中元股份对此商 誉累计己计提减值准备金额为</w:t>
                            </w:r>
                            <w:r>
                              <w:rPr>
                                <w:rFonts w:ascii="Times New Roman" w:eastAsia="Times New Roman" w:hAnsi="Times New Roman" w:cs="Times New Roman"/>
                                <w:color w:val="000000"/>
                                <w:spacing w:val="0"/>
                                <w:w w:val="100"/>
                                <w:position w:val="0"/>
                                <w:sz w:val="20"/>
                                <w:szCs w:val="20"/>
                              </w:rPr>
                              <w:t>450,286,214.55</w:t>
                            </w:r>
                            <w:r>
                              <w:rPr>
                                <w:color w:val="000000"/>
                                <w:spacing w:val="0"/>
                                <w:w w:val="100"/>
                                <w:position w:val="0"/>
                                <w:sz w:val="20"/>
                                <w:szCs w:val="20"/>
                              </w:rPr>
                              <w:t>元，本 期计提减值准备金额为</w:t>
                            </w:r>
                            <w:r>
                              <w:rPr>
                                <w:rFonts w:ascii="Times New Roman" w:eastAsia="Times New Roman" w:hAnsi="Times New Roman" w:cs="Times New Roman"/>
                                <w:color w:val="000000"/>
                                <w:spacing w:val="0"/>
                                <w:w w:val="100"/>
                                <w:position w:val="0"/>
                                <w:sz w:val="20"/>
                                <w:szCs w:val="20"/>
                              </w:rPr>
                              <w:t>14,290,855.91</w:t>
                            </w:r>
                            <w:r>
                              <w:rPr>
                                <w:color w:val="000000"/>
                                <w:spacing w:val="0"/>
                                <w:w w:val="100"/>
                                <w:position w:val="0"/>
                                <w:sz w:val="20"/>
                                <w:szCs w:val="20"/>
                              </w:rPr>
                              <w:t>元。管理层根据 包含分摊商誉的资产组可收回金额低于其账面价值 的部分，确认相应的减值准备。由于此商誉减值金额 重大，且管理层需要作出重大判断和估计，因此我 们将其确定为关键审计事项。</w:t>
                            </w:r>
                          </w:p>
                          <w:p>
                            <w:pPr>
                              <w:pStyle w:val="Style3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相关信息披露参见财务报表附注五、</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,附注七、</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p>
                        </w:txbxContent>
                      </wps:txbx>
                      <wps:bodyPr lIns="0" tIns="0" rIns="0" bIns="0">
                        <a:noAutoFit/>
                      </wps:bodyPr>
                    </wps:wsp>
                  </a:graphicData>
                </a:graphic>
              </wp:anchor>
            </w:drawing>
          </mc:Choice>
          <mc:Fallback>
            <w:pict>
              <v:shape id="_x0000_s1735" type="#_x0000_t202" style="position:absolute;margin-left:55.149999999999999pt;margin-top:1.pt;width:242.65000000000001pt;height:141.34999999999999pt;z-index:-125829323;mso-wrap-distance-left:0;mso-wrap-distance-right:0;mso-position-horizontal-relative:page" filled="f" stroked="f">
                <v:textbox inset="0,0,0,0">
                  <w:txbxContent>
                    <w:p>
                      <w:pPr>
                        <w:pStyle w:val="Style3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中元股份子公司江苏世轩科技股份有限公司的商誉 原值为</w:t>
                      </w:r>
                      <w:r>
                        <w:rPr>
                          <w:rFonts w:ascii="Times New Roman" w:eastAsia="Times New Roman" w:hAnsi="Times New Roman" w:cs="Times New Roman"/>
                          <w:color w:val="000000"/>
                          <w:spacing w:val="0"/>
                          <w:w w:val="100"/>
                          <w:position w:val="0"/>
                          <w:sz w:val="20"/>
                          <w:szCs w:val="20"/>
                        </w:rPr>
                        <w:t>464,577,070.46</w:t>
                      </w:r>
                      <w:r>
                        <w:rPr>
                          <w:color w:val="000000"/>
                          <w:spacing w:val="0"/>
                          <w:w w:val="100"/>
                          <w:position w:val="0"/>
                          <w:sz w:val="20"/>
                          <w:szCs w:val="20"/>
                        </w:rPr>
                        <w:t>元，以前年度中元股份对此商 誉累计己计提减值准备金额为</w:t>
                      </w:r>
                      <w:r>
                        <w:rPr>
                          <w:rFonts w:ascii="Times New Roman" w:eastAsia="Times New Roman" w:hAnsi="Times New Roman" w:cs="Times New Roman"/>
                          <w:color w:val="000000"/>
                          <w:spacing w:val="0"/>
                          <w:w w:val="100"/>
                          <w:position w:val="0"/>
                          <w:sz w:val="20"/>
                          <w:szCs w:val="20"/>
                        </w:rPr>
                        <w:t>450,286,214.55</w:t>
                      </w:r>
                      <w:r>
                        <w:rPr>
                          <w:color w:val="000000"/>
                          <w:spacing w:val="0"/>
                          <w:w w:val="100"/>
                          <w:position w:val="0"/>
                          <w:sz w:val="20"/>
                          <w:szCs w:val="20"/>
                        </w:rPr>
                        <w:t>元，本 期计提减值准备金额为</w:t>
                      </w:r>
                      <w:r>
                        <w:rPr>
                          <w:rFonts w:ascii="Times New Roman" w:eastAsia="Times New Roman" w:hAnsi="Times New Roman" w:cs="Times New Roman"/>
                          <w:color w:val="000000"/>
                          <w:spacing w:val="0"/>
                          <w:w w:val="100"/>
                          <w:position w:val="0"/>
                          <w:sz w:val="20"/>
                          <w:szCs w:val="20"/>
                        </w:rPr>
                        <w:t>14,290,855.91</w:t>
                      </w:r>
                      <w:r>
                        <w:rPr>
                          <w:color w:val="000000"/>
                          <w:spacing w:val="0"/>
                          <w:w w:val="100"/>
                          <w:position w:val="0"/>
                          <w:sz w:val="20"/>
                          <w:szCs w:val="20"/>
                        </w:rPr>
                        <w:t>元。管理层根据 包含分摊商誉的资产组可收回金额低于其账面价值 的部分，确认相应的减值准备。由于此商誉减值金额 重大，且管理层需要作出重大判断和估计，因此我 们将其确定为关键审计事项。</w:t>
                      </w:r>
                    </w:p>
                    <w:p>
                      <w:pPr>
                        <w:pStyle w:val="Style3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相关信息披露参见财务报表附注五、</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,附注七、</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p>
                  </w:txbxContent>
                </v:textbox>
                <w10:wrap type="square" anchorx="page"/>
              </v:shape>
            </w:pict>
          </mc:Fallback>
        </mc:AlternateContent>
      </w:r>
      <w:bookmarkStart w:id="617" w:name="bookmark617"/>
      <w:r>
        <w:rPr>
          <w:color w:val="000000"/>
          <w:spacing w:val="0"/>
          <w:w w:val="100"/>
          <w:position w:val="0"/>
          <w:sz w:val="20"/>
          <w:szCs w:val="20"/>
        </w:rPr>
        <w:t>（</w:t>
      </w:r>
      <w:bookmarkEnd w:id="61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评价及测试与商誉减值测试相关的内部控制的 设计和运行的有效性；</w:t>
      </w:r>
    </w:p>
    <w:p>
      <w:pPr>
        <w:pStyle w:val="Style35"/>
        <w:keepNext w:val="0"/>
        <w:keepLines w:val="0"/>
        <w:widowControl w:val="0"/>
        <w:shd w:val="clear" w:color="auto" w:fill="auto"/>
        <w:tabs>
          <w:tab w:pos="603" w:val="left"/>
        </w:tabs>
        <w:bidi w:val="0"/>
        <w:spacing w:before="0" w:after="0" w:line="314" w:lineRule="exact"/>
        <w:ind w:left="0" w:right="0" w:firstLine="0"/>
        <w:jc w:val="both"/>
        <w:rPr>
          <w:sz w:val="20"/>
          <w:szCs w:val="20"/>
        </w:rPr>
      </w:pPr>
      <w:bookmarkStart w:id="618" w:name="bookmark618"/>
      <w:r>
        <w:rPr>
          <w:color w:val="000000"/>
          <w:spacing w:val="0"/>
          <w:w w:val="100"/>
          <w:position w:val="0"/>
          <w:sz w:val="20"/>
          <w:szCs w:val="20"/>
        </w:rPr>
        <w:t>（</w:t>
      </w:r>
      <w:bookmarkEnd w:id="61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分析管理层对商誉所属资产组的认定和进行商 誉减值测试时采用的关键假设和方法，检查关键假设 和方法的合理性；</w:t>
      </w:r>
    </w:p>
    <w:p>
      <w:pPr>
        <w:pStyle w:val="Style35"/>
        <w:keepNext w:val="0"/>
        <w:keepLines w:val="0"/>
        <w:widowControl w:val="0"/>
        <w:shd w:val="clear" w:color="auto" w:fill="auto"/>
        <w:tabs>
          <w:tab w:pos="603" w:val="left"/>
        </w:tabs>
        <w:bidi w:val="0"/>
        <w:spacing w:before="0" w:after="0" w:line="318" w:lineRule="exact"/>
        <w:ind w:left="0" w:right="0" w:firstLine="0"/>
        <w:jc w:val="both"/>
        <w:rPr>
          <w:sz w:val="20"/>
          <w:szCs w:val="20"/>
        </w:rPr>
      </w:pPr>
      <w:bookmarkStart w:id="619" w:name="bookmark619"/>
      <w:r>
        <w:rPr>
          <w:color w:val="000000"/>
          <w:spacing w:val="0"/>
          <w:w w:val="100"/>
          <w:position w:val="0"/>
          <w:sz w:val="20"/>
          <w:szCs w:val="20"/>
        </w:rPr>
        <w:t>（</w:t>
      </w:r>
      <w:bookmarkEnd w:id="619"/>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获取历史数据，对商誉所属资产组未来预计收 入、成本金额的合理性进行判断；获取管理层编制的 商誉减值测试表，检查商誉减值计算的准确性，对商 誉减值测试的计算过程进行了验证；</w:t>
      </w:r>
    </w:p>
    <w:p>
      <w:pPr>
        <w:pStyle w:val="Style35"/>
        <w:keepNext w:val="0"/>
        <w:keepLines w:val="0"/>
        <w:widowControl w:val="0"/>
        <w:shd w:val="clear" w:color="auto" w:fill="auto"/>
        <w:tabs>
          <w:tab w:pos="5443" w:val="left"/>
        </w:tabs>
        <w:bidi w:val="0"/>
        <w:spacing w:before="0" w:after="0" w:line="331" w:lineRule="exact"/>
        <w:ind w:left="4840" w:right="0" w:firstLine="0"/>
        <w:jc w:val="both"/>
        <w:rPr>
          <w:sz w:val="20"/>
          <w:szCs w:val="20"/>
        </w:rPr>
      </w:pPr>
      <w:bookmarkStart w:id="620" w:name="bookmark620"/>
      <w:r>
        <w:rPr>
          <w:color w:val="000000"/>
          <w:spacing w:val="0"/>
          <w:w w:val="100"/>
          <w:position w:val="0"/>
          <w:sz w:val="20"/>
          <w:szCs w:val="20"/>
        </w:rPr>
        <w:t>（</w:t>
      </w:r>
      <w:bookmarkEnd w:id="620"/>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在内部估值专家的协助下，对管理层提供的估 值报告进行复核，评价估值方法的合理性；</w:t>
      </w:r>
    </w:p>
    <w:p>
      <w:pPr>
        <w:pStyle w:val="Style35"/>
        <w:keepNext w:val="0"/>
        <w:keepLines w:val="0"/>
        <w:widowControl w:val="0"/>
        <w:shd w:val="clear" w:color="auto" w:fill="auto"/>
        <w:tabs>
          <w:tab w:pos="5333" w:val="left"/>
        </w:tabs>
        <w:bidi w:val="0"/>
        <w:spacing w:before="0" w:after="220" w:line="318" w:lineRule="exact"/>
        <w:ind w:left="4840" w:right="0" w:firstLine="0"/>
        <w:jc w:val="both"/>
        <w:rPr>
          <w:sz w:val="20"/>
          <w:szCs w:val="20"/>
        </w:rPr>
      </w:pPr>
      <w:bookmarkStart w:id="621" w:name="bookmark621"/>
      <w:r>
        <w:rPr>
          <w:color w:val="000000"/>
          <w:spacing w:val="0"/>
          <w:w w:val="100"/>
          <w:position w:val="0"/>
          <w:sz w:val="20"/>
          <w:szCs w:val="20"/>
        </w:rPr>
        <w:t>（</w:t>
      </w:r>
      <w:bookmarkEnd w:id="621"/>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评价财务报表附注中与此商誉减值相关的披露。</w:t>
      </w:r>
    </w:p>
    <w:p>
      <w:pPr>
        <w:pStyle w:val="Style35"/>
        <w:keepNext w:val="0"/>
        <w:keepLines w:val="0"/>
        <w:widowControl w:val="0"/>
        <w:shd w:val="clear" w:color="auto" w:fill="auto"/>
        <w:bidi w:val="0"/>
        <w:spacing w:before="0" w:after="0" w:line="240" w:lineRule="auto"/>
        <w:ind w:left="0" w:right="0" w:firstLine="720"/>
        <w:jc w:val="left"/>
      </w:pPr>
      <w:bookmarkStart w:id="622" w:name="bookmark622"/>
      <w:r>
        <w:rPr>
          <w:rFonts w:ascii="Times New Roman" w:eastAsia="Times New Roman" w:hAnsi="Times New Roman" w:cs="Times New Roman"/>
          <w:color w:val="000000"/>
          <w:spacing w:val="0"/>
          <w:w w:val="100"/>
          <w:position w:val="0"/>
          <w:sz w:val="24"/>
          <w:szCs w:val="24"/>
        </w:rPr>
        <w:t>4</w:t>
      </w:r>
      <w:bookmarkEnd w:id="622"/>
      <w:r>
        <w:rPr>
          <w:color w:val="000000"/>
          <w:spacing w:val="0"/>
          <w:w w:val="100"/>
          <w:position w:val="0"/>
        </w:rPr>
        <w:t>、其他信息</w:t>
      </w:r>
    </w:p>
    <w:p>
      <w:pPr>
        <w:pStyle w:val="Style35"/>
        <w:keepNext w:val="0"/>
        <w:keepLines w:val="0"/>
        <w:widowControl w:val="0"/>
        <w:shd w:val="clear" w:color="auto" w:fill="auto"/>
        <w:bidi w:val="0"/>
        <w:spacing w:before="0" w:after="220" w:line="446" w:lineRule="exact"/>
        <w:ind w:left="0" w:right="0" w:firstLine="480"/>
        <w:jc w:val="both"/>
      </w:pPr>
      <w:r>
        <w:rPr>
          <w:color w:val="000000"/>
          <w:spacing w:val="0"/>
          <w:w w:val="100"/>
          <w:position w:val="0"/>
        </w:rPr>
        <w:t>中元股份管理层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对其他信息负责。其他信息包括中元股份</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 报告中涵盖的信息，但不包括财务报表和我们的审计报告。</w:t>
      </w:r>
    </w:p>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我们对财务报表发表的审计意见不涵盖其他信息，我们也不对其他信息发表任何形式的 </w:t>
      </w:r>
      <w:r>
        <w:rPr>
          <w:color w:val="000000"/>
          <w:spacing w:val="0"/>
          <w:w w:val="100"/>
          <w:position w:val="0"/>
        </w:rPr>
        <w:t>鉴证结论。</w:t>
      </w:r>
    </w:p>
    <w:p>
      <w:pPr>
        <w:pStyle w:val="Style35"/>
        <w:keepNext w:val="0"/>
        <w:keepLines w:val="0"/>
        <w:widowControl w:val="0"/>
        <w:shd w:val="clear" w:color="auto" w:fill="auto"/>
        <w:bidi w:val="0"/>
        <w:spacing w:before="0" w:after="0" w:line="442" w:lineRule="exact"/>
        <w:ind w:left="0" w:right="0" w:firstLine="480"/>
        <w:jc w:val="left"/>
      </w:pPr>
      <w:r>
        <w:rPr>
          <w:color w:val="000000"/>
          <w:spacing w:val="0"/>
          <w:w w:val="100"/>
          <w:position w:val="0"/>
        </w:rPr>
        <w:t>结合我们对财务报表的审计，我们的责任是阅读其他信息，在此过程中，考虑其他信息 是否与财务报表或我们在审计过程中了解到的情况存在重大不一致或者似乎存在重大错报。</w:t>
      </w:r>
    </w:p>
    <w:p>
      <w:pPr>
        <w:pStyle w:val="Style35"/>
        <w:keepNext w:val="0"/>
        <w:keepLines w:val="0"/>
        <w:widowControl w:val="0"/>
        <w:shd w:val="clear" w:color="auto" w:fill="auto"/>
        <w:bidi w:val="0"/>
        <w:spacing w:before="0" w:after="0" w:line="442" w:lineRule="exact"/>
        <w:ind w:left="0" w:right="0" w:firstLine="480"/>
        <w:jc w:val="left"/>
      </w:pPr>
      <w:r>
        <w:rPr>
          <w:color w:val="000000"/>
          <w:spacing w:val="0"/>
          <w:w w:val="100"/>
          <w:position w:val="0"/>
        </w:rPr>
        <w:t>基于我们已执行的工作，如果我们确定其他信息存在重大错报，我们应当报告该事实。 在这方面，我们无任何事项需要报告。</w:t>
      </w:r>
    </w:p>
    <w:p>
      <w:pPr>
        <w:pStyle w:val="Style35"/>
        <w:keepNext w:val="0"/>
        <w:keepLines w:val="0"/>
        <w:widowControl w:val="0"/>
        <w:shd w:val="clear" w:color="auto" w:fill="auto"/>
        <w:bidi w:val="0"/>
        <w:spacing w:before="0" w:after="0" w:line="439" w:lineRule="exact"/>
        <w:ind w:left="0" w:right="0" w:firstLine="480"/>
        <w:jc w:val="left"/>
      </w:pPr>
      <w:r>
        <w:rPr>
          <w:color w:val="000000"/>
          <w:spacing w:val="0"/>
          <w:w w:val="100"/>
          <w:position w:val="0"/>
        </w:rPr>
        <w:t>管理层和治理层对财务报表的责任</w:t>
      </w:r>
    </w:p>
    <w:p>
      <w:pPr>
        <w:pStyle w:val="Style35"/>
        <w:keepNext w:val="0"/>
        <w:keepLines w:val="0"/>
        <w:widowControl w:val="0"/>
        <w:shd w:val="clear" w:color="auto" w:fill="auto"/>
        <w:bidi w:val="0"/>
        <w:spacing w:before="0" w:after="0" w:line="427" w:lineRule="exact"/>
        <w:ind w:left="0" w:right="0" w:firstLine="480"/>
        <w:jc w:val="left"/>
      </w:pPr>
      <w:r>
        <w:rPr>
          <w:color w:val="000000"/>
          <w:spacing w:val="0"/>
          <w:w w:val="100"/>
          <w:position w:val="0"/>
        </w:rPr>
        <w:t>管理层负责按照企业会计准则的规定编制财务报表，使其实现公允反映，并设计、执行 和维护必要的内部控制，以使财务报表不存在由于舞弊或错误导致的重大错报。</w:t>
      </w:r>
    </w:p>
    <w:p>
      <w:pPr>
        <w:pStyle w:val="Style35"/>
        <w:keepNext w:val="0"/>
        <w:keepLines w:val="0"/>
        <w:widowControl w:val="0"/>
        <w:shd w:val="clear" w:color="auto" w:fill="auto"/>
        <w:bidi w:val="0"/>
        <w:spacing w:before="0" w:after="0" w:line="437" w:lineRule="exact"/>
        <w:ind w:left="0" w:right="0" w:firstLine="480"/>
        <w:jc w:val="left"/>
        <w:sectPr>
          <w:footnotePr>
            <w:pos w:val="pageBottom"/>
            <w:numFmt w:val="decimal"/>
            <w:numRestart w:val="continuous"/>
          </w:footnotePr>
          <w:type w:val="continuous"/>
          <w:pgSz w:w="11900" w:h="16840"/>
          <w:pgMar w:top="1422" w:right="24" w:bottom="1422" w:left="1105" w:header="0" w:footer="3" w:gutter="0"/>
          <w:cols w:space="720"/>
          <w:noEndnote/>
          <w:rtlGutter w:val="0"/>
          <w:docGrid w:linePitch="360"/>
        </w:sectPr>
      </w:pPr>
      <w:r>
        <w:rPr>
          <w:color w:val="000000"/>
          <w:spacing w:val="0"/>
          <w:w w:val="100"/>
          <w:position w:val="0"/>
        </w:rPr>
        <w:t>在编制财务报表时，管理层负责评估中元股份的持续经营能力，披露与持续经营相关的 事项（如适用），并运用持续经营假设，除非管理层计划清算中元股份、终止运营或别无其</w:t>
      </w:r>
    </w:p>
    <w:p>
      <w:pPr>
        <w:pStyle w:val="Style35"/>
        <w:keepNext w:val="0"/>
        <w:keepLines w:val="0"/>
        <w:widowControl w:val="0"/>
        <w:shd w:val="clear" w:color="auto" w:fill="auto"/>
        <w:bidi w:val="0"/>
        <w:spacing w:before="0" w:after="0" w:line="439" w:lineRule="exact"/>
        <w:ind w:left="0" w:right="0" w:firstLine="0"/>
        <w:jc w:val="both"/>
      </w:pPr>
      <w:r>
        <w:rPr>
          <w:color w:val="000000"/>
          <w:spacing w:val="0"/>
          <w:w w:val="100"/>
          <w:position w:val="0"/>
        </w:rPr>
        <w:t>他现实的选择。</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治理层负责监督中元股份的财务报告过程。</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注册会计师对财务报表审计的责任</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我们的目标是对财务报表整体是否不存在由于舞弊或错误导致的重大错报获取合理保证， 并出具包含审计意见的审计报告。合理保证是高水平的保证，但并不能保证按照审计准则执 行的审计在某一重大错报存在时总能发现。错报可能由于舞弊或错误导致，如果合理预期错 报单独或汇总起来可能影响财务报表使用者依据财务报表作出的经济决策，则通常认为错报 是重大的。</w:t>
      </w:r>
    </w:p>
    <w:p>
      <w:pPr>
        <w:pStyle w:val="Style35"/>
        <w:keepNext w:val="0"/>
        <w:keepLines w:val="0"/>
        <w:widowControl w:val="0"/>
        <w:shd w:val="clear" w:color="auto" w:fill="auto"/>
        <w:bidi w:val="0"/>
        <w:spacing w:before="0" w:after="0" w:line="442" w:lineRule="exact"/>
        <w:ind w:left="0" w:right="0" w:firstLine="480"/>
        <w:jc w:val="both"/>
      </w:pPr>
      <w:r>
        <w:rPr>
          <w:color w:val="000000"/>
          <w:spacing w:val="0"/>
          <w:w w:val="100"/>
          <w:position w:val="0"/>
        </w:rPr>
        <w:t>在按照审计准则执行审计工作的过程中，我们运用职业判断，并保持职业怀疑。同时， 我们也执行以下工作：</w:t>
      </w:r>
    </w:p>
    <w:p>
      <w:pPr>
        <w:pStyle w:val="Style35"/>
        <w:keepNext w:val="0"/>
        <w:keepLines w:val="0"/>
        <w:widowControl w:val="0"/>
        <w:shd w:val="clear" w:color="auto" w:fill="auto"/>
        <w:bidi w:val="0"/>
        <w:spacing w:before="0" w:after="0" w:line="438" w:lineRule="exact"/>
        <w:ind w:left="0" w:right="0" w:firstLine="480"/>
        <w:jc w:val="both"/>
      </w:pPr>
      <w:r>
        <w:rPr>
          <w:color w:val="000000"/>
          <w:spacing w:val="0"/>
          <w:w w:val="100"/>
          <w:position w:val="0"/>
        </w:rPr>
        <w:t>识别和评估由于舞弊或错误导致的财务报表重大错报风险，设计和实施审计程序以应对 这些风险，并获取充分、适当的审计证据，作为发表审计意见的基础。由于舞弊可能涉及串 通、伪造、故意遗漏、虚假陈述或凌驾于内部控制之上，未能发现由于舞弊导致的重大错报 的风险高于未能发现由于错误导致的重大错报的风险。</w:t>
      </w:r>
    </w:p>
    <w:p>
      <w:pPr>
        <w:pStyle w:val="Style35"/>
        <w:keepNext w:val="0"/>
        <w:keepLines w:val="0"/>
        <w:widowControl w:val="0"/>
        <w:shd w:val="clear" w:color="auto" w:fill="auto"/>
        <w:bidi w:val="0"/>
        <w:spacing w:before="0" w:after="0" w:line="485" w:lineRule="exact"/>
        <w:ind w:left="0" w:right="0" w:firstLine="480"/>
        <w:jc w:val="both"/>
      </w:pPr>
      <w:r>
        <w:rPr>
          <w:color w:val="000000"/>
          <w:spacing w:val="0"/>
          <w:w w:val="100"/>
          <w:position w:val="0"/>
        </w:rPr>
        <w:t>了解与审计相关的内部控制，以设计恰当的审计程序，但目的并非对内部控制的有效性 发表意见。</w:t>
      </w:r>
    </w:p>
    <w:p>
      <w:pPr>
        <w:pStyle w:val="Style35"/>
        <w:keepNext w:val="0"/>
        <w:keepLines w:val="0"/>
        <w:widowControl w:val="0"/>
        <w:shd w:val="clear" w:color="auto" w:fill="auto"/>
        <w:bidi w:val="0"/>
        <w:spacing w:before="0" w:after="0" w:line="485" w:lineRule="exact"/>
        <w:ind w:left="0" w:right="0" w:firstLine="480"/>
        <w:jc w:val="both"/>
      </w:pPr>
      <w:r>
        <w:rPr>
          <w:color w:val="000000"/>
          <w:spacing w:val="0"/>
          <w:w w:val="100"/>
          <w:position w:val="0"/>
        </w:rPr>
        <w:t>评价管理层选用会计政策的恰当性和作出会计估计及相关披露的合理性。</w:t>
      </w:r>
    </w:p>
    <w:p>
      <w:pPr>
        <w:pStyle w:val="Style35"/>
        <w:keepNext w:val="0"/>
        <w:keepLines w:val="0"/>
        <w:widowControl w:val="0"/>
        <w:shd w:val="clear" w:color="auto" w:fill="auto"/>
        <w:bidi w:val="0"/>
        <w:spacing w:before="0" w:after="0" w:line="438" w:lineRule="exact"/>
        <w:ind w:left="0" w:right="0" w:firstLine="480"/>
        <w:jc w:val="both"/>
      </w:pPr>
      <w:r>
        <w:rPr>
          <w:color w:val="000000"/>
          <w:spacing w:val="0"/>
          <w:w w:val="100"/>
          <w:position w:val="0"/>
        </w:rPr>
        <w:t>对管理层使用持续经营假设的恰当性得出结论。同时，根据获取的审计证据，就可能导 致对中元股份持续经营能力产生重大疑虑的事项或情况是否存在重大不确定性得出结论。如 果我们得出结论认为存在重大不确定性，审计准则要求我们在审计报告中提请报表使用者注 意财务报表中的相关披露；如果披露不充分，我们应当发表非无保留意见。我们的结论基于 截至审计报告日可获得的信息。然而，未来的事项或情况可能导致中元股份不能持续经营。</w:t>
      </w:r>
    </w:p>
    <w:p>
      <w:pPr>
        <w:pStyle w:val="Style35"/>
        <w:keepNext w:val="0"/>
        <w:keepLines w:val="0"/>
        <w:widowControl w:val="0"/>
        <w:shd w:val="clear" w:color="auto" w:fill="auto"/>
        <w:bidi w:val="0"/>
        <w:spacing w:before="0" w:after="0" w:line="442" w:lineRule="exact"/>
        <w:ind w:left="0" w:right="0" w:firstLine="480"/>
        <w:jc w:val="both"/>
      </w:pPr>
      <w:r>
        <w:rPr>
          <w:color w:val="000000"/>
          <w:spacing w:val="0"/>
          <w:w w:val="100"/>
          <w:position w:val="0"/>
        </w:rPr>
        <w:t>评价财务报表的总体列报、结构和内容，并评价财务报表是否公允反映相关交易和事项。</w:t>
      </w:r>
    </w:p>
    <w:p>
      <w:pPr>
        <w:pStyle w:val="Style35"/>
        <w:keepNext w:val="0"/>
        <w:keepLines w:val="0"/>
        <w:widowControl w:val="0"/>
        <w:shd w:val="clear" w:color="auto" w:fill="auto"/>
        <w:bidi w:val="0"/>
        <w:spacing w:before="0" w:after="0" w:line="442" w:lineRule="exact"/>
        <w:ind w:left="0" w:right="0" w:firstLine="0"/>
        <w:jc w:val="both"/>
      </w:pPr>
      <w:r>
        <w:rPr>
          <w:color w:val="000000"/>
          <w:spacing w:val="0"/>
          <w:w w:val="100"/>
          <w:position w:val="0"/>
        </w:rPr>
        <w:t>就中元股份中实体或业务活动的财务信息获取充分、适当的审计证据，以对财务报表发表审 计意见。我们负责指导、监督和执行集团审计，并对审计意见承担全部责任。</w:t>
      </w:r>
    </w:p>
    <w:p>
      <w:pPr>
        <w:pStyle w:val="Style35"/>
        <w:keepNext w:val="0"/>
        <w:keepLines w:val="0"/>
        <w:widowControl w:val="0"/>
        <w:shd w:val="clear" w:color="auto" w:fill="auto"/>
        <w:bidi w:val="0"/>
        <w:spacing w:before="0" w:after="0" w:line="442" w:lineRule="exact"/>
        <w:ind w:left="0" w:right="0" w:firstLine="480"/>
        <w:jc w:val="both"/>
      </w:pPr>
      <w:r>
        <w:rPr>
          <w:color w:val="000000"/>
          <w:spacing w:val="0"/>
          <w:w w:val="100"/>
          <w:position w:val="0"/>
        </w:rPr>
        <w:t>我们与治理层就计划的审计范围、时间安排和重大审计发现等事项进行沟通，包括沟通 我们在审计中识别出的值得关注的内部控制缺陷。</w:t>
      </w:r>
    </w:p>
    <w:p>
      <w:pPr>
        <w:pStyle w:val="Style35"/>
        <w:keepNext w:val="0"/>
        <w:keepLines w:val="0"/>
        <w:widowControl w:val="0"/>
        <w:shd w:val="clear" w:color="auto" w:fill="auto"/>
        <w:bidi w:val="0"/>
        <w:spacing w:before="0" w:after="0" w:line="446" w:lineRule="exact"/>
        <w:ind w:left="0" w:right="0" w:firstLine="480"/>
        <w:jc w:val="both"/>
      </w:pPr>
      <w:r>
        <w:rPr>
          <w:color w:val="000000"/>
          <w:spacing w:val="0"/>
          <w:w w:val="100"/>
          <w:position w:val="0"/>
        </w:rPr>
        <w:t>我们还就已遵守与独立性相关的职业道德要求向治理层提供声明，并与治理层沟通可能 被合理认为影响我们独立性的所有关系和其他事项，以及相关的防范措施（如适用）。</w:t>
      </w:r>
    </w:p>
    <w:p>
      <w:pPr>
        <w:pStyle w:val="Style35"/>
        <w:keepNext w:val="0"/>
        <w:keepLines w:val="0"/>
        <w:widowControl w:val="0"/>
        <w:shd w:val="clear" w:color="auto" w:fill="auto"/>
        <w:bidi w:val="0"/>
        <w:spacing w:before="0" w:after="1080" w:line="439" w:lineRule="exact"/>
        <w:ind w:left="0" w:right="0" w:firstLine="480"/>
        <w:jc w:val="both"/>
      </w:pPr>
      <w:r>
        <w:rPr>
          <w:color w:val="000000"/>
          <w:spacing w:val="0"/>
          <w:w w:val="100"/>
          <w:position w:val="0"/>
        </w:rPr>
        <w:t>从与治理层沟通过的事项中，我们确定哪些事项对本期财务报表审计最为重要，因而构</w:t>
      </w:r>
    </w:p>
    <w:p>
      <w:pPr>
        <w:pStyle w:val="Style14"/>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16"/>
        <w:keepNext w:val="0"/>
        <w:keepLines w:val="0"/>
        <w:widowControl w:val="0"/>
        <w:shd w:val="clear" w:color="auto" w:fill="auto"/>
        <w:bidi w:val="0"/>
        <w:spacing w:before="0" w:after="0" w:line="240" w:lineRule="auto"/>
        <w:ind w:left="0" w:right="0" w:firstLine="0"/>
        <w:jc w:val="right"/>
      </w:pPr>
      <w:r>
        <w:rPr>
          <w:spacing w:val="0"/>
          <w:w w:val="100"/>
          <w:position w:val="0"/>
        </w:rPr>
        <w:t>巨潮窒讯</w:t>
      </w:r>
    </w:p>
    <w:p>
      <w:pPr>
        <w:pStyle w:val="Style7"/>
        <w:keepNext w:val="0"/>
        <w:keepLines w:val="0"/>
        <w:widowControl w:val="0"/>
        <w:shd w:val="clear" w:color="auto" w:fill="auto"/>
        <w:bidi w:val="0"/>
        <w:spacing w:before="0" w:after="0" w:line="240" w:lineRule="auto"/>
        <w:ind w:left="0" w:right="0" w:firstLine="0"/>
        <w:jc w:val="right"/>
        <w:rPr>
          <w:sz w:val="11"/>
          <w:szCs w:val="11"/>
        </w:rPr>
        <w:sectPr>
          <w:headerReference w:type="default" r:id="rId193"/>
          <w:footerReference w:type="default" r:id="rId194"/>
          <w:headerReference w:type="even" r:id="rId195"/>
          <w:footerReference w:type="even" r:id="rId196"/>
          <w:footnotePr>
            <w:pos w:val="pageBottom"/>
            <w:numFmt w:val="decimal"/>
            <w:numRestart w:val="continuous"/>
          </w:footnotePr>
          <w:pgSz w:w="11900" w:h="16840"/>
          <w:pgMar w:top="1402" w:right="24" w:bottom="168" w:left="1105" w:header="0" w:footer="3" w:gutter="0"/>
          <w:cols w:space="720"/>
          <w:noEndnote/>
          <w:rtlGutter w:val="0"/>
          <w:docGrid w:linePitch="360"/>
        </w:sectPr>
      </w:pPr>
      <w:r>
        <w:fldChar w:fldCharType="begin"/>
      </w:r>
      <w:r>
        <w:rPr/>
        <w:instrText> HYPERLINK "http://www.cnlnTo.com.cn" </w:instrText>
      </w:r>
      <w:r>
        <w:fldChar w:fldCharType="separate"/>
      </w:r>
      <w:r>
        <w:rPr>
          <w:rFonts w:ascii="Arial" w:eastAsia="Arial" w:hAnsi="Arial" w:cs="Arial"/>
          <w:b/>
          <w:bCs/>
          <w:color w:val="A2A2A2"/>
          <w:spacing w:val="0"/>
          <w:w w:val="100"/>
          <w:position w:val="0"/>
          <w:sz w:val="11"/>
          <w:szCs w:val="11"/>
        </w:rPr>
        <w:t>www.cnlnTo.com.cn</w:t>
      </w:r>
      <w:r>
        <w:fldChar w:fldCharType="end"/>
      </w:r>
    </w:p>
    <w:p>
      <w:pPr>
        <w:pStyle w:val="Style35"/>
        <w:keepNext w:val="0"/>
        <w:keepLines w:val="0"/>
        <w:widowControl w:val="0"/>
        <w:shd w:val="clear" w:color="auto" w:fill="auto"/>
        <w:bidi w:val="0"/>
        <w:spacing w:before="0" w:after="180" w:line="437" w:lineRule="exact"/>
        <w:ind w:left="0" w:right="0" w:firstLine="0"/>
        <w:jc w:val="left"/>
      </w:pPr>
      <w:r>
        <w:rPr>
          <w:color w:val="000000"/>
          <w:spacing w:val="0"/>
          <w:w w:val="100"/>
          <w:position w:val="0"/>
        </w:rPr>
        <w:t>成关键审计事项。我们在审计报告中描述这些事项，除非法律法规禁止公开披露这些事项， 或在极少数情形下，如果合理预期在审计报告中沟通某事项造成的负面后果超过在公众利益</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方面产生的益处，我们确定不应在审计报告中沟通该事项。</w:t>
      </w:r>
    </w:p>
    <w:p>
      <w:pPr>
        <w:widowControl w:val="0"/>
        <w:spacing w:line="1" w:lineRule="exact"/>
        <w:sectPr>
          <w:footnotePr>
            <w:pos w:val="pageBottom"/>
            <w:numFmt w:val="decimal"/>
            <w:numRestart w:val="continuous"/>
          </w:footnotePr>
          <w:pgSz w:w="11900" w:h="16840"/>
          <w:pgMar w:top="1407" w:right="24" w:bottom="169" w:left="1105" w:header="0" w:footer="3" w:gutter="0"/>
          <w:cols w:space="720"/>
          <w:noEndnote/>
          <w:rtlGutter w:val="0"/>
          <w:docGrid w:linePitch="360"/>
        </w:sectPr>
      </w:pPr>
      <w:r>
        <mc:AlternateContent>
          <mc:Choice Requires="wps">
            <w:drawing>
              <wp:anchor distT="508000" distB="0" distL="0" distR="0" simplePos="0" relativeHeight="125829432" behindDoc="0" locked="0" layoutInCell="1" allowOverlap="1">
                <wp:simplePos x="0" y="0"/>
                <wp:positionH relativeFrom="page">
                  <wp:posOffset>701675</wp:posOffset>
                </wp:positionH>
                <wp:positionV relativeFrom="paragraph">
                  <wp:posOffset>508000</wp:posOffset>
                </wp:positionV>
                <wp:extent cx="2614930" cy="186055"/>
                <wp:wrapTopAndBottom/>
                <wp:docPr id="721" name="Shape 721"/>
                <a:graphic xmlns:a="http://schemas.openxmlformats.org/drawingml/2006/main">
                  <a:graphicData uri="http://schemas.microsoft.com/office/word/2010/wordprocessingShape">
                    <wps:wsp>
                      <wps:cNvSpPr txBox="1"/>
                      <wps:spPr>
                        <a:xfrm>
                          <a:ext cx="2614930" cy="18605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xbxContent>
                      </wps:txbx>
                      <wps:bodyPr wrap="none" lIns="0" tIns="0" rIns="0" bIns="0">
                        <a:noAutoFit/>
                      </wps:bodyPr>
                    </wps:wsp>
                  </a:graphicData>
                </a:graphic>
              </wp:anchor>
            </w:drawing>
          </mc:Choice>
          <mc:Fallback>
            <w:pict>
              <v:shape id="_x0000_s1747" type="#_x0000_t202" style="position:absolute;margin-left:55.25pt;margin-top:40.pt;width:205.90000000000001pt;height:14.65pt;z-index:-125829321;mso-wrap-distance-left:0;mso-wrap-distance-top:40.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xbxContent>
                </v:textbox>
                <w10:wrap type="topAndBottom" anchorx="page"/>
              </v:shape>
            </w:pict>
          </mc:Fallback>
        </mc:AlternateContent>
      </w:r>
      <w:r>
        <mc:AlternateContent>
          <mc:Choice Requires="wps">
            <w:drawing>
              <wp:anchor distT="508000" distB="3175" distL="0" distR="0" simplePos="0" relativeHeight="125829434" behindDoc="0" locked="0" layoutInCell="1" allowOverlap="1">
                <wp:simplePos x="0" y="0"/>
                <wp:positionH relativeFrom="page">
                  <wp:posOffset>4036060</wp:posOffset>
                </wp:positionH>
                <wp:positionV relativeFrom="paragraph">
                  <wp:posOffset>508000</wp:posOffset>
                </wp:positionV>
                <wp:extent cx="1536065" cy="182880"/>
                <wp:wrapTopAndBottom/>
                <wp:docPr id="723" name="Shape 723"/>
                <a:graphic xmlns:a="http://schemas.openxmlformats.org/drawingml/2006/main">
                  <a:graphicData uri="http://schemas.microsoft.com/office/word/2010/wordprocessingShape">
                    <wps:wsp>
                      <wps:cNvSpPr txBox="1"/>
                      <wps:spPr>
                        <a:xfrm>
                          <a:ext cx="1536065" cy="18288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中国注册会计师：黄简</w:t>
                            </w:r>
                          </w:p>
                        </w:txbxContent>
                      </wps:txbx>
                      <wps:bodyPr wrap="none" lIns="0" tIns="0" rIns="0" bIns="0">
                        <a:noAutoFit/>
                      </wps:bodyPr>
                    </wps:wsp>
                  </a:graphicData>
                </a:graphic>
              </wp:anchor>
            </w:drawing>
          </mc:Choice>
          <mc:Fallback>
            <w:pict>
              <v:shape id="_x0000_s1749" type="#_x0000_t202" style="position:absolute;margin-left:317.80000000000001pt;margin-top:40.pt;width:120.95pt;height:14.4pt;z-index:-125829319;mso-wrap-distance-left:0;mso-wrap-distance-top:40.pt;mso-wrap-distance-right:0;mso-wrap-distance-bottom:0.25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中国注册会计师：黄简</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5" w:after="3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07" w:right="0" w:bottom="169" w:left="0" w:header="0" w:footer="3" w:gutter="0"/>
          <w:cols w:space="720"/>
          <w:noEndnote/>
          <w:rtlGutter w:val="0"/>
          <w:docGrid w:linePitch="360"/>
        </w:sectPr>
      </w:pPr>
    </w:p>
    <w:p>
      <w:pPr>
        <w:pStyle w:val="Style35"/>
        <w:keepNext w:val="0"/>
        <w:keepLines w:val="0"/>
        <w:widowControl w:val="0"/>
        <w:shd w:val="clear" w:color="auto" w:fill="auto"/>
        <w:bidi w:val="0"/>
        <w:spacing w:before="0" w:after="0" w:line="240" w:lineRule="auto"/>
        <w:ind w:left="5240" w:right="0" w:firstLine="0"/>
        <w:jc w:val="left"/>
      </w:pPr>
      <w:r>
        <w:rPr>
          <w:color w:val="000000"/>
          <w:spacing w:val="0"/>
          <w:w w:val="100"/>
          <w:position w:val="0"/>
        </w:rPr>
        <w:t>中国注册会计师：王文杰</w:t>
      </w:r>
    </w:p>
    <w:p>
      <w:pPr>
        <w:widowControl w:val="0"/>
        <w:spacing w:line="1" w:lineRule="exact"/>
        <w:sectPr>
          <w:footnotePr>
            <w:pos w:val="pageBottom"/>
            <w:numFmt w:val="decimal"/>
            <w:numRestart w:val="continuous"/>
          </w:footnotePr>
          <w:type w:val="continuous"/>
          <w:pgSz w:w="11900" w:h="16840"/>
          <w:pgMar w:top="1407" w:right="24" w:bottom="169" w:left="1105" w:header="0" w:footer="3" w:gutter="0"/>
          <w:cols w:space="720"/>
          <w:noEndnote/>
          <w:rtlGutter w:val="0"/>
          <w:docGrid w:linePitch="360"/>
        </w:sectPr>
      </w:pPr>
      <w:r>
        <mc:AlternateContent>
          <mc:Choice Requires="wps">
            <w:drawing>
              <wp:anchor distT="406400" distB="0" distL="0" distR="0" simplePos="0" relativeHeight="125829436" behindDoc="0" locked="0" layoutInCell="1" allowOverlap="1">
                <wp:simplePos x="0" y="0"/>
                <wp:positionH relativeFrom="page">
                  <wp:posOffset>1707515</wp:posOffset>
                </wp:positionH>
                <wp:positionV relativeFrom="paragraph">
                  <wp:posOffset>406400</wp:posOffset>
                </wp:positionV>
                <wp:extent cx="850265" cy="186055"/>
                <wp:wrapTopAndBottom/>
                <wp:docPr id="725" name="Shape 725"/>
                <a:graphic xmlns:a="http://schemas.openxmlformats.org/drawingml/2006/main">
                  <a:graphicData uri="http://schemas.microsoft.com/office/word/2010/wordprocessingShape">
                    <wps:wsp>
                      <wps:cNvSpPr txBox="1"/>
                      <wps:spPr>
                        <a:xfrm>
                          <a:ext cx="850265" cy="18605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中国北京</w:t>
                            </w:r>
                          </w:p>
                        </w:txbxContent>
                      </wps:txbx>
                      <wps:bodyPr wrap="none" lIns="0" tIns="0" rIns="0" bIns="0">
                        <a:noAutoFit/>
                      </wps:bodyPr>
                    </wps:wsp>
                  </a:graphicData>
                </a:graphic>
              </wp:anchor>
            </w:drawing>
          </mc:Choice>
          <mc:Fallback>
            <w:pict>
              <v:shape id="_x0000_s1751" type="#_x0000_t202" style="position:absolute;margin-left:134.44999999999999pt;margin-top:32.pt;width:66.950000000000003pt;height:14.65pt;z-index:-125829317;mso-wrap-distance-left:0;mso-wrap-distance-top:32.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中国北京</w:t>
                      </w:r>
                    </w:p>
                  </w:txbxContent>
                </v:textbox>
                <w10:wrap type="topAndBottom" anchorx="page"/>
              </v:shape>
            </w:pict>
          </mc:Fallback>
        </mc:AlternateContent>
      </w:r>
      <w:r>
        <mc:AlternateContent>
          <mc:Choice Requires="wps">
            <w:drawing>
              <wp:anchor distT="406400" distB="0" distL="0" distR="0" simplePos="0" relativeHeight="125829438" behindDoc="0" locked="0" layoutInCell="1" allowOverlap="1">
                <wp:simplePos x="0" y="0"/>
                <wp:positionH relativeFrom="page">
                  <wp:posOffset>4030345</wp:posOffset>
                </wp:positionH>
                <wp:positionV relativeFrom="paragraph">
                  <wp:posOffset>406400</wp:posOffset>
                </wp:positionV>
                <wp:extent cx="1542415" cy="186055"/>
                <wp:wrapTopAndBottom/>
                <wp:docPr id="727" name="Shape 727"/>
                <a:graphic xmlns:a="http://schemas.openxmlformats.org/drawingml/2006/main">
                  <a:graphicData uri="http://schemas.microsoft.com/office/word/2010/wordprocessingShape">
                    <wps:wsp>
                      <wps:cNvSpPr txBox="1"/>
                      <wps:spPr>
                        <a:xfrm>
                          <a:ext cx="1542415" cy="18605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二。二一年三月十二日</w:t>
                            </w:r>
                          </w:p>
                        </w:txbxContent>
                      </wps:txbx>
                      <wps:bodyPr wrap="none" lIns="0" tIns="0" rIns="0" bIns="0">
                        <a:noAutoFit/>
                      </wps:bodyPr>
                    </wps:wsp>
                  </a:graphicData>
                </a:graphic>
              </wp:anchor>
            </w:drawing>
          </mc:Choice>
          <mc:Fallback>
            <w:pict>
              <v:shape id="_x0000_s1753" type="#_x0000_t202" style="position:absolute;margin-left:317.35000000000002pt;margin-top:32.pt;width:121.45pt;height:14.65pt;z-index:-125829315;mso-wrap-distance-left:0;mso-wrap-distance-top:32.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二。二一年三月十二日</w:t>
                      </w:r>
                    </w:p>
                  </w:txbxContent>
                </v:textbox>
                <w10:wrap type="topAndBottom" anchorx="page"/>
              </v:shape>
            </w:pict>
          </mc:Fallback>
        </mc:AlternateContent>
      </w:r>
    </w:p>
    <w:p>
      <w:pPr>
        <w:widowControl w:val="0"/>
        <w:spacing w:line="240" w:lineRule="exact"/>
        <w:rPr>
          <w:sz w:val="19"/>
          <w:szCs w:val="19"/>
        </w:rPr>
      </w:pPr>
    </w:p>
    <w:p>
      <w:pPr>
        <w:widowControl w:val="0"/>
        <w:spacing w:before="62" w:after="6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07" w:right="0" w:bottom="169" w:left="0" w:header="0" w:footer="3" w:gutter="0"/>
          <w:cols w:space="720"/>
          <w:noEndnote/>
          <w:rtlGutter w:val="0"/>
          <w:docGrid w:linePitch="360"/>
        </w:sectPr>
      </w:pPr>
    </w:p>
    <w:p>
      <w:pPr>
        <w:pStyle w:val="Style33"/>
        <w:keepNext/>
        <w:keepLines/>
        <w:widowControl w:val="0"/>
        <w:shd w:val="clear" w:color="auto" w:fill="auto"/>
        <w:bidi w:val="0"/>
        <w:spacing w:before="0" w:after="44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二</w:t>
      </w:r>
      <w:bookmarkEnd w:id="625"/>
      <w:r>
        <w:rPr>
          <w:color w:val="000000"/>
          <w:spacing w:val="0"/>
          <w:w w:val="100"/>
          <w:position w:val="0"/>
        </w:rPr>
        <w:t>、财务报表</w:t>
      </w:r>
      <w:bookmarkEnd w:id="623"/>
      <w:bookmarkEnd w:id="624"/>
      <w:bookmarkEnd w:id="626"/>
    </w:p>
    <w:p>
      <w:pPr>
        <w:pStyle w:val="Style35"/>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财务附注中报表的单位为：元</w:t>
      </w:r>
    </w:p>
    <w:p>
      <w:pPr>
        <w:pStyle w:val="Style42"/>
        <w:keepNext/>
        <w:keepLines/>
        <w:widowControl w:val="0"/>
        <w:shd w:val="clear" w:color="auto" w:fill="auto"/>
        <w:bidi w:val="0"/>
        <w:spacing w:before="0" w:after="440" w:line="240" w:lineRule="auto"/>
        <w:ind w:left="0" w:right="0" w:firstLine="0"/>
        <w:jc w:val="left"/>
      </w:pPr>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sz w:val="24"/>
          <w:szCs w:val="24"/>
        </w:rPr>
        <w:t>1</w:t>
      </w:r>
      <w:r>
        <w:rPr>
          <w:color w:val="000000"/>
          <w:spacing w:val="0"/>
          <w:w w:val="100"/>
          <w:position w:val="0"/>
        </w:rPr>
        <w:t>、合并资产负债表</w:t>
      </w:r>
      <w:bookmarkEnd w:id="627"/>
      <w:bookmarkEnd w:id="628"/>
      <w:bookmarkEnd w:id="629"/>
    </w:p>
    <w:p>
      <w:pPr>
        <w:pStyle w:val="Style35"/>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编制单位：武汉中元华电科技股份有限公司</w:t>
      </w:r>
    </w:p>
    <w:p>
      <w:pPr>
        <w:pStyle w:val="Style7"/>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986"/>
        <w:gridCol w:w="3302"/>
        <w:gridCol w:w="330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551,547,412.25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533,319,954.92</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2,787,158.91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2,221,917.00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212,066,333.16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223,281,759.54</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12,045,884.34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3,585,438.00</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6,061,526.74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4,156,362.18</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39" w:line="1" w:lineRule="exact"/>
      </w:pPr>
    </w:p>
    <w:p>
      <w:pPr>
        <w:pStyle w:val="Style14"/>
        <w:keepNext w:val="0"/>
        <w:keepLines w:val="0"/>
        <w:widowControl w:val="0"/>
        <w:shd w:val="clear" w:color="auto" w:fill="auto"/>
        <w:bidi w:val="0"/>
        <w:spacing w:before="0" w:after="0" w:line="240" w:lineRule="auto"/>
        <w:ind w:left="9720" w:right="0" w:firstLine="0"/>
        <w:jc w:val="left"/>
      </w:pPr>
      <w:r>
        <w:rPr>
          <w:spacing w:val="0"/>
          <w:w w:val="100"/>
          <w:position w:val="0"/>
        </w:rPr>
        <w:t>cninf^r</w:t>
      </w:r>
    </w:p>
    <w:p>
      <w:pPr>
        <w:pStyle w:val="Style16"/>
        <w:keepNext w:val="0"/>
        <w:keepLines w:val="0"/>
        <w:widowControl w:val="0"/>
        <w:shd w:val="clear" w:color="auto" w:fill="auto"/>
        <w:bidi w:val="0"/>
        <w:spacing w:before="0" w:after="0" w:line="240" w:lineRule="auto"/>
        <w:ind w:left="9900" w:right="0" w:firstLine="0"/>
        <w:jc w:val="left"/>
      </w:pPr>
      <w:r>
        <w:rPr>
          <w:spacing w:val="0"/>
          <w:w w:val="100"/>
          <w:position w:val="0"/>
        </w:rPr>
        <w:t>巨潮资讯</w:t>
      </w:r>
    </w:p>
    <w:p>
      <w:pPr>
        <w:pStyle w:val="Style7"/>
        <w:keepNext w:val="0"/>
        <w:keepLines w:val="0"/>
        <w:widowControl w:val="0"/>
        <w:shd w:val="clear" w:color="auto" w:fill="auto"/>
        <w:bidi w:val="0"/>
        <w:spacing w:before="0" w:after="0" w:line="240" w:lineRule="auto"/>
        <w:ind w:left="0" w:right="0" w:firstLine="0"/>
        <w:jc w:val="right"/>
        <w:rPr>
          <w:sz w:val="11"/>
          <w:szCs w:val="11"/>
        </w:rPr>
        <w:sectPr>
          <w:footnotePr>
            <w:pos w:val="pageBottom"/>
            <w:numFmt w:val="decimal"/>
            <w:numRestart w:val="continuous"/>
          </w:footnotePr>
          <w:type w:val="continuous"/>
          <w:pgSz w:w="11900" w:h="16840"/>
          <w:pgMar w:top="1407" w:right="24" w:bottom="169" w:left="1105" w:header="0" w:footer="3" w:gutter="0"/>
          <w:cols w:space="720"/>
          <w:noEndnote/>
          <w:rtlGutter w:val="0"/>
          <w:docGrid w:linePitch="360"/>
        </w:sectPr>
      </w:pPr>
      <w:r>
        <w:rPr>
          <w:rFonts w:ascii="Arial" w:eastAsia="Arial" w:hAnsi="Arial" w:cs="Arial"/>
          <w:b/>
          <w:bCs/>
          <w:color w:val="A2A2A2"/>
          <w:spacing w:val="0"/>
          <w:w w:val="100"/>
          <w:position w:val="0"/>
          <w:sz w:val="11"/>
          <w:szCs w:val="11"/>
        </w:rPr>
        <w:t>ww.cnlnTo.com.cn</w:t>
      </w:r>
    </w:p>
    <w:tbl>
      <w:tblPr>
        <w:tblOverlap w:val="never"/>
        <w:jc w:val="left"/>
        <w:tblLayout w:type="fixed"/>
      </w:tblPr>
      <w:tblGrid>
        <w:gridCol w:w="2986"/>
        <w:gridCol w:w="3302"/>
        <w:gridCol w:w="3307"/>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47,315,569.43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55,417,765.47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132,483,423.01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104,503,579.81</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1,212,983.86</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3,072,747.70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2,059,548.14</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968,593,039.40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928,546,325.06</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1,557,982.08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1,441,919.63</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113,762,053.91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67,095,414.84</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50,202,949.69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52,012,135.50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55,048,320.74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54,821,063.59</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815,596.33</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28,316,619.67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24,945,294.98</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18,270,266.02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32,561,121.93</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3,294,326.06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699,493.51</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12,919,978.54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11,127,995.78</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70,650,387.40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69,719,240.99</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354,022,884.11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315,239,277.08</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1,322,615,923.51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1,243,785,602.14</w:t>
            </w:r>
          </w:p>
        </w:tc>
      </w:tr>
    </w:tbl>
    <w:p>
      <w:pPr>
        <w:spacing w:lineRule="exact" w:line="1"/>
        <w:rPr>
          <w:sz w:val="2"/>
          <w:szCs w:val="2"/>
        </w:rPr>
      </w:pPr>
      <w:r>
        <w:br w:type="page"/>
      </w:r>
    </w:p>
    <w:tbl>
      <w:tblPr>
        <w:tblOverlap w:val="never"/>
        <w:jc w:val="center"/>
        <w:tblLayout w:type="fixed"/>
      </w:tblPr>
      <w:tblGrid>
        <w:gridCol w:w="2986"/>
        <w:gridCol w:w="3302"/>
        <w:gridCol w:w="3307"/>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7,050,000.00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3,000,000.00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2,358,173.88</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74,482,228.16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55,765,499.66</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49,028.57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18,263,356.33</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30,792,348.27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26,835,400.98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21,431,859.71</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9,081,271.87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10,267,767.75</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22,062,859.54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16,431,509.33</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1,255,479.67</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171,608,617.06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127,518,166.66</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197"/>
          <w:footerReference w:type="default" r:id="rId198"/>
          <w:headerReference w:type="even" r:id="rId199"/>
          <w:footerReference w:type="even" r:id="rId200"/>
          <w:footnotePr>
            <w:pos w:val="pageBottom"/>
            <w:numFmt w:val="decimal"/>
            <w:numRestart w:val="continuous"/>
          </w:footnotePr>
          <w:pgSz w:w="11900" w:h="16840"/>
          <w:pgMar w:top="1441" w:right="594" w:bottom="1436" w:left="535" w:header="0" w:footer="3" w:gutter="0"/>
          <w:cols w:space="720"/>
          <w:noEndnote/>
          <w:rtlGutter w:val="0"/>
          <w:docGrid w:linePitch="360"/>
        </w:sectPr>
      </w:pPr>
    </w:p>
    <w:tbl>
      <w:tblPr>
        <w:tblOverlap w:val="never"/>
        <w:jc w:val="left"/>
        <w:tblLayout w:type="fixed"/>
      </w:tblPr>
      <w:tblGrid>
        <w:gridCol w:w="2986"/>
        <w:gridCol w:w="3302"/>
        <w:gridCol w:w="3307"/>
      </w:tblGrid>
      <w:tr>
        <w:trPr>
          <w:trHeight w:val="403" w:hRule="exact"/>
        </w:trPr>
        <w:tc>
          <w:tcPr>
            <w:tcBorders>
              <w:top w:val="single" w:sz="4"/>
            </w:tcBorders>
            <w:shd w:val="clear" w:color="auto" w:fill="D3D3D3"/>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framePr w:w="9595" w:h="8856" w:vSpace="576" w:wrap="notBeside" w:vAnchor="text" w:hAnchor="text" w:x="589" w:y="1"/>
              <w:widowControl w:val="0"/>
              <w:rPr>
                <w:sz w:val="10"/>
                <w:szCs w:val="10"/>
              </w:rPr>
            </w:pPr>
          </w:p>
        </w:tc>
        <w:tc>
          <w:tcPr>
            <w:tcBorders>
              <w:top w:val="single" w:sz="4"/>
              <w:left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14,394,774.10</w:t>
            </w:r>
          </w:p>
        </w:tc>
      </w:tr>
      <w:tr>
        <w:trPr>
          <w:trHeight w:val="403" w:hRule="exact"/>
        </w:trPr>
        <w:tc>
          <w:tcPr>
            <w:tcBorders>
              <w:top w:val="single" w:sz="4"/>
            </w:tcBorders>
            <w:shd w:val="clear" w:color="auto" w:fill="D3D3D3"/>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407,747.45</w:t>
            </w:r>
          </w:p>
        </w:tc>
        <w:tc>
          <w:tcPr>
            <w:tcBorders>
              <w:top w:val="single" w:sz="4"/>
              <w:left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41,220.38</w:t>
            </w:r>
          </w:p>
        </w:tc>
      </w:tr>
      <w:tr>
        <w:trPr>
          <w:trHeight w:val="403" w:hRule="exact"/>
        </w:trPr>
        <w:tc>
          <w:tcPr>
            <w:tcBorders>
              <w:top w:val="single" w:sz="4"/>
            </w:tcBorders>
            <w:shd w:val="clear" w:color="auto" w:fill="D3D3D3"/>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9595" w:h="8856" w:vSpace="576" w:wrap="notBeside" w:vAnchor="text" w:hAnchor="text" w:x="589" w:y="1"/>
              <w:widowControl w:val="0"/>
              <w:rPr>
                <w:sz w:val="10"/>
                <w:szCs w:val="10"/>
              </w:rPr>
            </w:pPr>
          </w:p>
        </w:tc>
        <w:tc>
          <w:tcPr>
            <w:tcBorders>
              <w:top w:val="single" w:sz="4"/>
              <w:left w:val="single" w:sz="4"/>
            </w:tcBorders>
            <w:shd w:val="clear" w:color="auto" w:fill="FFFFFF"/>
            <w:vAlign w:val="top"/>
          </w:tcPr>
          <w:p>
            <w:pPr>
              <w:framePr w:w="9595" w:h="8856" w:vSpace="576" w:wrap="notBeside" w:vAnchor="text" w:hAnchor="text" w:x="589" w:y="1"/>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9595" w:h="8856" w:vSpace="576" w:wrap="notBeside" w:vAnchor="text" w:hAnchor="text" w:x="589" w:y="1"/>
              <w:widowControl w:val="0"/>
              <w:rPr>
                <w:sz w:val="10"/>
                <w:szCs w:val="10"/>
              </w:rPr>
            </w:pPr>
          </w:p>
        </w:tc>
        <w:tc>
          <w:tcPr>
            <w:tcBorders>
              <w:top w:val="single" w:sz="4"/>
              <w:left w:val="single" w:sz="4"/>
            </w:tcBorders>
            <w:shd w:val="clear" w:color="auto" w:fill="FFFFFF"/>
            <w:vAlign w:val="top"/>
          </w:tcPr>
          <w:p>
            <w:pPr>
              <w:framePr w:w="9595" w:h="8856" w:vSpace="576" w:wrap="notBeside" w:vAnchor="text" w:hAnchor="text" w:x="589" w:y="1"/>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407,747.45</w:t>
            </w:r>
          </w:p>
        </w:tc>
        <w:tc>
          <w:tcPr>
            <w:tcBorders>
              <w:top w:val="single" w:sz="4"/>
              <w:left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14,435,994.48</w:t>
            </w:r>
          </w:p>
        </w:tc>
      </w:tr>
      <w:tr>
        <w:trPr>
          <w:trHeight w:val="403" w:hRule="exact"/>
        </w:trPr>
        <w:tc>
          <w:tcPr>
            <w:tcBorders>
              <w:top w:val="single" w:sz="4"/>
            </w:tcBorders>
            <w:shd w:val="clear" w:color="auto" w:fill="D3D3D3"/>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172,016,364.51</w:t>
            </w:r>
          </w:p>
        </w:tc>
        <w:tc>
          <w:tcPr>
            <w:tcBorders>
              <w:top w:val="single" w:sz="4"/>
              <w:left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141,954,161.14</w:t>
            </w:r>
          </w:p>
        </w:tc>
      </w:tr>
      <w:tr>
        <w:trPr>
          <w:trHeight w:val="403" w:hRule="exact"/>
        </w:trPr>
        <w:tc>
          <w:tcPr>
            <w:tcBorders>
              <w:top w:val="single" w:sz="4"/>
            </w:tcBorders>
            <w:shd w:val="clear" w:color="auto" w:fill="D3D3D3"/>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framePr w:w="9595" w:h="8856" w:vSpace="576" w:wrap="notBeside" w:vAnchor="text" w:hAnchor="text" w:x="589" w:y="1"/>
              <w:widowControl w:val="0"/>
              <w:rPr>
                <w:sz w:val="10"/>
                <w:szCs w:val="10"/>
              </w:rPr>
            </w:pPr>
          </w:p>
        </w:tc>
        <w:tc>
          <w:tcPr>
            <w:tcBorders>
              <w:top w:val="single" w:sz="4"/>
              <w:left w:val="single" w:sz="4"/>
            </w:tcBorders>
            <w:shd w:val="clear" w:color="auto" w:fill="D3D3D3"/>
            <w:vAlign w:val="top"/>
          </w:tcPr>
          <w:p>
            <w:pPr>
              <w:framePr w:w="9595" w:h="8856" w:vSpace="576" w:wrap="notBeside" w:vAnchor="text" w:hAnchor="text" w:x="589" w:y="1"/>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480,831,536.00</w:t>
            </w:r>
          </w:p>
        </w:tc>
        <w:tc>
          <w:tcPr>
            <w:tcBorders>
              <w:top w:val="single" w:sz="4"/>
              <w:left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482,517,536.00</w:t>
            </w:r>
          </w:p>
        </w:tc>
      </w:tr>
      <w:tr>
        <w:trPr>
          <w:trHeight w:val="398" w:hRule="exact"/>
        </w:trPr>
        <w:tc>
          <w:tcPr>
            <w:tcBorders>
              <w:top w:val="single" w:sz="4"/>
            </w:tcBorders>
            <w:shd w:val="clear" w:color="auto" w:fill="D3D3D3"/>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9595" w:h="8856" w:vSpace="576" w:wrap="notBeside" w:vAnchor="text" w:hAnchor="text" w:x="589" w:y="1"/>
              <w:widowControl w:val="0"/>
              <w:rPr>
                <w:sz w:val="10"/>
                <w:szCs w:val="10"/>
              </w:rPr>
            </w:pPr>
          </w:p>
        </w:tc>
        <w:tc>
          <w:tcPr>
            <w:tcBorders>
              <w:top w:val="single" w:sz="4"/>
              <w:left w:val="single" w:sz="4"/>
            </w:tcBorders>
            <w:shd w:val="clear" w:color="auto" w:fill="FFFFFF"/>
            <w:vAlign w:val="top"/>
          </w:tcPr>
          <w:p>
            <w:pPr>
              <w:framePr w:w="9595" w:h="8856" w:vSpace="576" w:wrap="notBeside" w:vAnchor="text" w:hAnchor="text" w:x="589" w:y="1"/>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680"/>
              <w:jc w:val="left"/>
            </w:pPr>
            <w:r>
              <w:rPr>
                <w:color w:val="000000"/>
                <w:spacing w:val="0"/>
                <w:w w:val="100"/>
                <w:position w:val="0"/>
              </w:rPr>
              <w:t>其中：优先股</w:t>
            </w:r>
          </w:p>
        </w:tc>
        <w:tc>
          <w:tcPr>
            <w:tcBorders>
              <w:top w:val="single" w:sz="4"/>
              <w:left w:val="single" w:sz="4"/>
            </w:tcBorders>
            <w:shd w:val="clear" w:color="auto" w:fill="FFFFFF"/>
            <w:vAlign w:val="top"/>
          </w:tcPr>
          <w:p>
            <w:pPr>
              <w:framePr w:w="9595" w:h="8856" w:vSpace="576" w:wrap="notBeside" w:vAnchor="text" w:hAnchor="text" w:x="589" w:y="1"/>
              <w:widowControl w:val="0"/>
              <w:rPr>
                <w:sz w:val="10"/>
                <w:szCs w:val="10"/>
              </w:rPr>
            </w:pPr>
          </w:p>
        </w:tc>
        <w:tc>
          <w:tcPr>
            <w:tcBorders>
              <w:top w:val="single" w:sz="4"/>
              <w:left w:val="single" w:sz="4"/>
            </w:tcBorders>
            <w:shd w:val="clear" w:color="auto" w:fill="FFFFFF"/>
            <w:vAlign w:val="top"/>
          </w:tcPr>
          <w:p>
            <w:pPr>
              <w:framePr w:w="9595" w:h="8856" w:vSpace="576" w:wrap="notBeside" w:vAnchor="text" w:hAnchor="text" w:x="589" w:y="1"/>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12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framePr w:w="9595" w:h="8856" w:vSpace="576" w:wrap="notBeside" w:vAnchor="text" w:hAnchor="text" w:x="589" w:y="1"/>
              <w:widowControl w:val="0"/>
              <w:rPr>
                <w:sz w:val="10"/>
                <w:szCs w:val="10"/>
              </w:rPr>
            </w:pPr>
          </w:p>
        </w:tc>
        <w:tc>
          <w:tcPr>
            <w:tcBorders>
              <w:top w:val="single" w:sz="4"/>
              <w:left w:val="single" w:sz="4"/>
            </w:tcBorders>
            <w:shd w:val="clear" w:color="auto" w:fill="FFFFFF"/>
            <w:vAlign w:val="top"/>
          </w:tcPr>
          <w:p>
            <w:pPr>
              <w:framePr w:w="9595" w:h="8856" w:vSpace="576" w:wrap="notBeside" w:vAnchor="text" w:hAnchor="text" w:x="589" w:y="1"/>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595,026,076.78</w:t>
            </w:r>
          </w:p>
        </w:tc>
        <w:tc>
          <w:tcPr>
            <w:tcBorders>
              <w:top w:val="single" w:sz="4"/>
              <w:left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602,933,416.78</w:t>
            </w:r>
          </w:p>
        </w:tc>
      </w:tr>
      <w:tr>
        <w:trPr>
          <w:trHeight w:val="398" w:hRule="exact"/>
        </w:trPr>
        <w:tc>
          <w:tcPr>
            <w:tcBorders>
              <w:top w:val="single" w:sz="4"/>
            </w:tcBorders>
            <w:shd w:val="clear" w:color="auto" w:fill="D3D3D3"/>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framePr w:w="9595" w:h="8856" w:vSpace="576" w:wrap="notBeside" w:vAnchor="text" w:hAnchor="text" w:x="589" w:y="1"/>
              <w:widowControl w:val="0"/>
              <w:rPr>
                <w:sz w:val="10"/>
                <w:szCs w:val="10"/>
              </w:rPr>
            </w:pPr>
          </w:p>
        </w:tc>
        <w:tc>
          <w:tcPr>
            <w:tcBorders>
              <w:top w:val="single" w:sz="4"/>
              <w:left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9,593,340.00</w:t>
            </w:r>
          </w:p>
        </w:tc>
      </w:tr>
      <w:tr>
        <w:trPr>
          <w:trHeight w:val="403" w:hRule="exact"/>
        </w:trPr>
        <w:tc>
          <w:tcPr>
            <w:tcBorders>
              <w:top w:val="single" w:sz="4"/>
            </w:tcBorders>
            <w:shd w:val="clear" w:color="auto" w:fill="D3D3D3"/>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9595" w:h="8856" w:vSpace="576" w:wrap="notBeside" w:vAnchor="text" w:hAnchor="text" w:x="589" w:y="1"/>
              <w:widowControl w:val="0"/>
              <w:rPr>
                <w:sz w:val="10"/>
                <w:szCs w:val="10"/>
              </w:rPr>
            </w:pPr>
          </w:p>
        </w:tc>
        <w:tc>
          <w:tcPr>
            <w:tcBorders>
              <w:top w:val="single" w:sz="4"/>
              <w:left w:val="single" w:sz="4"/>
            </w:tcBorders>
            <w:shd w:val="clear" w:color="auto" w:fill="FFFFFF"/>
            <w:vAlign w:val="top"/>
          </w:tcPr>
          <w:p>
            <w:pPr>
              <w:framePr w:w="9595" w:h="8856" w:vSpace="576" w:wrap="notBeside" w:vAnchor="text" w:hAnchor="text" w:x="589" w:y="1"/>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framePr w:w="9595" w:h="8856" w:vSpace="576" w:wrap="notBeside" w:vAnchor="text" w:hAnchor="text" w:x="589" w:y="1"/>
              <w:widowControl w:val="0"/>
              <w:rPr>
                <w:sz w:val="10"/>
                <w:szCs w:val="10"/>
              </w:rPr>
            </w:pPr>
          </w:p>
        </w:tc>
        <w:tc>
          <w:tcPr>
            <w:tcBorders>
              <w:top w:val="single" w:sz="4"/>
              <w:left w:val="single" w:sz="4"/>
            </w:tcBorders>
            <w:shd w:val="clear" w:color="auto" w:fill="FFFFFF"/>
            <w:vAlign w:val="top"/>
          </w:tcPr>
          <w:p>
            <w:pPr>
              <w:framePr w:w="9595" w:h="8856" w:vSpace="576" w:wrap="notBeside" w:vAnchor="text" w:hAnchor="text" w:x="589" w:y="1"/>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41,653,059.31</w:t>
            </w:r>
          </w:p>
        </w:tc>
        <w:tc>
          <w:tcPr>
            <w:tcBorders>
              <w:top w:val="single" w:sz="4"/>
              <w:left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41,653,059.31</w:t>
            </w:r>
          </w:p>
        </w:tc>
      </w:tr>
      <w:tr>
        <w:trPr>
          <w:trHeight w:val="398" w:hRule="exact"/>
        </w:trPr>
        <w:tc>
          <w:tcPr>
            <w:tcBorders>
              <w:top w:val="single" w:sz="4"/>
            </w:tcBorders>
            <w:shd w:val="clear" w:color="auto" w:fill="D3D3D3"/>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595" w:h="8856" w:vSpace="576" w:wrap="notBeside" w:vAnchor="text" w:hAnchor="text" w:x="589" w:y="1"/>
              <w:widowControl w:val="0"/>
              <w:rPr>
                <w:sz w:val="10"/>
                <w:szCs w:val="10"/>
              </w:rPr>
            </w:pPr>
          </w:p>
        </w:tc>
        <w:tc>
          <w:tcPr>
            <w:tcBorders>
              <w:top w:val="single" w:sz="4"/>
              <w:left w:val="single" w:sz="4"/>
            </w:tcBorders>
            <w:shd w:val="clear" w:color="auto" w:fill="FFFFFF"/>
            <w:vAlign w:val="top"/>
          </w:tcPr>
          <w:p>
            <w:pPr>
              <w:framePr w:w="9595" w:h="8856" w:vSpace="576" w:wrap="notBeside" w:vAnchor="text" w:hAnchor="text" w:x="589" w:y="1"/>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-27,032,523.82</w:t>
            </w:r>
          </w:p>
        </w:tc>
        <w:tc>
          <w:tcPr>
            <w:tcBorders>
              <w:top w:val="single" w:sz="4"/>
              <w:left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-70,312,437.32</w:t>
            </w:r>
          </w:p>
        </w:tc>
      </w:tr>
      <w:tr>
        <w:trPr>
          <w:trHeight w:val="403" w:hRule="exact"/>
        </w:trPr>
        <w:tc>
          <w:tcPr>
            <w:tcBorders>
              <w:top w:val="single" w:sz="4"/>
            </w:tcBorders>
            <w:shd w:val="clear" w:color="auto" w:fill="D3D3D3"/>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1,090,478,148.27</w:t>
            </w:r>
          </w:p>
        </w:tc>
        <w:tc>
          <w:tcPr>
            <w:tcBorders>
              <w:top w:val="single" w:sz="4"/>
              <w:left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1,047,198,234.77</w:t>
            </w:r>
          </w:p>
        </w:tc>
      </w:tr>
      <w:tr>
        <w:trPr>
          <w:trHeight w:val="403" w:hRule="exact"/>
        </w:trPr>
        <w:tc>
          <w:tcPr>
            <w:tcBorders>
              <w:top w:val="single" w:sz="4"/>
            </w:tcBorders>
            <w:shd w:val="clear" w:color="auto" w:fill="D3D3D3"/>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60,121,410.73</w:t>
            </w:r>
          </w:p>
        </w:tc>
        <w:tc>
          <w:tcPr>
            <w:tcBorders>
              <w:top w:val="single" w:sz="4"/>
              <w:left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54,633,206.23</w:t>
            </w:r>
          </w:p>
        </w:tc>
      </w:tr>
      <w:tr>
        <w:trPr>
          <w:trHeight w:val="398" w:hRule="exact"/>
        </w:trPr>
        <w:tc>
          <w:tcPr>
            <w:tcBorders>
              <w:top w:val="single" w:sz="4"/>
            </w:tcBorders>
            <w:shd w:val="clear" w:color="auto" w:fill="D3D3D3"/>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1,150,599,559.00</w:t>
            </w:r>
          </w:p>
        </w:tc>
        <w:tc>
          <w:tcPr>
            <w:tcBorders>
              <w:top w:val="single" w:sz="4"/>
              <w:left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1,101,831,441.00</w:t>
            </w:r>
          </w:p>
        </w:tc>
      </w:tr>
      <w:tr>
        <w:trPr>
          <w:trHeight w:val="413" w:hRule="exact"/>
        </w:trPr>
        <w:tc>
          <w:tcPr>
            <w:tcBorders>
              <w:top w:val="single" w:sz="4"/>
              <w:bottom w:val="single" w:sz="4"/>
            </w:tcBorders>
            <w:shd w:val="clear" w:color="auto" w:fill="D3D3D3"/>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1,322,615,923.51</w:t>
            </w:r>
          </w:p>
        </w:tc>
        <w:tc>
          <w:tcPr>
            <w:tcBorders>
              <w:top w:val="single" w:sz="4"/>
              <w:left w:val="single" w:sz="4"/>
              <w:bottom w:val="single" w:sz="4"/>
            </w:tcBorders>
            <w:shd w:val="clear" w:color="auto" w:fill="FFFFFF"/>
            <w:vAlign w:val="center"/>
          </w:tcPr>
          <w:p>
            <w:pPr>
              <w:pStyle w:val="Style7"/>
              <w:keepNext w:val="0"/>
              <w:keepLines w:val="0"/>
              <w:framePr w:w="9595" w:h="8856" w:vSpace="576" w:wrap="notBeside" w:vAnchor="text" w:hAnchor="text" w:x="589" w:y="1"/>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1,243,785,602.14</w:t>
            </w:r>
          </w:p>
        </w:tc>
      </w:tr>
    </w:tbl>
    <w:p>
      <w:pPr>
        <w:pStyle w:val="Style40"/>
        <w:keepNext w:val="0"/>
        <w:keepLines w:val="0"/>
        <w:framePr w:w="1661" w:h="235" w:hSpace="588" w:wrap="notBeside" w:vAnchor="text" w:hAnchor="text" w:x="589" w:y="919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法定代表人：王永业</w:t>
      </w:r>
    </w:p>
    <w:p>
      <w:pPr>
        <w:pStyle w:val="Style40"/>
        <w:keepNext w:val="0"/>
        <w:keepLines w:val="0"/>
        <w:framePr w:w="2371" w:h="230" w:hSpace="588" w:wrap="notBeside" w:vAnchor="text" w:hAnchor="text" w:x="4021" w:y="919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主管会计工作负责人：卢春明</w:t>
      </w:r>
    </w:p>
    <w:p>
      <w:pPr>
        <w:pStyle w:val="Style40"/>
        <w:keepNext w:val="0"/>
        <w:keepLines w:val="0"/>
        <w:framePr w:w="2026" w:h="235" w:hSpace="588" w:wrap="notBeside" w:vAnchor="text" w:hAnchor="text" w:x="8154" w:y="919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会计机构负责人：黄伟兵</w:t>
      </w:r>
    </w:p>
    <w:p>
      <w:pPr>
        <w:widowControl w:val="0"/>
        <w:spacing w:line="1" w:lineRule="exact"/>
      </w:pPr>
    </w:p>
    <w:p>
      <w:pPr>
        <w:pStyle w:val="Style42"/>
        <w:keepNext/>
        <w:keepLines/>
        <w:widowControl w:val="0"/>
        <w:shd w:val="clear" w:color="auto" w:fill="auto"/>
        <w:bidi w:val="0"/>
        <w:spacing w:before="0" w:after="34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sz w:val="24"/>
          <w:szCs w:val="24"/>
        </w:rPr>
        <w:t>2</w:t>
      </w:r>
      <w:bookmarkEnd w:id="632"/>
      <w:r>
        <w:rPr>
          <w:color w:val="000000"/>
          <w:spacing w:val="0"/>
          <w:w w:val="100"/>
          <w:position w:val="0"/>
        </w:rPr>
        <w:t>、母公司资产负债表</w:t>
      </w:r>
      <w:bookmarkEnd w:id="630"/>
      <w:bookmarkEnd w:id="631"/>
      <w:bookmarkEnd w:id="63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3302"/>
        <w:gridCol w:w="330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332,175,754.17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385,233,896.68</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2,636,865.87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2,221,917.00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93,615,956.80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90,553,056.23</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5,060,480.00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1,634,438.00</w:t>
            </w:r>
          </w:p>
        </w:tc>
      </w:tr>
    </w:tbl>
    <w:p>
      <w:pPr>
        <w:spacing w:lineRule="exact" w:line="1"/>
        <w:rPr>
          <w:sz w:val="2"/>
          <w:szCs w:val="2"/>
        </w:rPr>
      </w:pPr>
      <w:r>
        <w:br w:type="page"/>
      </w:r>
    </w:p>
    <w:tbl>
      <w:tblPr>
        <w:tblOverlap w:val="never"/>
        <w:jc w:val="center"/>
        <w:tblLayout w:type="fixed"/>
      </w:tblPr>
      <w:tblGrid>
        <w:gridCol w:w="2986"/>
        <w:gridCol w:w="3302"/>
        <w:gridCol w:w="3307"/>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998,447.28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540,870.50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17,009,403.70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14,035,302.36</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75,193,685.50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64,215,018.60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1,549,709.04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1,010,111.10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528,240,302.36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559,444,610.47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15,633,333.35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26,304,444.39</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555,872,879.70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477,049,210.68</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40,694,427.12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41,674,571.57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25,952,235.63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26,419,975.80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815,596.33</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21,645,160.79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22,555,568.65</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189,817.81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286,106.35</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3,094,183.89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2,854,193.75</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663,082,038.29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597,959,667.52</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1,191,322,340.65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1,157,404,277.99</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86"/>
        <w:gridCol w:w="3302"/>
        <w:gridCol w:w="3307"/>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2,358,173.88</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82,061,041.67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104,517,973.65</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8,812,447.34</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12,046,588.30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13,145,328.65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9,797,433.02</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4,124,968.16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3,639,558.88</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2,560,667.37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12,823,665.31</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363,043.64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114,301,637.79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141,949,252.08</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114,301,637.79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141,949,252.08</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480,831,536.00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482,517,536.00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605,920,741.11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613,828,081.11</w:t>
            </w:r>
          </w:p>
        </w:tc>
      </w:tr>
    </w:tbl>
    <w:p>
      <w:pPr>
        <w:spacing w:lineRule="exact" w:line="1"/>
        <w:rPr>
          <w:sz w:val="2"/>
          <w:szCs w:val="2"/>
        </w:rPr>
      </w:pPr>
      <w:r>
        <w:br w:type="page"/>
      </w:r>
    </w:p>
    <w:tbl>
      <w:tblPr>
        <w:tblOverlap w:val="never"/>
        <w:jc w:val="left"/>
        <w:tblLayout w:type="fixed"/>
      </w:tblPr>
      <w:tblGrid>
        <w:gridCol w:w="2986"/>
        <w:gridCol w:w="3302"/>
        <w:gridCol w:w="3331"/>
      </w:tblGrid>
      <w:tr>
        <w:trPr>
          <w:trHeight w:val="403" w:hRule="exact"/>
        </w:trPr>
        <w:tc>
          <w:tcPr>
            <w:tcBorders>
              <w:top w:val="single" w:sz="4"/>
            </w:tcBorders>
            <w:shd w:val="clear" w:color="auto" w:fill="D3D3D3"/>
            <w:vAlign w:val="center"/>
          </w:tcPr>
          <w:p>
            <w:pPr>
              <w:pStyle w:val="Style7"/>
              <w:keepNext w:val="0"/>
              <w:keepLines w:val="0"/>
              <w:framePr w:w="9619" w:h="2827" w:vSpace="576" w:wrap="notBeside" w:vAnchor="text" w:hAnchor="text" w:x="577" w:y="1"/>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framePr w:w="9619" w:h="2827" w:vSpace="576" w:wrap="notBeside" w:vAnchor="text" w:hAnchor="text" w:x="577" w:y="1"/>
              <w:widowControl w:val="0"/>
              <w:rPr>
                <w:sz w:val="10"/>
                <w:szCs w:val="10"/>
              </w:rPr>
            </w:pPr>
          </w:p>
        </w:tc>
        <w:tc>
          <w:tcPr>
            <w:tcBorders>
              <w:top w:val="single" w:sz="4"/>
              <w:left w:val="single" w:sz="4"/>
            </w:tcBorders>
            <w:shd w:val="clear" w:color="auto" w:fill="FFFFFF"/>
            <w:vAlign w:val="center"/>
          </w:tcPr>
          <w:p>
            <w:pPr>
              <w:pStyle w:val="Style7"/>
              <w:keepNext w:val="0"/>
              <w:keepLines w:val="0"/>
              <w:framePr w:w="9619" w:h="2827" w:vSpace="576" w:wrap="notBeside" w:vAnchor="text" w:hAnchor="text" w:x="57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9,593,340.00</w:t>
            </w:r>
          </w:p>
        </w:tc>
      </w:tr>
      <w:tr>
        <w:trPr>
          <w:trHeight w:val="403" w:hRule="exact"/>
        </w:trPr>
        <w:tc>
          <w:tcPr>
            <w:tcBorders>
              <w:top w:val="single" w:sz="4"/>
            </w:tcBorders>
            <w:shd w:val="clear" w:color="auto" w:fill="D3D3D3"/>
            <w:vAlign w:val="center"/>
          </w:tcPr>
          <w:p>
            <w:pPr>
              <w:pStyle w:val="Style7"/>
              <w:keepNext w:val="0"/>
              <w:keepLines w:val="0"/>
              <w:framePr w:w="9619" w:h="2827" w:vSpace="576" w:wrap="notBeside" w:vAnchor="text" w:hAnchor="text" w:x="577" w:y="1"/>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9619" w:h="2827" w:vSpace="576" w:wrap="notBeside" w:vAnchor="text" w:hAnchor="text" w:x="577" w:y="1"/>
              <w:widowControl w:val="0"/>
              <w:rPr>
                <w:sz w:val="10"/>
                <w:szCs w:val="10"/>
              </w:rPr>
            </w:pPr>
          </w:p>
        </w:tc>
        <w:tc>
          <w:tcPr>
            <w:tcBorders>
              <w:top w:val="single" w:sz="4"/>
              <w:left w:val="single" w:sz="4"/>
            </w:tcBorders>
            <w:shd w:val="clear" w:color="auto" w:fill="FFFFFF"/>
            <w:vAlign w:val="top"/>
          </w:tcPr>
          <w:p>
            <w:pPr>
              <w:framePr w:w="9619" w:h="2827" w:vSpace="576" w:wrap="notBeside" w:vAnchor="text" w:hAnchor="text" w:x="577" w:y="1"/>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framePr w:w="9619" w:h="2827" w:vSpace="576" w:wrap="notBeside" w:vAnchor="text" w:hAnchor="text" w:x="577" w:y="1"/>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framePr w:w="9619" w:h="2827" w:vSpace="576" w:wrap="notBeside" w:vAnchor="text" w:hAnchor="text" w:x="577" w:y="1"/>
              <w:widowControl w:val="0"/>
              <w:rPr>
                <w:sz w:val="10"/>
                <w:szCs w:val="10"/>
              </w:rPr>
            </w:pPr>
          </w:p>
        </w:tc>
        <w:tc>
          <w:tcPr>
            <w:tcBorders>
              <w:top w:val="single" w:sz="4"/>
              <w:left w:val="single" w:sz="4"/>
            </w:tcBorders>
            <w:shd w:val="clear" w:color="auto" w:fill="FFFFFF"/>
            <w:vAlign w:val="top"/>
          </w:tcPr>
          <w:p>
            <w:pPr>
              <w:framePr w:w="9619" w:h="2827" w:vSpace="576" w:wrap="notBeside" w:vAnchor="text" w:hAnchor="text" w:x="577" w:y="1"/>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framePr w:w="9619" w:h="2827" w:vSpace="576" w:wrap="notBeside" w:vAnchor="text" w:hAnchor="text" w:x="577" w:y="1"/>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7"/>
              <w:keepNext w:val="0"/>
              <w:keepLines w:val="0"/>
              <w:framePr w:w="9619" w:h="2827" w:vSpace="576" w:wrap="notBeside" w:vAnchor="text" w:hAnchor="text" w:x="57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40,653,059.31</w:t>
            </w:r>
          </w:p>
        </w:tc>
        <w:tc>
          <w:tcPr>
            <w:tcBorders>
              <w:top w:val="single" w:sz="4"/>
              <w:left w:val="single" w:sz="4"/>
            </w:tcBorders>
            <w:shd w:val="clear" w:color="auto" w:fill="FFFFFF"/>
            <w:vAlign w:val="center"/>
          </w:tcPr>
          <w:p>
            <w:pPr>
              <w:pStyle w:val="Style7"/>
              <w:keepNext w:val="0"/>
              <w:keepLines w:val="0"/>
              <w:framePr w:w="9619" w:h="2827" w:vSpace="576" w:wrap="notBeside" w:vAnchor="text" w:hAnchor="text" w:x="57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40,653,059.31</w:t>
            </w:r>
          </w:p>
        </w:tc>
      </w:tr>
      <w:tr>
        <w:trPr>
          <w:trHeight w:val="398" w:hRule="exact"/>
        </w:trPr>
        <w:tc>
          <w:tcPr>
            <w:tcBorders>
              <w:top w:val="single" w:sz="4"/>
            </w:tcBorders>
            <w:shd w:val="clear" w:color="auto" w:fill="D3D3D3"/>
            <w:vAlign w:val="center"/>
          </w:tcPr>
          <w:p>
            <w:pPr>
              <w:pStyle w:val="Style7"/>
              <w:keepNext w:val="0"/>
              <w:keepLines w:val="0"/>
              <w:framePr w:w="9619" w:h="2827" w:vSpace="576" w:wrap="notBeside" w:vAnchor="text" w:hAnchor="text" w:x="577" w:y="1"/>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7"/>
              <w:keepNext w:val="0"/>
              <w:keepLines w:val="0"/>
              <w:framePr w:w="9619" w:h="2827" w:vSpace="576" w:wrap="notBeside" w:vAnchor="text" w:hAnchor="text" w:x="57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-50,384,633.56</w:t>
            </w:r>
          </w:p>
        </w:tc>
        <w:tc>
          <w:tcPr>
            <w:tcBorders>
              <w:top w:val="single" w:sz="4"/>
              <w:left w:val="single" w:sz="4"/>
            </w:tcBorders>
            <w:shd w:val="clear" w:color="auto" w:fill="FFFFFF"/>
            <w:vAlign w:val="center"/>
          </w:tcPr>
          <w:p>
            <w:pPr>
              <w:pStyle w:val="Style7"/>
              <w:keepNext w:val="0"/>
              <w:keepLines w:val="0"/>
              <w:framePr w:w="9619" w:h="2827" w:vSpace="576" w:wrap="notBeside" w:vAnchor="text" w:hAnchor="text" w:x="57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-111,950,310.51</w:t>
            </w:r>
          </w:p>
        </w:tc>
      </w:tr>
      <w:tr>
        <w:trPr>
          <w:trHeight w:val="403" w:hRule="exact"/>
        </w:trPr>
        <w:tc>
          <w:tcPr>
            <w:tcBorders>
              <w:top w:val="single" w:sz="4"/>
            </w:tcBorders>
            <w:shd w:val="clear" w:color="auto" w:fill="D3D3D3"/>
            <w:vAlign w:val="center"/>
          </w:tcPr>
          <w:p>
            <w:pPr>
              <w:pStyle w:val="Style7"/>
              <w:keepNext w:val="0"/>
              <w:keepLines w:val="0"/>
              <w:framePr w:w="9619" w:h="2827" w:vSpace="576" w:wrap="notBeside" w:vAnchor="text" w:hAnchor="text" w:x="577" w:y="1"/>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7"/>
              <w:keepNext w:val="0"/>
              <w:keepLines w:val="0"/>
              <w:framePr w:w="9619" w:h="2827" w:vSpace="576" w:wrap="notBeside" w:vAnchor="text" w:hAnchor="text" w:x="577" w:y="1"/>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1,077,020,702.86</w:t>
            </w:r>
          </w:p>
        </w:tc>
        <w:tc>
          <w:tcPr>
            <w:tcBorders>
              <w:top w:val="single" w:sz="4"/>
              <w:left w:val="single" w:sz="4"/>
            </w:tcBorders>
            <w:shd w:val="clear" w:color="auto" w:fill="FFFFFF"/>
            <w:vAlign w:val="center"/>
          </w:tcPr>
          <w:p>
            <w:pPr>
              <w:pStyle w:val="Style7"/>
              <w:keepNext w:val="0"/>
              <w:keepLines w:val="0"/>
              <w:framePr w:w="9619" w:h="2827" w:vSpace="576" w:wrap="notBeside" w:vAnchor="text" w:hAnchor="text" w:x="577" w:y="1"/>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1,015,455,025.91</w:t>
            </w:r>
          </w:p>
        </w:tc>
      </w:tr>
      <w:tr>
        <w:trPr>
          <w:trHeight w:val="413" w:hRule="exact"/>
        </w:trPr>
        <w:tc>
          <w:tcPr>
            <w:tcBorders>
              <w:top w:val="single" w:sz="4"/>
              <w:bottom w:val="single" w:sz="4"/>
            </w:tcBorders>
            <w:shd w:val="clear" w:color="auto" w:fill="D3D3D3"/>
            <w:vAlign w:val="center"/>
          </w:tcPr>
          <w:p>
            <w:pPr>
              <w:pStyle w:val="Style7"/>
              <w:keepNext w:val="0"/>
              <w:keepLines w:val="0"/>
              <w:framePr w:w="9619" w:h="2827" w:vSpace="576" w:wrap="notBeside" w:vAnchor="text" w:hAnchor="text" w:x="577" w:y="1"/>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7"/>
              <w:keepNext w:val="0"/>
              <w:keepLines w:val="0"/>
              <w:framePr w:w="9619" w:h="2827" w:vSpace="576" w:wrap="notBeside" w:vAnchor="text" w:hAnchor="text" w:x="577" w:y="1"/>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1,191,322,340.65</w:t>
            </w:r>
          </w:p>
        </w:tc>
        <w:tc>
          <w:tcPr>
            <w:tcBorders>
              <w:top w:val="single" w:sz="4"/>
              <w:left w:val="single" w:sz="4"/>
              <w:bottom w:val="single" w:sz="4"/>
            </w:tcBorders>
            <w:shd w:val="clear" w:color="auto" w:fill="FFFFFF"/>
            <w:vAlign w:val="center"/>
          </w:tcPr>
          <w:p>
            <w:pPr>
              <w:pStyle w:val="Style7"/>
              <w:keepNext w:val="0"/>
              <w:keepLines w:val="0"/>
              <w:framePr w:w="9619" w:h="2827" w:vSpace="576" w:wrap="notBeside" w:vAnchor="text" w:hAnchor="text" w:x="577" w:y="1"/>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1,157,404,277.99</w:t>
            </w:r>
          </w:p>
        </w:tc>
      </w:tr>
    </w:tbl>
    <w:p>
      <w:pPr>
        <w:pStyle w:val="Style40"/>
        <w:keepNext w:val="0"/>
        <w:keepLines w:val="0"/>
        <w:framePr w:w="1661" w:h="235" w:hSpace="576" w:wrap="notBeside" w:vAnchor="text" w:hAnchor="text" w:x="577" w:y="316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法定代表人：王永业</w:t>
      </w:r>
    </w:p>
    <w:p>
      <w:pPr>
        <w:pStyle w:val="Style40"/>
        <w:keepNext w:val="0"/>
        <w:keepLines w:val="0"/>
        <w:framePr w:w="2371" w:h="230" w:hSpace="576" w:wrap="notBeside" w:vAnchor="text" w:hAnchor="text" w:x="4009" w:y="316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主管会计工作负责人：卢春明</w:t>
      </w:r>
    </w:p>
    <w:p>
      <w:pPr>
        <w:pStyle w:val="Style40"/>
        <w:keepNext w:val="0"/>
        <w:keepLines w:val="0"/>
        <w:framePr w:w="2026" w:h="235" w:hSpace="576" w:wrap="notBeside" w:vAnchor="text" w:hAnchor="text" w:x="8142" w:y="316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会计机构负责人：黄伟兵</w:t>
      </w:r>
    </w:p>
    <w:p>
      <w:pPr>
        <w:widowControl w:val="0"/>
        <w:spacing w:line="1" w:lineRule="exact"/>
      </w:pPr>
    </w:p>
    <w:p>
      <w:pPr>
        <w:pStyle w:val="Style42"/>
        <w:keepNext/>
        <w:keepLines/>
        <w:widowControl w:val="0"/>
        <w:shd w:val="clear" w:color="auto" w:fill="auto"/>
        <w:bidi w:val="0"/>
        <w:spacing w:before="0" w:after="34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sz w:val="24"/>
          <w:szCs w:val="24"/>
        </w:rPr>
        <w:t>3</w:t>
      </w:r>
      <w:bookmarkEnd w:id="636"/>
      <w:r>
        <w:rPr>
          <w:color w:val="000000"/>
          <w:spacing w:val="0"/>
          <w:w w:val="100"/>
          <w:position w:val="0"/>
        </w:rPr>
        <w:t>、合并利润表</w:t>
      </w:r>
      <w:bookmarkEnd w:id="634"/>
      <w:bookmarkEnd w:id="635"/>
      <w:bookmarkEnd w:id="63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96"/>
        <w:gridCol w:w="3216"/>
        <w:gridCol w:w="3283"/>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406,391,731.77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393,913,219.22</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406,391,731.77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393,913,219.22</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377,279,084.66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354,218,313.46</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196,178,354.25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185,653,095.97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1080"/>
              <w:jc w:val="left"/>
            </w:pPr>
            <w:r>
              <w:rPr>
                <w:color w:val="000000"/>
                <w:spacing w:val="0"/>
                <w:w w:val="100"/>
                <w:position w:val="0"/>
              </w:rPr>
              <w:t>提取保险责任合同准 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8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4,399,328.90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4,470,706.61</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62,565,416.66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61,591,775.12</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42,109,987.30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43,968,125.88</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79,660,655.48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73,540,314.47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-7,634,657.93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-15,005,704.59</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1,787,285.27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879,850.76</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9,531,946.07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16,101,124.78</w:t>
            </w:r>
          </w:p>
        </w:tc>
      </w:tr>
    </w:tbl>
    <w:p>
      <w:pPr>
        <w:spacing w:lineRule="exact" w:line="1"/>
        <w:rPr>
          <w:sz w:val="2"/>
          <w:szCs w:val="2"/>
        </w:rPr>
      </w:pPr>
      <w:r>
        <w:br w:type="page"/>
      </w:r>
    </w:p>
    <w:tbl>
      <w:tblPr>
        <w:tblOverlap w:val="never"/>
        <w:jc w:val="center"/>
        <w:tblLayout w:type="fixed"/>
      </w:tblPr>
      <w:tblGrid>
        <w:gridCol w:w="3086"/>
        <w:gridCol w:w="3226"/>
        <w:gridCol w:w="3283"/>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10,194,962.38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11,553,833.21</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88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11,911,705.07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2,008,533.24</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60" w:line="240" w:lineRule="auto"/>
              <w:ind w:left="0" w:right="0" w:firstLine="880"/>
              <w:jc w:val="both"/>
            </w:pPr>
            <w:r>
              <w:rPr>
                <w:color w:val="000000"/>
                <w:spacing w:val="0"/>
                <w:w w:val="100"/>
                <w:position w:val="0"/>
              </w:rPr>
              <w:t>其中：对联营企业和合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营企业的投资收益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4,164,169.48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2,008,533.24</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60" w:line="240" w:lineRule="auto"/>
              <w:ind w:left="1300" w:right="0" w:firstLine="0"/>
              <w:jc w:val="left"/>
            </w:pPr>
            <w:r>
              <w:rPr>
                <w:color w:val="000000"/>
                <w:spacing w:val="0"/>
                <w:w w:val="100"/>
                <w:position w:val="0"/>
              </w:rPr>
              <w:t>以摊余成本计量的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880"/>
              <w:jc w:val="left"/>
            </w:pPr>
            <w:r>
              <w:rPr>
                <w:color w:val="000000"/>
                <w:spacing w:val="0"/>
                <w:w w:val="100"/>
                <w:position w:val="0"/>
              </w:rPr>
              <w:t>汇兑收益（损失以号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净敞口套期收益（损失</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880"/>
              <w:jc w:val="both"/>
            </w:pPr>
            <w:r>
              <w:rPr>
                <w:color w:val="000000"/>
                <w:spacing w:val="0"/>
                <w:w w:val="100"/>
                <w:position w:val="0"/>
              </w:rPr>
              <w:t>公允价值变动收益（损</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22,117,750.37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5,136,862.87</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880"/>
              <w:jc w:val="both"/>
            </w:pPr>
            <w:r>
              <w:rPr>
                <w:color w:val="000000"/>
                <w:spacing w:val="0"/>
                <w:w w:val="100"/>
                <w:position w:val="0"/>
              </w:rPr>
              <w:t>信用减值损失（损失以</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-8,099,095.67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2,670,534.55</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880"/>
              <w:jc w:val="both"/>
            </w:pPr>
            <w:r>
              <w:rPr>
                <w:color w:val="000000"/>
                <w:spacing w:val="0"/>
                <w:w w:val="100"/>
                <w:position w:val="0"/>
              </w:rPr>
              <w:t>资产减值损失（损失以</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-16,629,132.72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-983,676.19</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60" w:line="240" w:lineRule="auto"/>
              <w:ind w:left="0" w:right="0" w:firstLine="880"/>
              <w:jc w:val="both"/>
            </w:pPr>
            <w:r>
              <w:rPr>
                <w:color w:val="000000"/>
                <w:spacing w:val="0"/>
                <w:w w:val="100"/>
                <w:position w:val="0"/>
              </w:rPr>
              <w:t>资产处置收益（损失以</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157,067.80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296,164.11</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48,765,904.34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60,377,157.55</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6,093,174.99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2,824,665.75</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462,628.40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14,709,379.08</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54,396,450.93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48,492,444.22</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4,773,810.10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5,036,640.91</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49,622,640.83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43,455,803.31</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78" w:lineRule="exact"/>
              <w:ind w:left="340" w:right="0" w:firstLine="12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持续经营净利润（净亏损以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49,622,640.83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43,455,803.31</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40" w:line="240" w:lineRule="auto"/>
              <w:ind w:left="340" w:right="0" w:firstLine="12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p>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 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45,794,436.33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49,400,268.06</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3,828,204.50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-5,944,464.75</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归属母公司所有者的其他综合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3226"/>
        <w:gridCol w:w="3283"/>
      </w:tblGrid>
      <w:tr>
        <w:trPr>
          <w:trHeight w:val="36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（一）不能重分类进损益的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60" w:line="240" w:lineRule="auto"/>
              <w:ind w:left="108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108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108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108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（二）将重分类进损益的其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60" w:line="240" w:lineRule="auto"/>
              <w:ind w:left="108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108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108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108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80"/>
              <w:jc w:val="both"/>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1080"/>
              <w:jc w:val="both"/>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 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240"/>
              <w:jc w:val="both"/>
            </w:pPr>
            <w:r>
              <w:rPr>
                <w:color w:val="000000"/>
                <w:spacing w:val="0"/>
                <w:w w:val="100"/>
                <w:position w:val="0"/>
              </w:rPr>
              <w:t>归属于少数股东的其他综合收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49,622,640.83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43,455,803.31</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归属于母公司所有者的综合 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45,794,436.33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49,400,268.06</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归属于少数股东的综合收益 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3,828,204.50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-5,944,464.75</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r>
    </w:tbl>
    <w:p>
      <w:pPr>
        <w:widowControl w:val="0"/>
        <w:spacing w:after="159" w:line="1" w:lineRule="exact"/>
      </w:pPr>
    </w:p>
    <w:p>
      <w:pPr>
        <w:pStyle w:val="Style35"/>
        <w:keepNext w:val="0"/>
        <w:keepLines w:val="0"/>
        <w:widowControl w:val="0"/>
        <w:shd w:val="clear" w:color="auto" w:fill="auto"/>
        <w:bidi w:val="0"/>
        <w:spacing w:before="0" w:after="0" w:line="240" w:lineRule="auto"/>
        <w:ind w:left="0" w:right="0" w:firstLine="0"/>
        <w:jc w:val="right"/>
        <w:sectPr>
          <w:headerReference w:type="default" r:id="rId201"/>
          <w:footerReference w:type="default" r:id="rId202"/>
          <w:headerReference w:type="even" r:id="rId203"/>
          <w:footerReference w:type="even" r:id="rId204"/>
          <w:headerReference w:type="first" r:id="rId205"/>
          <w:footerReference w:type="first" r:id="rId206"/>
          <w:footnotePr>
            <w:pos w:val="pageBottom"/>
            <w:numFmt w:val="decimal"/>
            <w:numRestart w:val="continuous"/>
          </w:footnotePr>
          <w:pgSz w:w="11900" w:h="16840"/>
          <w:pgMar w:top="1441" w:right="594" w:bottom="1436" w:left="535" w:header="0" w:footer="3" w:gutter="0"/>
          <w:cols w:space="720"/>
          <w:noEndnote/>
          <w:titlePg/>
          <w:rtlGutter w:val="0"/>
          <w:docGrid w:linePitch="360"/>
        </w:sectPr>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元，上期被</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合并方实现的净利润为：</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w:t>
      </w:r>
    </w:p>
    <w:p>
      <w:pPr>
        <w:widowControl w:val="0"/>
        <w:spacing w:line="1" w:lineRule="exact"/>
        <w:sectPr>
          <w:headerReference w:type="default" r:id="rId207"/>
          <w:footerReference w:type="default" r:id="rId208"/>
          <w:headerReference w:type="even" r:id="rId209"/>
          <w:footerReference w:type="even" r:id="rId210"/>
          <w:footnotePr>
            <w:pos w:val="pageBottom"/>
            <w:numFmt w:val="decimal"/>
            <w:numRestart w:val="continuous"/>
          </w:footnotePr>
          <w:pgSz w:w="11900" w:h="16840"/>
          <w:pgMar w:top="1570" w:right="1113" w:bottom="1508" w:left="1105" w:header="0" w:footer="3" w:gutter="0"/>
          <w:cols w:space="720"/>
          <w:noEndnote/>
          <w:rtlGutter w:val="0"/>
          <w:docGrid w:linePitch="360"/>
        </w:sectPr>
      </w:pPr>
      <w:r>
        <mc:AlternateContent>
          <mc:Choice Requires="wps">
            <w:drawing>
              <wp:anchor distT="139700" distB="0" distL="0" distR="0" simplePos="0" relativeHeight="125829440" behindDoc="0" locked="0" layoutInCell="1" allowOverlap="1">
                <wp:simplePos x="0" y="0"/>
                <wp:positionH relativeFrom="page">
                  <wp:posOffset>701675</wp:posOffset>
                </wp:positionH>
                <wp:positionV relativeFrom="paragraph">
                  <wp:posOffset>139700</wp:posOffset>
                </wp:positionV>
                <wp:extent cx="1054735" cy="149225"/>
                <wp:wrapTopAndBottom/>
                <wp:docPr id="792" name="Shape 79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法定代表人：王永业</w:t>
                            </w:r>
                          </w:p>
                        </w:txbxContent>
                      </wps:txbx>
                      <wps:bodyPr wrap="none" lIns="0" tIns="0" rIns="0" bIns="0">
                        <a:noAutoFit/>
                      </wps:bodyPr>
                    </wps:wsp>
                  </a:graphicData>
                </a:graphic>
              </wp:anchor>
            </w:drawing>
          </mc:Choice>
          <mc:Fallback>
            <w:pict>
              <v:shape id="_x0000_s1818" type="#_x0000_t202" style="position:absolute;margin-left:55.25pt;margin-top:11.pt;width:83.049999999999997pt;height:11.75pt;z-index:-125829313;mso-wrap-distance-left:0;mso-wrap-distance-top:11.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法定代表人：王永业</w:t>
                      </w:r>
                    </w:p>
                  </w:txbxContent>
                </v:textbox>
                <w10:wrap type="topAndBottom" anchorx="page"/>
              </v:shape>
            </w:pict>
          </mc:Fallback>
        </mc:AlternateContent>
      </w:r>
      <w:r>
        <mc:AlternateContent>
          <mc:Choice Requires="wps">
            <w:drawing>
              <wp:anchor distT="139700" distB="3175" distL="0" distR="0" simplePos="0" relativeHeight="125829442" behindDoc="0" locked="0" layoutInCell="1" allowOverlap="1">
                <wp:simplePos x="0" y="0"/>
                <wp:positionH relativeFrom="page">
                  <wp:posOffset>2880995</wp:posOffset>
                </wp:positionH>
                <wp:positionV relativeFrom="paragraph">
                  <wp:posOffset>139700</wp:posOffset>
                </wp:positionV>
                <wp:extent cx="1505585" cy="146050"/>
                <wp:wrapTopAndBottom/>
                <wp:docPr id="794" name="Shape 794"/>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主管会计工作负责人：卢春明</w:t>
                            </w:r>
                          </w:p>
                        </w:txbxContent>
                      </wps:txbx>
                      <wps:bodyPr wrap="none" lIns="0" tIns="0" rIns="0" bIns="0">
                        <a:noAutoFit/>
                      </wps:bodyPr>
                    </wps:wsp>
                  </a:graphicData>
                </a:graphic>
              </wp:anchor>
            </w:drawing>
          </mc:Choice>
          <mc:Fallback>
            <w:pict>
              <v:shape id="_x0000_s1820" type="#_x0000_t202" style="position:absolute;margin-left:226.84999999999999pt;margin-top:11.pt;width:118.55pt;height:11.5pt;z-index:-125829311;mso-wrap-distance-left:0;mso-wrap-distance-top:11.pt;mso-wrap-distance-right:0;mso-wrap-distance-bottom:0.2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主管会计工作负责人：卢春明</w:t>
                      </w:r>
                    </w:p>
                  </w:txbxContent>
                </v:textbox>
                <w10:wrap type="topAndBottom" anchorx="page"/>
              </v:shape>
            </w:pict>
          </mc:Fallback>
        </mc:AlternateContent>
      </w:r>
      <w:r>
        <mc:AlternateContent>
          <mc:Choice Requires="wps">
            <w:drawing>
              <wp:anchor distT="139700" distB="0" distL="0" distR="0" simplePos="0" relativeHeight="125829444" behindDoc="0" locked="0" layoutInCell="1" allowOverlap="1">
                <wp:simplePos x="0" y="0"/>
                <wp:positionH relativeFrom="page">
                  <wp:posOffset>5505450</wp:posOffset>
                </wp:positionH>
                <wp:positionV relativeFrom="paragraph">
                  <wp:posOffset>139700</wp:posOffset>
                </wp:positionV>
                <wp:extent cx="1286510" cy="149225"/>
                <wp:wrapTopAndBottom/>
                <wp:docPr id="796" name="Shape 79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会计机构负责人：黄伟兵</w:t>
                            </w:r>
                          </w:p>
                        </w:txbxContent>
                      </wps:txbx>
                      <wps:bodyPr wrap="none" lIns="0" tIns="0" rIns="0" bIns="0">
                        <a:noAutoFit/>
                      </wps:bodyPr>
                    </wps:wsp>
                  </a:graphicData>
                </a:graphic>
              </wp:anchor>
            </w:drawing>
          </mc:Choice>
          <mc:Fallback>
            <w:pict>
              <v:shape id="_x0000_s1822" type="#_x0000_t202" style="position:absolute;margin-left:433.5pt;margin-top:11.pt;width:101.3pt;height:11.75pt;z-index:-125829309;mso-wrap-distance-left:0;mso-wrap-distance-top:11.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会计机构负责人：黄伟兵</w:t>
                      </w:r>
                    </w:p>
                  </w:txbxContent>
                </v:textbox>
                <w10:wrap type="topAndBottom" anchorx="page"/>
              </v:shape>
            </w:pict>
          </mc:Fallback>
        </mc:AlternateContent>
      </w:r>
    </w:p>
    <w:p>
      <w:pPr>
        <w:widowControl w:val="0"/>
        <w:spacing w:line="195" w:lineRule="exact"/>
        <w:rPr>
          <w:sz w:val="16"/>
          <w:szCs w:val="16"/>
        </w:rPr>
      </w:pPr>
    </w:p>
    <w:p>
      <w:pPr>
        <w:widowControl w:val="0"/>
        <w:spacing w:line="1" w:lineRule="exact"/>
        <w:sectPr>
          <w:footnotePr>
            <w:pos w:val="pageBottom"/>
            <w:numFmt w:val="decimal"/>
            <w:numRestart w:val="continuous"/>
          </w:footnotePr>
          <w:type w:val="continuous"/>
          <w:pgSz w:w="11900" w:h="16840"/>
          <w:pgMar w:top="1441" w:right="0" w:bottom="1451" w:left="0" w:header="0" w:footer="3" w:gutter="0"/>
          <w:cols w:space="720"/>
          <w:noEndnote/>
          <w:rtlGutter w:val="0"/>
          <w:docGrid w:linePitch="360"/>
        </w:sectPr>
      </w:pPr>
    </w:p>
    <w:p>
      <w:pPr>
        <w:pStyle w:val="Style42"/>
        <w:keepNext/>
        <w:keepLines/>
        <w:widowControl w:val="0"/>
        <w:shd w:val="clear" w:color="auto" w:fill="auto"/>
        <w:bidi w:val="0"/>
        <w:spacing w:before="0" w:after="360" w:line="240" w:lineRule="auto"/>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sz w:val="24"/>
          <w:szCs w:val="24"/>
        </w:rPr>
        <w:t>4</w:t>
      </w:r>
      <w:bookmarkEnd w:id="640"/>
      <w:r>
        <w:rPr>
          <w:color w:val="000000"/>
          <w:spacing w:val="0"/>
          <w:w w:val="100"/>
          <w:position w:val="0"/>
        </w:rPr>
        <w:t>、母公司利润表</w:t>
      </w:r>
      <w:bookmarkEnd w:id="638"/>
      <w:bookmarkEnd w:id="639"/>
      <w:bookmarkEnd w:id="64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12"/>
        <w:gridCol w:w="3307"/>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207,515,665.47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194,957,072.97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127,483,987.32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122,424,420.41</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8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1,926,429.21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2,050,673.95</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8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26,305,596.88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29,371,872.62</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8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17,838,028.95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15,283,196.77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8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22,177,262.57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22,423,605.66</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8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-6,014,406.30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-6,923,340.25</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其中：利息费用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1,619,906.16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791,450.76</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7,679,185.10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7,801,135.11</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154,989.00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69,090.00</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88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64,031,327.77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168,400,000.00</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60" w:line="240" w:lineRule="auto"/>
              <w:ind w:left="0" w:right="0" w:firstLine="880"/>
              <w:jc w:val="both"/>
            </w:pPr>
            <w:r>
              <w:rPr>
                <w:color w:val="000000"/>
                <w:spacing w:val="0"/>
                <w:w w:val="100"/>
                <w:position w:val="0"/>
              </w:rPr>
              <w:t>其中：对联营企业和合</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1300"/>
              <w:jc w:val="left"/>
            </w:pPr>
            <w:r>
              <w:rPr>
                <w:color w:val="000000"/>
                <w:spacing w:val="0"/>
                <w:w w:val="100"/>
                <w:position w:val="0"/>
              </w:rPr>
              <w:t>以摊余成本计量 的金融资产终止确认收益（损失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880"/>
              <w:jc w:val="left"/>
            </w:pPr>
            <w:r>
              <w:rPr>
                <w:color w:val="000000"/>
                <w:spacing w:val="0"/>
                <w:w w:val="100"/>
                <w:position w:val="0"/>
              </w:rPr>
              <w:t>净敞口套期收益（损失</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color w:val="000000"/>
                <w:spacing w:val="0"/>
                <w:w w:val="100"/>
                <w:position w:val="0"/>
              </w:rPr>
              <w:t>，，</w:t>
            </w:r>
            <w:r>
              <w:rPr>
                <w:color w:val="000000"/>
                <w:spacing w:val="0"/>
                <w:w w:val="100"/>
                <w:position w:val="0"/>
              </w:rPr>
              <w:t>_</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880"/>
              <w:jc w:val="left"/>
            </w:pPr>
            <w:r>
              <w:rPr>
                <w:color w:val="000000"/>
                <w:spacing w:val="0"/>
                <w:w w:val="100"/>
                <w:position w:val="0"/>
              </w:rPr>
              <w:t>公允价值变动收益（损</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31" w:lineRule="exact"/>
              <w:ind w:left="300" w:right="0" w:firstLine="580"/>
              <w:jc w:val="both"/>
            </w:pPr>
            <w:r>
              <w:rPr>
                <w:color w:val="000000"/>
                <w:spacing w:val="0"/>
                <w:w w:val="100"/>
                <w:position w:val="0"/>
              </w:rPr>
              <w:t>信用减值损失（损失以 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-1,445,904.30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3,600,698.00</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60" w:line="240" w:lineRule="auto"/>
              <w:ind w:left="0" w:right="0" w:firstLine="880"/>
              <w:jc w:val="left"/>
            </w:pPr>
            <w:r>
              <w:rPr>
                <w:color w:val="000000"/>
                <w:spacing w:val="0"/>
                <w:w w:val="100"/>
                <w:position w:val="0"/>
              </w:rPr>
              <w:t>资产减值损失（损失以</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-19,130,360.95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-2,366,613.35</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40" w:line="240" w:lineRule="auto"/>
              <w:ind w:left="0" w:right="0" w:firstLine="880"/>
              <w:jc w:val="left"/>
            </w:pPr>
            <w:r>
              <w:rPr>
                <w:color w:val="000000"/>
                <w:spacing w:val="0"/>
                <w:w w:val="100"/>
                <w:position w:val="0"/>
              </w:rPr>
              <w:t>资产处置收益（损失以</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-2,635.03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4,794.60</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61,406,183.33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180,034,613.06</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888,036.27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1,017,658.13</w:t>
            </w:r>
          </w:p>
        </w:tc>
      </w:tr>
    </w:tbl>
    <w:p>
      <w:pPr>
        <w:widowControl w:val="0"/>
        <w:spacing w:line="1" w:lineRule="exact"/>
      </w:pPr>
      <w:r>
        <w:br w:type="page"/>
      </w:r>
    </w:p>
    <w:tbl>
      <w:tblPr>
        <w:tblOverlap w:val="never"/>
        <w:jc w:val="center"/>
        <w:tblLayout w:type="fixed"/>
      </w:tblPr>
      <w:tblGrid>
        <w:gridCol w:w="2976"/>
        <w:gridCol w:w="3312"/>
        <w:gridCol w:w="3307"/>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141,320.38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66,215.03</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62,152,899.22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180,986,056.16</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587,222.27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681,684.26</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61,565,676.95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180,304,371.90</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（一）持续经营净利润（净 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61,565,676.95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180,304,371.90</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460"/>
              <w:jc w:val="both"/>
            </w:pPr>
            <w:r>
              <w:rPr>
                <w:color w:val="000000"/>
                <w:spacing w:val="0"/>
                <w:w w:val="100"/>
                <w:position w:val="0"/>
              </w:rPr>
              <w:t>（二）终止经营净利润（净 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460"/>
              <w:jc w:val="both"/>
            </w:pPr>
            <w:r>
              <w:rPr>
                <w:color w:val="000000"/>
                <w:spacing w:val="0"/>
                <w:w w:val="100"/>
                <w:position w:val="0"/>
              </w:rPr>
              <w:t>（一）不能重分类进损益的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60" w:line="240" w:lineRule="auto"/>
              <w:ind w:left="108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108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108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108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（二）将重分类进损益的其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60" w:line="240" w:lineRule="auto"/>
              <w:ind w:left="108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108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108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108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80"/>
              <w:jc w:val="both"/>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1080"/>
              <w:jc w:val="both"/>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 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61,565,676.95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180,304,371.90</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971"/>
        <w:gridCol w:w="3307"/>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（一）基本每股收益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（二）稀释每股收益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2"/>
        <w:keepNext/>
        <w:keepLines/>
        <w:widowControl w:val="0"/>
        <w:shd w:val="clear" w:color="auto" w:fill="auto"/>
        <w:bidi w:val="0"/>
        <w:spacing w:before="0" w:after="320" w:line="240" w:lineRule="auto"/>
        <w:ind w:left="0" w:right="0" w:firstLine="0"/>
        <w:jc w:val="left"/>
      </w:pPr>
      <w:r>
        <mc:AlternateContent>
          <mc:Choice Requires="wps">
            <w:drawing>
              <wp:anchor distT="152400" distB="0" distL="114300" distR="5149215" simplePos="0" relativeHeight="125829446" behindDoc="0" locked="0" layoutInCell="1" allowOverlap="1">
                <wp:simplePos x="0" y="0"/>
                <wp:positionH relativeFrom="page">
                  <wp:posOffset>688975</wp:posOffset>
                </wp:positionH>
                <wp:positionV relativeFrom="margin">
                  <wp:posOffset>734695</wp:posOffset>
                </wp:positionV>
                <wp:extent cx="1054735" cy="149225"/>
                <wp:wrapTopAndBottom/>
                <wp:docPr id="798" name="Shape 79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法定代表人：王永业</w:t>
                            </w:r>
                          </w:p>
                        </w:txbxContent>
                      </wps:txbx>
                      <wps:bodyPr wrap="none" lIns="0" tIns="0" rIns="0" bIns="0">
                        <a:noAutoFit/>
                      </wps:bodyPr>
                    </wps:wsp>
                  </a:graphicData>
                </a:graphic>
              </wp:anchor>
            </w:drawing>
          </mc:Choice>
          <mc:Fallback>
            <w:pict>
              <v:shape id="_x0000_s1824" type="#_x0000_t202" style="position:absolute;margin-left:54.25pt;margin-top:57.850000000000001pt;width:83.049999999999997pt;height:11.75pt;z-index:-125829307;mso-wrap-distance-left:9.pt;mso-wrap-distance-top:12.pt;mso-wrap-distance-right:405.44999999999999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法定代表人：王永业</w:t>
                      </w:r>
                    </w:p>
                  </w:txbxContent>
                </v:textbox>
                <w10:wrap type="topAndBottom" anchorx="page" anchory="margin"/>
              </v:shape>
            </w:pict>
          </mc:Fallback>
        </mc:AlternateContent>
      </w:r>
      <w:r>
        <mc:AlternateContent>
          <mc:Choice Requires="wps">
            <w:drawing>
              <wp:anchor distT="152400" distB="3175" distL="2293620" distR="2519045" simplePos="0" relativeHeight="125829448" behindDoc="0" locked="0" layoutInCell="1" allowOverlap="1">
                <wp:simplePos x="0" y="0"/>
                <wp:positionH relativeFrom="page">
                  <wp:posOffset>2868295</wp:posOffset>
                </wp:positionH>
                <wp:positionV relativeFrom="margin">
                  <wp:posOffset>734695</wp:posOffset>
                </wp:positionV>
                <wp:extent cx="1505585" cy="146050"/>
                <wp:wrapTopAndBottom/>
                <wp:docPr id="800" name="Shape 800"/>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主管会计工作负责人：卢春明</w:t>
                            </w:r>
                          </w:p>
                        </w:txbxContent>
                      </wps:txbx>
                      <wps:bodyPr wrap="none" lIns="0" tIns="0" rIns="0" bIns="0">
                        <a:noAutoFit/>
                      </wps:bodyPr>
                    </wps:wsp>
                  </a:graphicData>
                </a:graphic>
              </wp:anchor>
            </w:drawing>
          </mc:Choice>
          <mc:Fallback>
            <w:pict>
              <v:shape id="_x0000_s1826" type="#_x0000_t202" style="position:absolute;margin-left:225.84999999999999pt;margin-top:57.850000000000001pt;width:118.55pt;height:11.5pt;z-index:-125829305;mso-wrap-distance-left:180.59999999999999pt;mso-wrap-distance-top:12.pt;mso-wrap-distance-right:198.34999999999999pt;mso-wrap-distance-bottom:0.25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主管会计工作负责人：卢春明</w:t>
                      </w:r>
                    </w:p>
                  </w:txbxContent>
                </v:textbox>
                <w10:wrap type="topAndBottom" anchorx="page" anchory="margin"/>
              </v:shape>
            </w:pict>
          </mc:Fallback>
        </mc:AlternateContent>
      </w:r>
      <w:r>
        <mc:AlternateContent>
          <mc:Choice Requires="wps">
            <w:drawing>
              <wp:anchor distT="152400" distB="0" distL="4918075" distR="113665" simplePos="0" relativeHeight="125829450" behindDoc="0" locked="0" layoutInCell="1" allowOverlap="1">
                <wp:simplePos x="0" y="0"/>
                <wp:positionH relativeFrom="page">
                  <wp:posOffset>5492750</wp:posOffset>
                </wp:positionH>
                <wp:positionV relativeFrom="margin">
                  <wp:posOffset>734695</wp:posOffset>
                </wp:positionV>
                <wp:extent cx="1286510" cy="149225"/>
                <wp:wrapTopAndBottom/>
                <wp:docPr id="802" name="Shape 80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会计机构负责人：黄伟兵</w:t>
                            </w:r>
                          </w:p>
                        </w:txbxContent>
                      </wps:txbx>
                      <wps:bodyPr wrap="none" lIns="0" tIns="0" rIns="0" bIns="0">
                        <a:noAutoFit/>
                      </wps:bodyPr>
                    </wps:wsp>
                  </a:graphicData>
                </a:graphic>
              </wp:anchor>
            </w:drawing>
          </mc:Choice>
          <mc:Fallback>
            <w:pict>
              <v:shape id="_x0000_s1828" type="#_x0000_t202" style="position:absolute;margin-left:432.5pt;margin-top:57.850000000000001pt;width:101.3pt;height:11.75pt;z-index:-125829303;mso-wrap-distance-left:387.25pt;mso-wrap-distance-top:12.pt;mso-wrap-distance-right:8.9500000000000011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会计机构负责人：黄伟兵</w:t>
                      </w:r>
                    </w:p>
                  </w:txbxContent>
                </v:textbox>
                <w10:wrap type="topAndBottom" anchorx="page" anchory="margin"/>
              </v:shape>
            </w:pict>
          </mc:Fallback>
        </mc:AlternateContent>
      </w: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sz w:val="24"/>
          <w:szCs w:val="24"/>
        </w:rPr>
        <w:t>5</w:t>
      </w:r>
      <w:bookmarkEnd w:id="644"/>
      <w:r>
        <w:rPr>
          <w:color w:val="000000"/>
          <w:spacing w:val="0"/>
          <w:w w:val="100"/>
          <w:position w:val="0"/>
        </w:rPr>
        <w:t>、合并现金流量表</w:t>
      </w:r>
      <w:bookmarkEnd w:id="642"/>
      <w:bookmarkEnd w:id="643"/>
      <w:bookmarkEnd w:id="64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12"/>
        <w:gridCol w:w="330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460"/>
              <w:jc w:val="left"/>
            </w:pPr>
            <w:r>
              <w:rPr>
                <w:color w:val="000000"/>
                <w:spacing w:val="0"/>
                <w:w w:val="100"/>
                <w:position w:val="0"/>
              </w:rPr>
              <w:t>销售商品、提供劳务收到的 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437,181,675.74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470,212,448.43</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客户存款和同业存放款项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向其他金融机构拆入资金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收到原保险合同保费取得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保户储金及投资款净增加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代理买卖证券收到的现金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6,304,007.09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6,242,604.61</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收到其他与经营活动有关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54,632,112.50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53,876,183.62</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498,117,795.33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530,331,236.66</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购买商品、接受劳务支付的 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192,205,078.62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168,751,692.43</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存放中央银行和同业款项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支付原保险合同赔付款项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12"/>
        <w:gridCol w:w="3307"/>
      </w:tblGrid>
      <w:tr>
        <w:trPr>
          <w:trHeight w:val="36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支付给职工以及为职工支 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129,845,175.05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115,736,929.90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38,311,574.63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34,849,150.01</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支付其他与经营活动有关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95,397,979.84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122,980,660.08</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455,759,808.14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442,318,432.42</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42,357,987.19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88,012,804.24</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453,951,111.30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10,138,198.45</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332,489.99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704,900.00</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处置子公司及其他营业单 位收到的现金净额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22,227,954.29</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收到其他与投资活动有关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396,237.91</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474,818,037.65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22,932,854.29</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14,960,223.13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10,502,720.84</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478,500,000.00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64,385,000.00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取得子公司及其他营业单 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1,698,722.31</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支付其他与投资活动有关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493,460,223.13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76,586,443.15</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-18,642,185.48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-53,653,588.86</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1,890,000.00</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其中：子公司吸收少数股东 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460,000.00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1,890,000.00</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10,050,000.00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bl>
    <w:p>
      <w:pPr>
        <w:widowControl w:val="0"/>
        <w:spacing w:line="1" w:lineRule="exact"/>
      </w:pPr>
      <w:r>
        <w:br w:type="page"/>
      </w:r>
    </w:p>
    <w:tbl>
      <w:tblPr>
        <w:tblOverlap w:val="never"/>
        <w:jc w:val="left"/>
        <w:tblLayout w:type="fixed"/>
      </w:tblPr>
      <w:tblGrid>
        <w:gridCol w:w="2976"/>
        <w:gridCol w:w="3312"/>
        <w:gridCol w:w="3331"/>
      </w:tblGrid>
      <w:tr>
        <w:trPr>
          <w:trHeight w:val="715" w:hRule="exact"/>
        </w:trPr>
        <w:tc>
          <w:tcPr>
            <w:tcBorders>
              <w:top w:val="single" w:sz="4"/>
            </w:tcBorders>
            <w:shd w:val="clear" w:color="auto" w:fill="D3D3D3"/>
            <w:vAlign w:val="center"/>
          </w:tcPr>
          <w:p>
            <w:pPr>
              <w:pStyle w:val="Style7"/>
              <w:keepNext w:val="0"/>
              <w:keepLines w:val="0"/>
              <w:framePr w:w="9619" w:h="6710" w:vSpace="571" w:wrap="notBeside" w:vAnchor="text" w:hAnchor="text" w:x="32" w:y="1"/>
              <w:widowControl w:val="0"/>
              <w:shd w:val="clear" w:color="auto" w:fill="auto"/>
              <w:bidi w:val="0"/>
              <w:spacing w:before="0" w:after="0" w:line="312" w:lineRule="exact"/>
              <w:ind w:left="0" w:right="0" w:firstLine="460"/>
              <w:jc w:val="left"/>
            </w:pPr>
            <w:r>
              <w:rPr>
                <w:color w:val="000000"/>
                <w:spacing w:val="0"/>
                <w:w w:val="100"/>
                <w:position w:val="0"/>
              </w:rPr>
              <w:t>收到其他与筹资活动有关 的现金</w:t>
            </w:r>
          </w:p>
        </w:tc>
        <w:tc>
          <w:tcPr>
            <w:tcBorders>
              <w:top w:val="single" w:sz="4"/>
              <w:left w:val="single" w:sz="4"/>
            </w:tcBorders>
            <w:shd w:val="clear" w:color="auto" w:fill="FFFFFF"/>
            <w:vAlign w:val="top"/>
          </w:tcPr>
          <w:p>
            <w:pPr>
              <w:framePr w:w="9619" w:h="6710" w:vSpace="571" w:wrap="notBeside" w:vAnchor="text" w:hAnchor="text" w:x="32" w:y="1"/>
              <w:widowControl w:val="0"/>
              <w:rPr>
                <w:sz w:val="10"/>
                <w:szCs w:val="10"/>
              </w:rPr>
            </w:pPr>
          </w:p>
        </w:tc>
        <w:tc>
          <w:tcPr>
            <w:tcBorders>
              <w:top w:val="single" w:sz="4"/>
              <w:left w:val="single" w:sz="4"/>
            </w:tcBorders>
            <w:shd w:val="clear" w:color="auto" w:fill="FFFFFF"/>
            <w:vAlign w:val="top"/>
          </w:tcPr>
          <w:p>
            <w:pPr>
              <w:framePr w:w="9619" w:h="6710" w:vSpace="571" w:wrap="notBeside" w:vAnchor="text" w:hAnchor="text" w:x="32" w:y="1"/>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framePr w:w="9619" w:h="6710" w:vSpace="571" w:wrap="notBeside" w:vAnchor="text" w:hAnchor="text" w:x="32" w:y="1"/>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framePr w:w="9619" w:h="6710" w:vSpace="571" w:wrap="notBeside" w:vAnchor="text" w:hAnchor="text" w:x="32" w:y="1"/>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11,710,000.00</w:t>
            </w:r>
          </w:p>
        </w:tc>
        <w:tc>
          <w:tcPr>
            <w:tcBorders>
              <w:top w:val="single" w:sz="4"/>
              <w:left w:val="single" w:sz="4"/>
            </w:tcBorders>
            <w:shd w:val="clear" w:color="auto" w:fill="FFFFFF"/>
            <w:vAlign w:val="center"/>
          </w:tcPr>
          <w:p>
            <w:pPr>
              <w:pStyle w:val="Style7"/>
              <w:keepNext w:val="0"/>
              <w:keepLines w:val="0"/>
              <w:framePr w:w="9619" w:h="6710" w:vSpace="571" w:wrap="notBeside" w:vAnchor="text" w:hAnchor="text" w:x="32" w:y="1"/>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4,890,000.00</w:t>
            </w:r>
          </w:p>
        </w:tc>
      </w:tr>
      <w:tr>
        <w:trPr>
          <w:trHeight w:val="403" w:hRule="exact"/>
        </w:trPr>
        <w:tc>
          <w:tcPr>
            <w:tcBorders>
              <w:top w:val="single" w:sz="4"/>
            </w:tcBorders>
            <w:shd w:val="clear" w:color="auto" w:fill="D3D3D3"/>
            <w:vAlign w:val="center"/>
          </w:tcPr>
          <w:p>
            <w:pPr>
              <w:pStyle w:val="Style7"/>
              <w:keepNext w:val="0"/>
              <w:keepLines w:val="0"/>
              <w:framePr w:w="9619" w:h="6710" w:vSpace="571" w:wrap="notBeside" w:vAnchor="text" w:hAnchor="text" w:x="32" w:y="1"/>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7"/>
              <w:keepNext w:val="0"/>
              <w:keepLines w:val="0"/>
              <w:framePr w:w="9619" w:h="6710" w:vSpace="571" w:wrap="notBeside" w:vAnchor="text" w:hAnchor="text" w:x="32"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top"/>
          </w:tcPr>
          <w:p>
            <w:pPr>
              <w:framePr w:w="9619" w:h="6710" w:vSpace="571" w:wrap="notBeside" w:vAnchor="text" w:hAnchor="text" w:x="32" w:y="1"/>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framePr w:w="9619" w:h="6710" w:vSpace="571" w:wrap="notBeside" w:vAnchor="text" w:hAnchor="text" w:x="32" w:y="1"/>
              <w:widowControl w:val="0"/>
              <w:shd w:val="clear" w:color="auto" w:fill="auto"/>
              <w:bidi w:val="0"/>
              <w:spacing w:before="0" w:after="0" w:line="312" w:lineRule="exact"/>
              <w:ind w:left="0" w:right="0" w:firstLine="460"/>
              <w:jc w:val="left"/>
            </w:pPr>
            <w:r>
              <w:rPr>
                <w:color w:val="000000"/>
                <w:spacing w:val="0"/>
                <w:w w:val="100"/>
                <w:position w:val="0"/>
              </w:rPr>
              <w:t>分配股利、利润或偿付利息 支付的现金</w:t>
            </w:r>
          </w:p>
        </w:tc>
        <w:tc>
          <w:tcPr>
            <w:tcBorders>
              <w:top w:val="single" w:sz="4"/>
              <w:left w:val="single" w:sz="4"/>
            </w:tcBorders>
            <w:shd w:val="clear" w:color="auto" w:fill="FFFFFF"/>
            <w:vAlign w:val="center"/>
          </w:tcPr>
          <w:p>
            <w:pPr>
              <w:pStyle w:val="Style7"/>
              <w:keepNext w:val="0"/>
              <w:keepLines w:val="0"/>
              <w:framePr w:w="9619" w:h="6710" w:vSpace="571" w:wrap="notBeside" w:vAnchor="text" w:hAnchor="text" w:x="32"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1,586,315.15</w:t>
            </w:r>
          </w:p>
        </w:tc>
        <w:tc>
          <w:tcPr>
            <w:tcBorders>
              <w:top w:val="single" w:sz="4"/>
              <w:left w:val="single" w:sz="4"/>
            </w:tcBorders>
            <w:shd w:val="clear" w:color="auto" w:fill="FFFFFF"/>
            <w:vAlign w:val="center"/>
          </w:tcPr>
          <w:p>
            <w:pPr>
              <w:pStyle w:val="Style7"/>
              <w:keepNext w:val="0"/>
              <w:keepLines w:val="0"/>
              <w:framePr w:w="9619" w:h="6710" w:vSpace="571" w:wrap="notBeside" w:vAnchor="text" w:hAnchor="text" w:x="32"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879,850.76</w:t>
            </w:r>
          </w:p>
        </w:tc>
      </w:tr>
      <w:tr>
        <w:trPr>
          <w:trHeight w:val="710" w:hRule="exact"/>
        </w:trPr>
        <w:tc>
          <w:tcPr>
            <w:tcBorders>
              <w:top w:val="single" w:sz="4"/>
            </w:tcBorders>
            <w:shd w:val="clear" w:color="auto" w:fill="D3D3D3"/>
            <w:vAlign w:val="center"/>
          </w:tcPr>
          <w:p>
            <w:pPr>
              <w:pStyle w:val="Style7"/>
              <w:keepNext w:val="0"/>
              <w:keepLines w:val="0"/>
              <w:framePr w:w="9619" w:h="6710" w:vSpace="571" w:wrap="notBeside" w:vAnchor="text" w:hAnchor="text" w:x="32" w:y="1"/>
              <w:widowControl w:val="0"/>
              <w:shd w:val="clear" w:color="auto" w:fill="auto"/>
              <w:bidi w:val="0"/>
              <w:spacing w:before="0" w:after="0" w:line="312" w:lineRule="exact"/>
              <w:ind w:left="0" w:right="0" w:firstLine="460"/>
              <w:jc w:val="left"/>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framePr w:w="9619" w:h="6710" w:vSpace="571" w:wrap="notBeside" w:vAnchor="text" w:hAnchor="text" w:x="32" w:y="1"/>
              <w:widowControl w:val="0"/>
              <w:rPr>
                <w:sz w:val="10"/>
                <w:szCs w:val="10"/>
              </w:rPr>
            </w:pPr>
          </w:p>
        </w:tc>
        <w:tc>
          <w:tcPr>
            <w:tcBorders>
              <w:top w:val="single" w:sz="4"/>
              <w:left w:val="single" w:sz="4"/>
            </w:tcBorders>
            <w:shd w:val="clear" w:color="auto" w:fill="FFFFFF"/>
            <w:vAlign w:val="top"/>
          </w:tcPr>
          <w:p>
            <w:pPr>
              <w:framePr w:w="9619" w:h="6710" w:vSpace="571" w:wrap="notBeside" w:vAnchor="text" w:hAnchor="text" w:x="32" w:y="1"/>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framePr w:w="9619" w:h="6710" w:vSpace="571" w:wrap="notBeside" w:vAnchor="text" w:hAnchor="text" w:x="32" w:y="1"/>
              <w:widowControl w:val="0"/>
              <w:shd w:val="clear" w:color="auto" w:fill="auto"/>
              <w:bidi w:val="0"/>
              <w:spacing w:before="0" w:after="0" w:line="307" w:lineRule="exact"/>
              <w:ind w:left="0" w:right="0" w:firstLine="460"/>
              <w:jc w:val="left"/>
            </w:pPr>
            <w:r>
              <w:rPr>
                <w:color w:val="000000"/>
                <w:spacing w:val="0"/>
                <w:w w:val="100"/>
                <w:position w:val="0"/>
              </w:rPr>
              <w:t>支付其他与筹资活动有关 的现金</w:t>
            </w:r>
          </w:p>
        </w:tc>
        <w:tc>
          <w:tcPr>
            <w:tcBorders>
              <w:top w:val="single" w:sz="4"/>
              <w:left w:val="single" w:sz="4"/>
            </w:tcBorders>
            <w:shd w:val="clear" w:color="auto" w:fill="FFFFFF"/>
            <w:vAlign w:val="center"/>
          </w:tcPr>
          <w:p>
            <w:pPr>
              <w:pStyle w:val="Style7"/>
              <w:keepNext w:val="0"/>
              <w:keepLines w:val="0"/>
              <w:framePr w:w="9619" w:h="6710" w:vSpace="571" w:wrap="notBeside" w:vAnchor="text" w:hAnchor="text" w:x="32"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9,507,990.00</w:t>
            </w:r>
          </w:p>
        </w:tc>
        <w:tc>
          <w:tcPr>
            <w:tcBorders>
              <w:top w:val="single" w:sz="4"/>
              <w:left w:val="single" w:sz="4"/>
            </w:tcBorders>
            <w:shd w:val="clear" w:color="auto" w:fill="FFFFFF"/>
            <w:vAlign w:val="center"/>
          </w:tcPr>
          <w:p>
            <w:pPr>
              <w:pStyle w:val="Style7"/>
              <w:keepNext w:val="0"/>
              <w:keepLines w:val="0"/>
              <w:framePr w:w="9619" w:h="6710" w:vSpace="571" w:wrap="notBeside" w:vAnchor="text" w:hAnchor="text" w:x="32" w:y="1"/>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9,978,690.00</w:t>
            </w:r>
          </w:p>
        </w:tc>
      </w:tr>
      <w:tr>
        <w:trPr>
          <w:trHeight w:val="403" w:hRule="exact"/>
        </w:trPr>
        <w:tc>
          <w:tcPr>
            <w:tcBorders>
              <w:top w:val="single" w:sz="4"/>
            </w:tcBorders>
            <w:shd w:val="clear" w:color="auto" w:fill="D3D3D3"/>
            <w:vAlign w:val="center"/>
          </w:tcPr>
          <w:p>
            <w:pPr>
              <w:pStyle w:val="Style7"/>
              <w:keepNext w:val="0"/>
              <w:keepLines w:val="0"/>
              <w:framePr w:w="9619" w:h="6710" w:vSpace="571" w:wrap="notBeside" w:vAnchor="text" w:hAnchor="text" w:x="32" w:y="1"/>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framePr w:w="9619" w:h="6710" w:vSpace="571" w:wrap="notBeside" w:vAnchor="text" w:hAnchor="text" w:x="32" w:y="1"/>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17,094,305.15</w:t>
            </w:r>
          </w:p>
        </w:tc>
        <w:tc>
          <w:tcPr>
            <w:tcBorders>
              <w:top w:val="single" w:sz="4"/>
              <w:left w:val="single" w:sz="4"/>
            </w:tcBorders>
            <w:shd w:val="clear" w:color="auto" w:fill="FFFFFF"/>
            <w:vAlign w:val="center"/>
          </w:tcPr>
          <w:p>
            <w:pPr>
              <w:pStyle w:val="Style7"/>
              <w:keepNext w:val="0"/>
              <w:keepLines w:val="0"/>
              <w:framePr w:w="9619" w:h="6710" w:vSpace="571" w:wrap="notBeside" w:vAnchor="text" w:hAnchor="text" w:x="32" w:y="1"/>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10,858,540.76</w:t>
            </w:r>
          </w:p>
        </w:tc>
      </w:tr>
      <w:tr>
        <w:trPr>
          <w:trHeight w:val="403" w:hRule="exact"/>
        </w:trPr>
        <w:tc>
          <w:tcPr>
            <w:tcBorders>
              <w:top w:val="single" w:sz="4"/>
            </w:tcBorders>
            <w:shd w:val="clear" w:color="auto" w:fill="D3D3D3"/>
            <w:vAlign w:val="center"/>
          </w:tcPr>
          <w:p>
            <w:pPr>
              <w:pStyle w:val="Style7"/>
              <w:keepNext w:val="0"/>
              <w:keepLines w:val="0"/>
              <w:framePr w:w="9619" w:h="6710" w:vSpace="571" w:wrap="notBeside" w:vAnchor="text" w:hAnchor="text" w:x="32" w:y="1"/>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7"/>
              <w:keepNext w:val="0"/>
              <w:keepLines w:val="0"/>
              <w:framePr w:w="9619" w:h="6710" w:vSpace="571" w:wrap="notBeside" w:vAnchor="text" w:hAnchor="text" w:x="32"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-5,384,305.15</w:t>
            </w:r>
          </w:p>
        </w:tc>
        <w:tc>
          <w:tcPr>
            <w:tcBorders>
              <w:top w:val="single" w:sz="4"/>
              <w:left w:val="single" w:sz="4"/>
            </w:tcBorders>
            <w:shd w:val="clear" w:color="auto" w:fill="FFFFFF"/>
            <w:vAlign w:val="center"/>
          </w:tcPr>
          <w:p>
            <w:pPr>
              <w:pStyle w:val="Style7"/>
              <w:keepNext w:val="0"/>
              <w:keepLines w:val="0"/>
              <w:framePr w:w="9619" w:h="6710" w:vSpace="571" w:wrap="notBeside" w:vAnchor="text" w:hAnchor="text" w:x="32"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-5,968,540.76</w:t>
            </w:r>
          </w:p>
        </w:tc>
      </w:tr>
      <w:tr>
        <w:trPr>
          <w:trHeight w:val="710" w:hRule="exact"/>
        </w:trPr>
        <w:tc>
          <w:tcPr>
            <w:tcBorders>
              <w:top w:val="single" w:sz="4"/>
            </w:tcBorders>
            <w:shd w:val="clear" w:color="auto" w:fill="D3D3D3"/>
            <w:vAlign w:val="center"/>
          </w:tcPr>
          <w:p>
            <w:pPr>
              <w:pStyle w:val="Style7"/>
              <w:keepNext w:val="0"/>
              <w:keepLines w:val="0"/>
              <w:framePr w:w="9619" w:h="6710" w:vSpace="571" w:wrap="notBeside" w:vAnchor="text" w:hAnchor="text" w:x="32" w:y="1"/>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 物的影响</w:t>
            </w:r>
          </w:p>
        </w:tc>
        <w:tc>
          <w:tcPr>
            <w:tcBorders>
              <w:top w:val="single" w:sz="4"/>
              <w:left w:val="single" w:sz="4"/>
            </w:tcBorders>
            <w:shd w:val="clear" w:color="auto" w:fill="FFFFFF"/>
            <w:vAlign w:val="top"/>
          </w:tcPr>
          <w:p>
            <w:pPr>
              <w:framePr w:w="9619" w:h="6710" w:vSpace="571" w:wrap="notBeside" w:vAnchor="text" w:hAnchor="text" w:x="32" w:y="1"/>
              <w:widowControl w:val="0"/>
              <w:rPr>
                <w:sz w:val="10"/>
                <w:szCs w:val="10"/>
              </w:rPr>
            </w:pPr>
          </w:p>
        </w:tc>
        <w:tc>
          <w:tcPr>
            <w:tcBorders>
              <w:top w:val="single" w:sz="4"/>
              <w:left w:val="single" w:sz="4"/>
            </w:tcBorders>
            <w:shd w:val="clear" w:color="auto" w:fill="FFFFFF"/>
            <w:vAlign w:val="top"/>
          </w:tcPr>
          <w:p>
            <w:pPr>
              <w:framePr w:w="9619" w:h="6710" w:vSpace="571" w:wrap="notBeside" w:vAnchor="text" w:hAnchor="text" w:x="32" w:y="1"/>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framePr w:w="9619" w:h="6710" w:vSpace="571" w:wrap="notBeside" w:vAnchor="text" w:hAnchor="text" w:x="32" w:y="1"/>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7"/>
              <w:keepNext w:val="0"/>
              <w:keepLines w:val="0"/>
              <w:framePr w:w="9619" w:h="6710" w:vSpace="571" w:wrap="notBeside" w:vAnchor="text" w:hAnchor="text" w:x="32" w:y="1"/>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18,331,496.56</w:t>
            </w:r>
          </w:p>
        </w:tc>
        <w:tc>
          <w:tcPr>
            <w:tcBorders>
              <w:top w:val="single" w:sz="4"/>
              <w:left w:val="single" w:sz="4"/>
            </w:tcBorders>
            <w:shd w:val="clear" w:color="auto" w:fill="FFFFFF"/>
            <w:vAlign w:val="center"/>
          </w:tcPr>
          <w:p>
            <w:pPr>
              <w:pStyle w:val="Style7"/>
              <w:keepNext w:val="0"/>
              <w:keepLines w:val="0"/>
              <w:framePr w:w="9619" w:h="6710" w:vSpace="571" w:wrap="notBeside" w:vAnchor="text" w:hAnchor="text" w:x="32" w:y="1"/>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28,390,674.62</w:t>
            </w:r>
          </w:p>
        </w:tc>
      </w:tr>
      <w:tr>
        <w:trPr>
          <w:trHeight w:val="715" w:hRule="exact"/>
        </w:trPr>
        <w:tc>
          <w:tcPr>
            <w:tcBorders>
              <w:top w:val="single" w:sz="4"/>
            </w:tcBorders>
            <w:shd w:val="clear" w:color="auto" w:fill="D3D3D3"/>
            <w:vAlign w:val="center"/>
          </w:tcPr>
          <w:p>
            <w:pPr>
              <w:pStyle w:val="Style7"/>
              <w:keepNext w:val="0"/>
              <w:keepLines w:val="0"/>
              <w:framePr w:w="9619" w:h="6710" w:vSpace="571" w:wrap="notBeside" w:vAnchor="text" w:hAnchor="text" w:x="32" w:y="1"/>
              <w:widowControl w:val="0"/>
              <w:shd w:val="clear" w:color="auto" w:fill="auto"/>
              <w:bidi w:val="0"/>
              <w:spacing w:before="0" w:after="0" w:line="317" w:lineRule="exact"/>
              <w:ind w:left="0" w:right="0" w:firstLine="460"/>
              <w:jc w:val="left"/>
            </w:pPr>
            <w:r>
              <w:rPr>
                <w:color w:val="000000"/>
                <w:spacing w:val="0"/>
                <w:w w:val="100"/>
                <w:position w:val="0"/>
              </w:rPr>
              <w:t>加：期初现金及现金等价物 余额</w:t>
            </w:r>
          </w:p>
        </w:tc>
        <w:tc>
          <w:tcPr>
            <w:tcBorders>
              <w:top w:val="single" w:sz="4"/>
              <w:left w:val="single" w:sz="4"/>
            </w:tcBorders>
            <w:shd w:val="clear" w:color="auto" w:fill="FFFFFF"/>
            <w:vAlign w:val="center"/>
          </w:tcPr>
          <w:p>
            <w:pPr>
              <w:pStyle w:val="Style7"/>
              <w:keepNext w:val="0"/>
              <w:keepLines w:val="0"/>
              <w:framePr w:w="9619" w:h="6710" w:vSpace="571" w:wrap="notBeside" w:vAnchor="text" w:hAnchor="text" w:x="32" w:y="1"/>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528,008,843.14</w:t>
            </w:r>
          </w:p>
        </w:tc>
        <w:tc>
          <w:tcPr>
            <w:tcBorders>
              <w:top w:val="single" w:sz="4"/>
              <w:left w:val="single" w:sz="4"/>
            </w:tcBorders>
            <w:shd w:val="clear" w:color="auto" w:fill="FFFFFF"/>
            <w:vAlign w:val="center"/>
          </w:tcPr>
          <w:p>
            <w:pPr>
              <w:pStyle w:val="Style7"/>
              <w:keepNext w:val="0"/>
              <w:keepLines w:val="0"/>
              <w:framePr w:w="9619" w:h="6710" w:vSpace="571" w:wrap="notBeside" w:vAnchor="text" w:hAnchor="text" w:x="32" w:y="1"/>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499,618,168.52</w:t>
            </w:r>
          </w:p>
        </w:tc>
      </w:tr>
      <w:tr>
        <w:trPr>
          <w:trHeight w:val="413" w:hRule="exact"/>
        </w:trPr>
        <w:tc>
          <w:tcPr>
            <w:tcBorders>
              <w:top w:val="single" w:sz="4"/>
              <w:bottom w:val="single" w:sz="4"/>
            </w:tcBorders>
            <w:shd w:val="clear" w:color="auto" w:fill="D3D3D3"/>
            <w:vAlign w:val="center"/>
          </w:tcPr>
          <w:p>
            <w:pPr>
              <w:pStyle w:val="Style7"/>
              <w:keepNext w:val="0"/>
              <w:keepLines w:val="0"/>
              <w:framePr w:w="9619" w:h="6710" w:vSpace="571" w:wrap="notBeside" w:vAnchor="text" w:hAnchor="text" w:x="32" w:y="1"/>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framePr w:w="9619" w:h="6710" w:vSpace="571" w:wrap="notBeside" w:vAnchor="text" w:hAnchor="text" w:x="32" w:y="1"/>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546,340,339.70</w:t>
            </w:r>
          </w:p>
        </w:tc>
        <w:tc>
          <w:tcPr>
            <w:tcBorders>
              <w:top w:val="single" w:sz="4"/>
              <w:left w:val="single" w:sz="4"/>
              <w:bottom w:val="single" w:sz="4"/>
            </w:tcBorders>
            <w:shd w:val="clear" w:color="auto" w:fill="FFFFFF"/>
            <w:vAlign w:val="center"/>
          </w:tcPr>
          <w:p>
            <w:pPr>
              <w:pStyle w:val="Style7"/>
              <w:keepNext w:val="0"/>
              <w:keepLines w:val="0"/>
              <w:framePr w:w="9619" w:h="6710" w:vSpace="571" w:wrap="notBeside" w:vAnchor="text" w:hAnchor="text" w:x="32" w:y="1"/>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528,008,843.14</w:t>
            </w:r>
          </w:p>
        </w:tc>
      </w:tr>
    </w:tbl>
    <w:p>
      <w:pPr>
        <w:pStyle w:val="Style40"/>
        <w:keepNext w:val="0"/>
        <w:keepLines w:val="0"/>
        <w:framePr w:w="1661" w:h="235" w:hSpace="31" w:wrap="notBeside" w:vAnchor="text" w:hAnchor="text" w:x="32" w:y="70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法定代表人：王永业</w:t>
      </w:r>
    </w:p>
    <w:p>
      <w:pPr>
        <w:pStyle w:val="Style40"/>
        <w:keepNext w:val="0"/>
        <w:keepLines w:val="0"/>
        <w:framePr w:w="2371" w:h="230" w:hSpace="31" w:wrap="notBeside" w:vAnchor="text" w:hAnchor="text" w:x="3464" w:y="70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主管会计工作负责人：卢春明</w:t>
      </w:r>
    </w:p>
    <w:p>
      <w:pPr>
        <w:pStyle w:val="Style40"/>
        <w:keepNext w:val="0"/>
        <w:keepLines w:val="0"/>
        <w:framePr w:w="2026" w:h="235" w:hSpace="31" w:wrap="notBeside" w:vAnchor="text" w:hAnchor="text" w:x="7597" w:y="704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会计机构负责人：黄伟兵</w:t>
      </w:r>
    </w:p>
    <w:p>
      <w:pPr>
        <w:widowControl w:val="0"/>
        <w:spacing w:line="1" w:lineRule="exact"/>
      </w:pPr>
    </w:p>
    <w:p>
      <w:pPr>
        <w:pStyle w:val="Style42"/>
        <w:keepNext/>
        <w:keepLines/>
        <w:widowControl w:val="0"/>
        <w:shd w:val="clear" w:color="auto" w:fill="auto"/>
        <w:bidi w:val="0"/>
        <w:spacing w:before="0" w:after="34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sz w:val="24"/>
          <w:szCs w:val="24"/>
        </w:rPr>
        <w:t>6</w:t>
      </w:r>
      <w:bookmarkEnd w:id="648"/>
      <w:r>
        <w:rPr>
          <w:color w:val="000000"/>
          <w:spacing w:val="0"/>
          <w:w w:val="100"/>
          <w:position w:val="0"/>
        </w:rPr>
        <w:t>、母公司现金流量表</w:t>
      </w:r>
      <w:bookmarkEnd w:id="646"/>
      <w:bookmarkEnd w:id="647"/>
      <w:bookmarkEnd w:id="64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12"/>
        <w:gridCol w:w="330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销售商品、提供劳务收到的 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214,381,872.01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220,331,251.78</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收到其他与经营活动有关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20,076,284.53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39,908,144.77</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234,458,156.54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260,239,396.55</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购买商品、接受劳务支付的 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149,119,229.39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90,911,939.96</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支付给职工以及为职工支 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54,504,702.07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46,495,249.27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13,403,167.04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12,704,945.45</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32,130,267.18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49,842,055.20</w:t>
            </w:r>
          </w:p>
        </w:tc>
      </w:tr>
    </w:tbl>
    <w:p>
      <w:pPr>
        <w:widowControl w:val="0"/>
        <w:spacing w:line="1" w:lineRule="exact"/>
      </w:pPr>
      <w:r>
        <w:br w:type="page"/>
      </w:r>
    </w:p>
    <w:tbl>
      <w:tblPr>
        <w:tblOverlap w:val="never"/>
        <w:jc w:val="center"/>
        <w:tblLayout w:type="fixed"/>
      </w:tblPr>
      <w:tblGrid>
        <w:gridCol w:w="2976"/>
        <w:gridCol w:w="3312"/>
        <w:gridCol w:w="3307"/>
      </w:tblGrid>
      <w:tr>
        <w:trPr>
          <w:trHeight w:val="36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249,157,365.68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199,954,189.88</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-14,699,209.14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60,285,206.67</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178,500,000.00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64,785,337.99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168,400,000.00</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14,489.99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处置子公司及其他营业单 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收到其他与投资活动有关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8,671,111.04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8,838,323.81</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251,970,939.02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177,248,323.81</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1,846,307.54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3,398,173.38</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272,300,000.00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43,000,000.00</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取得子公司及其他营业单 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支付其他与投资活动有关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279,146,307.54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47,398,173.38</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-27,175,368.52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129,850,150.43</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收到其他与筹资活动有关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分配股利、利润或偿付利息 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1,461,615.86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791,450.76</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支付其他与筹资活动有关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9,507,990.00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9,678,690.00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10,969,605.86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10,470,140.76</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-10,969,605.86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-10,470,140.76</w:t>
            </w: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 物的影响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976"/>
        <w:gridCol w:w="3312"/>
        <w:gridCol w:w="3331"/>
      </w:tblGrid>
      <w:tr>
        <w:trPr>
          <w:trHeight w:val="403" w:hRule="exact"/>
        </w:trPr>
        <w:tc>
          <w:tcPr>
            <w:tcBorders>
              <w:top w:val="single" w:sz="4"/>
            </w:tcBorders>
            <w:shd w:val="clear" w:color="auto" w:fill="D3D3D3"/>
            <w:vAlign w:val="center"/>
          </w:tcPr>
          <w:p>
            <w:pPr>
              <w:pStyle w:val="Style7"/>
              <w:keepNext w:val="0"/>
              <w:keepLines w:val="0"/>
              <w:framePr w:w="9619" w:h="1531" w:vSpace="576" w:wrap="notBeside" w:vAnchor="text" w:hAnchor="text" w:x="32" w:y="1"/>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7"/>
              <w:keepNext w:val="0"/>
              <w:keepLines w:val="0"/>
              <w:framePr w:w="9619" w:h="1531" w:vSpace="576" w:wrap="notBeside" w:vAnchor="text" w:hAnchor="text" w:x="32"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-52,844,183.52</w:t>
            </w:r>
          </w:p>
        </w:tc>
        <w:tc>
          <w:tcPr>
            <w:tcBorders>
              <w:top w:val="single" w:sz="4"/>
              <w:left w:val="single" w:sz="4"/>
            </w:tcBorders>
            <w:shd w:val="clear" w:color="auto" w:fill="FFFFFF"/>
            <w:vAlign w:val="center"/>
          </w:tcPr>
          <w:p>
            <w:pPr>
              <w:pStyle w:val="Style7"/>
              <w:keepNext w:val="0"/>
              <w:keepLines w:val="0"/>
              <w:framePr w:w="9619" w:h="1531" w:vSpace="576" w:wrap="notBeside" w:vAnchor="text" w:hAnchor="text" w:x="32" w:y="1"/>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179,665,216.34</w:t>
            </w:r>
          </w:p>
        </w:tc>
      </w:tr>
      <w:tr>
        <w:trPr>
          <w:trHeight w:val="715" w:hRule="exact"/>
        </w:trPr>
        <w:tc>
          <w:tcPr>
            <w:tcBorders>
              <w:top w:val="single" w:sz="4"/>
            </w:tcBorders>
            <w:shd w:val="clear" w:color="auto" w:fill="D3D3D3"/>
            <w:vAlign w:val="center"/>
          </w:tcPr>
          <w:p>
            <w:pPr>
              <w:pStyle w:val="Style7"/>
              <w:keepNext w:val="0"/>
              <w:keepLines w:val="0"/>
              <w:framePr w:w="9619" w:h="1531" w:vSpace="576" w:wrap="notBeside" w:vAnchor="text" w:hAnchor="text" w:x="32" w:y="1"/>
              <w:widowControl w:val="0"/>
              <w:shd w:val="clear" w:color="auto" w:fill="auto"/>
              <w:bidi w:val="0"/>
              <w:spacing w:before="0" w:after="0" w:line="317" w:lineRule="exact"/>
              <w:ind w:left="0" w:right="0" w:firstLine="460"/>
              <w:jc w:val="left"/>
            </w:pPr>
            <w:r>
              <w:rPr>
                <w:color w:val="000000"/>
                <w:spacing w:val="0"/>
                <w:w w:val="100"/>
                <w:position w:val="0"/>
              </w:rPr>
              <w:t>加：期初现金及现金等价物 余额</w:t>
            </w:r>
          </w:p>
        </w:tc>
        <w:tc>
          <w:tcPr>
            <w:tcBorders>
              <w:top w:val="single" w:sz="4"/>
              <w:left w:val="single" w:sz="4"/>
            </w:tcBorders>
            <w:shd w:val="clear" w:color="auto" w:fill="FFFFFF"/>
            <w:vAlign w:val="center"/>
          </w:tcPr>
          <w:p>
            <w:pPr>
              <w:pStyle w:val="Style7"/>
              <w:keepNext w:val="0"/>
              <w:keepLines w:val="0"/>
              <w:framePr w:w="9619" w:h="1531" w:vSpace="576" w:wrap="notBeside" w:vAnchor="text" w:hAnchor="text" w:x="32" w:y="1"/>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380,322,784.90</w:t>
            </w:r>
          </w:p>
        </w:tc>
        <w:tc>
          <w:tcPr>
            <w:tcBorders>
              <w:top w:val="single" w:sz="4"/>
              <w:left w:val="single" w:sz="4"/>
            </w:tcBorders>
            <w:shd w:val="clear" w:color="auto" w:fill="FFFFFF"/>
            <w:vAlign w:val="center"/>
          </w:tcPr>
          <w:p>
            <w:pPr>
              <w:pStyle w:val="Style7"/>
              <w:keepNext w:val="0"/>
              <w:keepLines w:val="0"/>
              <w:framePr w:w="9619" w:h="1531" w:vSpace="576" w:wrap="notBeside" w:vAnchor="text" w:hAnchor="text" w:x="32" w:y="1"/>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200,657,568.56</w:t>
            </w:r>
          </w:p>
        </w:tc>
      </w:tr>
      <w:tr>
        <w:trPr>
          <w:trHeight w:val="413" w:hRule="exact"/>
        </w:trPr>
        <w:tc>
          <w:tcPr>
            <w:tcBorders>
              <w:top w:val="single" w:sz="4"/>
              <w:bottom w:val="single" w:sz="4"/>
            </w:tcBorders>
            <w:shd w:val="clear" w:color="auto" w:fill="D3D3D3"/>
            <w:vAlign w:val="center"/>
          </w:tcPr>
          <w:p>
            <w:pPr>
              <w:pStyle w:val="Style7"/>
              <w:keepNext w:val="0"/>
              <w:keepLines w:val="0"/>
              <w:framePr w:w="9619" w:h="1531" w:vSpace="576" w:wrap="notBeside" w:vAnchor="text" w:hAnchor="text" w:x="32" w:y="1"/>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framePr w:w="9619" w:h="1531" w:vSpace="576" w:wrap="notBeside" w:vAnchor="text" w:hAnchor="text" w:x="32" w:y="1"/>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327,478,601.38</w:t>
            </w:r>
          </w:p>
        </w:tc>
        <w:tc>
          <w:tcPr>
            <w:tcBorders>
              <w:top w:val="single" w:sz="4"/>
              <w:left w:val="single" w:sz="4"/>
              <w:bottom w:val="single" w:sz="4"/>
            </w:tcBorders>
            <w:shd w:val="clear" w:color="auto" w:fill="FFFFFF"/>
            <w:vAlign w:val="center"/>
          </w:tcPr>
          <w:p>
            <w:pPr>
              <w:pStyle w:val="Style7"/>
              <w:keepNext w:val="0"/>
              <w:keepLines w:val="0"/>
              <w:framePr w:w="9619" w:h="1531" w:vSpace="576" w:wrap="notBeside" w:vAnchor="text" w:hAnchor="text" w:x="32" w:y="1"/>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380,322,784.90</w:t>
            </w:r>
          </w:p>
        </w:tc>
      </w:tr>
    </w:tbl>
    <w:p>
      <w:pPr>
        <w:pStyle w:val="Style40"/>
        <w:keepNext w:val="0"/>
        <w:keepLines w:val="0"/>
        <w:framePr w:w="1661" w:h="235" w:hSpace="31" w:wrap="notBeside" w:vAnchor="text" w:hAnchor="text" w:x="32" w:y="187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法定代表人：王永业</w:t>
      </w:r>
    </w:p>
    <w:p>
      <w:pPr>
        <w:pStyle w:val="Style40"/>
        <w:keepNext w:val="0"/>
        <w:keepLines w:val="0"/>
        <w:framePr w:w="2371" w:h="230" w:hSpace="31" w:wrap="notBeside" w:vAnchor="text" w:hAnchor="text" w:x="3464" w:y="187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主管会计工作负责人：卢春明</w:t>
      </w:r>
    </w:p>
    <w:p>
      <w:pPr>
        <w:pStyle w:val="Style40"/>
        <w:keepNext w:val="0"/>
        <w:keepLines w:val="0"/>
        <w:framePr w:w="2026" w:h="235" w:hSpace="31" w:wrap="notBeside" w:vAnchor="text" w:hAnchor="text" w:x="7597" w:y="187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会计机构负责人：黄伟兵</w:t>
      </w:r>
    </w:p>
    <w:p>
      <w:pPr>
        <w:widowControl w:val="0"/>
        <w:spacing w:line="1" w:lineRule="exact"/>
        <w:sectPr>
          <w:footnotePr>
            <w:pos w:val="pageBottom"/>
            <w:numFmt w:val="decimal"/>
            <w:numRestart w:val="continuous"/>
          </w:footnotePr>
          <w:type w:val="continuous"/>
          <w:pgSz w:w="11900" w:h="16840"/>
          <w:pgMar w:top="1441" w:right="1133" w:bottom="1451" w:left="1085" w:header="0" w:footer="3" w:gutter="0"/>
          <w:cols w:space="720"/>
          <w:noEndnote/>
          <w:rtlGutter w:val="0"/>
          <w:docGrid w:linePitch="360"/>
        </w:sectPr>
      </w:pPr>
    </w:p>
    <w:p>
      <w:pPr>
        <w:pStyle w:val="Style42"/>
        <w:keepNext/>
        <w:keepLines/>
        <w:widowControl w:val="0"/>
        <w:shd w:val="clear" w:color="auto" w:fill="auto"/>
        <w:bidi w:val="0"/>
        <w:spacing w:before="0" w:after="44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sz w:val="24"/>
          <w:szCs w:val="24"/>
        </w:rPr>
        <w:t>7</w:t>
      </w:r>
      <w:bookmarkEnd w:id="652"/>
      <w:r>
        <w:rPr>
          <w:color w:val="000000"/>
          <w:spacing w:val="0"/>
          <w:w w:val="100"/>
          <w:position w:val="0"/>
        </w:rPr>
        <w:t>、合并所有者权益变动表</w:t>
      </w:r>
      <w:bookmarkEnd w:id="650"/>
      <w:bookmarkEnd w:id="651"/>
      <w:bookmarkEnd w:id="653"/>
    </w:p>
    <w:p>
      <w:pPr>
        <w:pStyle w:val="Style35"/>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本期金额</w:t>
      </w:r>
    </w:p>
    <w:p>
      <w:pPr>
        <w:pStyle w:val="Style35"/>
        <w:keepNext w:val="0"/>
        <w:keepLines w:val="0"/>
        <w:widowControl w:val="0"/>
        <w:shd w:val="clear" w:color="auto" w:fill="auto"/>
        <w:bidi w:val="0"/>
        <w:spacing w:before="0" w:after="160" w:line="240" w:lineRule="auto"/>
        <w:ind w:left="0" w:right="0" w:firstLine="0"/>
        <w:jc w:val="right"/>
        <w:rPr>
          <w:sz w:val="20"/>
          <w:szCs w:val="20"/>
        </w:rPr>
      </w:pPr>
      <w:r>
        <w:rPr>
          <w:color w:val="000000"/>
          <w:spacing w:val="0"/>
          <w:w w:val="100"/>
          <w:position w:val="0"/>
          <w:sz w:val="20"/>
          <w:szCs w:val="20"/>
        </w:rPr>
        <w:t>单位：元</w:t>
      </w:r>
    </w:p>
    <w:p>
      <w:pPr>
        <w:pStyle w:val="Style40"/>
        <w:keepNext w:val="0"/>
        <w:keepLines w:val="0"/>
        <w:widowControl w:val="0"/>
        <w:shd w:val="clear" w:color="auto" w:fill="auto"/>
        <w:bidi w:val="0"/>
        <w:spacing w:before="0" w:after="0" w:line="240" w:lineRule="auto"/>
        <w:ind w:left="7354"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bl>
      <w:tblPr>
        <w:tblOverlap w:val="never"/>
        <w:jc w:val="center"/>
        <w:tblLayout w:type="fixed"/>
      </w:tblPr>
      <w:tblGrid>
        <w:gridCol w:w="1493"/>
        <w:gridCol w:w="1195"/>
        <w:gridCol w:w="346"/>
        <w:gridCol w:w="350"/>
        <w:gridCol w:w="350"/>
        <w:gridCol w:w="1181"/>
        <w:gridCol w:w="1061"/>
        <w:gridCol w:w="518"/>
        <w:gridCol w:w="523"/>
        <w:gridCol w:w="1090"/>
        <w:gridCol w:w="518"/>
        <w:gridCol w:w="1152"/>
        <w:gridCol w:w="518"/>
        <w:gridCol w:w="1320"/>
        <w:gridCol w:w="1090"/>
        <w:gridCol w:w="1320"/>
      </w:tblGrid>
      <w:tr>
        <w:trPr>
          <w:trHeight w:val="408" w:hRule="exact"/>
        </w:trPr>
        <w:tc>
          <w:tcPr>
            <w:vMerge w:val="restart"/>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少数股东权</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r>
      <w:tr>
        <w:trPr>
          <w:trHeight w:val="710" w:hRule="exact"/>
        </w:trPr>
        <w:tc>
          <w:tcPr>
            <w:vMerge/>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其他权益工</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综合</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一般</w:t>
            </w:r>
          </w:p>
          <w:p>
            <w:pPr>
              <w:pStyle w:val="Style7"/>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风险</w:t>
            </w:r>
          </w:p>
          <w:p>
            <w:pPr>
              <w:pStyle w:val="Style7"/>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1027"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优</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先</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续</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482,517,536.00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602,933,416.78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9,593,340.00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41,653,059.31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-70,312,437.32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1,047,198,234.77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54,633,206.23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1,101,831,441.00</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380"/>
              <w:jc w:val="both"/>
              <w:rPr>
                <w:sz w:val="17"/>
                <w:szCs w:val="17"/>
              </w:rPr>
            </w:pPr>
            <w:r>
              <w:rPr>
                <w:color w:val="000000"/>
                <w:spacing w:val="0"/>
                <w:w w:val="100"/>
                <w:position w:val="0"/>
                <w:sz w:val="17"/>
                <w:szCs w:val="17"/>
              </w:rPr>
              <w:t>加：会计政策</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-2,514,522.83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-2,514,522.83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-2,514,522.83</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both"/>
              <w:rPr>
                <w:sz w:val="17"/>
                <w:szCs w:val="17"/>
              </w:rPr>
            </w:pPr>
            <w:r>
              <w:rPr>
                <w:color w:val="000000"/>
                <w:spacing w:val="0"/>
                <w:w w:val="100"/>
                <w:position w:val="0"/>
                <w:sz w:val="17"/>
                <w:szCs w:val="17"/>
              </w:rPr>
              <w:t>前期差错</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同一控制</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482,517,536.00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602,933,416.78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9,593,340.00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41,653,059.31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-72,826,960.15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1,044,683,711.94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54,633,206.23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1,099,316,918.17</w:t>
            </w:r>
          </w:p>
        </w:tc>
      </w:tr>
      <w:tr>
        <w:trPr>
          <w:trHeight w:val="102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-7,907,340.00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-9,593,340.00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45,794,436.33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45,794,436.33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5,488,204.50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51,282,640.83</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45,794,436.33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45,794,436.33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3,828,204.50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49,622,640.83</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（二）所有者投入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-1,686,000.00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-7,907,340.00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-9,593,340.00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1,660,000.00</w:t>
            </w:r>
          </w:p>
        </w:tc>
      </w:tr>
    </w:tbl>
    <w:p>
      <w:pPr>
        <w:widowControl w:val="0"/>
        <w:spacing w:after="779" w:line="1" w:lineRule="exact"/>
      </w:pPr>
    </w:p>
    <w:p>
      <w:pPr>
        <w:pStyle w:val="Style70"/>
        <w:keepNext w:val="0"/>
        <w:keepLines w:val="0"/>
        <w:widowControl w:val="0"/>
        <w:shd w:val="clear" w:color="auto" w:fill="auto"/>
        <w:bidi w:val="0"/>
        <w:spacing w:before="0" w:after="0" w:line="240" w:lineRule="auto"/>
        <w:ind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58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headerReference w:type="default" r:id="rId211"/>
          <w:footerReference w:type="default" r:id="rId212"/>
          <w:headerReference w:type="even" r:id="rId213"/>
          <w:footerReference w:type="even" r:id="rId214"/>
          <w:footnotePr>
            <w:pos w:val="pageBottom"/>
            <w:numFmt w:val="decimal"/>
            <w:numRestart w:val="continuous"/>
          </w:footnotePr>
          <w:pgSz w:w="16840" w:h="11900" w:orient="landscape"/>
          <w:pgMar w:top="1139" w:right="1407" w:bottom="125" w:left="1407"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tbl>
      <w:tblPr>
        <w:tblOverlap w:val="never"/>
        <w:jc w:val="center"/>
        <w:tblLayout w:type="fixed"/>
      </w:tblPr>
      <w:tblGrid>
        <w:gridCol w:w="1507"/>
        <w:gridCol w:w="1195"/>
        <w:gridCol w:w="346"/>
        <w:gridCol w:w="350"/>
        <w:gridCol w:w="350"/>
        <w:gridCol w:w="1181"/>
        <w:gridCol w:w="1061"/>
        <w:gridCol w:w="518"/>
        <w:gridCol w:w="523"/>
        <w:gridCol w:w="1090"/>
        <w:gridCol w:w="518"/>
        <w:gridCol w:w="1152"/>
        <w:gridCol w:w="518"/>
        <w:gridCol w:w="1320"/>
        <w:gridCol w:w="1090"/>
        <w:gridCol w:w="1349"/>
      </w:tblGrid>
      <w:tr>
        <w:trPr>
          <w:trHeight w:val="39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1,660,000.00</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.股份支付计入所 有者权益的金额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-7,907,340.00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-9,593,340.00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（四）所有者权益</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59" w:line="1" w:lineRule="exact"/>
      </w:pPr>
    </w:p>
    <w:p>
      <w:pPr>
        <w:pStyle w:val="Style70"/>
        <w:keepNext w:val="0"/>
        <w:keepLines w:val="0"/>
        <w:widowControl w:val="0"/>
        <w:shd w:val="clear" w:color="auto" w:fill="auto"/>
        <w:bidi w:val="0"/>
        <w:spacing w:before="0" w:after="0" w:line="240" w:lineRule="auto"/>
        <w:ind w:left="10480"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60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footnotePr>
            <w:pos w:val="pageBottom"/>
            <w:numFmt w:val="decimal"/>
            <w:numRestart w:val="continuous"/>
          </w:footnotePr>
          <w:pgSz w:w="16840" w:h="11900" w:orient="landscape"/>
          <w:pgMar w:top="1096" w:right="1379" w:bottom="125" w:left="1393"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tbl>
      <w:tblPr>
        <w:tblOverlap w:val="never"/>
        <w:jc w:val="center"/>
        <w:tblLayout w:type="fixed"/>
      </w:tblPr>
      <w:tblGrid>
        <w:gridCol w:w="1507"/>
        <w:gridCol w:w="1181"/>
        <w:gridCol w:w="346"/>
        <w:gridCol w:w="350"/>
        <w:gridCol w:w="350"/>
        <w:gridCol w:w="1181"/>
        <w:gridCol w:w="1061"/>
        <w:gridCol w:w="518"/>
        <w:gridCol w:w="523"/>
        <w:gridCol w:w="1090"/>
        <w:gridCol w:w="518"/>
        <w:gridCol w:w="1152"/>
        <w:gridCol w:w="518"/>
        <w:gridCol w:w="1320"/>
        <w:gridCol w:w="1090"/>
        <w:gridCol w:w="1349"/>
      </w:tblGrid>
      <w:tr>
        <w:trPr>
          <w:trHeight w:val="39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480,831,536.00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595,026,076.78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41,653,059.31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-27,032,523.82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1,090,478,148.27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60,121,410.73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1,150,599,559.00</w:t>
            </w:r>
          </w:p>
        </w:tc>
      </w:tr>
    </w:tbl>
    <w:p>
      <w:pPr>
        <w:widowControl w:val="0"/>
        <w:spacing w:after="159" w:line="1" w:lineRule="exact"/>
      </w:pPr>
    </w:p>
    <w:p>
      <w:pPr>
        <w:pStyle w:val="Style35"/>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上期金额</w:t>
      </w:r>
    </w:p>
    <w:p>
      <w:pPr>
        <w:pStyle w:val="Style35"/>
        <w:keepNext w:val="0"/>
        <w:keepLines w:val="0"/>
        <w:widowControl w:val="0"/>
        <w:shd w:val="clear" w:color="auto" w:fill="auto"/>
        <w:bidi w:val="0"/>
        <w:spacing w:before="0" w:after="160" w:line="240" w:lineRule="auto"/>
        <w:ind w:left="0" w:right="0" w:firstLine="0"/>
        <w:jc w:val="right"/>
        <w:rPr>
          <w:sz w:val="20"/>
          <w:szCs w:val="20"/>
        </w:rPr>
      </w:pPr>
      <w:r>
        <w:rPr>
          <w:color w:val="000000"/>
          <w:spacing w:val="0"/>
          <w:w w:val="100"/>
          <w:position w:val="0"/>
          <w:sz w:val="20"/>
          <w:szCs w:val="20"/>
        </w:rPr>
        <w:t>单位：元</w:t>
      </w:r>
    </w:p>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bl>
      <w:tblPr>
        <w:tblOverlap w:val="never"/>
        <w:jc w:val="center"/>
        <w:tblLayout w:type="fixed"/>
      </w:tblPr>
      <w:tblGrid>
        <w:gridCol w:w="1066"/>
        <w:gridCol w:w="1373"/>
        <w:gridCol w:w="264"/>
        <w:gridCol w:w="269"/>
        <w:gridCol w:w="264"/>
        <w:gridCol w:w="1368"/>
        <w:gridCol w:w="1334"/>
        <w:gridCol w:w="264"/>
        <w:gridCol w:w="269"/>
        <w:gridCol w:w="1262"/>
        <w:gridCol w:w="269"/>
        <w:gridCol w:w="1435"/>
        <w:gridCol w:w="269"/>
        <w:gridCol w:w="1526"/>
        <w:gridCol w:w="1262"/>
        <w:gridCol w:w="1531"/>
      </w:tblGrid>
      <w:tr>
        <w:trPr>
          <w:trHeight w:val="408" w:hRule="exact"/>
        </w:trPr>
        <w:tc>
          <w:tcPr>
            <w:vMerge w:val="restart"/>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w:t>
            </w:r>
            <w:r>
              <w:rPr>
                <w:i/>
                <w:iCs/>
                <w:color w:val="000000"/>
                <w:spacing w:val="0"/>
                <w:w w:val="100"/>
                <w:position w:val="0"/>
                <w:u w:val="single"/>
              </w:rPr>
              <w:t>八</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5" w:hRule="exact"/>
        </w:trPr>
        <w:tc>
          <w:tcPr>
            <w:vMerge/>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其他权 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w:t>
            </w:r>
          </w:p>
          <w:p>
            <w:pPr>
              <w:pStyle w:val="Style7"/>
              <w:keepNext w:val="0"/>
              <w:keepLines w:val="0"/>
              <w:widowControl w:val="0"/>
              <w:shd w:val="clear" w:color="auto" w:fill="auto"/>
              <w:bidi w:val="0"/>
              <w:spacing w:before="0" w:after="120" w:line="269" w:lineRule="exact"/>
              <w:ind w:left="0" w:right="0" w:firstLine="0"/>
              <w:jc w:val="both"/>
            </w:pPr>
            <w:r>
              <w:rPr>
                <w:color w:val="000000"/>
                <w:spacing w:val="0"/>
                <w:w w:val="100"/>
                <w:position w:val="0"/>
              </w:rPr>
              <w:t>他 综 合</w:t>
            </w:r>
          </w:p>
          <w:p>
            <w:pPr>
              <w:pStyle w:val="Style7"/>
              <w:keepNext w:val="0"/>
              <w:keepLines w:val="0"/>
              <w:widowControl w:val="0"/>
              <w:shd w:val="clear" w:color="auto" w:fill="auto"/>
              <w:bidi w:val="0"/>
              <w:spacing w:before="0" w:after="80" w:line="269" w:lineRule="exact"/>
              <w:ind w:left="0" w:right="0" w:firstLine="0"/>
              <w:jc w:val="both"/>
            </w:pPr>
            <w:r>
              <w:rPr>
                <w:color w:val="000000"/>
                <w:spacing w:val="0"/>
                <w:w w:val="100"/>
                <w:position w:val="0"/>
              </w:rPr>
              <w:t>收</w:t>
            </w:r>
          </w:p>
          <w:p>
            <w:pPr>
              <w:pStyle w:val="Style7"/>
              <w:keepNext w:val="0"/>
              <w:keepLines w:val="0"/>
              <w:widowControl w:val="0"/>
              <w:shd w:val="clear" w:color="auto" w:fill="auto"/>
              <w:bidi w:val="0"/>
              <w:spacing w:before="0" w:after="80" w:line="269" w:lineRule="exact"/>
              <w:ind w:left="0" w:right="0" w:firstLine="0"/>
              <w:jc w:val="both"/>
            </w:pPr>
            <w:r>
              <w:rPr>
                <w:color w:val="000000"/>
                <w:spacing w:val="0"/>
                <w:w w:val="100"/>
                <w:position w:val="0"/>
              </w:rPr>
              <w:t>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 储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974" w:hRule="exact"/>
        </w:trPr>
        <w:tc>
          <w:tcPr>
            <w:vMerge/>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tcBorders>
            <w:shd w:val="clear" w:color="auto" w:fill="D3D3D3"/>
            <w:vAlign w:val="center"/>
          </w:tcPr>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rPr>
              <w:t>优保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先续</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274"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 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484,458,536.00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614,410,131.95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20,389,947.62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41,653,059.31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-117,700,649.15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1,002,431,130.49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57,910,514.26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1,060,341,644.75</w:t>
            </w:r>
          </w:p>
        </w:tc>
      </w:tr>
      <w:tr>
        <w:trPr>
          <w:trHeight w:val="102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加：会</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-2,259,738.61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-2,259,738.61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-2,259,738.61</w:t>
            </w:r>
          </w:p>
        </w:tc>
      </w:tr>
      <w:tr>
        <w:trPr>
          <w:trHeight w:val="1037" w:hRule="exact"/>
        </w:trPr>
        <w:tc>
          <w:tcPr>
            <w:tcBorders>
              <w:top w:val="single" w:sz="4"/>
              <w:bottom w:val="single" w:sz="4"/>
            </w:tcBorders>
            <w:shd w:val="clear" w:color="auto" w:fill="D3D3D3"/>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前期差错 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079" w:line="1" w:lineRule="exact"/>
      </w:pPr>
    </w:p>
    <w:p>
      <w:pPr>
        <w:pStyle w:val="Style70"/>
        <w:keepNext w:val="0"/>
        <w:keepLines w:val="0"/>
        <w:widowControl w:val="0"/>
        <w:shd w:val="clear" w:color="auto" w:fill="auto"/>
        <w:bidi w:val="0"/>
        <w:spacing w:before="0" w:after="0" w:line="240" w:lineRule="auto"/>
        <w:ind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58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160"/>
        <w:ind w:right="0" w:firstLine="0"/>
        <w:jc w:val="left"/>
        <w:sectPr>
          <w:footnotePr>
            <w:pos w:val="pageBottom"/>
            <w:numFmt w:val="decimal"/>
            <w:numRestart w:val="continuous"/>
          </w:footnotePr>
          <w:pgSz w:w="16840" w:h="11900" w:orient="landscape"/>
          <w:pgMar w:top="1096" w:right="1378" w:bottom="125" w:left="1407"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tbl>
      <w:tblPr>
        <w:tblOverlap w:val="never"/>
        <w:jc w:val="center"/>
        <w:tblLayout w:type="fixed"/>
      </w:tblPr>
      <w:tblGrid>
        <w:gridCol w:w="1075"/>
        <w:gridCol w:w="1378"/>
        <w:gridCol w:w="264"/>
        <w:gridCol w:w="269"/>
        <w:gridCol w:w="264"/>
        <w:gridCol w:w="1368"/>
        <w:gridCol w:w="1334"/>
        <w:gridCol w:w="264"/>
        <w:gridCol w:w="269"/>
        <w:gridCol w:w="1262"/>
        <w:gridCol w:w="269"/>
        <w:gridCol w:w="1435"/>
        <w:gridCol w:w="269"/>
        <w:gridCol w:w="1526"/>
        <w:gridCol w:w="1262"/>
        <w:gridCol w:w="1560"/>
      </w:tblGrid>
      <w:tr>
        <w:trPr>
          <w:trHeight w:val="1373"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同一控制 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二、本年期</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484,458,536.00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614,410,131.95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20,389,947.62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41,653,059.31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-119,960,387.76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1,000,171,391.88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57,910,514.26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1,058,081,906.14</w:t>
            </w:r>
          </w:p>
        </w:tc>
      </w:tr>
      <w:tr>
        <w:trPr>
          <w:trHeight w:val="165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100" w:line="314" w:lineRule="exact"/>
              <w:ind w:left="0" w:right="0" w:firstLine="0"/>
              <w:jc w:val="both"/>
            </w:pPr>
            <w:r>
              <w:rPr>
                <w:color w:val="000000"/>
                <w:spacing w:val="0"/>
                <w:w w:val="100"/>
                <w:position w:val="0"/>
              </w:rPr>
              <w:t>三、本期增 减变动金 额（减少以</w:t>
            </w:r>
          </w:p>
          <w:p>
            <w:pPr>
              <w:pStyle w:val="Style7"/>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号填</w:t>
            </w:r>
          </w:p>
          <w:p>
            <w:pPr>
              <w:pStyle w:val="Style7"/>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-11,476,715.17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-10,796,607.62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49,647,950.44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47,026,842.89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-3,277,308.03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43,749,534.86</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（一）综合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49,400,268.06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49,400,268.06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-5,944,464.75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43,455,803.31</w:t>
            </w:r>
          </w:p>
        </w:tc>
      </w:tr>
      <w:tr>
        <w:trPr>
          <w:trHeight w:val="102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（二）所有 者投入和 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-11,476,715.17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-11,044,290.00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-2,373,425.17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2,667,156.72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293,731.55</w:t>
            </w:r>
          </w:p>
        </w:tc>
      </w:tr>
      <w:tr>
        <w:trPr>
          <w:trHeight w:val="1027"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 投入的普 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-9,103,290.00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-11,044,290.00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-9,154,290.00</w:t>
            </w:r>
          </w:p>
        </w:tc>
      </w:tr>
      <w:tr>
        <w:trPr>
          <w:trHeight w:val="133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.其他权 益工具持 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94"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 付计入所 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-2,116,983.76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-11,044,290.00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8,927,306.24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8,927,306.24</w:t>
            </w:r>
          </w:p>
        </w:tc>
      </w:tr>
    </w:tbl>
    <w:p>
      <w:pPr>
        <w:widowControl w:val="0"/>
        <w:spacing w:after="759" w:line="1" w:lineRule="exact"/>
      </w:pPr>
    </w:p>
    <w:p>
      <w:pPr>
        <w:pStyle w:val="Style70"/>
        <w:keepNext w:val="0"/>
        <w:keepLines w:val="0"/>
        <w:widowControl w:val="0"/>
        <w:shd w:val="clear" w:color="auto" w:fill="auto"/>
        <w:bidi w:val="0"/>
        <w:spacing w:before="0" w:after="0" w:line="240" w:lineRule="auto"/>
        <w:ind w:left="10480"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60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footnotePr>
            <w:pos w:val="pageBottom"/>
            <w:numFmt w:val="decimal"/>
            <w:numRestart w:val="continuous"/>
          </w:footnotePr>
          <w:pgSz w:w="16840" w:h="11900" w:orient="landscape"/>
          <w:pgMar w:top="1096" w:right="1379" w:bottom="125" w:left="1393"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tbl>
      <w:tblPr>
        <w:tblOverlap w:val="never"/>
        <w:jc w:val="center"/>
        <w:tblLayout w:type="fixed"/>
      </w:tblPr>
      <w:tblGrid>
        <w:gridCol w:w="1066"/>
        <w:gridCol w:w="1373"/>
        <w:gridCol w:w="264"/>
        <w:gridCol w:w="269"/>
        <w:gridCol w:w="264"/>
        <w:gridCol w:w="1368"/>
        <w:gridCol w:w="1334"/>
        <w:gridCol w:w="264"/>
        <w:gridCol w:w="269"/>
        <w:gridCol w:w="1262"/>
        <w:gridCol w:w="269"/>
        <w:gridCol w:w="1435"/>
        <w:gridCol w:w="269"/>
        <w:gridCol w:w="1526"/>
        <w:gridCol w:w="1262"/>
        <w:gridCol w:w="1560"/>
      </w:tblGrid>
      <w:tr>
        <w:trPr>
          <w:trHeight w:val="39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-256,441.41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-256,441.41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777,156.72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520,715.31</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247,682.38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247,682.38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 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247,682.38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247,682.38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 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33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37"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 积弥补亏 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899" w:line="1" w:lineRule="exact"/>
      </w:pPr>
    </w:p>
    <w:p>
      <w:pPr>
        <w:pStyle w:val="Style70"/>
        <w:keepNext w:val="0"/>
        <w:keepLines w:val="0"/>
        <w:widowControl w:val="0"/>
        <w:shd w:val="clear" w:color="auto" w:fill="auto"/>
        <w:bidi w:val="0"/>
        <w:spacing w:before="0" w:after="0" w:line="240" w:lineRule="auto"/>
        <w:ind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58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footnotePr>
            <w:pos w:val="pageBottom"/>
            <w:numFmt w:val="decimal"/>
            <w:numRestart w:val="continuous"/>
          </w:footnotePr>
          <w:pgSz w:w="16840" w:h="11900" w:orient="landscape"/>
          <w:pgMar w:top="1096" w:right="1378" w:bottom="125" w:left="1407"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tbl>
      <w:tblPr>
        <w:tblOverlap w:val="never"/>
        <w:jc w:val="left"/>
        <w:tblLayout w:type="fixed"/>
      </w:tblPr>
      <w:tblGrid>
        <w:gridCol w:w="1080"/>
        <w:gridCol w:w="1373"/>
        <w:gridCol w:w="264"/>
        <w:gridCol w:w="269"/>
        <w:gridCol w:w="264"/>
        <w:gridCol w:w="1368"/>
        <w:gridCol w:w="1334"/>
        <w:gridCol w:w="264"/>
        <w:gridCol w:w="269"/>
        <w:gridCol w:w="1262"/>
        <w:gridCol w:w="269"/>
        <w:gridCol w:w="1435"/>
        <w:gridCol w:w="269"/>
        <w:gridCol w:w="1526"/>
        <w:gridCol w:w="1262"/>
        <w:gridCol w:w="1560"/>
      </w:tblGrid>
      <w:tr>
        <w:trPr>
          <w:trHeight w:val="1373" w:hRule="exact"/>
        </w:trPr>
        <w:tc>
          <w:tcPr>
            <w:tcBorders>
              <w:top w:val="single" w:sz="4"/>
            </w:tcBorders>
            <w:shd w:val="clear" w:color="auto" w:fill="D3D3D3"/>
            <w:vAlign w:val="center"/>
          </w:tcPr>
          <w:p>
            <w:pPr>
              <w:pStyle w:val="Style7"/>
              <w:keepNext w:val="0"/>
              <w:keepLines w:val="0"/>
              <w:framePr w:w="14069" w:h="6379" w:vSpace="576" w:wrap="notBeside" w:vAnchor="text" w:hAnchor="text" w:y="1"/>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.设定受 益计划变 动额结转 留存收益</w:t>
            </w: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r>
      <w:tr>
        <w:trPr>
          <w:trHeight w:val="1334" w:hRule="exact"/>
        </w:trPr>
        <w:tc>
          <w:tcPr>
            <w:tcBorders>
              <w:top w:val="single" w:sz="4"/>
            </w:tcBorders>
            <w:shd w:val="clear" w:color="auto" w:fill="D3D3D3"/>
            <w:vAlign w:val="center"/>
          </w:tcPr>
          <w:p>
            <w:pPr>
              <w:pStyle w:val="Style7"/>
              <w:keepNext w:val="0"/>
              <w:keepLines w:val="0"/>
              <w:framePr w:w="14069" w:h="6379" w:vSpace="576" w:wrap="notBeside" w:vAnchor="text" w:hAnchor="text" w:y="1"/>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 合收益结 转留存收</w:t>
            </w:r>
          </w:p>
          <w:p>
            <w:pPr>
              <w:pStyle w:val="Style7"/>
              <w:keepNext w:val="0"/>
              <w:keepLines w:val="0"/>
              <w:framePr w:w="14069" w:h="6379" w:vSpace="576"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7"/>
              <w:keepNext w:val="0"/>
              <w:keepLines w:val="0"/>
              <w:framePr w:w="14069" w:h="6379" w:vSpace="576"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framePr w:w="14069" w:h="6379" w:vSpace="576"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framePr w:w="14069" w:h="6379" w:vSpace="576" w:wrap="notBeside" w:vAnchor="text" w:hAnchor="text" w:y="1"/>
              <w:widowControl w:val="0"/>
              <w:shd w:val="clear" w:color="auto" w:fill="auto"/>
              <w:bidi w:val="0"/>
              <w:spacing w:before="0" w:after="0" w:line="322" w:lineRule="exact"/>
              <w:ind w:left="0" w:right="0" w:firstLine="0"/>
              <w:jc w:val="left"/>
            </w:pPr>
            <w:r>
              <w:rPr>
                <w:color w:val="000000"/>
                <w:spacing w:val="0"/>
                <w:w w:val="100"/>
                <w:position w:val="0"/>
              </w:rPr>
              <w:t>（五）专项 储备</w:t>
            </w: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framePr w:w="14069" w:h="6379" w:vSpace="576" w:wrap="notBeside" w:vAnchor="text" w:hAnchor="text" w:y="1"/>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 取</w:t>
            </w: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r>
      <w:tr>
        <w:trPr>
          <w:trHeight w:val="710" w:hRule="exact"/>
        </w:trPr>
        <w:tc>
          <w:tcPr>
            <w:tcBorders>
              <w:top w:val="single" w:sz="4"/>
            </w:tcBorders>
            <w:shd w:val="clear" w:color="auto" w:fill="D3D3D3"/>
            <w:vAlign w:val="center"/>
          </w:tcPr>
          <w:p>
            <w:pPr>
              <w:pStyle w:val="Style7"/>
              <w:keepNext w:val="0"/>
              <w:keepLines w:val="0"/>
              <w:framePr w:w="14069" w:h="6379" w:vSpace="576" w:wrap="notBeside" w:vAnchor="text" w:hAnchor="text" w:y="1"/>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 用</w:t>
            </w: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framePr w:w="14069" w:h="6379" w:vSpace="576"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tcBorders>
            <w:shd w:val="clear" w:color="auto" w:fill="FFFFFF"/>
            <w:vAlign w:val="top"/>
          </w:tcPr>
          <w:p>
            <w:pPr>
              <w:framePr w:w="14069" w:h="6379" w:vSpace="576" w:wrap="notBeside" w:vAnchor="text" w:hAnchor="text" w:y="1"/>
              <w:widowControl w:val="0"/>
              <w:rPr>
                <w:sz w:val="10"/>
                <w:szCs w:val="10"/>
              </w:rPr>
            </w:pPr>
          </w:p>
        </w:tc>
      </w:tr>
      <w:tr>
        <w:trPr>
          <w:trHeight w:val="725" w:hRule="exact"/>
        </w:trPr>
        <w:tc>
          <w:tcPr>
            <w:tcBorders>
              <w:top w:val="single" w:sz="4"/>
              <w:bottom w:val="single" w:sz="4"/>
            </w:tcBorders>
            <w:shd w:val="clear" w:color="auto" w:fill="D3D3D3"/>
            <w:vAlign w:val="center"/>
          </w:tcPr>
          <w:p>
            <w:pPr>
              <w:pStyle w:val="Style7"/>
              <w:keepNext w:val="0"/>
              <w:keepLines w:val="0"/>
              <w:framePr w:w="14069" w:h="6379" w:vSpace="576" w:wrap="notBeside" w:vAnchor="text" w:hAnchor="text" w:y="1"/>
              <w:widowControl w:val="0"/>
              <w:shd w:val="clear" w:color="auto" w:fill="auto"/>
              <w:bidi w:val="0"/>
              <w:spacing w:before="0" w:after="80" w:line="240" w:lineRule="auto"/>
              <w:ind w:left="0" w:right="0" w:firstLine="0"/>
              <w:jc w:val="left"/>
            </w:pPr>
            <w:r>
              <w:rPr>
                <w:color w:val="000000"/>
                <w:spacing w:val="0"/>
                <w:w w:val="100"/>
                <w:position w:val="0"/>
              </w:rPr>
              <w:t>四、本期期</w:t>
            </w:r>
          </w:p>
          <w:p>
            <w:pPr>
              <w:pStyle w:val="Style7"/>
              <w:keepNext w:val="0"/>
              <w:keepLines w:val="0"/>
              <w:framePr w:w="14069" w:h="6379" w:vSpace="576"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bottom w:val="single" w:sz="4"/>
            </w:tcBorders>
            <w:shd w:val="clear" w:color="auto" w:fill="FFFFFF"/>
            <w:vAlign w:val="center"/>
          </w:tcPr>
          <w:p>
            <w:pPr>
              <w:pStyle w:val="Style7"/>
              <w:keepNext w:val="0"/>
              <w:keepLines w:val="0"/>
              <w:framePr w:w="14069" w:h="6379" w:vSpace="576"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482,517,536.00</w:t>
            </w:r>
          </w:p>
        </w:tc>
        <w:tc>
          <w:tcPr>
            <w:tcBorders>
              <w:top w:val="single" w:sz="4"/>
              <w:left w:val="single" w:sz="4"/>
              <w:bottom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framePr w:w="14069" w:h="6379" w:vSpace="576"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602,933,416.78</w:t>
            </w:r>
          </w:p>
        </w:tc>
        <w:tc>
          <w:tcPr>
            <w:tcBorders>
              <w:top w:val="single" w:sz="4"/>
              <w:left w:val="single" w:sz="4"/>
              <w:bottom w:val="single" w:sz="4"/>
            </w:tcBorders>
            <w:shd w:val="clear" w:color="auto" w:fill="FFFFFF"/>
            <w:vAlign w:val="center"/>
          </w:tcPr>
          <w:p>
            <w:pPr>
              <w:pStyle w:val="Style7"/>
              <w:keepNext w:val="0"/>
              <w:keepLines w:val="0"/>
              <w:framePr w:w="14069" w:h="6379" w:vSpace="576" w:wrap="notBeside" w:vAnchor="text" w:hAnchor="text" w:y="1"/>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9,593,340.00</w:t>
            </w:r>
          </w:p>
        </w:tc>
        <w:tc>
          <w:tcPr>
            <w:tcBorders>
              <w:top w:val="single" w:sz="4"/>
              <w:left w:val="single" w:sz="4"/>
              <w:bottom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framePr w:w="14069" w:h="6379" w:vSpace="576" w:wrap="notBeside" w:vAnchor="text" w:hAnchor="text"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41,653,059.31</w:t>
            </w:r>
          </w:p>
        </w:tc>
        <w:tc>
          <w:tcPr>
            <w:tcBorders>
              <w:top w:val="single" w:sz="4"/>
              <w:left w:val="single" w:sz="4"/>
              <w:bottom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framePr w:w="14069" w:h="6379" w:vSpace="576"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-70,312,437.32</w:t>
            </w:r>
          </w:p>
        </w:tc>
        <w:tc>
          <w:tcPr>
            <w:tcBorders>
              <w:top w:val="single" w:sz="4"/>
              <w:left w:val="single" w:sz="4"/>
              <w:bottom w:val="single" w:sz="4"/>
            </w:tcBorders>
            <w:shd w:val="clear" w:color="auto" w:fill="FFFFFF"/>
            <w:vAlign w:val="top"/>
          </w:tcPr>
          <w:p>
            <w:pPr>
              <w:framePr w:w="14069" w:h="6379" w:vSpace="576"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framePr w:w="14069" w:h="6379" w:vSpace="576"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1,047,198,234.77</w:t>
            </w:r>
          </w:p>
        </w:tc>
        <w:tc>
          <w:tcPr>
            <w:tcBorders>
              <w:top w:val="single" w:sz="4"/>
              <w:left w:val="single" w:sz="4"/>
              <w:bottom w:val="single" w:sz="4"/>
            </w:tcBorders>
            <w:shd w:val="clear" w:color="auto" w:fill="FFFFFF"/>
            <w:vAlign w:val="center"/>
          </w:tcPr>
          <w:p>
            <w:pPr>
              <w:pStyle w:val="Style7"/>
              <w:keepNext w:val="0"/>
              <w:keepLines w:val="0"/>
              <w:framePr w:w="14069" w:h="6379" w:vSpace="576"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54,633,206.23</w:t>
            </w:r>
          </w:p>
        </w:tc>
        <w:tc>
          <w:tcPr>
            <w:tcBorders>
              <w:top w:val="single" w:sz="4"/>
              <w:left w:val="single" w:sz="4"/>
              <w:bottom w:val="single" w:sz="4"/>
            </w:tcBorders>
            <w:shd w:val="clear" w:color="auto" w:fill="FFFFFF"/>
            <w:vAlign w:val="center"/>
          </w:tcPr>
          <w:p>
            <w:pPr>
              <w:pStyle w:val="Style7"/>
              <w:keepNext w:val="0"/>
              <w:keepLines w:val="0"/>
              <w:framePr w:w="14069" w:h="6379" w:vSpace="576"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1,101,831,441.00</w:t>
            </w:r>
          </w:p>
        </w:tc>
      </w:tr>
    </w:tbl>
    <w:p>
      <w:pPr>
        <w:pStyle w:val="Style40"/>
        <w:keepNext w:val="0"/>
        <w:keepLines w:val="0"/>
        <w:framePr w:w="1661" w:h="235" w:hSpace="12408" w:wrap="notBeside" w:vAnchor="text" w:hAnchor="text" w:x="30" w:y="672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法定代表人：邓志刚</w:t>
      </w:r>
    </w:p>
    <w:p>
      <w:pPr>
        <w:pStyle w:val="Style40"/>
        <w:keepNext w:val="0"/>
        <w:keepLines w:val="0"/>
        <w:framePr w:w="2371" w:h="230" w:hSpace="11698" w:wrap="notBeside" w:vAnchor="text" w:hAnchor="text" w:x="5262" w:y="672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主管会计工作负责人：邓志刚</w:t>
      </w:r>
    </w:p>
    <w:p>
      <w:pPr>
        <w:pStyle w:val="Style40"/>
        <w:keepNext w:val="0"/>
        <w:keepLines w:val="0"/>
        <w:framePr w:w="2026" w:h="235" w:hSpace="12043" w:wrap="notBeside" w:vAnchor="text" w:hAnchor="text" w:x="11372" w:y="672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会计机构负责人：黄伟兵</w:t>
      </w:r>
    </w:p>
    <w:p>
      <w:pPr>
        <w:widowControl w:val="0"/>
        <w:spacing w:line="1" w:lineRule="exact"/>
      </w:pPr>
    </w:p>
    <w:p>
      <w:pPr>
        <w:pStyle w:val="Style70"/>
        <w:keepNext w:val="0"/>
        <w:keepLines w:val="0"/>
        <w:widowControl w:val="0"/>
        <w:shd w:val="clear" w:color="auto" w:fill="auto"/>
        <w:bidi w:val="0"/>
        <w:spacing w:before="0" w:after="0" w:line="240" w:lineRule="auto"/>
        <w:ind w:left="10480" w:right="0" w:firstLine="0"/>
        <w:jc w:val="left"/>
      </w:pPr>
      <w:r>
        <w:rPr>
          <w:spacing w:val="0"/>
          <w:w w:val="100"/>
          <w:position w:val="0"/>
        </w:rPr>
        <w:t>cninf$</w:t>
      </w:r>
    </w:p>
    <w:p>
      <w:pPr>
        <w:pStyle w:val="Style72"/>
        <w:keepNext w:val="0"/>
        <w:keepLines w:val="0"/>
        <w:widowControl w:val="0"/>
        <w:shd w:val="clear" w:color="auto" w:fill="auto"/>
        <w:bidi w:val="0"/>
        <w:spacing w:before="0" w:after="0" w:line="86" w:lineRule="exact"/>
        <w:ind w:left="0" w:right="0" w:firstLine="0"/>
        <w:jc w:val="center"/>
        <w:sectPr>
          <w:footnotePr>
            <w:pos w:val="pageBottom"/>
            <w:numFmt w:val="decimal"/>
            <w:numRestart w:val="continuous"/>
          </w:footnotePr>
          <w:pgSz w:w="16840" w:h="11900" w:orient="landscape"/>
          <w:pgMar w:top="1096" w:right="1379" w:bottom="125" w:left="1393" w:header="0" w:footer="3" w:gutter="0"/>
          <w:cols w:space="720"/>
          <w:noEndnote/>
          <w:rtlGutter w:val="0"/>
          <w:docGrid w:linePitch="360"/>
        </w:sectPr>
      </w:pPr>
      <w:r>
        <w:rPr>
          <w:rFonts w:ascii="SimHei" w:eastAsia="SimHei" w:hAnsi="SimHei" w:cs="SimHei"/>
          <w:b w:val="0"/>
          <w:bCs w:val="0"/>
          <w:spacing w:val="0"/>
          <w:w w:val="100"/>
          <w:position w:val="0"/>
          <w:sz w:val="9"/>
          <w:szCs w:val="9"/>
        </w:rPr>
        <w:t>巨潮浇</w:t>
      </w:r>
      <w:r>
        <w:rPr>
          <w:spacing w:val="0"/>
          <w:w w:val="100"/>
          <w:position w:val="0"/>
        </w:rPr>
        <w:t>ill</w:t>
        <w:br/>
      </w:r>
      <w:r>
        <w:fldChar w:fldCharType="begin"/>
      </w:r>
      <w:r>
        <w:rPr/>
        <w:instrText> HYPERLINK "http://www.cnlnfo.com.cn" </w:instrText>
      </w:r>
      <w:r>
        <w:fldChar w:fldCharType="separate"/>
      </w:r>
      <w:r>
        <w:rPr>
          <w:spacing w:val="0"/>
          <w:w w:val="100"/>
          <w:position w:val="0"/>
        </w:rPr>
        <w:t>www.cnlnfo.com.cn</w:t>
      </w:r>
      <w:r>
        <w:fldChar w:fldCharType="end"/>
      </w:r>
    </w:p>
    <w:p>
      <w:pPr>
        <w:pStyle w:val="Style42"/>
        <w:keepNext/>
        <w:keepLines/>
        <w:widowControl w:val="0"/>
        <w:shd w:val="clear" w:color="auto" w:fill="auto"/>
        <w:bidi w:val="0"/>
        <w:spacing w:before="0" w:after="46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sz w:val="24"/>
          <w:szCs w:val="24"/>
        </w:rPr>
        <w:t>8</w:t>
      </w:r>
      <w:bookmarkEnd w:id="656"/>
      <w:r>
        <w:rPr>
          <w:color w:val="000000"/>
          <w:spacing w:val="0"/>
          <w:w w:val="100"/>
          <w:position w:val="0"/>
        </w:rPr>
        <w:t>、母公司所有者权益变动表</w:t>
      </w:r>
      <w:bookmarkEnd w:id="654"/>
      <w:bookmarkEnd w:id="655"/>
      <w:bookmarkEnd w:id="657"/>
    </w:p>
    <w:p>
      <w:pPr>
        <w:pStyle w:val="Style35"/>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本期金额</w:t>
      </w:r>
    </w:p>
    <w:p>
      <w:pPr>
        <w:pStyle w:val="Style35"/>
        <w:keepNext w:val="0"/>
        <w:keepLines w:val="0"/>
        <w:widowControl w:val="0"/>
        <w:shd w:val="clear" w:color="auto" w:fill="auto"/>
        <w:bidi w:val="0"/>
        <w:spacing w:before="0" w:after="160" w:line="240" w:lineRule="auto"/>
        <w:ind w:left="0" w:right="0" w:firstLine="0"/>
        <w:jc w:val="right"/>
        <w:rPr>
          <w:sz w:val="20"/>
          <w:szCs w:val="20"/>
        </w:rPr>
      </w:pPr>
      <w:r>
        <w:rPr>
          <w:color w:val="000000"/>
          <w:spacing w:val="0"/>
          <w:w w:val="100"/>
          <w:position w:val="0"/>
          <w:sz w:val="20"/>
          <w:szCs w:val="20"/>
        </w:rPr>
        <w:t>单位：元</w:t>
      </w:r>
    </w:p>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bl>
      <w:tblPr>
        <w:tblOverlap w:val="never"/>
        <w:jc w:val="center"/>
        <w:tblLayout w:type="fixed"/>
      </w:tblPr>
      <w:tblGrid>
        <w:gridCol w:w="1632"/>
        <w:gridCol w:w="1382"/>
        <w:gridCol w:w="610"/>
        <w:gridCol w:w="614"/>
        <w:gridCol w:w="610"/>
        <w:gridCol w:w="1368"/>
        <w:gridCol w:w="1229"/>
        <w:gridCol w:w="792"/>
        <w:gridCol w:w="787"/>
        <w:gridCol w:w="1267"/>
        <w:gridCol w:w="1440"/>
        <w:gridCol w:w="763"/>
        <w:gridCol w:w="1531"/>
      </w:tblGrid>
      <w:tr>
        <w:trPr>
          <w:trHeight w:val="408" w:hRule="exact"/>
        </w:trPr>
        <w:tc>
          <w:tcPr>
            <w:vMerge w:val="restart"/>
            <w:tcBorders/>
            <w:shd w:val="clear" w:color="auto" w:fill="D3D3D3"/>
            <w:vAlign w:val="top"/>
          </w:tcPr>
          <w:p>
            <w:pPr>
              <w:pStyle w:val="Style7"/>
              <w:keepNext w:val="0"/>
              <w:keepLines w:val="0"/>
              <w:widowControl w:val="0"/>
              <w:shd w:val="clear" w:color="auto" w:fill="auto"/>
              <w:bidi w:val="0"/>
              <w:spacing w:before="24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其他综</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0" w:hRule="exact"/>
        </w:trPr>
        <w:tc>
          <w:tcPr>
            <w:vMerge/>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482,517,536.00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613,828,081.11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9,593,340.00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40,653,059.31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-111,950,310.51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1,015,455,025.91</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860"/>
              <w:jc w:val="left"/>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482,517,536.00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613,828,081.11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9,593,340.00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40,653,059.31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-111,950,310.51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1,015,455,025.91</w:t>
            </w:r>
          </w:p>
        </w:tc>
      </w:tr>
      <w:tr>
        <w:trPr>
          <w:trHeight w:val="1027"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both"/>
            </w:pPr>
            <w:r>
              <w:rPr>
                <w:color w:val="000000"/>
                <w:spacing w:val="0"/>
                <w:w w:val="100"/>
                <w:position w:val="0"/>
              </w:rPr>
              <w:t>三、本期增减变动 金额（减少以“一</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-7,907,340.00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-9,593,340.00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61,565,676.95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61,565,676.95</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61,565,676.95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61,565,676.95</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-7,907,340.00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-9,593,340.00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.其他权益工具 持有者投入资本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79" w:line="1" w:lineRule="exact"/>
      </w:pPr>
    </w:p>
    <w:p>
      <w:pPr>
        <w:pStyle w:val="Style70"/>
        <w:keepNext w:val="0"/>
        <w:keepLines w:val="0"/>
        <w:widowControl w:val="0"/>
        <w:shd w:val="clear" w:color="auto" w:fill="auto"/>
        <w:bidi w:val="0"/>
        <w:spacing w:before="0" w:after="0" w:line="240" w:lineRule="auto"/>
        <w:ind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58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footnotePr>
            <w:pos w:val="pageBottom"/>
            <w:numFmt w:val="decimal"/>
            <w:numRestart w:val="continuous"/>
          </w:footnotePr>
          <w:pgSz w:w="16840" w:h="11900" w:orient="landscape"/>
          <w:pgMar w:top="1139" w:right="1407" w:bottom="125" w:left="1407"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tbl>
      <w:tblPr>
        <w:tblOverlap w:val="never"/>
        <w:jc w:val="center"/>
        <w:tblLayout w:type="fixed"/>
      </w:tblPr>
      <w:tblGrid>
        <w:gridCol w:w="1632"/>
        <w:gridCol w:w="1382"/>
        <w:gridCol w:w="610"/>
        <w:gridCol w:w="614"/>
        <w:gridCol w:w="610"/>
        <w:gridCol w:w="1368"/>
        <w:gridCol w:w="1229"/>
        <w:gridCol w:w="792"/>
        <w:gridCol w:w="787"/>
        <w:gridCol w:w="1267"/>
        <w:gridCol w:w="1440"/>
        <w:gridCol w:w="763"/>
        <w:gridCol w:w="1560"/>
      </w:tblGrid>
      <w:tr>
        <w:trPr>
          <w:trHeight w:val="106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-7,907,340.00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-9,593,340.00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19" w:line="1" w:lineRule="exact"/>
      </w:pPr>
    </w:p>
    <w:p>
      <w:pPr>
        <w:pStyle w:val="Style70"/>
        <w:keepNext w:val="0"/>
        <w:keepLines w:val="0"/>
        <w:widowControl w:val="0"/>
        <w:shd w:val="clear" w:color="auto" w:fill="auto"/>
        <w:bidi w:val="0"/>
        <w:spacing w:before="0" w:after="0" w:line="240" w:lineRule="auto"/>
        <w:ind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58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footnotePr>
            <w:pos w:val="pageBottom"/>
            <w:numFmt w:val="decimal"/>
            <w:numRestart w:val="continuous"/>
          </w:footnotePr>
          <w:pgSz w:w="16840" w:h="11900" w:orient="landscape"/>
          <w:pgMar w:top="1096" w:right="1378" w:bottom="125" w:left="1407"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tbl>
      <w:tblPr>
        <w:tblOverlap w:val="never"/>
        <w:jc w:val="center"/>
        <w:tblLayout w:type="fixed"/>
      </w:tblPr>
      <w:tblGrid>
        <w:gridCol w:w="1661"/>
        <w:gridCol w:w="1368"/>
        <w:gridCol w:w="610"/>
        <w:gridCol w:w="614"/>
        <w:gridCol w:w="610"/>
        <w:gridCol w:w="1368"/>
        <w:gridCol w:w="1229"/>
        <w:gridCol w:w="792"/>
        <w:gridCol w:w="787"/>
        <w:gridCol w:w="1267"/>
        <w:gridCol w:w="1440"/>
        <w:gridCol w:w="763"/>
        <w:gridCol w:w="1560"/>
      </w:tblGrid>
      <w:tr>
        <w:trPr>
          <w:trHeight w:val="437"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480,831,536.00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605,920,741.11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40,653,059.31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-50,384,633.56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1,077,020,702.86</w:t>
            </w:r>
          </w:p>
        </w:tc>
      </w:tr>
    </w:tbl>
    <w:p>
      <w:pPr>
        <w:widowControl w:val="0"/>
        <w:spacing w:after="159" w:line="1" w:lineRule="exact"/>
      </w:pPr>
    </w:p>
    <w:p>
      <w:pPr>
        <w:pStyle w:val="Style35"/>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上期金额</w:t>
      </w:r>
    </w:p>
    <w:p>
      <w:pPr>
        <w:pStyle w:val="Style35"/>
        <w:keepNext w:val="0"/>
        <w:keepLines w:val="0"/>
        <w:widowControl w:val="0"/>
        <w:shd w:val="clear" w:color="auto" w:fill="auto"/>
        <w:bidi w:val="0"/>
        <w:spacing w:before="0" w:after="160" w:line="240" w:lineRule="auto"/>
        <w:ind w:left="0" w:right="0" w:firstLine="0"/>
        <w:jc w:val="right"/>
        <w:rPr>
          <w:sz w:val="20"/>
          <w:szCs w:val="20"/>
        </w:rPr>
      </w:pPr>
      <w:r>
        <w:rPr>
          <w:color w:val="000000"/>
          <w:spacing w:val="0"/>
          <w:w w:val="100"/>
          <w:position w:val="0"/>
          <w:sz w:val="20"/>
          <w:szCs w:val="20"/>
        </w:rPr>
        <w:t>单位：元</w:t>
      </w:r>
    </w:p>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bl>
      <w:tblPr>
        <w:tblOverlap w:val="never"/>
        <w:jc w:val="center"/>
        <w:tblLayout w:type="fixed"/>
      </w:tblPr>
      <w:tblGrid>
        <w:gridCol w:w="1522"/>
        <w:gridCol w:w="1382"/>
        <w:gridCol w:w="562"/>
        <w:gridCol w:w="562"/>
        <w:gridCol w:w="566"/>
        <w:gridCol w:w="1368"/>
        <w:gridCol w:w="1334"/>
        <w:gridCol w:w="730"/>
        <w:gridCol w:w="869"/>
        <w:gridCol w:w="1267"/>
        <w:gridCol w:w="1435"/>
        <w:gridCol w:w="898"/>
        <w:gridCol w:w="1531"/>
      </w:tblGrid>
      <w:tr>
        <w:trPr>
          <w:trHeight w:val="408" w:hRule="exact"/>
        </w:trPr>
        <w:tc>
          <w:tcPr>
            <w:vMerge w:val="restart"/>
            <w:tcBorders/>
            <w:shd w:val="clear" w:color="auto" w:fill="D3D3D3"/>
            <w:vAlign w:val="top"/>
          </w:tcPr>
          <w:p>
            <w:pPr>
              <w:pStyle w:val="Style7"/>
              <w:keepNext w:val="0"/>
              <w:keepLines w:val="0"/>
              <w:widowControl w:val="0"/>
              <w:shd w:val="clear" w:color="auto" w:fill="auto"/>
              <w:bidi w:val="0"/>
              <w:spacing w:before="24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其他综</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0" w:hRule="exact"/>
        </w:trPr>
        <w:tc>
          <w:tcPr>
            <w:vMerge/>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一、上年期末余</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484,458,536.00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625,048,354.87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20,389,947.62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40,653,059.31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-292,502,364.79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837,267,637.77</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440"/>
              <w:jc w:val="both"/>
            </w:pPr>
            <w:r>
              <w:rPr>
                <w:color w:val="000000"/>
                <w:spacing w:val="0"/>
                <w:w w:val="100"/>
                <w:position w:val="0"/>
              </w:rPr>
              <w:t>加：会计政</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60" w:line="240" w:lineRule="auto"/>
              <w:ind w:left="0" w:right="0" w:firstLine="860"/>
              <w:jc w:val="both"/>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二、本年期初余</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484,458,536.00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625,048,354.87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20,389,947.62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40,653,059.31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-292,502,364.79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837,267,637.77</w:t>
            </w:r>
          </w:p>
        </w:tc>
      </w:tr>
      <w:tr>
        <w:trPr>
          <w:trHeight w:val="1027"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60" w:line="346" w:lineRule="exact"/>
              <w:ind w:left="0" w:right="0" w:firstLine="0"/>
              <w:jc w:val="both"/>
            </w:pPr>
            <w:r>
              <w:rPr>
                <w:color w:val="000000"/>
                <w:spacing w:val="0"/>
                <w:w w:val="100"/>
                <w:position w:val="0"/>
              </w:rPr>
              <w:t>三、本期增减变 动金额（减少以</w:t>
            </w:r>
          </w:p>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-11,220,273.76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-10,796,607.62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180,552,054.28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178,187,388.14</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180,304,371.90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180,304,371.90</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-11,220,273.76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-11,044,290.00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-2,116,983.76</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-1,941,000.00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-9,103,290.00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-11,044,290.00</w:t>
            </w:r>
          </w:p>
        </w:tc>
      </w:tr>
    </w:tbl>
    <w:p>
      <w:pPr>
        <w:widowControl w:val="0"/>
        <w:spacing w:after="959" w:line="1" w:lineRule="exact"/>
      </w:pPr>
    </w:p>
    <w:p>
      <w:pPr>
        <w:pStyle w:val="Style70"/>
        <w:keepNext w:val="0"/>
        <w:keepLines w:val="0"/>
        <w:widowControl w:val="0"/>
        <w:shd w:val="clear" w:color="auto" w:fill="auto"/>
        <w:bidi w:val="0"/>
        <w:spacing w:before="0" w:after="0" w:line="240" w:lineRule="auto"/>
        <w:ind w:left="10480"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60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160"/>
        <w:ind w:right="0" w:firstLine="0"/>
        <w:jc w:val="left"/>
        <w:sectPr>
          <w:footnotePr>
            <w:pos w:val="pageBottom"/>
            <w:numFmt w:val="decimal"/>
            <w:numRestart w:val="continuous"/>
          </w:footnotePr>
          <w:pgSz w:w="16840" w:h="11900" w:orient="landscape"/>
          <w:pgMar w:top="1096" w:right="1379" w:bottom="125" w:left="1393"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tbl>
      <w:tblPr>
        <w:tblOverlap w:val="never"/>
        <w:jc w:val="center"/>
        <w:tblLayout w:type="fixed"/>
      </w:tblPr>
      <w:tblGrid>
        <w:gridCol w:w="1522"/>
        <w:gridCol w:w="1382"/>
        <w:gridCol w:w="562"/>
        <w:gridCol w:w="562"/>
        <w:gridCol w:w="566"/>
        <w:gridCol w:w="1368"/>
        <w:gridCol w:w="1334"/>
        <w:gridCol w:w="730"/>
        <w:gridCol w:w="869"/>
        <w:gridCol w:w="1267"/>
        <w:gridCol w:w="1435"/>
        <w:gridCol w:w="898"/>
        <w:gridCol w:w="1560"/>
      </w:tblGrid>
      <w:tr>
        <w:trPr>
          <w:trHeight w:val="39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-2,116,983.76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-11,044,290.00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8,927,306.24</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247,682.38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247,682.38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247,682.38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247,682.38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839" w:line="1" w:lineRule="exact"/>
      </w:pPr>
    </w:p>
    <w:p>
      <w:pPr>
        <w:pStyle w:val="Style70"/>
        <w:keepNext w:val="0"/>
        <w:keepLines w:val="0"/>
        <w:widowControl w:val="0"/>
        <w:shd w:val="clear" w:color="auto" w:fill="auto"/>
        <w:bidi w:val="0"/>
        <w:spacing w:before="0" w:after="0" w:line="240" w:lineRule="auto"/>
        <w:ind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58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footnotePr>
            <w:pos w:val="pageBottom"/>
            <w:numFmt w:val="decimal"/>
            <w:numRestart w:val="continuous"/>
          </w:footnotePr>
          <w:pgSz w:w="16840" w:h="11900" w:orient="landscape"/>
          <w:pgMar w:top="1096" w:right="1378" w:bottom="125" w:left="1407"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tbl>
      <w:tblPr>
        <w:tblOverlap w:val="never"/>
        <w:jc w:val="left"/>
        <w:tblLayout w:type="fixed"/>
      </w:tblPr>
      <w:tblGrid>
        <w:gridCol w:w="1541"/>
        <w:gridCol w:w="1378"/>
        <w:gridCol w:w="562"/>
        <w:gridCol w:w="562"/>
        <w:gridCol w:w="566"/>
        <w:gridCol w:w="1368"/>
        <w:gridCol w:w="1334"/>
        <w:gridCol w:w="730"/>
        <w:gridCol w:w="869"/>
        <w:gridCol w:w="1267"/>
        <w:gridCol w:w="1435"/>
        <w:gridCol w:w="898"/>
        <w:gridCol w:w="1560"/>
      </w:tblGrid>
      <w:tr>
        <w:trPr>
          <w:trHeight w:val="437" w:hRule="exact"/>
        </w:trPr>
        <w:tc>
          <w:tcPr>
            <w:tcBorders>
              <w:top w:val="single" w:sz="4"/>
            </w:tcBorders>
            <w:shd w:val="clear" w:color="auto" w:fill="D3D3D3"/>
            <w:vAlign w:val="center"/>
          </w:tcPr>
          <w:p>
            <w:pPr>
              <w:pStyle w:val="Style7"/>
              <w:keepNext w:val="0"/>
              <w:keepLines w:val="0"/>
              <w:framePr w:w="14069" w:h="2366" w:vSpace="571"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framePr w:w="14069" w:h="2366" w:vSpace="571"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framePr w:w="14069" w:h="2366" w:vSpace="571"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framePr w:w="14069" w:h="2366" w:vSpace="571"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tcBorders>
            <w:shd w:val="clear" w:color="auto" w:fill="FFFFFF"/>
            <w:vAlign w:val="top"/>
          </w:tcPr>
          <w:p>
            <w:pPr>
              <w:framePr w:w="14069" w:h="2366" w:vSpace="571" w:wrap="notBeside" w:vAnchor="text" w:hAnchor="text" w:y="1"/>
              <w:widowControl w:val="0"/>
              <w:rPr>
                <w:sz w:val="10"/>
                <w:szCs w:val="10"/>
              </w:rPr>
            </w:pPr>
          </w:p>
        </w:tc>
      </w:tr>
      <w:tr>
        <w:trPr>
          <w:trHeight w:val="725" w:hRule="exact"/>
        </w:trPr>
        <w:tc>
          <w:tcPr>
            <w:tcBorders>
              <w:top w:val="single" w:sz="4"/>
              <w:bottom w:val="single" w:sz="4"/>
            </w:tcBorders>
            <w:shd w:val="clear" w:color="auto" w:fill="D3D3D3"/>
            <w:vAlign w:val="center"/>
          </w:tcPr>
          <w:p>
            <w:pPr>
              <w:pStyle w:val="Style7"/>
              <w:keepNext w:val="0"/>
              <w:keepLines w:val="0"/>
              <w:framePr w:w="14069" w:h="2366" w:vSpace="571" w:wrap="notBeside" w:vAnchor="text" w:hAnchor="text" w:y="1"/>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7"/>
              <w:keepNext w:val="0"/>
              <w:keepLines w:val="0"/>
              <w:framePr w:w="14069" w:h="2366" w:vSpace="571"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482,517,536.00</w:t>
            </w:r>
          </w:p>
        </w:tc>
        <w:tc>
          <w:tcPr>
            <w:tcBorders>
              <w:top w:val="single" w:sz="4"/>
              <w:left w:val="single" w:sz="4"/>
              <w:bottom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framePr w:w="14069" w:h="2366" w:vSpace="571"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613,828,081.11</w:t>
            </w:r>
          </w:p>
        </w:tc>
        <w:tc>
          <w:tcPr>
            <w:tcBorders>
              <w:top w:val="single" w:sz="4"/>
              <w:left w:val="single" w:sz="4"/>
              <w:bottom w:val="single" w:sz="4"/>
            </w:tcBorders>
            <w:shd w:val="clear" w:color="auto" w:fill="FFFFFF"/>
            <w:vAlign w:val="center"/>
          </w:tcPr>
          <w:p>
            <w:pPr>
              <w:pStyle w:val="Style7"/>
              <w:keepNext w:val="0"/>
              <w:keepLines w:val="0"/>
              <w:framePr w:w="14069" w:h="2366" w:vSpace="571"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9,593,340.00</w:t>
            </w:r>
          </w:p>
        </w:tc>
        <w:tc>
          <w:tcPr>
            <w:tcBorders>
              <w:top w:val="single" w:sz="4"/>
              <w:left w:val="single" w:sz="4"/>
              <w:bottom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framePr w:w="14069" w:h="2366" w:vSpace="571" w:wrap="notBeside" w:vAnchor="text" w:hAnchor="text"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40,653,059.31</w:t>
            </w:r>
          </w:p>
        </w:tc>
        <w:tc>
          <w:tcPr>
            <w:tcBorders>
              <w:top w:val="single" w:sz="4"/>
              <w:left w:val="single" w:sz="4"/>
              <w:bottom w:val="single" w:sz="4"/>
            </w:tcBorders>
            <w:shd w:val="clear" w:color="auto" w:fill="FFFFFF"/>
            <w:vAlign w:val="center"/>
          </w:tcPr>
          <w:p>
            <w:pPr>
              <w:pStyle w:val="Style7"/>
              <w:keepNext w:val="0"/>
              <w:keepLines w:val="0"/>
              <w:framePr w:w="14069" w:h="2366" w:vSpace="571"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-111,950,310.51</w:t>
            </w:r>
          </w:p>
        </w:tc>
        <w:tc>
          <w:tcPr>
            <w:tcBorders>
              <w:top w:val="single" w:sz="4"/>
              <w:left w:val="single" w:sz="4"/>
              <w:bottom w:val="single" w:sz="4"/>
            </w:tcBorders>
            <w:shd w:val="clear" w:color="auto" w:fill="FFFFFF"/>
            <w:vAlign w:val="top"/>
          </w:tcPr>
          <w:p>
            <w:pPr>
              <w:framePr w:w="14069" w:h="2366" w:vSpace="571"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framePr w:w="14069" w:h="2366" w:vSpace="571"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1,015,455,025.91</w:t>
            </w:r>
          </w:p>
        </w:tc>
      </w:tr>
    </w:tbl>
    <w:p>
      <w:pPr>
        <w:pStyle w:val="Style40"/>
        <w:keepNext w:val="0"/>
        <w:keepLines w:val="0"/>
        <w:framePr w:w="1661" w:h="235" w:hSpace="12408" w:wrap="notBeside" w:vAnchor="text" w:hAnchor="text" w:x="30" w:y="27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法定代表人：邓志刚</w:t>
      </w:r>
    </w:p>
    <w:p>
      <w:pPr>
        <w:pStyle w:val="Style40"/>
        <w:keepNext w:val="0"/>
        <w:keepLines w:val="0"/>
        <w:framePr w:w="2371" w:h="230" w:hSpace="11698" w:wrap="notBeside" w:vAnchor="text" w:hAnchor="text" w:x="5262" w:y="27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主管会计工作负责人：邓志刚</w:t>
      </w:r>
    </w:p>
    <w:p>
      <w:pPr>
        <w:pStyle w:val="Style40"/>
        <w:keepNext w:val="0"/>
        <w:keepLines w:val="0"/>
        <w:framePr w:w="2026" w:h="235" w:hSpace="12043" w:wrap="notBeside" w:vAnchor="text" w:hAnchor="text" w:x="11372" w:y="2703"/>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会计机构负责人：黄伟兵</w:t>
      </w:r>
    </w:p>
    <w:p>
      <w:pPr>
        <w:widowControl w:val="0"/>
        <w:spacing w:line="1" w:lineRule="exact"/>
      </w:pPr>
    </w:p>
    <w:p>
      <w:pPr>
        <w:pStyle w:val="Style70"/>
        <w:keepNext w:val="0"/>
        <w:keepLines w:val="0"/>
        <w:widowControl w:val="0"/>
        <w:shd w:val="clear" w:color="auto" w:fill="auto"/>
        <w:bidi w:val="0"/>
        <w:spacing w:before="0" w:after="0" w:line="240" w:lineRule="auto"/>
        <w:ind w:left="10480" w:right="0" w:firstLine="0"/>
        <w:jc w:val="left"/>
      </w:pPr>
      <w:r>
        <w:rPr>
          <w:spacing w:val="0"/>
          <w:w w:val="100"/>
          <w:position w:val="0"/>
        </w:rPr>
        <w:t>cninf$</w:t>
      </w:r>
    </w:p>
    <w:p>
      <w:pPr>
        <w:pStyle w:val="Style72"/>
        <w:keepNext w:val="0"/>
        <w:keepLines w:val="0"/>
        <w:widowControl w:val="0"/>
        <w:shd w:val="clear" w:color="auto" w:fill="auto"/>
        <w:bidi w:val="0"/>
        <w:spacing w:before="0" w:after="0" w:line="86" w:lineRule="exact"/>
        <w:ind w:left="0" w:right="0" w:firstLine="0"/>
        <w:jc w:val="center"/>
        <w:sectPr>
          <w:footnotePr>
            <w:pos w:val="pageBottom"/>
            <w:numFmt w:val="decimal"/>
            <w:numRestart w:val="continuous"/>
          </w:footnotePr>
          <w:pgSz w:w="16840" w:h="11900" w:orient="landscape"/>
          <w:pgMar w:top="1096" w:right="1379" w:bottom="125" w:left="1393" w:header="0" w:footer="3" w:gutter="0"/>
          <w:cols w:space="720"/>
          <w:noEndnote/>
          <w:rtlGutter w:val="0"/>
          <w:docGrid w:linePitch="360"/>
        </w:sectPr>
      </w:pPr>
      <w:r>
        <w:rPr>
          <w:rFonts w:ascii="SimHei" w:eastAsia="SimHei" w:hAnsi="SimHei" w:cs="SimHei"/>
          <w:b w:val="0"/>
          <w:bCs w:val="0"/>
          <w:spacing w:val="0"/>
          <w:w w:val="100"/>
          <w:position w:val="0"/>
          <w:sz w:val="9"/>
          <w:szCs w:val="9"/>
        </w:rPr>
        <w:t>巨潮浇</w:t>
      </w:r>
      <w:r>
        <w:rPr>
          <w:spacing w:val="0"/>
          <w:w w:val="100"/>
          <w:position w:val="0"/>
        </w:rPr>
        <w:t>ill</w:t>
        <w:br/>
      </w:r>
      <w:r>
        <w:fldChar w:fldCharType="begin"/>
      </w:r>
      <w:r>
        <w:rPr/>
        <w:instrText> HYPERLINK "http://www.cnlnfo.com.cn" </w:instrText>
      </w:r>
      <w:r>
        <w:fldChar w:fldCharType="separate"/>
      </w:r>
      <w:r>
        <w:rPr>
          <w:spacing w:val="0"/>
          <w:w w:val="100"/>
          <w:position w:val="0"/>
        </w:rPr>
        <w:t>www.cnlnfo.com.cn</w:t>
      </w:r>
      <w:r>
        <w:fldChar w:fldCharType="end"/>
      </w:r>
    </w:p>
    <w:p>
      <w:pPr>
        <w:pStyle w:val="Style33"/>
        <w:keepNext/>
        <w:keepLines/>
        <w:widowControl w:val="0"/>
        <w:shd w:val="clear" w:color="auto" w:fill="auto"/>
        <w:bidi w:val="0"/>
        <w:spacing w:before="0" w:after="280" w:line="440" w:lineRule="exact"/>
        <w:ind w:left="0" w:right="0" w:firstLine="0"/>
        <w:jc w:val="both"/>
      </w:pPr>
      <w:bookmarkStart w:id="658" w:name="bookmark658"/>
      <w:bookmarkStart w:id="659" w:name="bookmark659"/>
      <w:bookmarkStart w:id="660" w:name="bookmark660"/>
      <w:bookmarkStart w:id="661" w:name="bookmark661"/>
      <w:r>
        <w:rPr>
          <w:color w:val="000000"/>
          <w:spacing w:val="0"/>
          <w:w w:val="100"/>
          <w:position w:val="0"/>
        </w:rPr>
        <w:t>三</w:t>
      </w:r>
      <w:bookmarkEnd w:id="660"/>
      <w:r>
        <w:rPr>
          <w:color w:val="000000"/>
          <w:spacing w:val="0"/>
          <w:w w:val="100"/>
          <w:position w:val="0"/>
        </w:rPr>
        <w:t>、公司基本情况</w:t>
      </w:r>
      <w:bookmarkEnd w:id="658"/>
      <w:bookmarkEnd w:id="659"/>
      <w:bookmarkEnd w:id="661"/>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武汉中元华电科技股份有限公司（以下简称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）是由邓志刚、陈西平等</w:t>
      </w:r>
      <w:r>
        <w:rPr>
          <w:rFonts w:ascii="Times New Roman" w:eastAsia="Times New Roman" w:hAnsi="Times New Roman" w:cs="Times New Roman"/>
          <w:color w:val="000000"/>
          <w:spacing w:val="0"/>
          <w:w w:val="100"/>
          <w:position w:val="0"/>
          <w:sz w:val="24"/>
          <w:szCs w:val="24"/>
        </w:rPr>
        <w:t>1 6</w:t>
      </w:r>
      <w:r>
        <w:rPr>
          <w:color w:val="000000"/>
          <w:spacing w:val="0"/>
          <w:w w:val="100"/>
          <w:position w:val="0"/>
        </w:rPr>
        <w:t>位自然人共同发起设立的股份有限公司，注册地为中华人民共和国湖北省武汉市。公司于</w:t>
      </w:r>
      <w:r>
        <w:rPr>
          <w:rFonts w:ascii="Times New Roman" w:eastAsia="Times New Roman" w:hAnsi="Times New Roman" w:cs="Times New Roman"/>
          <w:color w:val="000000"/>
          <w:spacing w:val="0"/>
          <w:w w:val="100"/>
          <w:position w:val="0"/>
          <w:sz w:val="24"/>
          <w:szCs w:val="24"/>
        </w:rPr>
        <w:t>2 001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日经湖北省武汉市工商行政管理局批准成立，统一社会信用代码号：</w:t>
      </w:r>
      <w:r>
        <w:rPr>
          <w:rFonts w:ascii="Times New Roman" w:eastAsia="Times New Roman" w:hAnsi="Times New Roman" w:cs="Times New Roman"/>
          <w:color w:val="000000"/>
          <w:spacing w:val="0"/>
          <w:w w:val="100"/>
          <w:position w:val="0"/>
          <w:sz w:val="24"/>
          <w:szCs w:val="24"/>
        </w:rPr>
        <w:t xml:space="preserve">914201007 </w:t>
      </w:r>
      <w:r>
        <w:rPr>
          <w:rFonts w:ascii="Times New Roman" w:eastAsia="Times New Roman" w:hAnsi="Times New Roman" w:cs="Times New Roman"/>
          <w:color w:val="000000"/>
          <w:spacing w:val="0"/>
          <w:w w:val="100"/>
          <w:position w:val="0"/>
          <w:sz w:val="24"/>
          <w:szCs w:val="24"/>
        </w:rPr>
        <w:t>31084500Y</w:t>
      </w:r>
      <w:r>
        <w:rPr>
          <w:color w:val="000000"/>
          <w:spacing w:val="0"/>
          <w:w w:val="100"/>
          <w:position w:val="0"/>
        </w:rPr>
        <w:t>。</w:t>
      </w:r>
      <w:r>
        <w:rPr>
          <w:color w:val="000000"/>
          <w:spacing w:val="0"/>
          <w:w w:val="100"/>
          <w:position w:val="0"/>
        </w:rPr>
        <w:t>本公司总部位于湖北省武汉市东湖新技术开发区华中科技大学园六路</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号。本公 司主要从事电力系统智能化记录分析、时间同步和变电站综合自动化系统相关产品的研发、 制造、销售和服务。本公司主要生产电力故障录波装置、时间同步系统、变电站综合自动化 系统等产品，属输配电及控制设备制造业。</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本公司前身为原武汉中元华电科技有限公司，</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日整体改制为武汉中元华电科 技股份有限公司，公司以截至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日经审计确认的净资产</w:t>
      </w:r>
      <w:r>
        <w:rPr>
          <w:rFonts w:ascii="Times New Roman" w:eastAsia="Times New Roman" w:hAnsi="Times New Roman" w:cs="Times New Roman"/>
          <w:color w:val="000000"/>
          <w:spacing w:val="0"/>
          <w:w w:val="100"/>
          <w:position w:val="0"/>
          <w:sz w:val="24"/>
          <w:szCs w:val="24"/>
        </w:rPr>
        <w:t>50,966,314.45</w:t>
      </w:r>
      <w:r>
        <w:rPr>
          <w:color w:val="000000"/>
          <w:spacing w:val="0"/>
          <w:w w:val="100"/>
          <w:position w:val="0"/>
        </w:rPr>
        <w:t>元折为股本</w:t>
      </w:r>
      <w:r>
        <w:rPr>
          <w:rFonts w:ascii="Times New Roman" w:eastAsia="Times New Roman" w:hAnsi="Times New Roman" w:cs="Times New Roman"/>
          <w:color w:val="000000"/>
          <w:spacing w:val="0"/>
          <w:w w:val="100"/>
          <w:position w:val="0"/>
          <w:sz w:val="24"/>
          <w:szCs w:val="24"/>
        </w:rPr>
        <w:t xml:space="preserve">4, </w:t>
      </w:r>
      <w:r>
        <w:rPr>
          <w:rFonts w:ascii="Times New Roman" w:eastAsia="Times New Roman" w:hAnsi="Times New Roman" w:cs="Times New Roman"/>
          <w:color w:val="000000"/>
          <w:spacing w:val="0"/>
          <w:w w:val="100"/>
          <w:position w:val="0"/>
          <w:sz w:val="24"/>
          <w:szCs w:val="24"/>
        </w:rPr>
        <w:t>500.00</w:t>
      </w:r>
      <w:r>
        <w:rPr>
          <w:color w:val="000000"/>
          <w:spacing w:val="0"/>
          <w:w w:val="100"/>
          <w:position w:val="0"/>
        </w:rPr>
        <w:t>万股，剩余部分列入资本公积金。</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日中国</w:t>
      </w:r>
      <w:r>
        <w:rPr>
          <w:color w:val="000000"/>
          <w:spacing w:val="0"/>
          <w:w w:val="100"/>
          <w:position w:val="0"/>
          <w:sz w:val="24"/>
          <w:szCs w:val="24"/>
        </w:rPr>
        <w:t>一</w:t>
      </w:r>
      <w:r>
        <w:rPr>
          <w:color w:val="000000"/>
          <w:spacing w:val="0"/>
          <w:w w:val="100"/>
          <w:position w:val="0"/>
        </w:rPr>
        <w:t>比利时直接股权投资基金（下 称中比基金）以货币资金出资</w:t>
      </w:r>
      <w:r>
        <w:rPr>
          <w:rFonts w:ascii="Times New Roman" w:eastAsia="Times New Roman" w:hAnsi="Times New Roman" w:cs="Times New Roman"/>
          <w:color w:val="000000"/>
          <w:spacing w:val="0"/>
          <w:w w:val="100"/>
          <w:position w:val="0"/>
          <w:sz w:val="24"/>
          <w:szCs w:val="24"/>
        </w:rPr>
        <w:t>2,362.50</w:t>
      </w:r>
      <w:r>
        <w:rPr>
          <w:color w:val="000000"/>
          <w:spacing w:val="0"/>
          <w:w w:val="100"/>
          <w:position w:val="0"/>
        </w:rPr>
        <w:t>万元，增加股本</w:t>
      </w:r>
      <w:r>
        <w:rPr>
          <w:rFonts w:ascii="Times New Roman" w:eastAsia="Times New Roman" w:hAnsi="Times New Roman" w:cs="Times New Roman"/>
          <w:color w:val="000000"/>
          <w:spacing w:val="0"/>
          <w:w w:val="100"/>
          <w:position w:val="0"/>
          <w:sz w:val="24"/>
          <w:szCs w:val="24"/>
        </w:rPr>
        <w:t>365.00</w:t>
      </w:r>
      <w:r>
        <w:rPr>
          <w:color w:val="000000"/>
          <w:spacing w:val="0"/>
          <w:w w:val="100"/>
          <w:position w:val="0"/>
        </w:rPr>
        <w:t>万元，增加资本公积金</w:t>
      </w:r>
      <w:r>
        <w:rPr>
          <w:rFonts w:ascii="Times New Roman" w:eastAsia="Times New Roman" w:hAnsi="Times New Roman" w:cs="Times New Roman"/>
          <w:color w:val="000000"/>
          <w:spacing w:val="0"/>
          <w:w w:val="100"/>
          <w:position w:val="0"/>
          <w:sz w:val="24"/>
          <w:szCs w:val="24"/>
        </w:rPr>
        <w:t xml:space="preserve">1,997.50 </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日经中国证券监督管理委员会（以下简称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）证监许可</w:t>
      </w:r>
      <w:r>
        <w:rPr>
          <w:rFonts w:ascii="Times New Roman" w:eastAsia="Times New Roman" w:hAnsi="Times New Roman" w:cs="Times New Roman"/>
          <w:color w:val="000000"/>
          <w:spacing w:val="0"/>
          <w:w w:val="100"/>
          <w:position w:val="0"/>
          <w:sz w:val="24"/>
          <w:szCs w:val="24"/>
        </w:rPr>
        <w:t xml:space="preserve">[2009] </w:t>
      </w:r>
      <w:r>
        <w:rPr>
          <w:rFonts w:ascii="Times New Roman" w:eastAsia="Times New Roman" w:hAnsi="Times New Roman" w:cs="Times New Roman"/>
          <w:color w:val="000000"/>
          <w:spacing w:val="0"/>
          <w:w w:val="100"/>
          <w:position w:val="0"/>
          <w:sz w:val="24"/>
          <w:szCs w:val="24"/>
        </w:rPr>
        <w:t>1011</w:t>
      </w:r>
      <w:r>
        <w:rPr>
          <w:color w:val="000000"/>
          <w:spacing w:val="0"/>
          <w:w w:val="100"/>
          <w:position w:val="0"/>
        </w:rPr>
        <w:t>号文核准，公司于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日向社会发行人民币普通股股票</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,635.00</w:t>
      </w:r>
      <w:r>
        <w:rPr>
          <w:color w:val="000000"/>
          <w:spacing w:val="0"/>
          <w:w w:val="100"/>
          <w:position w:val="0"/>
        </w:rPr>
        <w:t>万股，收到社会 公众股股东认缴的投入资金</w:t>
      </w:r>
      <w:r>
        <w:rPr>
          <w:rFonts w:ascii="Times New Roman" w:eastAsia="Times New Roman" w:hAnsi="Times New Roman" w:cs="Times New Roman"/>
          <w:color w:val="000000"/>
          <w:spacing w:val="0"/>
          <w:w w:val="100"/>
          <w:position w:val="0"/>
          <w:sz w:val="24"/>
          <w:szCs w:val="24"/>
        </w:rPr>
        <w:t>49,683.59</w:t>
      </w:r>
      <w:r>
        <w:rPr>
          <w:color w:val="000000"/>
          <w:spacing w:val="0"/>
          <w:w w:val="100"/>
          <w:position w:val="0"/>
        </w:rPr>
        <w:t>万元，扣除发行费用后，募集资金净额为</w:t>
      </w:r>
      <w:r>
        <w:rPr>
          <w:rFonts w:ascii="Times New Roman" w:eastAsia="Times New Roman" w:hAnsi="Times New Roman" w:cs="Times New Roman"/>
          <w:color w:val="000000"/>
          <w:spacing w:val="0"/>
          <w:w w:val="100"/>
          <w:position w:val="0"/>
          <w:sz w:val="24"/>
          <w:szCs w:val="24"/>
        </w:rPr>
        <w:t>48,917.81</w:t>
      </w:r>
      <w:r>
        <w:rPr>
          <w:color w:val="000000"/>
          <w:spacing w:val="0"/>
          <w:w w:val="100"/>
          <w:position w:val="0"/>
        </w:rPr>
        <w:t>万元， 其中增加股本</w:t>
      </w:r>
      <w:r>
        <w:rPr>
          <w:rFonts w:ascii="Times New Roman" w:eastAsia="Times New Roman" w:hAnsi="Times New Roman" w:cs="Times New Roman"/>
          <w:color w:val="000000"/>
          <w:spacing w:val="0"/>
          <w:w w:val="100"/>
          <w:position w:val="0"/>
          <w:sz w:val="24"/>
          <w:szCs w:val="24"/>
        </w:rPr>
        <w:t>1,635.00</w:t>
      </w:r>
      <w:r>
        <w:rPr>
          <w:color w:val="000000"/>
          <w:spacing w:val="0"/>
          <w:w w:val="100"/>
          <w:position w:val="0"/>
        </w:rPr>
        <w:t>万元，增加资本公积</w:t>
      </w:r>
      <w:r>
        <w:rPr>
          <w:rFonts w:ascii="Times New Roman" w:eastAsia="Times New Roman" w:hAnsi="Times New Roman" w:cs="Times New Roman"/>
          <w:color w:val="000000"/>
          <w:spacing w:val="0"/>
          <w:w w:val="100"/>
          <w:position w:val="0"/>
          <w:sz w:val="24"/>
          <w:szCs w:val="24"/>
        </w:rPr>
        <w:t>47,282.81</w:t>
      </w:r>
      <w:r>
        <w:rPr>
          <w:color w:val="000000"/>
          <w:spacing w:val="0"/>
          <w:w w:val="100"/>
          <w:position w:val="0"/>
        </w:rPr>
        <w:t>万元。根据公司</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年度股东大会会议决 议和修改后的章程规定，公司申请增加注册资本人民币</w:t>
      </w:r>
      <w:r>
        <w:rPr>
          <w:rFonts w:ascii="Times New Roman" w:eastAsia="Times New Roman" w:hAnsi="Times New Roman" w:cs="Times New Roman"/>
          <w:color w:val="000000"/>
          <w:spacing w:val="0"/>
          <w:w w:val="100"/>
          <w:position w:val="0"/>
          <w:sz w:val="24"/>
          <w:szCs w:val="24"/>
        </w:rPr>
        <w:t>6,500.00</w:t>
      </w:r>
      <w:r>
        <w:rPr>
          <w:color w:val="000000"/>
          <w:spacing w:val="0"/>
          <w:w w:val="100"/>
          <w:position w:val="0"/>
        </w:rPr>
        <w:t>万元，由资本公积转增股本， 转增基准日期为</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日，变更后注册资本为人民币</w:t>
      </w:r>
      <w:r>
        <w:rPr>
          <w:rFonts w:ascii="Times New Roman" w:eastAsia="Times New Roman" w:hAnsi="Times New Roman" w:cs="Times New Roman"/>
          <w:color w:val="000000"/>
          <w:spacing w:val="0"/>
          <w:w w:val="100"/>
          <w:position w:val="0"/>
          <w:sz w:val="24"/>
          <w:szCs w:val="24"/>
        </w:rPr>
        <w:t>13,000.00</w:t>
      </w:r>
      <w:r>
        <w:rPr>
          <w:color w:val="000000"/>
          <w:spacing w:val="0"/>
          <w:w w:val="100"/>
          <w:position w:val="0"/>
        </w:rPr>
        <w:t>万元，至此本公司股本增 加至</w:t>
      </w:r>
      <w:r>
        <w:rPr>
          <w:rFonts w:ascii="Times New Roman" w:eastAsia="Times New Roman" w:hAnsi="Times New Roman" w:cs="Times New Roman"/>
          <w:color w:val="000000"/>
          <w:spacing w:val="0"/>
          <w:w w:val="100"/>
          <w:position w:val="0"/>
          <w:sz w:val="24"/>
          <w:szCs w:val="24"/>
        </w:rPr>
        <w:t>13,000.00</w:t>
      </w:r>
      <w:r>
        <w:rPr>
          <w:color w:val="000000"/>
          <w:spacing w:val="0"/>
          <w:w w:val="100"/>
          <w:position w:val="0"/>
        </w:rPr>
        <w:t>万股。</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年度股东大会会议决议和修改后章程的规定，本公司以</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 股本</w:t>
      </w:r>
      <w:r>
        <w:rPr>
          <w:rFonts w:ascii="Times New Roman" w:eastAsia="Times New Roman" w:hAnsi="Times New Roman" w:cs="Times New Roman"/>
          <w:color w:val="000000"/>
          <w:spacing w:val="0"/>
          <w:w w:val="100"/>
          <w:position w:val="0"/>
          <w:sz w:val="24"/>
          <w:szCs w:val="24"/>
        </w:rPr>
        <w:t>13,000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股由资本公积转增</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股，共计转增</w:t>
      </w:r>
      <w:r>
        <w:rPr>
          <w:rFonts w:ascii="Times New Roman" w:eastAsia="Times New Roman" w:hAnsi="Times New Roman" w:cs="Times New Roman"/>
          <w:color w:val="000000"/>
          <w:spacing w:val="0"/>
          <w:w w:val="100"/>
          <w:position w:val="0"/>
          <w:sz w:val="24"/>
          <w:szCs w:val="24"/>
        </w:rPr>
        <w:t>6,500</w:t>
      </w:r>
      <w:r>
        <w:rPr>
          <w:color w:val="000000"/>
          <w:spacing w:val="0"/>
          <w:w w:val="100"/>
          <w:position w:val="0"/>
        </w:rPr>
        <w:t>万股，并于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年度实 施。转增后，注册资本增至人民币</w:t>
      </w:r>
      <w:r>
        <w:rPr>
          <w:rFonts w:ascii="Times New Roman" w:eastAsia="Times New Roman" w:hAnsi="Times New Roman" w:cs="Times New Roman"/>
          <w:color w:val="000000"/>
          <w:spacing w:val="0"/>
          <w:w w:val="100"/>
          <w:position w:val="0"/>
          <w:sz w:val="24"/>
          <w:szCs w:val="24"/>
        </w:rPr>
        <w:t>19,500.00</w:t>
      </w:r>
      <w:r>
        <w:rPr>
          <w:color w:val="000000"/>
          <w:spacing w:val="0"/>
          <w:w w:val="100"/>
          <w:position w:val="0"/>
        </w:rPr>
        <w:t>万元。</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年第一次临时股东大会决议及中国证券监督管理委员会证监许可</w:t>
      </w:r>
      <w:r>
        <w:rPr>
          <w:rFonts w:ascii="Times New Roman" w:eastAsia="Times New Roman" w:hAnsi="Times New Roman" w:cs="Times New Roman"/>
          <w:color w:val="000000"/>
          <w:spacing w:val="0"/>
          <w:w w:val="100"/>
          <w:position w:val="0"/>
          <w:sz w:val="24"/>
          <w:szCs w:val="24"/>
        </w:rPr>
        <w:t xml:space="preserve">[2015] </w:t>
      </w:r>
      <w:r>
        <w:rPr>
          <w:rFonts w:ascii="Times New Roman" w:eastAsia="Times New Roman" w:hAnsi="Times New Roman" w:cs="Times New Roman"/>
          <w:color w:val="000000"/>
          <w:spacing w:val="0"/>
          <w:w w:val="100"/>
          <w:position w:val="0"/>
          <w:sz w:val="24"/>
          <w:szCs w:val="24"/>
        </w:rPr>
        <w:t>2108</w:t>
      </w:r>
      <w:r>
        <w:rPr>
          <w:color w:val="000000"/>
          <w:spacing w:val="0"/>
          <w:w w:val="100"/>
          <w:position w:val="0"/>
        </w:rPr>
        <w:t>号文《关于核准武汉中元华电科技股份有限公司向徐福轩等发行股份购买资产的批复》， 核准本公司向徐福轩等合计发行</w:t>
      </w:r>
      <w:r>
        <w:rPr>
          <w:rFonts w:ascii="Times New Roman" w:eastAsia="Times New Roman" w:hAnsi="Times New Roman" w:cs="Times New Roman"/>
          <w:color w:val="000000"/>
          <w:spacing w:val="0"/>
          <w:w w:val="100"/>
          <w:position w:val="0"/>
          <w:sz w:val="24"/>
          <w:szCs w:val="24"/>
        </w:rPr>
        <w:t>45,415,768</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sz w:val="24"/>
          <w:szCs w:val="24"/>
        </w:rPr>
        <w:t xml:space="preserve">1 </w:t>
      </w:r>
      <w:r>
        <w:rPr>
          <w:rFonts w:ascii="Times New Roman" w:eastAsia="Times New Roman" w:hAnsi="Times New Roman" w:cs="Times New Roman"/>
          <w:color w:val="000000"/>
          <w:spacing w:val="0"/>
          <w:w w:val="100"/>
          <w:position w:val="0"/>
          <w:sz w:val="24"/>
          <w:szCs w:val="24"/>
        </w:rPr>
        <w:t>1.67</w:t>
      </w:r>
      <w:r>
        <w:rPr>
          <w:color w:val="000000"/>
          <w:spacing w:val="0"/>
          <w:w w:val="100"/>
          <w:position w:val="0"/>
        </w:rPr>
        <w:t>元，合计</w:t>
      </w:r>
      <w:r>
        <w:rPr>
          <w:rFonts w:ascii="Times New Roman" w:eastAsia="Times New Roman" w:hAnsi="Times New Roman" w:cs="Times New Roman"/>
          <w:color w:val="000000"/>
          <w:spacing w:val="0"/>
          <w:w w:val="100"/>
          <w:position w:val="0"/>
          <w:sz w:val="24"/>
          <w:szCs w:val="24"/>
        </w:rPr>
        <w:t>530,002,195.20</w:t>
      </w:r>
      <w:r>
        <w:rPr>
          <w:color w:val="000000"/>
          <w:spacing w:val="0"/>
          <w:w w:val="100"/>
          <w:position w:val="0"/>
        </w:rPr>
        <w:t>元，扣除发行费用后，募集资金净额为人民币</w:t>
      </w:r>
      <w:r>
        <w:rPr>
          <w:rFonts w:ascii="Times New Roman" w:eastAsia="Times New Roman" w:hAnsi="Times New Roman" w:cs="Times New Roman"/>
          <w:color w:val="000000"/>
          <w:spacing w:val="0"/>
          <w:w w:val="100"/>
          <w:position w:val="0"/>
          <w:sz w:val="24"/>
          <w:szCs w:val="24"/>
        </w:rPr>
        <w:t>517,002,195.20</w:t>
      </w:r>
      <w:r>
        <w:rPr>
          <w:color w:val="000000"/>
          <w:spacing w:val="0"/>
          <w:w w:val="100"/>
          <w:position w:val="0"/>
        </w:rPr>
        <w:t>元， 其中转入股本人民币</w:t>
      </w:r>
      <w:r>
        <w:rPr>
          <w:rFonts w:ascii="Times New Roman" w:eastAsia="Times New Roman" w:hAnsi="Times New Roman" w:cs="Times New Roman"/>
          <w:color w:val="000000"/>
          <w:spacing w:val="0"/>
          <w:w w:val="100"/>
          <w:position w:val="0"/>
          <w:sz w:val="24"/>
          <w:szCs w:val="24"/>
        </w:rPr>
        <w:t>45,415,768.00</w:t>
      </w:r>
      <w:r>
        <w:rPr>
          <w:color w:val="000000"/>
          <w:spacing w:val="0"/>
          <w:w w:val="100"/>
          <w:position w:val="0"/>
        </w:rPr>
        <w:t>元，余额人民币</w:t>
      </w:r>
      <w:r>
        <w:rPr>
          <w:rFonts w:ascii="Times New Roman" w:eastAsia="Times New Roman" w:hAnsi="Times New Roman" w:cs="Times New Roman"/>
          <w:color w:val="000000"/>
          <w:spacing w:val="0"/>
          <w:w w:val="100"/>
          <w:position w:val="0"/>
          <w:sz w:val="24"/>
          <w:szCs w:val="24"/>
        </w:rPr>
        <w:t>471,586,427.20</w:t>
      </w:r>
      <w:r>
        <w:rPr>
          <w:color w:val="000000"/>
          <w:spacing w:val="0"/>
          <w:w w:val="100"/>
          <w:position w:val="0"/>
        </w:rPr>
        <w:t>元转入资本公积。</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年度股东大会审议通过的公司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年年度权益分 派方案，以公司现有总股本</w:t>
      </w:r>
      <w:r>
        <w:rPr>
          <w:rFonts w:ascii="Times New Roman" w:eastAsia="Times New Roman" w:hAnsi="Times New Roman" w:cs="Times New Roman"/>
          <w:color w:val="000000"/>
          <w:spacing w:val="0"/>
          <w:w w:val="100"/>
          <w:position w:val="0"/>
          <w:sz w:val="24"/>
          <w:szCs w:val="24"/>
        </w:rPr>
        <w:t>240,415,768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.00</w:t>
      </w:r>
      <w:r>
        <w:rPr>
          <w:color w:val="000000"/>
          <w:spacing w:val="0"/>
          <w:w w:val="100"/>
          <w:position w:val="0"/>
        </w:rPr>
        <w:t>元人民币，同时， 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股。转增后，注册资本增至人民币</w:t>
      </w:r>
      <w:r>
        <w:rPr>
          <w:rFonts w:ascii="Times New Roman" w:eastAsia="Times New Roman" w:hAnsi="Times New Roman" w:cs="Times New Roman"/>
          <w:color w:val="000000"/>
          <w:spacing w:val="0"/>
          <w:w w:val="100"/>
          <w:position w:val="0"/>
          <w:sz w:val="24"/>
          <w:szCs w:val="24"/>
        </w:rPr>
        <w:t>480,831,536.00</w:t>
      </w:r>
      <w:r>
        <w:rPr>
          <w:color w:val="000000"/>
          <w:spacing w:val="0"/>
          <w:w w:val="100"/>
          <w:position w:val="0"/>
        </w:rPr>
        <w:t>元。</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日召开的</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 xml:space="preserve">年第一次临时股东大会，审议通过了《武汉中元华 </w:t>
      </w:r>
      <w:r>
        <w:rPr>
          <w:color w:val="000000"/>
          <w:spacing w:val="0"/>
          <w:w w:val="100"/>
          <w:position w:val="0"/>
        </w:rPr>
        <w:t>电科技股份有限公司</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年限制性股票激励计划（草案）及其摘要的议案》，根据股东大会 的授权，本公司</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日第三届董事会第二十次（临时）会议决议公告确定</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1 4</w:t>
      </w:r>
      <w:r>
        <w:rPr>
          <w:color w:val="000000"/>
          <w:spacing w:val="0"/>
          <w:w w:val="100"/>
          <w:position w:val="0"/>
        </w:rPr>
        <w:t>日为</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年限制性股票激励计划的首次授予日，向</w:t>
      </w:r>
      <w:r>
        <w:rPr>
          <w:rFonts w:ascii="Times New Roman" w:eastAsia="Times New Roman" w:hAnsi="Times New Roman" w:cs="Times New Roman"/>
          <w:color w:val="000000"/>
          <w:spacing w:val="0"/>
          <w:w w:val="100"/>
          <w:position w:val="0"/>
          <w:sz w:val="24"/>
          <w:szCs w:val="24"/>
        </w:rPr>
        <w:t>174</w:t>
      </w:r>
      <w:r>
        <w:rPr>
          <w:color w:val="000000"/>
          <w:spacing w:val="0"/>
          <w:w w:val="100"/>
          <w:position w:val="0"/>
        </w:rPr>
        <w:t>名激励对象授予限制性股票</w:t>
      </w:r>
      <w:r>
        <w:rPr>
          <w:rFonts w:ascii="Times New Roman" w:eastAsia="Times New Roman" w:hAnsi="Times New Roman" w:cs="Times New Roman"/>
          <w:color w:val="000000"/>
          <w:spacing w:val="0"/>
          <w:w w:val="100"/>
          <w:position w:val="0"/>
          <w:sz w:val="24"/>
          <w:szCs w:val="24"/>
        </w:rPr>
        <w:t>628.50</w:t>
      </w:r>
      <w:r>
        <w:rPr>
          <w:color w:val="000000"/>
          <w:spacing w:val="0"/>
          <w:w w:val="100"/>
          <w:position w:val="0"/>
        </w:rPr>
        <w:t>万 股，授予价格为</w:t>
      </w:r>
      <w:r>
        <w:rPr>
          <w:rFonts w:ascii="Times New Roman" w:eastAsia="Times New Roman" w:hAnsi="Times New Roman" w:cs="Times New Roman"/>
          <w:color w:val="000000"/>
          <w:spacing w:val="0"/>
          <w:w w:val="100"/>
          <w:position w:val="0"/>
          <w:sz w:val="24"/>
          <w:szCs w:val="24"/>
        </w:rPr>
        <w:t>5.69</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股。授予股份的上市日期为</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日，注册资本增至人民币</w:t>
      </w:r>
      <w:r>
        <w:rPr>
          <w:rFonts w:ascii="Times New Roman" w:eastAsia="Times New Roman" w:hAnsi="Times New Roman" w:cs="Times New Roman"/>
          <w:color w:val="000000"/>
          <w:spacing w:val="0"/>
          <w:w w:val="100"/>
          <w:position w:val="0"/>
          <w:sz w:val="24"/>
          <w:szCs w:val="24"/>
        </w:rPr>
        <w:t xml:space="preserve">487, </w:t>
      </w:r>
      <w:r>
        <w:rPr>
          <w:rFonts w:ascii="Times New Roman" w:eastAsia="Times New Roman" w:hAnsi="Times New Roman" w:cs="Times New Roman"/>
          <w:color w:val="000000"/>
          <w:spacing w:val="0"/>
          <w:w w:val="100"/>
          <w:position w:val="0"/>
          <w:sz w:val="24"/>
          <w:szCs w:val="24"/>
        </w:rPr>
        <w:t>116,536.00</w:t>
      </w:r>
      <w:r>
        <w:rPr>
          <w:color w:val="000000"/>
          <w:spacing w:val="0"/>
          <w:w w:val="100"/>
          <w:position w:val="0"/>
        </w:rPr>
        <w:t>元。</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年年度股东大会决议公告，特别决议审议通过《关 于减少注册资本并修订公司章程的议案》，根据股东大会授权，本公司回购注销限制性股票 共</w:t>
      </w:r>
      <w:r>
        <w:rPr>
          <w:rFonts w:ascii="Times New Roman" w:eastAsia="Times New Roman" w:hAnsi="Times New Roman" w:cs="Times New Roman"/>
          <w:color w:val="000000"/>
          <w:spacing w:val="0"/>
          <w:w w:val="100"/>
          <w:position w:val="0"/>
          <w:sz w:val="24"/>
          <w:szCs w:val="24"/>
        </w:rPr>
        <w:t>265.80</w:t>
      </w:r>
      <w:r>
        <w:rPr>
          <w:color w:val="000000"/>
          <w:spacing w:val="0"/>
          <w:w w:val="100"/>
          <w:position w:val="0"/>
        </w:rPr>
        <w:t>万股。公司于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日在中国证券登记结算有限责任公司深圳分公司完成了回 购注销手续，本次回购注销完成后，注册资本减少为</w:t>
      </w:r>
      <w:r>
        <w:rPr>
          <w:rFonts w:ascii="Times New Roman" w:eastAsia="Times New Roman" w:hAnsi="Times New Roman" w:cs="Times New Roman"/>
          <w:color w:val="000000"/>
          <w:spacing w:val="0"/>
          <w:w w:val="100"/>
          <w:position w:val="0"/>
          <w:sz w:val="24"/>
          <w:szCs w:val="24"/>
        </w:rPr>
        <w:t>484,458,536.00</w:t>
      </w:r>
      <w:r>
        <w:rPr>
          <w:color w:val="000000"/>
          <w:spacing w:val="0"/>
          <w:w w:val="100"/>
          <w:position w:val="0"/>
        </w:rPr>
        <w:t>元。</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日召开的</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年年度股东大会决议公告，特别决议审议通过《关 于减少注册资本的议案》以及《关于修改《公司章程》及相关制度的议案》，根据股东大会 授权，本公司回购注销限制性股票共</w:t>
      </w:r>
      <w:r>
        <w:rPr>
          <w:rFonts w:ascii="Times New Roman" w:eastAsia="Times New Roman" w:hAnsi="Times New Roman" w:cs="Times New Roman"/>
          <w:color w:val="000000"/>
          <w:spacing w:val="0"/>
          <w:w w:val="100"/>
          <w:position w:val="0"/>
          <w:sz w:val="24"/>
          <w:szCs w:val="24"/>
        </w:rPr>
        <w:t>194.10</w:t>
      </w:r>
      <w:r>
        <w:rPr>
          <w:color w:val="000000"/>
          <w:spacing w:val="0"/>
          <w:w w:val="100"/>
          <w:position w:val="0"/>
        </w:rPr>
        <w:t>万股。公司于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日在中国证券登记结算 有限责任公司深圳分公司完成了回购注销手续，本次回购注销完成后，注册资本减少为</w:t>
      </w:r>
      <w:r>
        <w:rPr>
          <w:rFonts w:ascii="Times New Roman" w:eastAsia="Times New Roman" w:hAnsi="Times New Roman" w:cs="Times New Roman"/>
          <w:color w:val="000000"/>
          <w:spacing w:val="0"/>
          <w:w w:val="100"/>
          <w:position w:val="0"/>
          <w:sz w:val="24"/>
          <w:szCs w:val="24"/>
        </w:rPr>
        <w:t>482,5 17,536</w:t>
      </w:r>
      <w:r>
        <w:rPr>
          <w:color w:val="000000"/>
          <w:spacing w:val="0"/>
          <w:w w:val="100"/>
          <w:position w:val="0"/>
        </w:rPr>
        <w:t>股。</w:t>
      </w:r>
    </w:p>
    <w:p>
      <w:pPr>
        <w:pStyle w:val="Style35"/>
        <w:keepNext w:val="0"/>
        <w:keepLines w:val="0"/>
        <w:widowControl w:val="0"/>
        <w:shd w:val="clear" w:color="auto" w:fill="auto"/>
        <w:bidi w:val="0"/>
        <w:spacing w:before="0" w:after="0" w:line="440"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日，公司第四届董事第十九次（临时）会议审议通过了《关于回购注销部分 已授予但尚未解锁的限制性股票的议案》</w:t>
      </w:r>
      <w:r>
        <w:rPr>
          <w:color w:val="000000"/>
          <w:spacing w:val="0"/>
          <w:w w:val="100"/>
          <w:position w:val="0"/>
          <w:sz w:val="24"/>
          <w:szCs w:val="24"/>
        </w:rPr>
        <w:t>，</w:t>
      </w:r>
      <w:r>
        <w:rPr>
          <w:color w:val="000000"/>
          <w:spacing w:val="0"/>
          <w:w w:val="100"/>
          <w:position w:val="0"/>
        </w:rPr>
        <w:t>本公司回购注销限制性股票共</w:t>
      </w:r>
      <w:r>
        <w:rPr>
          <w:rFonts w:ascii="Times New Roman" w:eastAsia="Times New Roman" w:hAnsi="Times New Roman" w:cs="Times New Roman"/>
          <w:color w:val="000000"/>
          <w:spacing w:val="0"/>
          <w:w w:val="100"/>
          <w:position w:val="0"/>
          <w:sz w:val="24"/>
          <w:szCs w:val="24"/>
        </w:rPr>
        <w:t>168.6</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万股。公司于</w:t>
      </w:r>
      <w:r>
        <w:rPr>
          <w:rFonts w:ascii="Times New Roman" w:eastAsia="Times New Roman" w:hAnsi="Times New Roman" w:cs="Times New Roman"/>
          <w:color w:val="000000"/>
          <w:spacing w:val="0"/>
          <w:w w:val="100"/>
          <w:position w:val="0"/>
          <w:sz w:val="24"/>
          <w:szCs w:val="24"/>
        </w:rPr>
        <w:t>2 020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日在中国证券登记结算有限责任公司深圳分公司完成了回购注销手续，本次回购 注销完成后，注册资本减少为</w:t>
      </w:r>
      <w:r>
        <w:rPr>
          <w:rFonts w:ascii="Times New Roman" w:eastAsia="Times New Roman" w:hAnsi="Times New Roman" w:cs="Times New Roman"/>
          <w:color w:val="000000"/>
          <w:spacing w:val="0"/>
          <w:w w:val="100"/>
          <w:position w:val="0"/>
          <w:sz w:val="24"/>
          <w:szCs w:val="24"/>
        </w:rPr>
        <w:t>480,831,536</w:t>
      </w:r>
      <w:r>
        <w:rPr>
          <w:color w:val="000000"/>
          <w:spacing w:val="0"/>
          <w:w w:val="100"/>
          <w:position w:val="0"/>
        </w:rPr>
        <w:t>股。</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24"/>
          <w:szCs w:val="24"/>
        </w:rPr>
        <w:t>480,831,536</w:t>
      </w:r>
      <w:r>
        <w:rPr>
          <w:color w:val="000000"/>
          <w:spacing w:val="0"/>
          <w:w w:val="100"/>
          <w:position w:val="0"/>
        </w:rPr>
        <w:t>股，详见附注七、</w:t>
      </w:r>
      <w:r>
        <w:rPr>
          <w:rFonts w:ascii="Times New Roman" w:eastAsia="Times New Roman" w:hAnsi="Times New Roman" w:cs="Times New Roman"/>
          <w:color w:val="000000"/>
          <w:spacing w:val="0"/>
          <w:w w:val="100"/>
          <w:position w:val="0"/>
          <w:sz w:val="24"/>
          <w:szCs w:val="24"/>
        </w:rPr>
        <w:t>32“</w:t>
      </w:r>
      <w:r>
        <w:rPr>
          <w:color w:val="000000"/>
          <w:spacing w:val="0"/>
          <w:w w:val="100"/>
          <w:position w:val="0"/>
        </w:rPr>
        <w:t>股本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一致行动人合计持有本公司股份</w:t>
      </w:r>
      <w:r>
        <w:rPr>
          <w:rFonts w:ascii="Times New Roman" w:eastAsia="Times New Roman" w:hAnsi="Times New Roman" w:cs="Times New Roman"/>
          <w:color w:val="000000"/>
          <w:spacing w:val="0"/>
          <w:w w:val="100"/>
          <w:position w:val="0"/>
          <w:sz w:val="24"/>
          <w:szCs w:val="24"/>
        </w:rPr>
        <w:t>116,545,897</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24"/>
          <w:szCs w:val="24"/>
        </w:rPr>
        <w:t>24.24%</w:t>
      </w:r>
      <w:r>
        <w:rPr>
          <w:color w:val="000000"/>
          <w:spacing w:val="0"/>
          <w:w w:val="100"/>
          <w:position w:val="0"/>
        </w:rPr>
        <w:t>,为公司实际控制人。</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shd w:val="clear" w:color="auto" w:fill="FFFFFF"/>
        </w:rPr>
        <w:t>本公司经营范围为：计算机软、硬件、自动化、电力、电子设备与器件、电力作业机器 人及系统、通讯、办公设备的开发、研制、生产、销售及技术服务；信息系统集成及服务；</w:t>
      </w:r>
    </w:p>
    <w:p>
      <w:pPr>
        <w:pStyle w:val="Style35"/>
        <w:keepNext w:val="0"/>
        <w:keepLines w:val="0"/>
        <w:widowControl w:val="0"/>
        <w:shd w:val="clear" w:color="auto" w:fill="auto"/>
        <w:bidi w:val="0"/>
        <w:spacing w:before="0" w:after="0" w:line="440" w:lineRule="exact"/>
        <w:ind w:left="0" w:right="0" w:firstLine="0"/>
        <w:jc w:val="both"/>
      </w:pPr>
      <w:bookmarkStart w:id="662" w:name="bookmark662"/>
      <w:r>
        <w:rPr>
          <w:color w:val="000000"/>
          <w:spacing w:val="0"/>
          <w:w w:val="100"/>
          <w:position w:val="0"/>
        </w:rPr>
        <w:t>一</w:t>
      </w:r>
      <w:bookmarkEnd w:id="662"/>
      <w:r>
        <w:rPr>
          <w:color w:val="000000"/>
          <w:spacing w:val="0"/>
          <w:w w:val="100"/>
          <w:position w:val="0"/>
        </w:rPr>
        <w:t>、二、三类医疗器械的开发、研制、生产、批发兼零售及技术服务；医疗信息化领域的技 术开发、技术服务、技术咨询；医疗投资；健康管理；养老服务；医院管理服务（不含诊疗）； 自有房屋租赁；物业管理；自营和代理各类产品和技术的进出口业务（国家禁止经营或禁止 进出口的产品和技术除外）。（涉及许可经营项目，应取得相关部门许可后方可经营）</w:t>
      </w:r>
    </w:p>
    <w:p>
      <w:pPr>
        <w:pStyle w:val="Style35"/>
        <w:keepNext w:val="0"/>
        <w:keepLines w:val="0"/>
        <w:widowControl w:val="0"/>
        <w:shd w:val="clear" w:color="auto" w:fill="auto"/>
        <w:bidi w:val="0"/>
        <w:spacing w:before="0" w:after="0" w:line="440" w:lineRule="exact"/>
        <w:ind w:left="0" w:right="0" w:firstLine="500"/>
        <w:jc w:val="both"/>
      </w:pPr>
      <w:bookmarkStart w:id="663" w:name="bookmark663"/>
      <w:r>
        <w:rPr>
          <w:color w:val="000000"/>
          <w:spacing w:val="0"/>
          <w:w w:val="100"/>
          <w:position w:val="0"/>
        </w:rPr>
        <w:t>本</w:t>
      </w:r>
      <w:bookmarkEnd w:id="663"/>
      <w:r>
        <w:rPr>
          <w:color w:val="000000"/>
          <w:spacing w:val="0"/>
          <w:w w:val="100"/>
          <w:position w:val="0"/>
        </w:rPr>
        <w:t>公司合并财务报表范围包括</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家一级子公司、</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家二级子公司。与上年相比，本年因设 立增加</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家一级子公司、设立增加</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家二级子公司，收购增加</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家二级子公司，因注销减少</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家 二级子公司。</w:t>
      </w:r>
    </w:p>
    <w:p>
      <w:pPr>
        <w:pStyle w:val="Style35"/>
        <w:keepNext w:val="0"/>
        <w:keepLines w:val="0"/>
        <w:widowControl w:val="0"/>
        <w:shd w:val="clear" w:color="auto" w:fill="auto"/>
        <w:bidi w:val="0"/>
        <w:spacing w:before="0" w:after="0" w:line="440" w:lineRule="exact"/>
        <w:ind w:left="0" w:right="0" w:firstLine="500"/>
        <w:jc w:val="left"/>
        <w:sectPr>
          <w:headerReference w:type="default" r:id="rId215"/>
          <w:footerReference w:type="default" r:id="rId216"/>
          <w:headerReference w:type="even" r:id="rId217"/>
          <w:footerReference w:type="even" r:id="rId218"/>
          <w:footnotePr>
            <w:pos w:val="pageBottom"/>
            <w:numFmt w:val="decimal"/>
            <w:numRestart w:val="continuous"/>
          </w:footnotePr>
          <w:pgSz w:w="11900" w:h="16840"/>
          <w:pgMar w:top="1417" w:right="24" w:bottom="1647" w:left="1100" w:header="0" w:footer="3" w:gutter="0"/>
          <w:cols w:space="720"/>
          <w:noEndnote/>
          <w:rtlGutter w:val="0"/>
          <w:docGrid w:linePitch="360"/>
        </w:sectPr>
      </w:pPr>
      <w:bookmarkStart w:id="664" w:name="bookmark664"/>
      <w:r>
        <w:rPr>
          <w:color w:val="000000"/>
          <w:spacing w:val="0"/>
          <w:w w:val="100"/>
          <w:position w:val="0"/>
        </w:rPr>
        <w:t>详</w:t>
      </w:r>
      <w:bookmarkEnd w:id="664"/>
      <w:r>
        <w:rPr>
          <w:color w:val="000000"/>
          <w:spacing w:val="0"/>
          <w:w w:val="100"/>
          <w:position w:val="0"/>
        </w:rPr>
        <w:t>见本附注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及本附注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相关内容。</w:t>
      </w:r>
    </w:p>
    <w:p>
      <w:pPr>
        <w:pStyle w:val="Style33"/>
        <w:keepNext/>
        <w:keepLines/>
        <w:widowControl w:val="0"/>
        <w:shd w:val="clear" w:color="auto" w:fill="auto"/>
        <w:tabs>
          <w:tab w:pos="498" w:val="left"/>
        </w:tabs>
        <w:bidi w:val="0"/>
        <w:spacing w:before="0" w:line="437" w:lineRule="exact"/>
        <w:ind w:left="0" w:right="0" w:firstLine="0"/>
        <w:jc w:val="both"/>
      </w:pPr>
      <w:bookmarkStart w:id="665" w:name="bookmark665"/>
      <w:bookmarkStart w:id="666" w:name="bookmark666"/>
      <w:bookmarkStart w:id="667" w:name="bookmark667"/>
      <w:bookmarkStart w:id="668" w:name="bookmark668"/>
      <w:r>
        <w:rPr>
          <w:color w:val="000000"/>
          <w:spacing w:val="0"/>
          <w:w w:val="100"/>
          <w:position w:val="0"/>
        </w:rPr>
        <w:t>四</w:t>
      </w:r>
      <w:bookmarkEnd w:id="667"/>
      <w:r>
        <w:rPr>
          <w:color w:val="000000"/>
          <w:spacing w:val="0"/>
          <w:w w:val="100"/>
          <w:position w:val="0"/>
        </w:rPr>
        <w:t>、</w:t>
        <w:tab/>
        <w:t>财务报表的编制基础</w:t>
      </w:r>
      <w:bookmarkEnd w:id="665"/>
      <w:bookmarkEnd w:id="666"/>
      <w:bookmarkEnd w:id="668"/>
    </w:p>
    <w:p>
      <w:pPr>
        <w:pStyle w:val="Style42"/>
        <w:keepNext/>
        <w:keepLines/>
        <w:widowControl w:val="0"/>
        <w:shd w:val="clear" w:color="auto" w:fill="auto"/>
        <w:tabs>
          <w:tab w:pos="388" w:val="left"/>
        </w:tabs>
        <w:bidi w:val="0"/>
        <w:spacing w:before="0" w:after="100" w:line="379" w:lineRule="auto"/>
        <w:ind w:left="0" w:right="0" w:firstLine="0"/>
        <w:jc w:val="both"/>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sz w:val="24"/>
          <w:szCs w:val="24"/>
        </w:rPr>
        <w:t>1</w:t>
      </w:r>
      <w:bookmarkEnd w:id="671"/>
      <w:r>
        <w:rPr>
          <w:color w:val="000000"/>
          <w:spacing w:val="0"/>
          <w:w w:val="100"/>
          <w:position w:val="0"/>
        </w:rPr>
        <w:t>、</w:t>
        <w:tab/>
        <w:t>编制基础</w:t>
      </w:r>
      <w:bookmarkEnd w:id="669"/>
      <w:bookmarkEnd w:id="670"/>
      <w:bookmarkEnd w:id="672"/>
    </w:p>
    <w:p>
      <w:pPr>
        <w:pStyle w:val="Style35"/>
        <w:keepNext w:val="0"/>
        <w:keepLines w:val="0"/>
        <w:widowControl w:val="0"/>
        <w:shd w:val="clear" w:color="auto" w:fill="auto"/>
        <w:bidi w:val="0"/>
        <w:spacing w:before="0" w:after="360" w:line="444" w:lineRule="exact"/>
        <w:ind w:left="0" w:right="0" w:firstLine="500"/>
        <w:jc w:val="both"/>
      </w:pPr>
      <w:r>
        <w:rPr>
          <w:color w:val="000000"/>
          <w:spacing w:val="0"/>
          <w:w w:val="100"/>
          <w:position w:val="0"/>
        </w:rPr>
        <w:t>本公司财务报表以持续经营为基础，根据实际发生的交易和事项，按照财政部颁布的《企 业会计准则》及相关规定，并基于本附注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所述会计政策和会 计估计编制。</w:t>
      </w:r>
    </w:p>
    <w:p>
      <w:pPr>
        <w:pStyle w:val="Style42"/>
        <w:keepNext/>
        <w:keepLines/>
        <w:widowControl w:val="0"/>
        <w:shd w:val="clear" w:color="auto" w:fill="auto"/>
        <w:tabs>
          <w:tab w:pos="402" w:val="left"/>
        </w:tabs>
        <w:bidi w:val="0"/>
        <w:spacing w:before="0" w:after="100" w:line="379" w:lineRule="auto"/>
        <w:ind w:left="0" w:right="0" w:firstLine="0"/>
        <w:jc w:val="both"/>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sz w:val="24"/>
          <w:szCs w:val="24"/>
        </w:rPr>
        <w:t>2</w:t>
      </w:r>
      <w:bookmarkEnd w:id="675"/>
      <w:r>
        <w:rPr>
          <w:color w:val="000000"/>
          <w:spacing w:val="0"/>
          <w:w w:val="100"/>
          <w:position w:val="0"/>
        </w:rPr>
        <w:t>、</w:t>
        <w:tab/>
        <w:t>持续经营</w:t>
      </w:r>
      <w:bookmarkEnd w:id="673"/>
      <w:bookmarkEnd w:id="674"/>
      <w:bookmarkEnd w:id="676"/>
    </w:p>
    <w:p>
      <w:pPr>
        <w:pStyle w:val="Style35"/>
        <w:keepNext w:val="0"/>
        <w:keepLines w:val="0"/>
        <w:widowControl w:val="0"/>
        <w:shd w:val="clear" w:color="auto" w:fill="auto"/>
        <w:bidi w:val="0"/>
        <w:spacing w:before="0" w:after="200" w:line="437" w:lineRule="exact"/>
        <w:ind w:left="0" w:right="0" w:firstLine="500"/>
        <w:jc w:val="both"/>
      </w:pPr>
      <w:r>
        <w:rPr>
          <w:color w:val="000000"/>
          <w:spacing w:val="0"/>
          <w:w w:val="100"/>
          <w:position w:val="0"/>
        </w:rPr>
        <w:t>本公司董事会相信本公司拥有充足的营运资金，将能自本财务报表批准日后不短于</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 月的可预见未来期间内持续经营，无影响持续经营能力的重大事项。</w:t>
      </w:r>
    </w:p>
    <w:p>
      <w:pPr>
        <w:pStyle w:val="Style33"/>
        <w:keepNext/>
        <w:keepLines/>
        <w:widowControl w:val="0"/>
        <w:shd w:val="clear" w:color="auto" w:fill="auto"/>
        <w:tabs>
          <w:tab w:pos="517" w:val="left"/>
        </w:tabs>
        <w:bidi w:val="0"/>
        <w:spacing w:before="0" w:after="260" w:line="437" w:lineRule="exact"/>
        <w:ind w:left="0" w:right="0" w:firstLine="0"/>
        <w:jc w:val="both"/>
      </w:pPr>
      <w:bookmarkStart w:id="677" w:name="bookmark677"/>
      <w:bookmarkStart w:id="678" w:name="bookmark678"/>
      <w:bookmarkStart w:id="679" w:name="bookmark679"/>
      <w:bookmarkStart w:id="680" w:name="bookmark680"/>
      <w:r>
        <w:rPr>
          <w:color w:val="000000"/>
          <w:spacing w:val="0"/>
          <w:w w:val="100"/>
          <w:position w:val="0"/>
        </w:rPr>
        <w:t>五</w:t>
      </w:r>
      <w:bookmarkEnd w:id="679"/>
      <w:r>
        <w:rPr>
          <w:color w:val="000000"/>
          <w:spacing w:val="0"/>
          <w:w w:val="100"/>
          <w:position w:val="0"/>
        </w:rPr>
        <w:t>、</w:t>
        <w:tab/>
        <w:t>重要会计政策及会计估计</w:t>
      </w:r>
      <w:bookmarkEnd w:id="677"/>
      <w:bookmarkEnd w:id="678"/>
      <w:bookmarkEnd w:id="680"/>
    </w:p>
    <w:p>
      <w:pPr>
        <w:pStyle w:val="Style35"/>
        <w:keepNext w:val="0"/>
        <w:keepLines w:val="0"/>
        <w:widowControl w:val="0"/>
        <w:shd w:val="clear" w:color="auto" w:fill="auto"/>
        <w:bidi w:val="0"/>
        <w:spacing w:before="0" w:after="0" w:line="437" w:lineRule="exact"/>
        <w:ind w:left="0" w:right="0" w:firstLine="500"/>
        <w:jc w:val="both"/>
      </w:pPr>
      <w:r>
        <w:rPr>
          <w:color w:val="000000"/>
          <w:spacing w:val="0"/>
          <w:w w:val="100"/>
          <w:position w:val="0"/>
        </w:rPr>
        <w:t>具体会计政策和会计估计提示：</w:t>
      </w:r>
    </w:p>
    <w:p>
      <w:pPr>
        <w:pStyle w:val="Style35"/>
        <w:keepNext w:val="0"/>
        <w:keepLines w:val="0"/>
        <w:widowControl w:val="0"/>
        <w:shd w:val="clear" w:color="auto" w:fill="auto"/>
        <w:bidi w:val="0"/>
        <w:spacing w:before="0" w:after="200" w:line="437" w:lineRule="exact"/>
        <w:ind w:left="0" w:right="0" w:firstLine="500"/>
        <w:jc w:val="both"/>
      </w:pPr>
      <w:r>
        <w:rPr>
          <w:color w:val="000000"/>
          <w:spacing w:val="0"/>
          <w:w w:val="100"/>
          <w:position w:val="0"/>
        </w:rPr>
        <w:t>具体会计政策和会计估计提示：本公司根据实际生产经营特点制定的具体会计政策和会 计估计包括营业周期、应收款项坏账准备的确认和计量、发出存货计量、固定资产分类及折 旧方法、无形资产摊销、研发费用资本化条件、收入确认和计量等。</w:t>
      </w:r>
    </w:p>
    <w:p>
      <w:pPr>
        <w:pStyle w:val="Style42"/>
        <w:keepNext/>
        <w:keepLines/>
        <w:widowControl w:val="0"/>
        <w:shd w:val="clear" w:color="auto" w:fill="auto"/>
        <w:tabs>
          <w:tab w:pos="388" w:val="left"/>
        </w:tabs>
        <w:bidi w:val="0"/>
        <w:spacing w:before="0" w:after="260" w:line="437" w:lineRule="exact"/>
        <w:ind w:left="0" w:right="0" w:firstLine="0"/>
        <w:jc w:val="both"/>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sz w:val="24"/>
          <w:szCs w:val="24"/>
        </w:rPr>
        <w:t>1</w:t>
      </w:r>
      <w:bookmarkEnd w:id="683"/>
      <w:r>
        <w:rPr>
          <w:color w:val="000000"/>
          <w:spacing w:val="0"/>
          <w:w w:val="100"/>
          <w:position w:val="0"/>
        </w:rPr>
        <w:t>、</w:t>
        <w:tab/>
        <w:t>遵循企业会计准则的声明</w:t>
      </w:r>
      <w:bookmarkEnd w:id="681"/>
      <w:bookmarkEnd w:id="682"/>
      <w:bookmarkEnd w:id="684"/>
    </w:p>
    <w:p>
      <w:pPr>
        <w:pStyle w:val="Style35"/>
        <w:keepNext w:val="0"/>
        <w:keepLines w:val="0"/>
        <w:widowControl w:val="0"/>
        <w:shd w:val="clear" w:color="auto" w:fill="auto"/>
        <w:bidi w:val="0"/>
        <w:spacing w:before="0" w:after="360" w:line="437" w:lineRule="exact"/>
        <w:ind w:left="0" w:right="0" w:firstLine="500"/>
        <w:jc w:val="both"/>
      </w:pPr>
      <w:r>
        <w:rPr>
          <w:color w:val="000000"/>
          <w:spacing w:val="0"/>
          <w:w w:val="100"/>
          <w:position w:val="0"/>
        </w:rPr>
        <w:t>本公司编制的财务报表符合企业会计准则的要求，真实、完整地反映了本公司的财务状 况、经营成果和现金流量等有关信息。</w:t>
      </w:r>
    </w:p>
    <w:p>
      <w:pPr>
        <w:pStyle w:val="Style42"/>
        <w:keepNext/>
        <w:keepLines/>
        <w:widowControl w:val="0"/>
        <w:shd w:val="clear" w:color="auto" w:fill="auto"/>
        <w:tabs>
          <w:tab w:pos="402" w:val="left"/>
        </w:tabs>
        <w:bidi w:val="0"/>
        <w:spacing w:before="0" w:after="100" w:line="379" w:lineRule="auto"/>
        <w:ind w:left="0" w:right="0" w:firstLine="0"/>
        <w:jc w:val="both"/>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sz w:val="24"/>
          <w:szCs w:val="24"/>
        </w:rPr>
        <w:t>2</w:t>
      </w:r>
      <w:bookmarkEnd w:id="687"/>
      <w:r>
        <w:rPr>
          <w:color w:val="000000"/>
          <w:spacing w:val="0"/>
          <w:w w:val="100"/>
          <w:position w:val="0"/>
        </w:rPr>
        <w:t>、</w:t>
        <w:tab/>
        <w:t>会计期间</w:t>
      </w:r>
      <w:bookmarkEnd w:id="685"/>
      <w:bookmarkEnd w:id="686"/>
      <w:bookmarkEnd w:id="688"/>
    </w:p>
    <w:p>
      <w:pPr>
        <w:pStyle w:val="Style35"/>
        <w:keepNext w:val="0"/>
        <w:keepLines w:val="0"/>
        <w:widowControl w:val="0"/>
        <w:shd w:val="clear" w:color="auto" w:fill="auto"/>
        <w:bidi w:val="0"/>
        <w:spacing w:before="0" w:after="360" w:line="437" w:lineRule="exact"/>
        <w:ind w:left="0" w:right="0" w:firstLine="500"/>
        <w:jc w:val="both"/>
      </w:pPr>
      <w:r>
        <w:rPr>
          <w:color w:val="000000"/>
          <w:spacing w:val="0"/>
          <w:w w:val="100"/>
          <w:position w:val="0"/>
        </w:rPr>
        <w:t>本公司的会计期间为公历</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p>
    <w:p>
      <w:pPr>
        <w:pStyle w:val="Style42"/>
        <w:keepNext/>
        <w:keepLines/>
        <w:widowControl w:val="0"/>
        <w:shd w:val="clear" w:color="auto" w:fill="auto"/>
        <w:tabs>
          <w:tab w:pos="402" w:val="left"/>
        </w:tabs>
        <w:bidi w:val="0"/>
        <w:spacing w:before="0" w:after="100" w:line="379" w:lineRule="auto"/>
        <w:ind w:left="0" w:right="0" w:firstLine="0"/>
        <w:jc w:val="both"/>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sz w:val="24"/>
          <w:szCs w:val="24"/>
        </w:rPr>
        <w:t>3</w:t>
      </w:r>
      <w:bookmarkEnd w:id="691"/>
      <w:r>
        <w:rPr>
          <w:color w:val="000000"/>
          <w:spacing w:val="0"/>
          <w:w w:val="100"/>
          <w:position w:val="0"/>
        </w:rPr>
        <w:t>、</w:t>
        <w:tab/>
        <w:t>营业周期</w:t>
      </w:r>
      <w:bookmarkEnd w:id="689"/>
      <w:bookmarkEnd w:id="690"/>
      <w:bookmarkEnd w:id="692"/>
    </w:p>
    <w:p>
      <w:pPr>
        <w:pStyle w:val="Style35"/>
        <w:keepNext w:val="0"/>
        <w:keepLines w:val="0"/>
        <w:widowControl w:val="0"/>
        <w:shd w:val="clear" w:color="auto" w:fill="auto"/>
        <w:bidi w:val="0"/>
        <w:spacing w:before="0" w:after="360" w:line="432" w:lineRule="exact"/>
        <w:ind w:left="0" w:right="0" w:firstLine="500"/>
        <w:jc w:val="both"/>
      </w:pPr>
      <w:r>
        <w:rPr>
          <w:color w:val="000000"/>
          <w:spacing w:val="0"/>
          <w:w w:val="100"/>
          <w:position w:val="0"/>
        </w:rPr>
        <w:t>正常营业周期是指本公司从购买用于加工的资产起至实现现金或现金等价物的期间。本 公司以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个月作为一个营业周期，并以其作为资产和负债的流动性划分标准。</w:t>
      </w:r>
    </w:p>
    <w:p>
      <w:pPr>
        <w:pStyle w:val="Style42"/>
        <w:keepNext/>
        <w:keepLines/>
        <w:widowControl w:val="0"/>
        <w:shd w:val="clear" w:color="auto" w:fill="auto"/>
        <w:tabs>
          <w:tab w:pos="402" w:val="left"/>
        </w:tabs>
        <w:bidi w:val="0"/>
        <w:spacing w:before="0" w:after="100" w:line="379" w:lineRule="auto"/>
        <w:ind w:left="0" w:right="0" w:firstLine="0"/>
        <w:jc w:val="both"/>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sz w:val="24"/>
          <w:szCs w:val="24"/>
        </w:rPr>
        <w:t>4</w:t>
      </w:r>
      <w:bookmarkEnd w:id="695"/>
      <w:r>
        <w:rPr>
          <w:color w:val="000000"/>
          <w:spacing w:val="0"/>
          <w:w w:val="100"/>
          <w:position w:val="0"/>
        </w:rPr>
        <w:t>、</w:t>
        <w:tab/>
        <w:t>记账本位币</w:t>
      </w:r>
      <w:bookmarkEnd w:id="693"/>
      <w:bookmarkEnd w:id="694"/>
      <w:bookmarkEnd w:id="696"/>
    </w:p>
    <w:p>
      <w:pPr>
        <w:pStyle w:val="Style35"/>
        <w:keepNext w:val="0"/>
        <w:keepLines w:val="0"/>
        <w:widowControl w:val="0"/>
        <w:shd w:val="clear" w:color="auto" w:fill="auto"/>
        <w:bidi w:val="0"/>
        <w:spacing w:before="0" w:after="1460" w:line="437" w:lineRule="exact"/>
        <w:ind w:left="0" w:right="0" w:firstLine="500"/>
        <w:jc w:val="both"/>
      </w:pPr>
      <w:r>
        <w:rPr>
          <w:color w:val="000000"/>
          <w:spacing w:val="0"/>
          <w:w w:val="100"/>
          <w:position w:val="0"/>
        </w:rPr>
        <w:t>本公司以人民币为记账本位币。</w:t>
      </w:r>
    </w:p>
    <w:p>
      <w:pPr>
        <w:pStyle w:val="Style14"/>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16"/>
        <w:keepNext w:val="0"/>
        <w:keepLines w:val="0"/>
        <w:widowControl w:val="0"/>
        <w:shd w:val="clear" w:color="auto" w:fill="auto"/>
        <w:bidi w:val="0"/>
        <w:spacing w:before="0" w:after="0" w:line="240" w:lineRule="auto"/>
        <w:ind w:left="0" w:right="0" w:firstLine="0"/>
        <w:jc w:val="right"/>
        <w:rPr>
          <w:sz w:val="11"/>
          <w:szCs w:val="11"/>
        </w:rPr>
      </w:pPr>
      <w:r>
        <w:rPr>
          <w:spacing w:val="0"/>
          <w:w w:val="100"/>
          <w:position w:val="0"/>
          <w:sz w:val="12"/>
          <w:szCs w:val="12"/>
        </w:rPr>
        <w:t>巨潮遂</w:t>
      </w:r>
      <w:r>
        <w:rPr>
          <w:rFonts w:ascii="Arial" w:eastAsia="Arial" w:hAnsi="Arial" w:cs="Arial"/>
          <w:b/>
          <w:bCs/>
          <w:spacing w:val="0"/>
          <w:w w:val="100"/>
          <w:position w:val="0"/>
          <w:sz w:val="11"/>
          <w:szCs w:val="11"/>
        </w:rPr>
        <w:t>iH</w:t>
      </w:r>
    </w:p>
    <w:p>
      <w:pPr>
        <w:pStyle w:val="Style112"/>
        <w:keepNext w:val="0"/>
        <w:keepLines w:val="0"/>
        <w:widowControl w:val="0"/>
        <w:shd w:val="clear" w:color="auto" w:fill="auto"/>
        <w:bidi w:val="0"/>
        <w:spacing w:before="0" w:after="240" w:line="228" w:lineRule="auto"/>
        <w:ind w:left="0" w:right="0" w:firstLine="0"/>
        <w:jc w:val="right"/>
        <w:sectPr>
          <w:headerReference w:type="default" r:id="rId219"/>
          <w:footerReference w:type="default" r:id="rId220"/>
          <w:headerReference w:type="even" r:id="rId221"/>
          <w:footerReference w:type="even" r:id="rId222"/>
          <w:footnotePr>
            <w:pos w:val="pageBottom"/>
            <w:numFmt w:val="decimal"/>
            <w:numRestart w:val="continuous"/>
          </w:footnotePr>
          <w:pgSz w:w="11900" w:h="16840"/>
          <w:pgMar w:top="1484" w:right="24" w:bottom="169" w:left="1100"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p>
      <w:pPr>
        <w:pStyle w:val="Style42"/>
        <w:keepNext/>
        <w:keepLines/>
        <w:widowControl w:val="0"/>
        <w:shd w:val="clear" w:color="auto" w:fill="auto"/>
        <w:tabs>
          <w:tab w:pos="372" w:val="left"/>
        </w:tabs>
        <w:bidi w:val="0"/>
        <w:spacing w:before="0" w:after="260" w:line="442" w:lineRule="exact"/>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sz w:val="24"/>
          <w:szCs w:val="24"/>
        </w:rPr>
        <w:t>5</w:t>
      </w:r>
      <w:bookmarkEnd w:id="699"/>
      <w:r>
        <w:rPr>
          <w:color w:val="000000"/>
          <w:spacing w:val="0"/>
          <w:w w:val="100"/>
          <w:position w:val="0"/>
        </w:rPr>
        <w:t>、</w:t>
        <w:tab/>
        <w:t>同一控制下和非同一控制下企业合并的会计处理方法</w:t>
      </w:r>
      <w:bookmarkEnd w:id="697"/>
      <w:bookmarkEnd w:id="698"/>
      <w:bookmarkEnd w:id="700"/>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本公司作为合并方，在同一控制下企业合并中取得的资产和负债，在合并日按被合并方 在最终控制方合并报表中的账面价值计量。取得的净资产账面价值与支付的合并对价账面价 值的差额，调整资本公积；资本公积不足冲减的，调整留存收益。</w:t>
      </w:r>
    </w:p>
    <w:p>
      <w:pPr>
        <w:pStyle w:val="Style35"/>
        <w:keepNext w:val="0"/>
        <w:keepLines w:val="0"/>
        <w:widowControl w:val="0"/>
        <w:shd w:val="clear" w:color="auto" w:fill="auto"/>
        <w:bidi w:val="0"/>
        <w:spacing w:before="0" w:after="200" w:line="440" w:lineRule="exact"/>
        <w:ind w:left="0" w:right="0" w:firstLine="500"/>
        <w:jc w:val="both"/>
      </w:pPr>
      <w:r>
        <w:rPr>
          <w:color w:val="000000"/>
          <w:spacing w:val="0"/>
          <w:w w:val="100"/>
          <w:position w:val="0"/>
        </w:rPr>
        <w:t>在非同一控制下企业合并中取得的被购买方可辨认资产、负债及或有负债在收购日以公 允价值计量。合并成本为本公司在购买日为取得对被购买方的控制权而支付的现金或非现金 资产、发行或承担的负债、发行的权益性证券等的公允价值以及在企业合并中发生的各项直 接相关费用之和（通过多次交易分步实现的企业合并，其合并成本为每一单项交易的成本之 和）。合并成本大于合并中取得的被购买方可辨认净资产公允价值份额的差额，确认为商誉； 合并成本小于合并中取得的被购买方可辨认净资产公允价值份额的，首先对合并中取得的各 项可辨认资产、负债及或有负债的公允价值、以及合并对价的非现金资产或发行的权益性证 券等的公允价值进行复核，经复核后，合并成本仍小于合并中取得的被购买方可辨认净资产 公允价值份额的，将其差额计入合并当期营业外收入。</w:t>
      </w:r>
    </w:p>
    <w:p>
      <w:pPr>
        <w:pStyle w:val="Style42"/>
        <w:keepNext/>
        <w:keepLines/>
        <w:widowControl w:val="0"/>
        <w:shd w:val="clear" w:color="auto" w:fill="auto"/>
        <w:tabs>
          <w:tab w:pos="372" w:val="left"/>
        </w:tabs>
        <w:bidi w:val="0"/>
        <w:spacing w:before="0" w:after="260" w:line="442" w:lineRule="exact"/>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sz w:val="24"/>
          <w:szCs w:val="24"/>
        </w:rPr>
        <w:t>6</w:t>
      </w:r>
      <w:bookmarkEnd w:id="703"/>
      <w:r>
        <w:rPr>
          <w:color w:val="000000"/>
          <w:spacing w:val="0"/>
          <w:w w:val="100"/>
          <w:position w:val="0"/>
        </w:rPr>
        <w:t>、</w:t>
        <w:tab/>
        <w:t>合并财务报表的编制方法</w:t>
      </w:r>
      <w:bookmarkEnd w:id="701"/>
      <w:bookmarkEnd w:id="702"/>
      <w:bookmarkEnd w:id="704"/>
    </w:p>
    <w:p>
      <w:pPr>
        <w:pStyle w:val="Style35"/>
        <w:keepNext w:val="0"/>
        <w:keepLines w:val="0"/>
        <w:widowControl w:val="0"/>
        <w:shd w:val="clear" w:color="auto" w:fill="auto"/>
        <w:bidi w:val="0"/>
        <w:spacing w:before="0" w:after="0" w:line="442" w:lineRule="exact"/>
        <w:ind w:left="0" w:right="0" w:firstLine="500"/>
        <w:jc w:val="both"/>
      </w:pPr>
      <w:r>
        <w:rPr>
          <w:color w:val="000000"/>
          <w:spacing w:val="0"/>
          <w:w w:val="100"/>
          <w:position w:val="0"/>
        </w:rPr>
        <w:t>本公司将所有控制的子公司纳入合并财务报表范围。</w:t>
      </w:r>
    </w:p>
    <w:p>
      <w:pPr>
        <w:pStyle w:val="Style35"/>
        <w:keepNext w:val="0"/>
        <w:keepLines w:val="0"/>
        <w:widowControl w:val="0"/>
        <w:shd w:val="clear" w:color="auto" w:fill="auto"/>
        <w:bidi w:val="0"/>
        <w:spacing w:before="0" w:after="0" w:line="442" w:lineRule="exact"/>
        <w:ind w:left="0" w:right="0" w:firstLine="500"/>
        <w:jc w:val="both"/>
      </w:pPr>
      <w:r>
        <w:rPr>
          <w:color w:val="000000"/>
          <w:spacing w:val="0"/>
          <w:w w:val="100"/>
          <w:position w:val="0"/>
        </w:rPr>
        <w:t>在编制合并财务报表时，子公司与本公司采用的会计政策或会计期间不一致的，按照本</w:t>
      </w:r>
    </w:p>
    <w:p>
      <w:pPr>
        <w:pStyle w:val="Style35"/>
        <w:keepNext w:val="0"/>
        <w:keepLines w:val="0"/>
        <w:widowControl w:val="0"/>
        <w:shd w:val="clear" w:color="auto" w:fill="auto"/>
        <w:bidi w:val="0"/>
        <w:spacing w:before="0" w:after="0" w:line="442" w:lineRule="exact"/>
        <w:ind w:left="0" w:right="0" w:firstLine="0"/>
        <w:jc w:val="left"/>
      </w:pPr>
      <w:r>
        <w:rPr>
          <w:color w:val="000000"/>
          <w:spacing w:val="0"/>
          <w:w w:val="100"/>
          <w:position w:val="0"/>
        </w:rPr>
        <w:t>公司的会计政策或会计期间对子公司财务报表进行必要的调整。</w:t>
      </w:r>
    </w:p>
    <w:p>
      <w:pPr>
        <w:pStyle w:val="Style35"/>
        <w:keepNext w:val="0"/>
        <w:keepLines w:val="0"/>
        <w:widowControl w:val="0"/>
        <w:shd w:val="clear" w:color="auto" w:fill="auto"/>
        <w:bidi w:val="0"/>
        <w:spacing w:before="0" w:after="0" w:line="442" w:lineRule="exact"/>
        <w:ind w:left="0" w:right="0" w:firstLine="500"/>
        <w:jc w:val="both"/>
      </w:pPr>
      <w:r>
        <w:rPr>
          <w:color w:val="000000"/>
          <w:spacing w:val="0"/>
          <w:w w:val="100"/>
          <w:position w:val="0"/>
        </w:rPr>
        <w:t>合并范围内的所有重大内部交易、往来余额及未实现利润在合并报表编制时予以抵销。 子公司的所有者权益中不属于母公司的份额以及当期净损益、其他综合收益及综合收益总额 中属于少数股东权益的份额，分别在合并财务报表</w:t>
      </w:r>
      <w:r>
        <w:rPr>
          <w:rFonts w:ascii="Times New Roman" w:eastAsia="Times New Roman" w:hAnsi="Times New Roman" w:cs="Times New Roman"/>
          <w:b/>
          <w:bCs/>
          <w:color w:val="000000"/>
          <w:spacing w:val="0"/>
          <w:w w:val="100"/>
          <w:position w:val="0"/>
          <w:sz w:val="24"/>
          <w:szCs w:val="24"/>
        </w:rPr>
        <w:t>“</w:t>
      </w:r>
      <w:r>
        <w:rPr>
          <w:color w:val="000000"/>
          <w:spacing w:val="0"/>
          <w:w w:val="100"/>
          <w:position w:val="0"/>
        </w:rPr>
        <w:t>少数股东权益、少数股东损益、归属于少 数股东的其他综合收益及归属于少数股东的综合收益总额</w:t>
      </w:r>
      <w:r>
        <w:rPr>
          <w:rFonts w:ascii="Times New Roman" w:eastAsia="Times New Roman" w:hAnsi="Times New Roman" w:cs="Times New Roman"/>
          <w:b/>
          <w:bCs/>
          <w:color w:val="000000"/>
          <w:spacing w:val="0"/>
          <w:w w:val="100"/>
          <w:position w:val="0"/>
          <w:sz w:val="24"/>
          <w:szCs w:val="24"/>
        </w:rPr>
        <w:t>”</w:t>
      </w:r>
      <w:r>
        <w:rPr>
          <w:color w:val="000000"/>
          <w:spacing w:val="0"/>
          <w:w w:val="100"/>
          <w:position w:val="0"/>
        </w:rPr>
        <w:t>项目列示。</w:t>
      </w:r>
    </w:p>
    <w:p>
      <w:pPr>
        <w:pStyle w:val="Style35"/>
        <w:keepNext w:val="0"/>
        <w:keepLines w:val="0"/>
        <w:widowControl w:val="0"/>
        <w:shd w:val="clear" w:color="auto" w:fill="auto"/>
        <w:bidi w:val="0"/>
        <w:spacing w:before="0" w:after="0" w:line="442" w:lineRule="exact"/>
        <w:ind w:left="0" w:right="0" w:firstLine="500"/>
        <w:jc w:val="both"/>
      </w:pPr>
      <w:r>
        <w:rPr>
          <w:color w:val="000000"/>
          <w:spacing w:val="0"/>
          <w:w w:val="100"/>
          <w:position w:val="0"/>
        </w:rPr>
        <w:t>对于同一控制下企业合并取得的子公司，其经营成果和现金流量自合并当期期初纳入合 并财务报表。编制比较合并财务报表时，对上年财务报表的相关项目进行调整，视同合并后 形成的报告主体自最终控制方开始控制时点起一直存在。</w:t>
      </w:r>
    </w:p>
    <w:p>
      <w:pPr>
        <w:pStyle w:val="Style35"/>
        <w:keepNext w:val="0"/>
        <w:keepLines w:val="0"/>
        <w:widowControl w:val="0"/>
        <w:shd w:val="clear" w:color="auto" w:fill="auto"/>
        <w:bidi w:val="0"/>
        <w:spacing w:before="0" w:after="220" w:line="442" w:lineRule="exact"/>
        <w:ind w:left="0" w:right="0" w:firstLine="500"/>
        <w:jc w:val="both"/>
        <w:sectPr>
          <w:footnotePr>
            <w:pos w:val="pageBottom"/>
            <w:numFmt w:val="decimal"/>
            <w:numRestart w:val="continuous"/>
          </w:footnotePr>
          <w:pgSz w:w="11900" w:h="16840"/>
          <w:pgMar w:top="1306" w:right="24" w:bottom="1306" w:left="1100" w:header="0" w:footer="3" w:gutter="0"/>
          <w:cols w:space="720"/>
          <w:noEndnote/>
          <w:rtlGutter w:val="0"/>
          <w:docGrid w:linePitch="360"/>
        </w:sectPr>
      </w:pPr>
      <w:r>
        <w:rPr>
          <w:color w:val="000000"/>
          <w:spacing w:val="0"/>
          <w:w w:val="100"/>
          <w:position w:val="0"/>
        </w:rPr>
        <w:t>通过多次交易分步取得同一控制下被投资单位的股权，最终形成企业合并，编制合并报 表时，视同在最终控制方开始控制时即以目前的状态存在进行调整，在编制比较报表时，以 不早于本公司和被合并方同处于最终控制方的控制之下的时点为限，将被合并方的有关资产、 负债并入本公司合并财务报表的比较报表中，并将合并而增加的净资产在比较报表中调整所 有者权益项下的相关项目。为避免对被合并方净资产的价值进行重复计算，本公司在达到合 并之前持有的长期股权投资，在取得原股权之日与本公司和被合并方处于同一方最终控制之</w:t>
      </w:r>
    </w:p>
    <w:p>
      <w:pPr>
        <w:pStyle w:val="Style35"/>
        <w:keepNext w:val="0"/>
        <w:keepLines w:val="0"/>
        <w:widowControl w:val="0"/>
        <w:shd w:val="clear" w:color="auto" w:fill="auto"/>
        <w:bidi w:val="0"/>
        <w:spacing w:before="0" w:after="0" w:line="440" w:lineRule="exact"/>
        <w:ind w:left="0" w:right="0" w:firstLine="0"/>
        <w:jc w:val="both"/>
      </w:pPr>
      <w:r>
        <w:rPr>
          <w:color w:val="000000"/>
          <w:spacing w:val="0"/>
          <w:w w:val="100"/>
          <w:position w:val="0"/>
        </w:rPr>
        <w:t>日孰晚日起至合并日之间已确认有关损益、其他综合收益和其他净资产变动，应分别冲减比 较报表期间的期初留存收益和当期损益。</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对于非同一控制下企业合并取得子公司，经营成果和现金流量自本公司取得控制权之日 起纳入合并财务报表。在编制合并财务报表时，以购买日确定的各项可辨认资产、负债及或 有负债的公允价值为基础对子公司的财务报表进行调整。</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通过多次交易分步取得非同一控制下被投资单位的股权，最终形成企业合并，编制合并 报表时，对于购买日之前持有的被购买方的股权，按照该股权在购买日的公允价值进行重新 计量，公允价值与其账面价值的差额计入当期投资收益；与其相关的购买日之前持有的被购 买方的股权涉及权益法核算下的其他综合收益以及除净损益、其他综合收益和利润分配外的 其他所有者权益变动，在购买日所属当期转为投资损益，由于被投资方重新计量设定受益计 划净负债或净资产变动而产生的其他综合收益除外。</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本公司在不丧失控制权的情况下部分处置对子公司的长期股权投资，在合并财务报表中, 处置价款与处置长期股权投资相对应享有子公司自购买日或合并日开始持续计算的净资产份 额之间的差额，调整资本溢价或股本溢价，资本公积不足冲减的，调整留存收益。</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本公司因处置部分股权投资等原因丧失了对被投资方的控制权的，在编制合并财务报表 时，对于剩余股权，按照其在丧失控制权日的公允价值进行重新计量。处置股权取得的对价 与剩余股权公允价值之和，减去按原持股比例计算应享有原有子公司自购买日或合并日开始 持续计算的净资产的份额之间的差额，计入丧失控制权当期的投资损益，同时冲减商誉。与 原有子公司股权投资相关的其他综合收益等，在丧失控制权时转为当期投资损益。</w:t>
      </w:r>
    </w:p>
    <w:p>
      <w:pPr>
        <w:pStyle w:val="Style35"/>
        <w:keepNext w:val="0"/>
        <w:keepLines w:val="0"/>
        <w:widowControl w:val="0"/>
        <w:shd w:val="clear" w:color="auto" w:fill="auto"/>
        <w:bidi w:val="0"/>
        <w:spacing w:before="0" w:after="360" w:line="440" w:lineRule="exact"/>
        <w:ind w:left="0" w:right="0" w:firstLine="500"/>
        <w:jc w:val="both"/>
      </w:pPr>
      <w:r>
        <w:rPr>
          <w:color w:val="000000"/>
          <w:spacing w:val="0"/>
          <w:w w:val="100"/>
          <w:position w:val="0"/>
        </w:rPr>
        <w:t>本公司通过多次交易分步处置对子公司股权投资直至丧失控制权的，如果处置对子公司 股权投资直至丧失控制权的各项交易属于一揽子交易的，应当将各项交易作为一项处置子公 司并丧失控制权的交易进行会计处理；但是，在丧失控制权之前每一次处置价款与处置投资 对应的享有该子公司净资产份额的差额，在合并财务报表中确认为其他综合收益，在丧失控 制权时一并转入丧失控制权当期的投资损益。</w:t>
      </w:r>
    </w:p>
    <w:p>
      <w:pPr>
        <w:pStyle w:val="Style42"/>
        <w:keepNext/>
        <w:keepLines/>
        <w:widowControl w:val="0"/>
        <w:shd w:val="clear" w:color="auto" w:fill="auto"/>
        <w:bidi w:val="0"/>
        <w:spacing w:before="0" w:after="100" w:line="384"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sz w:val="24"/>
          <w:szCs w:val="24"/>
        </w:rPr>
        <w:t>7</w:t>
      </w:r>
      <w:bookmarkEnd w:id="707"/>
      <w:r>
        <w:rPr>
          <w:color w:val="000000"/>
          <w:spacing w:val="0"/>
          <w:w w:val="100"/>
          <w:position w:val="0"/>
        </w:rPr>
        <w:t>、合营安排分类及共同经营会计处理方法</w:t>
      </w:r>
      <w:bookmarkEnd w:id="705"/>
      <w:bookmarkEnd w:id="706"/>
      <w:bookmarkEnd w:id="708"/>
    </w:p>
    <w:p>
      <w:pPr>
        <w:pStyle w:val="Style35"/>
        <w:keepNext w:val="0"/>
        <w:keepLines w:val="0"/>
        <w:widowControl w:val="0"/>
        <w:shd w:val="clear" w:color="auto" w:fill="auto"/>
        <w:bidi w:val="0"/>
        <w:spacing w:before="0" w:after="1520" w:line="442" w:lineRule="exact"/>
        <w:ind w:left="0" w:right="0" w:firstLine="500"/>
        <w:jc w:val="both"/>
      </w:pPr>
      <w:r>
        <w:rPr>
          <w:color w:val="000000"/>
          <w:spacing w:val="0"/>
          <w:w w:val="100"/>
          <w:position w:val="0"/>
        </w:rPr>
        <w:t>本公司的合营安排包括共同经营和合营企业。对于共同经营项目</w:t>
      </w:r>
      <w:r>
        <w:rPr>
          <w:color w:val="000000"/>
          <w:spacing w:val="0"/>
          <w:w w:val="100"/>
          <w:position w:val="0"/>
          <w:sz w:val="24"/>
          <w:szCs w:val="24"/>
        </w:rPr>
        <w:t>，</w:t>
      </w:r>
      <w:r>
        <w:rPr>
          <w:color w:val="000000"/>
          <w:spacing w:val="0"/>
          <w:w w:val="100"/>
          <w:position w:val="0"/>
        </w:rPr>
        <w:t>本公司作为共同经营中 的合营方确认单独持有的资产和承担的负债，以及按份额确认持有的资产和承担的负债，根 据相关约定单独或按份额确认相关的收入和费用。与共同经营发生购买、销售不构成业务的 资产交易的，仅确认因该交易产生的损益中归属于共同经营其他参与方的部分。</w:t>
      </w:r>
    </w:p>
    <w:p>
      <w:pPr>
        <w:pStyle w:val="Style14"/>
        <w:keepNext w:val="0"/>
        <w:keepLines w:val="0"/>
        <w:widowControl w:val="0"/>
        <w:shd w:val="clear" w:color="auto" w:fill="auto"/>
        <w:bidi w:val="0"/>
        <w:spacing w:before="0" w:after="100" w:line="240" w:lineRule="auto"/>
        <w:ind w:left="0" w:right="0" w:firstLine="0"/>
        <w:jc w:val="right"/>
      </w:pPr>
      <w:r>
        <w:rPr>
          <w:spacing w:val="0"/>
          <w:w w:val="100"/>
          <w:position w:val="0"/>
        </w:rPr>
        <w:t>cninf^r</w:t>
      </w:r>
    </w:p>
    <w:p>
      <w:pPr>
        <w:pStyle w:val="Style112"/>
        <w:keepNext w:val="0"/>
        <w:keepLines w:val="0"/>
        <w:widowControl w:val="0"/>
        <w:shd w:val="clear" w:color="auto" w:fill="auto"/>
        <w:bidi w:val="0"/>
        <w:spacing w:before="0" w:after="100" w:line="240" w:lineRule="auto"/>
        <w:ind w:left="0" w:right="0" w:firstLine="0"/>
        <w:jc w:val="right"/>
        <w:sectPr>
          <w:footnotePr>
            <w:pos w:val="pageBottom"/>
            <w:numFmt w:val="decimal"/>
            <w:numRestart w:val="continuous"/>
          </w:footnotePr>
          <w:pgSz w:w="11900" w:h="16840"/>
          <w:pgMar w:top="1407" w:right="24" w:bottom="169" w:left="1100" w:header="0" w:footer="3" w:gutter="0"/>
          <w:cols w:space="720"/>
          <w:noEndnote/>
          <w:rtlGutter w:val="0"/>
          <w:docGrid w:linePitch="360"/>
        </w:sectPr>
      </w:pPr>
      <w:r>
        <w:fldChar w:fldCharType="begin"/>
      </w:r>
      <w:r>
        <w:rPr/>
        <w:instrText> HYPERLINK "http://www.cnlnTo.com.cn" </w:instrText>
      </w:r>
      <w:r>
        <w:fldChar w:fldCharType="separate"/>
      </w:r>
      <w:r>
        <w:rPr>
          <w:spacing w:val="0"/>
          <w:w w:val="100"/>
          <w:position w:val="0"/>
        </w:rPr>
        <w:t>www.cnlnTo.com.cn</w:t>
      </w:r>
      <w:r>
        <w:fldChar w:fldCharType="end"/>
      </w:r>
    </w:p>
    <w:p>
      <w:pPr>
        <w:pStyle w:val="Style42"/>
        <w:keepNext/>
        <w:keepLines/>
        <w:widowControl w:val="0"/>
        <w:shd w:val="clear" w:color="auto" w:fill="auto"/>
        <w:bidi w:val="0"/>
        <w:spacing w:before="0" w:after="26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sz w:val="24"/>
          <w:szCs w:val="24"/>
        </w:rPr>
        <w:t>8</w:t>
      </w:r>
      <w:bookmarkEnd w:id="711"/>
      <w:r>
        <w:rPr>
          <w:color w:val="000000"/>
          <w:spacing w:val="0"/>
          <w:w w:val="100"/>
          <w:position w:val="0"/>
        </w:rPr>
        <w:t>、现金及现金等价物的确定标准</w:t>
      </w:r>
      <w:bookmarkEnd w:id="709"/>
      <w:bookmarkEnd w:id="710"/>
      <w:bookmarkEnd w:id="712"/>
    </w:p>
    <w:p>
      <w:pPr>
        <w:pStyle w:val="Style35"/>
        <w:keepNext w:val="0"/>
        <w:keepLines w:val="0"/>
        <w:widowControl w:val="0"/>
        <w:shd w:val="clear" w:color="auto" w:fill="auto"/>
        <w:bidi w:val="0"/>
        <w:spacing w:before="0" w:after="360" w:line="444" w:lineRule="exact"/>
        <w:ind w:left="0" w:right="0" w:firstLine="480"/>
        <w:jc w:val="both"/>
      </w:pPr>
      <w:r>
        <w:rPr>
          <w:color w:val="000000"/>
          <w:spacing w:val="0"/>
          <w:w w:val="100"/>
          <w:position w:val="0"/>
        </w:rPr>
        <w:t>本公司现金流量表之现金指库存现金以及可以随时用于支付的存款。现金流量表之现金 等价物指持有期限不超过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个月、流动性强、易于转换为已知金额现金且价值变动风险很小的 投资。</w:t>
      </w:r>
    </w:p>
    <w:p>
      <w:pPr>
        <w:pStyle w:val="Style42"/>
        <w:keepNext/>
        <w:keepLines/>
        <w:widowControl w:val="0"/>
        <w:shd w:val="clear" w:color="auto" w:fill="auto"/>
        <w:tabs>
          <w:tab w:pos="418" w:val="left"/>
        </w:tabs>
        <w:bidi w:val="0"/>
        <w:spacing w:before="0" w:after="100" w:line="382"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sz w:val="24"/>
          <w:szCs w:val="24"/>
        </w:rPr>
        <w:t>9</w:t>
      </w:r>
      <w:bookmarkEnd w:id="715"/>
      <w:r>
        <w:rPr>
          <w:color w:val="000000"/>
          <w:spacing w:val="0"/>
          <w:w w:val="100"/>
          <w:position w:val="0"/>
        </w:rPr>
        <w:t>、</w:t>
        <w:tab/>
        <w:t>外币业务和外币报表折算</w:t>
      </w:r>
      <w:bookmarkEnd w:id="713"/>
      <w:bookmarkEnd w:id="714"/>
      <w:bookmarkEnd w:id="716"/>
    </w:p>
    <w:p>
      <w:pPr>
        <w:pStyle w:val="Style35"/>
        <w:keepNext w:val="0"/>
        <w:keepLines w:val="0"/>
        <w:widowControl w:val="0"/>
        <w:shd w:val="clear" w:color="auto" w:fill="auto"/>
        <w:tabs>
          <w:tab w:pos="1006" w:val="left"/>
        </w:tabs>
        <w:bidi w:val="0"/>
        <w:spacing w:before="0" w:after="0" w:line="438" w:lineRule="exact"/>
        <w:ind w:left="0" w:right="0" w:firstLine="480"/>
        <w:jc w:val="both"/>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外币交易</w:t>
      </w:r>
    </w:p>
    <w:p>
      <w:pPr>
        <w:pStyle w:val="Style35"/>
        <w:keepNext w:val="0"/>
        <w:keepLines w:val="0"/>
        <w:widowControl w:val="0"/>
        <w:shd w:val="clear" w:color="auto" w:fill="auto"/>
        <w:bidi w:val="0"/>
        <w:spacing w:before="0" w:after="0" w:line="438" w:lineRule="exact"/>
        <w:ind w:left="0" w:right="0" w:firstLine="480"/>
        <w:jc w:val="both"/>
      </w:pPr>
      <w:r>
        <w:rPr>
          <w:color w:val="000000"/>
          <w:spacing w:val="0"/>
          <w:w w:val="100"/>
          <w:position w:val="0"/>
        </w:rPr>
        <w:t>本公司外币交易按交易发生日的即期汇率将外币金额折算为人民币金额。于资产负债表 日，外币货币性项目采用资产负债表日的即期汇率折算为人民币，所产生的折算差额除了为 购建或生产符合资本化条件的资产而借入的外币专门借款产生的汇兑差额按资本化的原则处 理外，直接计入当期损益。</w:t>
      </w:r>
    </w:p>
    <w:p>
      <w:pPr>
        <w:pStyle w:val="Style35"/>
        <w:keepNext w:val="0"/>
        <w:keepLines w:val="0"/>
        <w:widowControl w:val="0"/>
        <w:shd w:val="clear" w:color="auto" w:fill="auto"/>
        <w:tabs>
          <w:tab w:pos="1006" w:val="left"/>
        </w:tabs>
        <w:bidi w:val="0"/>
        <w:spacing w:before="0" w:after="0" w:line="438" w:lineRule="exact"/>
        <w:ind w:left="0" w:right="0" w:firstLine="480"/>
        <w:jc w:val="both"/>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外币财务报表的折算</w:t>
      </w:r>
    </w:p>
    <w:p>
      <w:pPr>
        <w:pStyle w:val="Style35"/>
        <w:keepNext w:val="0"/>
        <w:keepLines w:val="0"/>
        <w:widowControl w:val="0"/>
        <w:shd w:val="clear" w:color="auto" w:fill="auto"/>
        <w:bidi w:val="0"/>
        <w:spacing w:before="0" w:after="360" w:line="438" w:lineRule="exact"/>
        <w:ind w:left="0" w:right="0" w:firstLine="480"/>
        <w:jc w:val="both"/>
      </w:pPr>
      <w:r>
        <w:rPr>
          <w:color w:val="000000"/>
          <w:spacing w:val="0"/>
          <w:w w:val="100"/>
          <w:position w:val="0"/>
        </w:rPr>
        <w:t>外币资产负债表中资产、负债类项目采用资产负债表日的即期汇率折算；所有者权益类 项目除</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外，均按业务发生时的即期汇率折算；利润表中的收入与费用项目，采 用交易发生日的即期汇率折算。上述折算产生的外币报表折算差额，在其他综合收益项目中 列示。外币现金流量采用现金流量发生日的即期汇率折算。汇率变动对现金的影响额，在现 金流量表中单独列示。</w:t>
      </w:r>
    </w:p>
    <w:p>
      <w:pPr>
        <w:pStyle w:val="Style42"/>
        <w:keepNext/>
        <w:keepLines/>
        <w:widowControl w:val="0"/>
        <w:shd w:val="clear" w:color="auto" w:fill="auto"/>
        <w:tabs>
          <w:tab w:pos="507" w:val="left"/>
        </w:tabs>
        <w:bidi w:val="0"/>
        <w:spacing w:before="0" w:after="100" w:line="382" w:lineRule="auto"/>
        <w:ind w:left="0" w:right="0" w:firstLine="0"/>
        <w:jc w:val="both"/>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sz w:val="24"/>
          <w:szCs w:val="24"/>
        </w:rPr>
        <w:t>1</w:t>
      </w:r>
      <w:bookmarkEnd w:id="721"/>
      <w:r>
        <w:rPr>
          <w:rFonts w:ascii="Times New Roman" w:eastAsia="Times New Roman" w:hAnsi="Times New Roman" w:cs="Times New Roman"/>
          <w:color w:val="000000"/>
          <w:spacing w:val="0"/>
          <w:w w:val="100"/>
          <w:position w:val="0"/>
          <w:sz w:val="24"/>
          <w:szCs w:val="24"/>
        </w:rPr>
        <w:t>0</w:t>
      </w:r>
      <w:r>
        <w:rPr>
          <w:color w:val="000000"/>
          <w:spacing w:val="0"/>
          <w:w w:val="100"/>
          <w:position w:val="0"/>
        </w:rPr>
        <w:t>、</w:t>
        <w:tab/>
        <w:t>金融工具</w:t>
      </w:r>
      <w:bookmarkEnd w:id="719"/>
      <w:bookmarkEnd w:id="720"/>
      <w:bookmarkEnd w:id="722"/>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本公司成为金融工具合同的一方时确认一项金融资产或金融负债。</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金融资产</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金融资产分类、确认依据和计量方法</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本公司根据管理金融资产的业务模式和金融资产的合同现金流量特征，将金融资产划分 为：以摊余成本计量的金融资产；以公允价值计量且其变动计入其他综合收益的金融资产； 以公允价值计量且其变动计入当期损益的金融资产。</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金融资产在初始确认时以公允价值计量。对于以公允价值计量且其变动计入当期损益的 金融资产，相关交易费用直接计入当期损益；对于其他类别的金融资产，相关交易费用计入 初始确认金额。因销售产品或提供劳务而产生的、未包含或不考虑重大融资成分的应收账款 或应收票据，本公司按照预期有权收取的对价金额作为初始确认金额。</w:t>
      </w:r>
    </w:p>
    <w:p>
      <w:pPr>
        <w:pStyle w:val="Style35"/>
        <w:keepNext w:val="0"/>
        <w:keepLines w:val="0"/>
        <w:widowControl w:val="0"/>
        <w:numPr>
          <w:ilvl w:val="0"/>
          <w:numId w:val="9"/>
        </w:numPr>
        <w:shd w:val="clear" w:color="auto" w:fill="auto"/>
        <w:bidi w:val="0"/>
        <w:spacing w:before="0" w:after="0" w:line="439" w:lineRule="exact"/>
        <w:ind w:left="480" w:right="0" w:firstLine="0"/>
        <w:jc w:val="both"/>
      </w:pPr>
      <w:bookmarkStart w:id="723" w:name="bookmark723"/>
      <w:bookmarkEnd w:id="723"/>
      <w:r>
        <w:rPr>
          <w:color w:val="000000"/>
          <w:spacing w:val="0"/>
          <w:w w:val="100"/>
          <w:position w:val="0"/>
        </w:rPr>
        <w:t xml:space="preserve">以摊余成本计量的金融资产 本公司管理以摊余成本计量的金融资产的业务模式为以收取合同现金流量为目标，且此 </w:t>
      </w:r>
      <w:r>
        <w:rPr>
          <w:color w:val="000000"/>
          <w:spacing w:val="0"/>
          <w:w w:val="100"/>
          <w:position w:val="0"/>
        </w:rPr>
        <w:t>类金融资产的合同现金流量特征与基本借贷安排相一致，即在特定日期产生的现金流量，仅 为对本金和以未偿付本金金额为基础的利息的支付。本公司对于此类金融资产，采用实际利 率法，按照摊余成本进行后续计量，其摊销或减值产生的利得或损失，计入当期损益。</w:t>
      </w:r>
    </w:p>
    <w:p>
      <w:pPr>
        <w:pStyle w:val="Style35"/>
        <w:keepNext w:val="0"/>
        <w:keepLines w:val="0"/>
        <w:widowControl w:val="0"/>
        <w:numPr>
          <w:ilvl w:val="0"/>
          <w:numId w:val="9"/>
        </w:numPr>
        <w:shd w:val="clear" w:color="auto" w:fill="auto"/>
        <w:tabs>
          <w:tab w:pos="845" w:val="left"/>
        </w:tabs>
        <w:bidi w:val="0"/>
        <w:spacing w:before="0" w:after="0" w:line="440" w:lineRule="exact"/>
        <w:ind w:left="0" w:right="0" w:firstLine="480"/>
        <w:jc w:val="both"/>
      </w:pPr>
      <w:bookmarkStart w:id="724" w:name="bookmark724"/>
      <w:bookmarkEnd w:id="724"/>
      <w:r>
        <w:rPr>
          <w:color w:val="000000"/>
          <w:spacing w:val="0"/>
          <w:w w:val="100"/>
          <w:position w:val="0"/>
        </w:rPr>
        <w:t>以公允价值计量且其变动计入其他综合收益的金融资产</w:t>
      </w:r>
    </w:p>
    <w:p>
      <w:pPr>
        <w:pStyle w:val="Style35"/>
        <w:keepNext w:val="0"/>
        <w:keepLines w:val="0"/>
        <w:widowControl w:val="0"/>
        <w:shd w:val="clear" w:color="auto" w:fill="auto"/>
        <w:bidi w:val="0"/>
        <w:spacing w:before="0" w:after="0" w:line="440" w:lineRule="exact"/>
        <w:ind w:left="0" w:right="0" w:firstLine="480"/>
        <w:jc w:val="both"/>
      </w:pPr>
      <w:r>
        <w:rPr>
          <w:color w:val="000000"/>
          <w:spacing w:val="0"/>
          <w:w w:val="100"/>
          <w:position w:val="0"/>
        </w:rPr>
        <w:t>本公司管理此类金融资产的业务模式为既以收取合同现金流量为目标又以出售为目标， 且此类金融资产的合同现金流量特征与基本借贷安排相一致。本公司对此类金融资产按照公 允价值计量且其变动计入其他综合收益，但减值损失或利得、汇兑损益和按照实际利率法计 算的利息收入计入当期损益。</w:t>
      </w:r>
    </w:p>
    <w:p>
      <w:pPr>
        <w:pStyle w:val="Style35"/>
        <w:keepNext w:val="0"/>
        <w:keepLines w:val="0"/>
        <w:widowControl w:val="0"/>
        <w:shd w:val="clear" w:color="auto" w:fill="auto"/>
        <w:bidi w:val="0"/>
        <w:spacing w:before="0" w:after="0" w:line="440" w:lineRule="exact"/>
        <w:ind w:left="0" w:right="0" w:firstLine="480"/>
        <w:jc w:val="both"/>
      </w:pPr>
      <w:r>
        <w:rPr>
          <w:color w:val="000000"/>
          <w:spacing w:val="0"/>
          <w:w w:val="100"/>
          <w:position w:val="0"/>
        </w:rPr>
        <w:t>此外，本公司将部分非交易性权益工具投资指定为以公允价值计量且其变动计入其他综 合收益的金融资产。本公司将该类金融资产的相关股利收入计入当期损益，公允价值变动计 入其他综合收益。当该金融资产终止确认时，之前计入其他综合收益的累计利得或损失将从 其他综合收益转入留存收益，不计入当期损益。</w:t>
      </w:r>
    </w:p>
    <w:p>
      <w:pPr>
        <w:pStyle w:val="Style35"/>
        <w:keepNext w:val="0"/>
        <w:keepLines w:val="0"/>
        <w:widowControl w:val="0"/>
        <w:numPr>
          <w:ilvl w:val="0"/>
          <w:numId w:val="9"/>
        </w:numPr>
        <w:shd w:val="clear" w:color="auto" w:fill="auto"/>
        <w:tabs>
          <w:tab w:pos="845" w:val="left"/>
        </w:tabs>
        <w:bidi w:val="0"/>
        <w:spacing w:before="0" w:after="0" w:line="440" w:lineRule="exact"/>
        <w:ind w:left="0" w:right="0" w:firstLine="480"/>
        <w:jc w:val="both"/>
      </w:pPr>
      <w:bookmarkStart w:id="725" w:name="bookmark725"/>
      <w:bookmarkEnd w:id="725"/>
      <w:r>
        <w:rPr>
          <w:color w:val="000000"/>
          <w:spacing w:val="0"/>
          <w:w w:val="100"/>
          <w:position w:val="0"/>
        </w:rPr>
        <w:t>以公允价值计量且其变动计入当期损益的金融资产</w:t>
      </w:r>
    </w:p>
    <w:p>
      <w:pPr>
        <w:pStyle w:val="Style35"/>
        <w:keepNext w:val="0"/>
        <w:keepLines w:val="0"/>
        <w:widowControl w:val="0"/>
        <w:shd w:val="clear" w:color="auto" w:fill="auto"/>
        <w:bidi w:val="0"/>
        <w:spacing w:before="0" w:after="0" w:line="440" w:lineRule="exact"/>
        <w:ind w:left="0" w:right="0" w:firstLine="480"/>
        <w:jc w:val="both"/>
      </w:pPr>
      <w:r>
        <w:rPr>
          <w:color w:val="000000"/>
          <w:spacing w:val="0"/>
          <w:w w:val="100"/>
          <w:position w:val="0"/>
        </w:rPr>
        <w:t>本公司将上述以摊余成本计量的金融资产和以公允价值计量且其变动计入其他综合收益 的金融资产之外的金融资产，分类为以公允价值计量且其变动计入当期损益的金融资产。此 外，在初始确认时，本公司为了消除或显著减少会计错配，将部分金融资产指定为以公允价 值计量且其变动计入当期损益的金融资产。对于此类金融资产，本公司采用公允价值进行后 续计量，公允价值变动计入当期损益。</w:t>
      </w:r>
    </w:p>
    <w:p>
      <w:pPr>
        <w:pStyle w:val="Style35"/>
        <w:keepNext w:val="0"/>
        <w:keepLines w:val="0"/>
        <w:widowControl w:val="0"/>
        <w:shd w:val="clear" w:color="auto" w:fill="auto"/>
        <w:bidi w:val="0"/>
        <w:spacing w:before="0" w:after="0" w:line="440" w:lineRule="exact"/>
        <w:ind w:left="0" w:right="0" w:firstLine="480"/>
        <w:jc w:val="both"/>
      </w:pPr>
      <w:r>
        <w:rPr>
          <w:color w:val="000000"/>
          <w:spacing w:val="0"/>
          <w:w w:val="100"/>
          <w:position w:val="0"/>
        </w:rPr>
        <w:t>金融资产转移的确认依据和计量方法</w:t>
      </w:r>
    </w:p>
    <w:p>
      <w:pPr>
        <w:pStyle w:val="Style35"/>
        <w:keepNext w:val="0"/>
        <w:keepLines w:val="0"/>
        <w:widowControl w:val="0"/>
        <w:shd w:val="clear" w:color="auto" w:fill="auto"/>
        <w:bidi w:val="0"/>
        <w:spacing w:before="0" w:after="0" w:line="440" w:lineRule="exact"/>
        <w:ind w:left="0" w:right="0" w:firstLine="480"/>
        <w:jc w:val="both"/>
      </w:pPr>
      <w:r>
        <w:rPr>
          <w:color w:val="000000"/>
          <w:spacing w:val="0"/>
          <w:w w:val="100"/>
          <w:position w:val="0"/>
        </w:rPr>
        <w:t>本公司将满足下列条件之一的金融资产予以终止确认：①收取该金融资产现金流量的合 同权利终止；②金融资产发生转移，本公司转移了金融资产所有权上几乎所有风险和报酬； ③金融资产发生转移，本公司既没有转移也没有保留金融资产所有权上几乎所有风险和报酬， 且未保留对该金融资产控制的。</w:t>
      </w:r>
    </w:p>
    <w:p>
      <w:pPr>
        <w:pStyle w:val="Style35"/>
        <w:keepNext w:val="0"/>
        <w:keepLines w:val="0"/>
        <w:widowControl w:val="0"/>
        <w:shd w:val="clear" w:color="auto" w:fill="auto"/>
        <w:bidi w:val="0"/>
        <w:spacing w:before="0" w:after="0" w:line="440" w:lineRule="exact"/>
        <w:ind w:left="0" w:right="0" w:firstLine="480"/>
        <w:jc w:val="both"/>
      </w:pPr>
      <w:r>
        <w:rPr>
          <w:color w:val="000000"/>
          <w:spacing w:val="0"/>
          <w:w w:val="100"/>
          <w:position w:val="0"/>
        </w:rPr>
        <w:t>金融资产整体转移满足终止确认条件的，将所转移金融资产的账面价值，与因转移而收 到的对价及原直接计入其他综合收益的公允价值变动累计额中对应终止确认部分的金额（涉 及转移的金融资产的合同条款规定，在特定日期产生的现金流量，仅为对本金和以未偿付本 金金额为基础的利息的支付）之和的差额计入当期损益。</w:t>
      </w:r>
    </w:p>
    <w:p>
      <w:pPr>
        <w:pStyle w:val="Style35"/>
        <w:keepNext w:val="0"/>
        <w:keepLines w:val="0"/>
        <w:widowControl w:val="0"/>
        <w:shd w:val="clear" w:color="auto" w:fill="auto"/>
        <w:bidi w:val="0"/>
        <w:spacing w:before="0" w:after="0" w:line="440" w:lineRule="exact"/>
        <w:ind w:left="0" w:right="0" w:firstLine="480"/>
        <w:jc w:val="both"/>
      </w:pPr>
      <w:r>
        <w:rPr>
          <w:color w:val="000000"/>
          <w:spacing w:val="0"/>
          <w:w w:val="100"/>
          <w:position w:val="0"/>
        </w:rPr>
        <w:t xml:space="preserve">金融资产部分转移满足终止确认条件的，将所转移金融资产整体的账面价值，在终止确 认部分和未终止确认部分之间，按照各自的相对公允价值进行分摊，并将因转移而收到的对 价及应分摊至终止确认部分的原计入其他综合收益的公允价值变动累计额中对应终止确认部 分的金额（涉及转移的金融资产的合同条款规定，在特定日期产生的现金流量，仅为对本金 </w:t>
      </w:r>
      <w:r>
        <w:rPr>
          <w:color w:val="000000"/>
          <w:spacing w:val="0"/>
          <w:w w:val="100"/>
          <w:position w:val="0"/>
        </w:rPr>
        <w:t>和以未偿付本金金额为基础的利息的支付）之和，与分摊的前述金融资产整体账面价值的差 额计入当期损益。</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金融负债</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金融负债分类、确认依据和计量方法</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本公司的金融负债于初始确认时分类为以公允价值计量且其变动计入当期损益的金融负 债和其他金融负债。</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金融负债于初始确认时分类为以公允价值计量且其变动计入当期损益的金融负债和其他 金融负债。对于以公允价值计量且其变动计入当期损益的金融负债，相关交易费用直接计入 当期损益，其他金融负债的相关交易费用计入其初始确认金额。</w:t>
      </w:r>
    </w:p>
    <w:p>
      <w:pPr>
        <w:pStyle w:val="Style35"/>
        <w:keepNext w:val="0"/>
        <w:keepLines w:val="0"/>
        <w:widowControl w:val="0"/>
        <w:numPr>
          <w:ilvl w:val="0"/>
          <w:numId w:val="11"/>
        </w:numPr>
        <w:shd w:val="clear" w:color="auto" w:fill="auto"/>
        <w:tabs>
          <w:tab w:pos="889" w:val="left"/>
        </w:tabs>
        <w:bidi w:val="0"/>
        <w:spacing w:before="0" w:after="0" w:line="439" w:lineRule="exact"/>
        <w:ind w:left="0" w:right="0" w:firstLine="480"/>
        <w:jc w:val="both"/>
      </w:pPr>
      <w:bookmarkStart w:id="726" w:name="bookmark726"/>
      <w:bookmarkEnd w:id="726"/>
      <w:r>
        <w:rPr>
          <w:color w:val="000000"/>
          <w:spacing w:val="0"/>
          <w:w w:val="100"/>
          <w:position w:val="0"/>
        </w:rPr>
        <w:t>以公允价值计量且其变动计入当期损益的金融负债</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以公允价值计量且其变动计入当期损益的金融负债，包括交易性金融负债（含属于金融 负债的衍生工具）和初始确认时指定为以公允价值计量且其变动计入当期损益的金融负债。</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交易性金融负债（含属于金融负债的衍生工具），按照公允价值进行后续计量，除与套 期会计有关外，公允价值变动计入当期损益。</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被指定为以公允价值计量且其变动计入当期损益的金融负债，该负债由本公司自身信用 风险变动引起的公允价值变动计入其他综合收益，且终止确认该负债时，计入其他综合收益 的自身信用风险变动引起的其公允价值累计变动额转入留存收益。其余公允价值变动计入当 期损益。若按上述方式对该等金融负债的自身信用风险变动的影响进行处理会造成或扩大损 益中的会计错配的，本公司将该金融负债的全部利得或损失（包括企业自身信用风险变动的 影响金额）计入当期损益。</w:t>
      </w:r>
    </w:p>
    <w:p>
      <w:pPr>
        <w:pStyle w:val="Style35"/>
        <w:keepNext w:val="0"/>
        <w:keepLines w:val="0"/>
        <w:widowControl w:val="0"/>
        <w:numPr>
          <w:ilvl w:val="0"/>
          <w:numId w:val="11"/>
        </w:numPr>
        <w:shd w:val="clear" w:color="auto" w:fill="auto"/>
        <w:tabs>
          <w:tab w:pos="889" w:val="left"/>
        </w:tabs>
        <w:bidi w:val="0"/>
        <w:spacing w:before="0" w:after="0" w:line="439" w:lineRule="exact"/>
        <w:ind w:left="0" w:right="0" w:firstLine="480"/>
        <w:jc w:val="both"/>
      </w:pPr>
      <w:bookmarkStart w:id="727" w:name="bookmark727"/>
      <w:bookmarkEnd w:id="727"/>
      <w:r>
        <w:rPr>
          <w:color w:val="000000"/>
          <w:spacing w:val="0"/>
          <w:w w:val="100"/>
          <w:position w:val="0"/>
        </w:rPr>
        <w:t>其他金融负债</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除金融资产转移不符合终止确认条件或继续涉入被转移金融资产所形成的金融负债、财 务担保合同外的其他金融负债分类为以摊余成本计量的金融负债，按摊余成本进行后续计量， 终止确认或摊销产生的利得或损失计入当期损益。</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金融负债终止确认条件</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当金融负债的现时义务全部或部分已经解除时，终止确认该金融负债或义务已解除的部 分。本公司与债权人之间签订协议，以承担新金融负债方式替换现存金融负债，且新金融负 债与现存金融负债的合同条款实质上不同的，终止确认现存金融负债，并同时确认新金融负 债。本公司对现存金融负债全部或部分的合同条款作出实质性修改的，终止确认现存金融负 债或其一部分，同时将修改条款后的金融负债确认为一项新金融负债。终止确认部分的账面 价值与支付的对价之间的差额，计入当期损益。</w:t>
      </w:r>
    </w:p>
    <w:p>
      <w:pPr>
        <w:pStyle w:val="Style35"/>
        <w:keepNext w:val="0"/>
        <w:keepLines w:val="0"/>
        <w:widowControl w:val="0"/>
        <w:shd w:val="clear" w:color="auto" w:fill="auto"/>
        <w:bidi w:val="0"/>
        <w:spacing w:before="0" w:after="0" w:line="440" w:lineRule="exact"/>
        <w:ind w:left="0" w:right="0" w:firstLine="480"/>
        <w:jc w:val="both"/>
      </w:pPr>
      <w:r>
        <w:rPr>
          <w:color w:val="000000"/>
          <w:spacing w:val="0"/>
          <w:w w:val="100"/>
          <w:position w:val="0"/>
        </w:rPr>
        <w:t>金融资产和金融负债的公允价值确定方法</w:t>
      </w:r>
    </w:p>
    <w:p>
      <w:pPr>
        <w:pStyle w:val="Style35"/>
        <w:keepNext w:val="0"/>
        <w:keepLines w:val="0"/>
        <w:widowControl w:val="0"/>
        <w:shd w:val="clear" w:color="auto" w:fill="auto"/>
        <w:bidi w:val="0"/>
        <w:spacing w:before="0" w:after="0" w:line="440" w:lineRule="exact"/>
        <w:ind w:left="0" w:right="0" w:firstLine="480"/>
        <w:jc w:val="both"/>
      </w:pPr>
      <w:r>
        <w:rPr>
          <w:color w:val="000000"/>
          <w:spacing w:val="0"/>
          <w:w w:val="100"/>
          <w:position w:val="0"/>
        </w:rPr>
        <w:t>公允价值，是指市场参与者在计量日发生的有序交易中，出售一项资产所能收到或者转 移一项负债所需支付的价格。金融工具存在活跃市场的，本公司采用活跃市场中的报价确定 其公允价值。活跃市场中的报价是指易于定期从交易所、经纪商、行业协会、定价服务机构 等获得的价格，且代表了在公平交易中实际发生的市场交易的价格。金融工具不存在活跃市 场的，本公司采用估值技术确定其公允价值。估值技术包括参考熟悉情况并自愿交易的各方 最近进行的市场交易中使用的价格、参照实质上相同的其他金融工具当前的公允价值、现金 流量折现法和期权定价模型等。在估值时，公司采用在当前情况下适用并且有足够可利用数 据和其他信息支持的估值技术，选择与市场参与者在相关资产或负债的交易中所考虑的资产 或负债特征相一致的输入值，并尽可能优先使用相关可观察输入值。在相关可观察输入值无 法取得或取得不切实可行的情况下，使用不可输入值。</w:t>
      </w:r>
    </w:p>
    <w:p>
      <w:pPr>
        <w:pStyle w:val="Style35"/>
        <w:keepNext w:val="0"/>
        <w:keepLines w:val="0"/>
        <w:widowControl w:val="0"/>
        <w:shd w:val="clear" w:color="auto" w:fill="auto"/>
        <w:bidi w:val="0"/>
        <w:spacing w:before="0" w:after="0" w:line="440" w:lineRule="exact"/>
        <w:ind w:left="0" w:right="0" w:firstLine="480"/>
        <w:jc w:val="both"/>
      </w:pPr>
      <w:r>
        <w:rPr>
          <w:color w:val="000000"/>
          <w:spacing w:val="0"/>
          <w:w w:val="100"/>
          <w:position w:val="0"/>
        </w:rPr>
        <w:t>金融资产和金融负债的抵销</w:t>
      </w:r>
    </w:p>
    <w:p>
      <w:pPr>
        <w:pStyle w:val="Style35"/>
        <w:keepNext w:val="0"/>
        <w:keepLines w:val="0"/>
        <w:widowControl w:val="0"/>
        <w:shd w:val="clear" w:color="auto" w:fill="auto"/>
        <w:bidi w:val="0"/>
        <w:spacing w:before="0" w:after="0" w:line="440" w:lineRule="exact"/>
        <w:ind w:left="0" w:right="0" w:firstLine="480"/>
        <w:jc w:val="both"/>
      </w:pPr>
      <w:r>
        <w:rPr>
          <w:color w:val="000000"/>
          <w:spacing w:val="0"/>
          <w:w w:val="100"/>
          <w:position w:val="0"/>
        </w:rPr>
        <w:t>本公司的金融资产和金融负债在资产负债表内分别列示，不相互抵销。但同时满足下列 条件时，以相互抵销后的净额在资产负债表内列示：（</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）本公司具有抵销已确认金额的法定 权利，且该种法定权利是当前可执行的；（</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）本公司计划以净额结算，或同时变现该金融资 产和清偿该金融负债。</w:t>
      </w:r>
    </w:p>
    <w:p>
      <w:pPr>
        <w:pStyle w:val="Style35"/>
        <w:keepNext w:val="0"/>
        <w:keepLines w:val="0"/>
        <w:widowControl w:val="0"/>
        <w:shd w:val="clear" w:color="auto" w:fill="auto"/>
        <w:bidi w:val="0"/>
        <w:spacing w:before="0" w:after="0" w:line="440" w:lineRule="exact"/>
        <w:ind w:left="0" w:right="0" w:firstLine="480"/>
        <w:jc w:val="both"/>
      </w:pPr>
      <w:r>
        <w:rPr>
          <w:color w:val="000000"/>
          <w:spacing w:val="0"/>
          <w:w w:val="100"/>
          <w:position w:val="0"/>
        </w:rPr>
        <w:t>金融负债与权益工具的区分及相关处理方法</w:t>
      </w:r>
    </w:p>
    <w:p>
      <w:pPr>
        <w:pStyle w:val="Style35"/>
        <w:keepNext w:val="0"/>
        <w:keepLines w:val="0"/>
        <w:widowControl w:val="0"/>
        <w:shd w:val="clear" w:color="auto" w:fill="auto"/>
        <w:bidi w:val="0"/>
        <w:spacing w:before="0" w:after="40" w:line="440" w:lineRule="exact"/>
        <w:ind w:left="0" w:right="0" w:firstLine="480"/>
        <w:jc w:val="both"/>
      </w:pPr>
      <w:r>
        <w:rPr>
          <w:color w:val="000000"/>
          <w:spacing w:val="0"/>
          <w:w w:val="100"/>
          <w:position w:val="0"/>
        </w:rPr>
        <w:t>本公司按照以下原则区分金融负债与权益工具：（</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）如果本公司不能无条件地避免以交 付现金或其他金融资产来履行一项合同义务，则该合同义务符合金融负债的定义。有些金融 工具虽然没有明确地包含交付现金或其他金融资产义务的条款和条件，但有可能通过其他条 款和条件间接地形成合同义务。（</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）如果一项金融工具须用或可用本公司自身权益工具进行 结算，需要考虑用于结算该工具的本公司自身权益工具，是作为现金或其他金融资产的替代 品，还是为了使该工具持有方享有在发行方扣除所有负债后的资产中的剩余权益。如果是前 者，该工具是发行方的金融负债；如果是后者，该工具是发行方的权益工具。在某些情况下， 一项金融工具合同规定本公司须用或可用自身权益工具结算该金融工具，其中合同权利或合 同义务的金额等于可获取或需交付的自身权益工具的数量乘以其结算时的公允价值，则无论 该合同权利或义务的金额是固定的，还是完全或部分地基于除本公司自身权益工具的市场价 格以外的变量（例如利率、某种商品的价格或某项金融工具的价格）的变动而变动，该合同 分类为金融负债。</w:t>
      </w:r>
    </w:p>
    <w:p>
      <w:pPr>
        <w:pStyle w:val="Style35"/>
        <w:keepNext w:val="0"/>
        <w:keepLines w:val="0"/>
        <w:widowControl w:val="0"/>
        <w:shd w:val="clear" w:color="auto" w:fill="auto"/>
        <w:bidi w:val="0"/>
        <w:spacing w:before="0" w:after="0" w:line="389" w:lineRule="exact"/>
        <w:ind w:left="0" w:right="0" w:firstLine="480"/>
        <w:jc w:val="both"/>
      </w:pPr>
      <w:r>
        <w:rPr>
          <w:color w:val="000000"/>
          <w:spacing w:val="0"/>
          <w:w w:val="100"/>
          <w:position w:val="0"/>
        </w:rPr>
        <w:t xml:space="preserve">本公司在合并报表中对金融工具（或其组成部分）进行分类时，考虑了集团成员和金融 工具持有方之间达成的所有条款和条件。如果集团作为一个整体由于该工具而承担了交付现 </w:t>
      </w:r>
      <w:r>
        <w:rPr>
          <w:color w:val="000000"/>
          <w:spacing w:val="0"/>
          <w:w w:val="100"/>
          <w:position w:val="0"/>
        </w:rPr>
        <w:t>金、其他金融资产或者以其他导致该工具成为金融负债的方式进行结算的义务，则该工具应 当分类为金融负债。</w:t>
      </w:r>
    </w:p>
    <w:p>
      <w:pPr>
        <w:pStyle w:val="Style35"/>
        <w:keepNext w:val="0"/>
        <w:keepLines w:val="0"/>
        <w:widowControl w:val="0"/>
        <w:shd w:val="clear" w:color="auto" w:fill="auto"/>
        <w:bidi w:val="0"/>
        <w:spacing w:before="0" w:after="0" w:line="437" w:lineRule="exact"/>
        <w:ind w:left="0" w:right="0" w:firstLine="480"/>
        <w:jc w:val="both"/>
      </w:pPr>
      <w:r>
        <w:rPr>
          <w:color w:val="000000"/>
          <w:spacing w:val="0"/>
          <w:w w:val="100"/>
          <w:position w:val="0"/>
        </w:rPr>
        <w:t>金融工具或其组成部分属于金融负债的，相关利息、股利（或股息）、利得或损失，以 及赎回或再融资产生的利得或损失等，本公司计入当期损益。</w:t>
      </w:r>
    </w:p>
    <w:p>
      <w:pPr>
        <w:pStyle w:val="Style35"/>
        <w:keepNext w:val="0"/>
        <w:keepLines w:val="0"/>
        <w:widowControl w:val="0"/>
        <w:shd w:val="clear" w:color="auto" w:fill="auto"/>
        <w:bidi w:val="0"/>
        <w:spacing w:before="0" w:after="0" w:line="437" w:lineRule="exact"/>
        <w:ind w:left="0" w:right="0" w:firstLine="480"/>
        <w:jc w:val="both"/>
      </w:pPr>
      <w:r>
        <w:rPr>
          <w:color w:val="000000"/>
          <w:spacing w:val="0"/>
          <w:w w:val="100"/>
          <w:position w:val="0"/>
        </w:rPr>
        <w:t>金融工具或其组成部分属于权益工具的，其发行（含再融资）、回购、出售或注销时， 本公司作为权益的变动处理，不确认权益工具的公允价值变动。</w:t>
      </w:r>
    </w:p>
    <w:p>
      <w:pPr>
        <w:pStyle w:val="Style35"/>
        <w:keepNext w:val="0"/>
        <w:keepLines w:val="0"/>
        <w:widowControl w:val="0"/>
        <w:shd w:val="clear" w:color="auto" w:fill="auto"/>
        <w:bidi w:val="0"/>
        <w:spacing w:before="0" w:after="0" w:line="437" w:lineRule="exact"/>
        <w:ind w:left="0" w:right="0" w:firstLine="480"/>
        <w:jc w:val="both"/>
      </w:pPr>
      <w:r>
        <w:rPr>
          <w:color w:val="000000"/>
          <w:spacing w:val="0"/>
          <w:w w:val="100"/>
          <w:position w:val="0"/>
        </w:rPr>
        <w:t>金融资产减值</w:t>
      </w:r>
    </w:p>
    <w:p>
      <w:pPr>
        <w:pStyle w:val="Style35"/>
        <w:keepNext w:val="0"/>
        <w:keepLines w:val="0"/>
        <w:widowControl w:val="0"/>
        <w:shd w:val="clear" w:color="auto" w:fill="auto"/>
        <w:bidi w:val="0"/>
        <w:spacing w:before="0" w:after="0" w:line="437" w:lineRule="exact"/>
        <w:ind w:left="0" w:right="0" w:firstLine="480"/>
        <w:jc w:val="both"/>
      </w:pPr>
      <w:r>
        <w:rPr>
          <w:color w:val="000000"/>
          <w:spacing w:val="0"/>
          <w:w w:val="100"/>
          <w:position w:val="0"/>
        </w:rPr>
        <w:t>本公司需确认减值损失的金融资产系以摊余成本计量的金融资产，主要包括应收票据、 应收账款、应收款项融资、其他应收款等。</w:t>
      </w:r>
    </w:p>
    <w:p>
      <w:pPr>
        <w:pStyle w:val="Style35"/>
        <w:keepNext w:val="0"/>
        <w:keepLines w:val="0"/>
        <w:widowControl w:val="0"/>
        <w:shd w:val="clear" w:color="auto" w:fill="auto"/>
        <w:tabs>
          <w:tab w:pos="1004" w:val="left"/>
        </w:tabs>
        <w:bidi w:val="0"/>
        <w:spacing w:before="0" w:after="0" w:line="437" w:lineRule="exact"/>
        <w:ind w:left="0" w:right="0" w:firstLine="48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减值准备的确认方法</w:t>
      </w:r>
    </w:p>
    <w:p>
      <w:pPr>
        <w:pStyle w:val="Style35"/>
        <w:keepNext w:val="0"/>
        <w:keepLines w:val="0"/>
        <w:widowControl w:val="0"/>
        <w:shd w:val="clear" w:color="auto" w:fill="auto"/>
        <w:bidi w:val="0"/>
        <w:spacing w:before="0" w:after="0" w:line="437" w:lineRule="exact"/>
        <w:ind w:left="0" w:right="0" w:firstLine="480"/>
        <w:jc w:val="both"/>
      </w:pPr>
      <w:r>
        <w:rPr>
          <w:color w:val="000000"/>
          <w:spacing w:val="0"/>
          <w:w w:val="100"/>
          <w:position w:val="0"/>
        </w:rPr>
        <w:t>本公司以预期信用损失为基础，对上述各项目按照其适用的预期信用损失计量方法（一 般方法或简化方法）计提减值准备并确认信用减值损失。</w:t>
      </w:r>
    </w:p>
    <w:p>
      <w:pPr>
        <w:pStyle w:val="Style35"/>
        <w:keepNext w:val="0"/>
        <w:keepLines w:val="0"/>
        <w:widowControl w:val="0"/>
        <w:shd w:val="clear" w:color="auto" w:fill="auto"/>
        <w:bidi w:val="0"/>
        <w:spacing w:before="0" w:after="0" w:line="437" w:lineRule="exact"/>
        <w:ind w:left="0" w:right="0" w:firstLine="480"/>
        <w:jc w:val="both"/>
      </w:pPr>
      <w:r>
        <w:rPr>
          <w:color w:val="000000"/>
          <w:spacing w:val="0"/>
          <w:w w:val="100"/>
          <w:position w:val="0"/>
        </w:rPr>
        <w:t>信用损失，是指本公司按照原实际利率折现的、根据合同应收的所有合同现金流量与预 期收取的所有现金流量之间的差额，即全部现金短缺的现值。其中，对于购买或源生的已发 生信用减值的金融资产，本公司按照该金融资产经信用调整的实际利率折现。</w:t>
      </w:r>
    </w:p>
    <w:p>
      <w:pPr>
        <w:pStyle w:val="Style35"/>
        <w:keepNext w:val="0"/>
        <w:keepLines w:val="0"/>
        <w:widowControl w:val="0"/>
        <w:shd w:val="clear" w:color="auto" w:fill="auto"/>
        <w:bidi w:val="0"/>
        <w:spacing w:before="0" w:after="0" w:line="437" w:lineRule="exact"/>
        <w:ind w:left="0" w:right="0" w:firstLine="480"/>
        <w:jc w:val="both"/>
      </w:pPr>
      <w:r>
        <w:rPr>
          <w:color w:val="000000"/>
          <w:spacing w:val="0"/>
          <w:w w:val="100"/>
          <w:position w:val="0"/>
        </w:rPr>
        <w:t>预期信用损失计量的一般方法是指，本公司在每个资产负债表日评估金融资产（含合同 资产等其他适用项目，下同）的信用风险自初始确认后是否已经显著增加，如果信用风险自 初始确认后已显著增加，本公司按照相当于整个存续期内预期信用损失的金额计量损失准备； 如果信用风险自初始确认后未显著增加，本公司按照相当于未来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个月内预期信用损失的金 额计量损失准备。本公司在评估预期信用损失时，考虑所有合理且有依据的信息，包括前瞻 性信息。</w:t>
      </w:r>
    </w:p>
    <w:p>
      <w:pPr>
        <w:pStyle w:val="Style35"/>
        <w:keepNext w:val="0"/>
        <w:keepLines w:val="0"/>
        <w:widowControl w:val="0"/>
        <w:shd w:val="clear" w:color="auto" w:fill="auto"/>
        <w:bidi w:val="0"/>
        <w:spacing w:before="0" w:after="0" w:line="437" w:lineRule="exact"/>
        <w:ind w:left="0" w:right="0" w:firstLine="480"/>
        <w:jc w:val="both"/>
      </w:pPr>
      <w:r>
        <w:rPr>
          <w:color w:val="000000"/>
          <w:spacing w:val="0"/>
          <w:w w:val="100"/>
          <w:position w:val="0"/>
        </w:rPr>
        <w:t>对于在资产负债表日具有较低信用风险的金融工具，本公司不选择简化处理方法，依据 其信用风险自初始确认后是否已显著增加，而采用未来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月内或者整个存续期内预期信用损 失金额为基础计量损失准备。</w:t>
      </w:r>
    </w:p>
    <w:p>
      <w:pPr>
        <w:pStyle w:val="Style35"/>
        <w:keepNext w:val="0"/>
        <w:keepLines w:val="0"/>
        <w:widowControl w:val="0"/>
        <w:shd w:val="clear" w:color="auto" w:fill="auto"/>
        <w:tabs>
          <w:tab w:pos="1004" w:val="left"/>
        </w:tabs>
        <w:bidi w:val="0"/>
        <w:spacing w:before="0" w:after="0" w:line="437" w:lineRule="exact"/>
        <w:ind w:left="0" w:right="0" w:firstLine="48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信用风险自初始确认后是否显著增加的判断标准</w:t>
      </w:r>
    </w:p>
    <w:p>
      <w:pPr>
        <w:pStyle w:val="Style35"/>
        <w:keepNext w:val="0"/>
        <w:keepLines w:val="0"/>
        <w:widowControl w:val="0"/>
        <w:shd w:val="clear" w:color="auto" w:fill="auto"/>
        <w:bidi w:val="0"/>
        <w:spacing w:before="0" w:after="0" w:line="437" w:lineRule="exact"/>
        <w:ind w:left="0" w:right="0" w:firstLine="480"/>
        <w:jc w:val="both"/>
      </w:pPr>
      <w:r>
        <w:rPr>
          <w:color w:val="000000"/>
          <w:spacing w:val="0"/>
          <w:w w:val="100"/>
          <w:position w:val="0"/>
        </w:rPr>
        <w:t>如果某项金融资产在资产负债表日确定的预计存续期内的违约概率显著高于在初始确认 时确定的预计存续期内的违约概率，则表明该项金融资产的信用风险显著增加。除特殊情况 外，本公司采用未来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个月内发生的违约风险的变化作为整个存续期内发生违约风险变化的 合理估计，来确定自初始确认后信用风险是否显著增加。</w:t>
      </w:r>
    </w:p>
    <w:p>
      <w:pPr>
        <w:pStyle w:val="Style35"/>
        <w:keepNext w:val="0"/>
        <w:keepLines w:val="0"/>
        <w:widowControl w:val="0"/>
        <w:shd w:val="clear" w:color="auto" w:fill="auto"/>
        <w:tabs>
          <w:tab w:pos="1004" w:val="left"/>
        </w:tabs>
        <w:bidi w:val="0"/>
        <w:spacing w:before="0" w:after="0" w:line="437" w:lineRule="exact"/>
        <w:ind w:left="0" w:right="0" w:firstLine="480"/>
        <w:jc w:val="both"/>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以组合为基础评估预期信用风险的组合方法</w:t>
      </w:r>
    </w:p>
    <w:p>
      <w:pPr>
        <w:pStyle w:val="Style35"/>
        <w:keepNext w:val="0"/>
        <w:keepLines w:val="0"/>
        <w:widowControl w:val="0"/>
        <w:shd w:val="clear" w:color="auto" w:fill="auto"/>
        <w:bidi w:val="0"/>
        <w:spacing w:before="0" w:after="0" w:line="437" w:lineRule="exact"/>
        <w:ind w:left="0" w:right="0" w:firstLine="480"/>
        <w:jc w:val="both"/>
        <w:sectPr>
          <w:headerReference w:type="default" r:id="rId223"/>
          <w:footerReference w:type="default" r:id="rId224"/>
          <w:headerReference w:type="even" r:id="rId225"/>
          <w:footerReference w:type="even" r:id="rId226"/>
          <w:footnotePr>
            <w:pos w:val="pageBottom"/>
            <w:numFmt w:val="decimal"/>
            <w:numRestart w:val="continuous"/>
          </w:footnotePr>
          <w:pgSz w:w="11900" w:h="16840"/>
          <w:pgMar w:top="1402" w:right="24" w:bottom="1580" w:left="1105" w:header="0" w:footer="3" w:gutter="0"/>
          <w:cols w:space="720"/>
          <w:noEndnote/>
          <w:rtlGutter w:val="0"/>
          <w:docGrid w:linePitch="360"/>
        </w:sectPr>
      </w:pPr>
      <w:r>
        <w:rPr>
          <w:color w:val="000000"/>
          <w:spacing w:val="0"/>
          <w:w w:val="100"/>
          <w:position w:val="0"/>
        </w:rPr>
        <w:t>本公司对信用风险显著不同的金融资产单项评价信用风险，如：应收关联方款项；与对</w:t>
      </w:r>
    </w:p>
    <w:p>
      <w:pPr>
        <w:pStyle w:val="Style35"/>
        <w:keepNext w:val="0"/>
        <w:keepLines w:val="0"/>
        <w:widowControl w:val="0"/>
        <w:shd w:val="clear" w:color="auto" w:fill="auto"/>
        <w:bidi w:val="0"/>
        <w:spacing w:before="0" w:after="0" w:line="437" w:lineRule="exact"/>
        <w:ind w:left="0" w:right="0" w:firstLine="0"/>
        <w:jc w:val="left"/>
      </w:pPr>
      <w:r>
        <w:rPr>
          <w:color w:val="000000"/>
          <w:spacing w:val="0"/>
          <w:w w:val="100"/>
          <w:position w:val="0"/>
        </w:rPr>
        <w:t>方存在争议或涉及诉讼、仲裁的应收款项；已有明显迹象表明债务人很可能无法履行还款义 务的应收款项等。</w:t>
      </w:r>
    </w:p>
    <w:p>
      <w:pPr>
        <w:pStyle w:val="Style35"/>
        <w:keepNext w:val="0"/>
        <w:keepLines w:val="0"/>
        <w:widowControl w:val="0"/>
        <w:shd w:val="clear" w:color="auto" w:fill="auto"/>
        <w:bidi w:val="0"/>
        <w:spacing w:before="0" w:after="0" w:line="437" w:lineRule="exact"/>
        <w:ind w:left="0" w:right="0" w:firstLine="520"/>
        <w:jc w:val="both"/>
      </w:pPr>
      <w:r>
        <w:rPr>
          <w:color w:val="000000"/>
          <w:spacing w:val="0"/>
          <w:w w:val="100"/>
          <w:position w:val="0"/>
        </w:rPr>
        <w:t>除了单项评估信用风险的金融资产外，本公司基于共同风险特征将金融资产划分为不同 的组别，在组合的基础上评估信用风险。</w:t>
      </w:r>
    </w:p>
    <w:p>
      <w:pPr>
        <w:pStyle w:val="Style35"/>
        <w:keepNext w:val="0"/>
        <w:keepLines w:val="0"/>
        <w:widowControl w:val="0"/>
        <w:shd w:val="clear" w:color="auto" w:fill="auto"/>
        <w:bidi w:val="0"/>
        <w:spacing w:before="0" w:after="0" w:line="437" w:lineRule="exact"/>
        <w:ind w:left="0" w:right="0" w:firstLine="520"/>
        <w:jc w:val="both"/>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sz w:val="24"/>
          <w:szCs w:val="24"/>
        </w:rPr>
        <w:t>4</w:t>
      </w:r>
      <w:r>
        <w:rPr>
          <w:color w:val="000000"/>
          <w:spacing w:val="0"/>
          <w:w w:val="100"/>
          <w:position w:val="0"/>
        </w:rPr>
        <w:t>）金融资产减值的会计处理方法</w:t>
      </w:r>
    </w:p>
    <w:p>
      <w:pPr>
        <w:pStyle w:val="Style35"/>
        <w:keepNext w:val="0"/>
        <w:keepLines w:val="0"/>
        <w:widowControl w:val="0"/>
        <w:shd w:val="clear" w:color="auto" w:fill="auto"/>
        <w:bidi w:val="0"/>
        <w:spacing w:before="0" w:after="360" w:line="437" w:lineRule="exact"/>
        <w:ind w:left="0" w:right="0" w:firstLine="520"/>
        <w:jc w:val="both"/>
      </w:pPr>
      <w:r>
        <w:rPr>
          <w:color w:val="000000"/>
          <w:spacing w:val="0"/>
          <w:w w:val="100"/>
          <w:position w:val="0"/>
        </w:rPr>
        <w:t>期末，本公司计算各类金融资产的预计信用损失，如果该预计信用损失大于其当前减值 准备的账面金额，将其差额确认为减值损失；如果小于当前减值准备的账面金额，则将差额 确认为减值利得。</w:t>
      </w:r>
    </w:p>
    <w:p>
      <w:pPr>
        <w:pStyle w:val="Style42"/>
        <w:keepNext/>
        <w:keepLines/>
        <w:widowControl w:val="0"/>
        <w:shd w:val="clear" w:color="auto" w:fill="auto"/>
        <w:bidi w:val="0"/>
        <w:spacing w:before="0" w:after="80" w:line="379"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sz w:val="24"/>
          <w:szCs w:val="24"/>
        </w:rPr>
        <w:t>1</w:t>
      </w:r>
      <w:bookmarkEnd w:id="734"/>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、应收票据</w:t>
      </w:r>
      <w:bookmarkEnd w:id="732"/>
      <w:bookmarkEnd w:id="733"/>
      <w:bookmarkEnd w:id="735"/>
    </w:p>
    <w:p>
      <w:pPr>
        <w:pStyle w:val="Style40"/>
        <w:keepNext w:val="0"/>
        <w:keepLines w:val="0"/>
        <w:widowControl w:val="0"/>
        <w:shd w:val="clear" w:color="auto" w:fill="auto"/>
        <w:bidi w:val="0"/>
        <w:spacing w:before="0" w:after="0" w:line="451" w:lineRule="exact"/>
        <w:ind w:left="38" w:right="0" w:firstLine="0"/>
        <w:jc w:val="left"/>
        <w:rPr>
          <w:sz w:val="22"/>
          <w:szCs w:val="22"/>
        </w:rPr>
      </w:pPr>
      <w:r>
        <w:rPr>
          <w:color w:val="000000"/>
          <w:spacing w:val="0"/>
          <w:w w:val="100"/>
          <w:position w:val="0"/>
          <w:sz w:val="22"/>
          <w:szCs w:val="22"/>
        </w:rPr>
        <w:t>本公司对于应收票据按照相当于整个存续期内的预期信用损失金额计量损失准备。基于 应收票据的信用风险特征，将其划分为不同组合：</w:t>
      </w:r>
    </w:p>
    <w:tbl>
      <w:tblPr>
        <w:tblOverlap w:val="never"/>
        <w:jc w:val="left"/>
        <w:tblLayout w:type="fixed"/>
      </w:tblPr>
      <w:tblGrid>
        <w:gridCol w:w="2870"/>
        <w:gridCol w:w="6869"/>
      </w:tblGrid>
      <w:tr>
        <w:trPr>
          <w:trHeight w:val="34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商业承兑汇票</w:t>
            </w:r>
          </w:p>
        </w:tc>
        <w:tc>
          <w:tcPr>
            <w:tcBorders>
              <w:top w:val="single" w:sz="4"/>
              <w:left w:val="single" w:sz="4"/>
            </w:tcBorders>
            <w:shd w:val="clear" w:color="auto" w:fill="FFFFFF"/>
            <w:vAlign w:val="bottom"/>
          </w:tcPr>
          <w:p>
            <w:pPr>
              <w:pStyle w:val="Style7"/>
              <w:keepNext w:val="0"/>
              <w:keepLines w:val="0"/>
              <w:widowControl w:val="0"/>
              <w:shd w:val="clear" w:color="auto" w:fill="auto"/>
              <w:tabs>
                <w:tab w:pos="662" w:val="left"/>
              </w:tabs>
              <w:bidi w:val="0"/>
              <w:spacing w:before="0" w:after="0" w:line="240" w:lineRule="auto"/>
              <w:ind w:left="0" w:right="0" w:firstLine="0"/>
              <w:jc w:val="left"/>
            </w:pPr>
            <w:r>
              <w:rPr>
                <w:color w:val="000000"/>
                <w:spacing w:val="0"/>
                <w:w w:val="100"/>
                <w:position w:val="0"/>
              </w:rPr>
              <w:t>|</w:t>
              <w:tab/>
              <w:t>根据承兑人的信用风险划分，应与</w:t>
            </w:r>
            <w:r>
              <w:rPr>
                <w:rFonts w:ascii="Times New Roman" w:eastAsia="Times New Roman" w:hAnsi="Times New Roman" w:cs="Times New Roman"/>
                <w:color w:val="000000"/>
                <w:spacing w:val="0"/>
                <w:w w:val="100"/>
                <w:position w:val="0"/>
              </w:rPr>
              <w:t>“</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组合划分相同</w:t>
            </w:r>
          </w:p>
        </w:tc>
      </w:tr>
      <w:tr>
        <w:trPr>
          <w:trHeight w:val="917"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2"/>
                <w:szCs w:val="22"/>
              </w:rPr>
            </w:pPr>
            <w:bookmarkStart w:id="736" w:name="bookmark736"/>
            <w:r>
              <w:rPr>
                <w:rFonts w:ascii="Times New Roman" w:eastAsia="Times New Roman" w:hAnsi="Times New Roman" w:cs="Times New Roman"/>
                <w:b/>
                <w:bCs/>
                <w:color w:val="000000"/>
                <w:spacing w:val="0"/>
                <w:w w:val="100"/>
                <w:position w:val="0"/>
                <w:sz w:val="24"/>
                <w:szCs w:val="24"/>
              </w:rPr>
              <w:t>12</w:t>
            </w:r>
            <w:r>
              <w:rPr>
                <w:b/>
                <w:bCs/>
                <w:color w:val="000000"/>
                <w:spacing w:val="0"/>
                <w:w w:val="100"/>
                <w:position w:val="0"/>
                <w:sz w:val="22"/>
                <w:szCs w:val="22"/>
              </w:rPr>
              <w:t>、应收账款</w:t>
            </w:r>
            <w:bookmarkEnd w:id="736"/>
          </w:p>
        </w:tc>
        <w:tc>
          <w:tcPr>
            <w:tcBorders>
              <w:top w:val="single" w:sz="4"/>
            </w:tcBorders>
            <w:shd w:val="clear" w:color="auto" w:fill="FFFFFF"/>
            <w:vAlign w:val="top"/>
          </w:tcPr>
          <w:p>
            <w:pPr>
              <w:widowControl w:val="0"/>
              <w:rPr>
                <w:sz w:val="10"/>
                <w:szCs w:val="10"/>
              </w:rPr>
            </w:pPr>
          </w:p>
        </w:tc>
      </w:tr>
    </w:tbl>
    <w:p>
      <w:pPr>
        <w:widowControl w:val="0"/>
        <w:spacing w:after="259" w:line="1" w:lineRule="exact"/>
      </w:pPr>
    </w:p>
    <w:p>
      <w:pPr>
        <w:pStyle w:val="Style35"/>
        <w:keepNext w:val="0"/>
        <w:keepLines w:val="0"/>
        <w:widowControl w:val="0"/>
        <w:shd w:val="clear" w:color="auto" w:fill="auto"/>
        <w:bidi w:val="0"/>
        <w:spacing w:before="0" w:after="0" w:line="444" w:lineRule="exact"/>
        <w:ind w:left="0" w:right="0" w:firstLine="520"/>
        <w:jc w:val="left"/>
      </w:pPr>
      <w:r>
        <w:rPr>
          <w:color w:val="000000"/>
          <w:spacing w:val="0"/>
          <w:w w:val="100"/>
          <w:position w:val="0"/>
        </w:rPr>
        <w:t>对于不含重大融资成分的应收款项，本公司按照相当于整个存续期内的预期信用损失金 额计量损失准备。</w:t>
      </w:r>
    </w:p>
    <w:p>
      <w:pPr>
        <w:pStyle w:val="Style35"/>
        <w:keepNext w:val="0"/>
        <w:keepLines w:val="0"/>
        <w:widowControl w:val="0"/>
        <w:shd w:val="clear" w:color="auto" w:fill="auto"/>
        <w:bidi w:val="0"/>
        <w:spacing w:before="0" w:after="0" w:line="444" w:lineRule="exact"/>
        <w:ind w:left="0" w:right="0" w:firstLine="520"/>
        <w:jc w:val="left"/>
      </w:pPr>
      <w:r>
        <w:rPr>
          <w:color w:val="000000"/>
          <w:spacing w:val="0"/>
          <w:w w:val="100"/>
          <w:position w:val="0"/>
        </w:rPr>
        <w:t>对于包含重大融资成分的应收款项，本公司选择始终按照相当于存续期内预期信用损失 的金额计量损失准备。</w:t>
      </w:r>
    </w:p>
    <w:p>
      <w:pPr>
        <w:pStyle w:val="Style40"/>
        <w:keepNext w:val="0"/>
        <w:keepLines w:val="0"/>
        <w:widowControl w:val="0"/>
        <w:shd w:val="clear" w:color="auto" w:fill="auto"/>
        <w:bidi w:val="0"/>
        <w:spacing w:before="0" w:after="0" w:line="422" w:lineRule="exact"/>
        <w:ind w:left="58" w:right="0" w:firstLine="0"/>
        <w:jc w:val="left"/>
        <w:rPr>
          <w:sz w:val="22"/>
          <w:szCs w:val="22"/>
        </w:rPr>
      </w:pPr>
      <w:r>
        <w:rPr>
          <w:color w:val="000000"/>
          <w:spacing w:val="0"/>
          <w:w w:val="100"/>
          <w:position w:val="0"/>
          <w:sz w:val="22"/>
          <w:szCs w:val="22"/>
        </w:rPr>
        <w:t>除了单项评估信用风险的应收账款和合同资产外，基于其信用风险特征，将其划分为不 同组合：</w:t>
      </w:r>
    </w:p>
    <w:tbl>
      <w:tblPr>
        <w:tblOverlap w:val="never"/>
        <w:jc w:val="left"/>
        <w:tblLayout w:type="fixed"/>
      </w:tblPr>
      <w:tblGrid>
        <w:gridCol w:w="2635"/>
        <w:gridCol w:w="7104"/>
      </w:tblGrid>
      <w:tr>
        <w:trPr>
          <w:trHeight w:val="34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确定组合的依据</w:t>
            </w:r>
          </w:p>
        </w:tc>
      </w:tr>
      <w:tr>
        <w:trPr>
          <w:trHeight w:val="34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 xml:space="preserve">1 </w:t>
            </w:r>
            <w:r>
              <w:rPr>
                <w:color w:val="000000"/>
                <w:spacing w:val="0"/>
                <w:w w:val="100"/>
                <w:position w:val="0"/>
              </w:rPr>
              <w:t>（账龄组合）</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本组合以应收款项的账龄作为信用风险特征。</w:t>
            </w:r>
          </w:p>
        </w:tc>
      </w:tr>
      <w:tr>
        <w:trPr>
          <w:trHeight w:val="34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 xml:space="preserve">2 </w:t>
            </w:r>
            <w:r>
              <w:rPr>
                <w:color w:val="000000"/>
                <w:spacing w:val="0"/>
                <w:w w:val="100"/>
                <w:position w:val="0"/>
              </w:rPr>
              <w:t>（关联方组合）</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本组合为合并范围内的关联方的应收款项。</w:t>
            </w:r>
          </w:p>
        </w:tc>
      </w:tr>
      <w:tr>
        <w:trPr>
          <w:trHeight w:val="494" w:hRule="exact"/>
        </w:trPr>
        <w:tc>
          <w:tcPr>
            <w:gridSpan w:val="2"/>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rPr>
              <w:t>各组合预期信用损失率如下列示：</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2"/>
                <w:szCs w:val="22"/>
              </w:rPr>
              <w:t>（账龄组合）：</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预期信用损失率</w:t>
            </w:r>
          </w:p>
        </w:tc>
      </w:tr>
      <w:tr>
        <w:trPr>
          <w:trHeight w:val="34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应收账款预期信用损失率（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4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4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34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34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350"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bl>
    <w:p>
      <w:pPr>
        <w:widowControl w:val="0"/>
        <w:spacing w:after="819" w:line="1" w:lineRule="exact"/>
      </w:pPr>
    </w:p>
    <w:p>
      <w:pPr>
        <w:pStyle w:val="Style14"/>
        <w:keepNext w:val="0"/>
        <w:keepLines w:val="0"/>
        <w:widowControl w:val="0"/>
        <w:shd w:val="clear" w:color="auto" w:fill="auto"/>
        <w:bidi w:val="0"/>
        <w:spacing w:before="0" w:after="0" w:line="240" w:lineRule="auto"/>
        <w:ind w:left="0" w:right="320" w:firstLine="0"/>
        <w:jc w:val="right"/>
        <w:rPr>
          <w:sz w:val="24"/>
          <w:szCs w:val="24"/>
        </w:r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16"/>
        <w:keepNext w:val="0"/>
        <w:keepLines w:val="0"/>
        <w:widowControl w:val="0"/>
        <w:shd w:val="clear" w:color="auto" w:fill="auto"/>
        <w:bidi w:val="0"/>
        <w:spacing w:before="0" w:after="180" w:line="240" w:lineRule="auto"/>
        <w:ind w:left="0" w:right="320" w:firstLine="0"/>
        <w:jc w:val="right"/>
        <w:sectPr>
          <w:headerReference w:type="default" r:id="rId227"/>
          <w:footerReference w:type="default" r:id="rId228"/>
          <w:headerReference w:type="even" r:id="rId229"/>
          <w:footerReference w:type="even" r:id="rId230"/>
          <w:footnotePr>
            <w:pos w:val="pageBottom"/>
            <w:numFmt w:val="decimal"/>
            <w:numRestart w:val="continuous"/>
          </w:footnotePr>
          <w:pgSz w:w="11900" w:h="16840"/>
          <w:pgMar w:top="1407" w:right="62" w:bottom="950" w:left="1067" w:header="0" w:footer="3" w:gutter="0"/>
          <w:cols w:space="720"/>
          <w:noEndnote/>
          <w:rtlGutter w:val="0"/>
          <w:docGrid w:linePitch="360"/>
        </w:sectPr>
      </w:pPr>
      <w:r>
        <w:rPr>
          <w:spacing w:val="0"/>
          <w:w w:val="100"/>
          <w:position w:val="0"/>
        </w:rPr>
        <w:t>巨潮资职</w:t>
      </w:r>
    </w:p>
    <w:p>
      <w:pPr>
        <w:widowControl w:val="0"/>
        <w:spacing w:before="29" w:after="29" w:line="240" w:lineRule="exact"/>
        <w:rPr>
          <w:sz w:val="19"/>
          <w:szCs w:val="19"/>
        </w:rPr>
      </w:pPr>
    </w:p>
    <w:p>
      <w:pPr>
        <w:widowControl w:val="0"/>
        <w:spacing w:line="1" w:lineRule="exact"/>
        <w:sectPr>
          <w:headerReference w:type="default" r:id="rId231"/>
          <w:footerReference w:type="default" r:id="rId232"/>
          <w:headerReference w:type="even" r:id="rId233"/>
          <w:footerReference w:type="even" r:id="rId234"/>
          <w:footnotePr>
            <w:pos w:val="pageBottom"/>
            <w:numFmt w:val="decimal"/>
            <w:numRestart w:val="continuous"/>
          </w:footnotePr>
          <w:pgSz w:w="11900" w:h="16840"/>
          <w:pgMar w:top="1152" w:right="53" w:bottom="1162" w:left="1067" w:header="0" w:footer="3" w:gutter="0"/>
          <w:cols w:space="720"/>
          <w:noEndnote/>
          <w:rtlGutter w:val="0"/>
          <w:docGrid w:linePitch="360"/>
        </w:sectPr>
      </w:pPr>
    </w:p>
    <w:p>
      <w:pPr>
        <w:pStyle w:val="Style35"/>
        <w:keepNext w:val="0"/>
        <w:keepLines w:val="0"/>
        <w:framePr w:w="778" w:h="264" w:wrap="none" w:vAnchor="text" w:hAnchor="page" w:x="1106" w:y="2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p>
      <w:pPr>
        <w:pStyle w:val="Style115"/>
        <w:keepNext w:val="0"/>
        <w:keepLines w:val="0"/>
        <w:framePr w:w="341" w:h="254" w:wrap="none" w:vAnchor="text" w:hAnchor="page" w:x="10447" w:y="21"/>
        <w:widowControl w:val="0"/>
        <w:shd w:val="clear" w:color="auto" w:fill="auto"/>
        <w:bidi w:val="0"/>
        <w:spacing w:before="0" w:after="0" w:line="240" w:lineRule="auto"/>
        <w:ind w:left="0" w:right="0" w:firstLine="0"/>
        <w:jc w:val="right"/>
      </w:pPr>
      <w:r>
        <w:rPr>
          <w:color w:val="000000"/>
          <w:spacing w:val="0"/>
          <w:w w:val="100"/>
          <w:position w:val="0"/>
        </w:rPr>
        <w:t>100</w:t>
      </w:r>
    </w:p>
    <w:p>
      <w:pPr>
        <w:pStyle w:val="Style35"/>
        <w:keepNext w:val="0"/>
        <w:keepLines w:val="0"/>
        <w:framePr w:w="9192" w:h="298" w:wrap="none" w:vAnchor="text" w:hAnchor="page" w:x="1591" w:y="428"/>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24"/>
          <w:szCs w:val="24"/>
        </w:rPr>
        <w:t xml:space="preserve">2 </w:t>
      </w:r>
      <w:r>
        <w:rPr>
          <w:color w:val="000000"/>
          <w:spacing w:val="0"/>
          <w:w w:val="100"/>
          <w:position w:val="0"/>
        </w:rPr>
        <w:t>（关联方组合）：结合历史违约损失经验及目前经济状况、考虑前瞻性信息，对合</w:t>
      </w:r>
    </w:p>
    <w:p>
      <w:pPr>
        <w:pStyle w:val="Style35"/>
        <w:keepNext w:val="0"/>
        <w:keepLines w:val="0"/>
        <w:framePr w:w="6754" w:h="288" w:wrap="none" w:vAnchor="text" w:hAnchor="page" w:x="1111" w:y="870"/>
        <w:widowControl w:val="0"/>
        <w:shd w:val="clear" w:color="auto" w:fill="auto"/>
        <w:bidi w:val="0"/>
        <w:spacing w:before="0" w:after="0" w:line="240" w:lineRule="auto"/>
        <w:ind w:left="0" w:right="0" w:firstLine="0"/>
        <w:jc w:val="left"/>
      </w:pPr>
      <w:r>
        <w:rPr>
          <w:color w:val="000000"/>
          <w:spacing w:val="0"/>
          <w:w w:val="100"/>
          <w:position w:val="0"/>
        </w:rPr>
        <w:t>并范围内关联方组合单独进行测试，如不存在减值的，不计提。</w:t>
      </w:r>
    </w:p>
    <w:p>
      <w:pPr>
        <w:pStyle w:val="Style42"/>
        <w:keepNext/>
        <w:keepLines/>
        <w:framePr w:w="1954" w:h="302" w:wrap="none" w:vAnchor="text" w:hAnchor="page" w:x="1116" w:y="1494"/>
        <w:widowControl w:val="0"/>
        <w:shd w:val="clear" w:color="auto" w:fill="auto"/>
        <w:bidi w:val="0"/>
        <w:spacing w:before="0" w:after="0" w:line="240" w:lineRule="auto"/>
        <w:ind w:left="0" w:right="0" w:firstLine="0"/>
        <w:jc w:val="left"/>
      </w:pPr>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sz w:val="24"/>
          <w:szCs w:val="24"/>
        </w:rPr>
        <w:t>13</w:t>
      </w:r>
      <w:r>
        <w:rPr>
          <w:color w:val="000000"/>
          <w:spacing w:val="0"/>
          <w:w w:val="100"/>
          <w:position w:val="0"/>
        </w:rPr>
        <w:t>、应收款项融资</w:t>
      </w:r>
      <w:bookmarkEnd w:id="737"/>
      <w:bookmarkEnd w:id="738"/>
      <w:bookmarkEnd w:id="739"/>
    </w:p>
    <w:p>
      <w:pPr>
        <w:pStyle w:val="Style35"/>
        <w:keepNext w:val="0"/>
        <w:keepLines w:val="0"/>
        <w:framePr w:w="9638" w:h="912" w:wrap="none" w:vAnchor="text" w:hAnchor="page" w:x="1106" w:y="2041"/>
        <w:widowControl w:val="0"/>
        <w:shd w:val="clear" w:color="auto" w:fill="auto"/>
        <w:bidi w:val="0"/>
        <w:spacing w:before="0" w:after="0" w:line="446" w:lineRule="exact"/>
        <w:ind w:left="0" w:right="0" w:firstLine="480"/>
        <w:jc w:val="left"/>
      </w:pPr>
      <w:r>
        <w:rPr>
          <w:color w:val="000000"/>
          <w:spacing w:val="0"/>
          <w:w w:val="100"/>
          <w:position w:val="0"/>
        </w:rPr>
        <w:t>本公司对于应收票据按照相当于整个存续期内的预期信用损失金额计量损失准备。基于 应收票据的信用风险特征，将其划分为不同组合：</w:t>
      </w:r>
    </w:p>
    <w:p>
      <w:pPr>
        <w:pStyle w:val="Style35"/>
        <w:keepNext w:val="0"/>
        <w:keepLines w:val="0"/>
        <w:framePr w:w="456" w:h="264" w:wrap="none" w:vAnchor="text" w:hAnchor="page" w:x="1111" w:y="302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p>
      <w:pPr>
        <w:pStyle w:val="Style35"/>
        <w:keepNext w:val="0"/>
        <w:keepLines w:val="0"/>
        <w:framePr w:w="1301" w:h="264" w:wrap="none" w:vAnchor="text" w:hAnchor="page" w:x="1106" w:y="3366"/>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p>
      <w:pPr>
        <w:pStyle w:val="Style35"/>
        <w:keepNext w:val="0"/>
        <w:keepLines w:val="0"/>
        <w:framePr w:w="3821" w:h="600" w:wrap="none" w:vAnchor="text" w:hAnchor="page" w:x="4044" w:y="3025"/>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确定组合的依据</w:t>
      </w:r>
    </w:p>
    <w:p>
      <w:pPr>
        <w:pStyle w:val="Style35"/>
        <w:keepNext w:val="0"/>
        <w:keepLines w:val="0"/>
        <w:framePr w:w="3821" w:h="600" w:wrap="none" w:vAnchor="text" w:hAnchor="page" w:x="4044" w:y="302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承兑人为信用风险较小的银行或财务公司</w:t>
      </w:r>
    </w:p>
    <w:p>
      <w:pPr>
        <w:pStyle w:val="Style35"/>
        <w:keepNext w:val="0"/>
        <w:keepLines w:val="0"/>
        <w:framePr w:w="9634" w:h="893" w:wrap="none" w:vAnchor="text" w:hAnchor="page" w:x="1111" w:y="3635"/>
        <w:widowControl w:val="0"/>
        <w:shd w:val="clear" w:color="auto" w:fill="auto"/>
        <w:bidi w:val="0"/>
        <w:spacing w:before="0" w:after="0" w:line="437" w:lineRule="exact"/>
        <w:ind w:left="0" w:right="0" w:firstLine="480"/>
        <w:jc w:val="left"/>
      </w:pPr>
      <w:r>
        <w:rPr>
          <w:color w:val="000000"/>
          <w:spacing w:val="0"/>
          <w:w w:val="100"/>
          <w:position w:val="0"/>
        </w:rPr>
        <w:t>结合历史违约损失经验及目前经济状况、考虑前瞻性信息，对银行承兑汇票组合单独进 行测试，如不存在减值的，不计提。</w:t>
      </w:r>
    </w:p>
    <w:p>
      <w:pPr>
        <w:pStyle w:val="Style42"/>
        <w:keepNext/>
        <w:keepLines/>
        <w:framePr w:w="1714" w:h="307" w:wrap="none" w:vAnchor="text" w:hAnchor="page" w:x="1116" w:y="4859"/>
        <w:widowControl w:val="0"/>
        <w:shd w:val="clear" w:color="auto" w:fill="auto"/>
        <w:bidi w:val="0"/>
        <w:spacing w:before="0" w:after="0" w:line="240" w:lineRule="auto"/>
        <w:ind w:left="0" w:right="0" w:firstLine="0"/>
        <w:jc w:val="left"/>
      </w:pPr>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sz w:val="24"/>
          <w:szCs w:val="24"/>
        </w:rPr>
        <w:t>14</w:t>
      </w:r>
      <w:r>
        <w:rPr>
          <w:color w:val="000000"/>
          <w:spacing w:val="0"/>
          <w:w w:val="100"/>
          <w:position w:val="0"/>
        </w:rPr>
        <w:t>、其他应收款</w:t>
      </w:r>
      <w:bookmarkEnd w:id="740"/>
      <w:bookmarkEnd w:id="741"/>
      <w:bookmarkEnd w:id="742"/>
    </w:p>
    <w:p>
      <w:pPr>
        <w:pStyle w:val="Style35"/>
        <w:keepNext w:val="0"/>
        <w:keepLines w:val="0"/>
        <w:framePr w:w="5794" w:h="293" w:wrap="none" w:vAnchor="text" w:hAnchor="page" w:x="1591" w:y="5588"/>
        <w:widowControl w:val="0"/>
        <w:shd w:val="clear" w:color="auto" w:fill="auto"/>
        <w:bidi w:val="0"/>
        <w:spacing w:before="0" w:after="0" w:line="240" w:lineRule="auto"/>
        <w:ind w:left="0" w:right="0" w:firstLine="0"/>
        <w:jc w:val="left"/>
      </w:pPr>
      <w:r>
        <w:rPr>
          <w:color w:val="000000"/>
          <w:spacing w:val="0"/>
          <w:w w:val="100"/>
          <w:position w:val="0"/>
        </w:rPr>
        <w:t>其他应收款的预期信用损失的确定方法及会计处理方法</w:t>
      </w:r>
    </w:p>
    <w:p>
      <w:pPr>
        <w:pStyle w:val="Style35"/>
        <w:keepNext w:val="0"/>
        <w:keepLines w:val="0"/>
        <w:framePr w:w="9158" w:h="302" w:wrap="none" w:vAnchor="text" w:hAnchor="page" w:x="1586" w:y="6030"/>
        <w:widowControl w:val="0"/>
        <w:shd w:val="clear" w:color="auto" w:fill="auto"/>
        <w:bidi w:val="0"/>
        <w:spacing w:before="0" w:after="0" w:line="240" w:lineRule="auto"/>
        <w:ind w:left="0" w:right="0" w:firstLine="0"/>
        <w:jc w:val="center"/>
      </w:pPr>
      <w:r>
        <w:rPr>
          <w:color w:val="000000"/>
          <w:spacing w:val="0"/>
          <w:w w:val="100"/>
          <w:position w:val="0"/>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w:t>
      </w:r>
    </w:p>
    <w:tbl>
      <w:tblPr>
        <w:tblOverlap w:val="never"/>
        <w:jc w:val="left"/>
        <w:tblLayout w:type="fixed"/>
      </w:tblPr>
      <w:tblGrid>
        <w:gridCol w:w="2467"/>
        <w:gridCol w:w="7272"/>
      </w:tblGrid>
      <w:tr>
        <w:trPr>
          <w:trHeight w:val="346" w:hRule="exact"/>
        </w:trPr>
        <w:tc>
          <w:tcPr>
            <w:tcBorders>
              <w:top w:val="single" w:sz="4"/>
            </w:tcBorders>
            <w:shd w:val="clear" w:color="auto" w:fill="FFFFFF"/>
            <w:vAlign w:val="center"/>
          </w:tcPr>
          <w:p>
            <w:pPr>
              <w:pStyle w:val="Style7"/>
              <w:keepNext w:val="0"/>
              <w:keepLines w:val="0"/>
              <w:framePr w:w="9739" w:h="1382" w:vSpace="422" w:wrap="none" w:vAnchor="text" w:hAnchor="page" w:x="1068" w:y="722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tcBorders>
            <w:shd w:val="clear" w:color="auto" w:fill="FFFFFF"/>
            <w:vAlign w:val="center"/>
          </w:tcPr>
          <w:p>
            <w:pPr>
              <w:pStyle w:val="Style7"/>
              <w:keepNext w:val="0"/>
              <w:keepLines w:val="0"/>
              <w:framePr w:w="9739" w:h="1382" w:vSpace="422" w:wrap="none" w:vAnchor="text" w:hAnchor="page" w:x="1068" w:y="7220"/>
              <w:widowControl w:val="0"/>
              <w:shd w:val="clear" w:color="auto" w:fill="auto"/>
              <w:bidi w:val="0"/>
              <w:spacing w:before="0" w:after="0" w:line="240" w:lineRule="auto"/>
              <w:ind w:left="0" w:right="0" w:firstLine="520"/>
              <w:jc w:val="left"/>
            </w:pPr>
            <w:r>
              <w:rPr>
                <w:color w:val="000000"/>
                <w:spacing w:val="0"/>
                <w:w w:val="100"/>
                <w:position w:val="0"/>
              </w:rPr>
              <w:t>确定组合的依据</w:t>
            </w:r>
          </w:p>
        </w:tc>
      </w:tr>
      <w:tr>
        <w:trPr>
          <w:trHeight w:val="341" w:hRule="exact"/>
        </w:trPr>
        <w:tc>
          <w:tcPr>
            <w:tcBorders>
              <w:top w:val="single" w:sz="4"/>
            </w:tcBorders>
            <w:shd w:val="clear" w:color="auto" w:fill="FFFFFF"/>
            <w:vAlign w:val="center"/>
          </w:tcPr>
          <w:p>
            <w:pPr>
              <w:pStyle w:val="Style7"/>
              <w:keepNext w:val="0"/>
              <w:keepLines w:val="0"/>
              <w:framePr w:w="9739" w:h="1382" w:vSpace="422" w:wrap="none" w:vAnchor="text" w:hAnchor="page" w:x="1068" w:y="722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 xml:space="preserve">1 </w:t>
            </w:r>
            <w:r>
              <w:rPr>
                <w:color w:val="000000"/>
                <w:spacing w:val="0"/>
                <w:w w:val="100"/>
                <w:position w:val="0"/>
              </w:rPr>
              <w:t>（账龄组合）</w:t>
            </w:r>
          </w:p>
        </w:tc>
        <w:tc>
          <w:tcPr>
            <w:tcBorders>
              <w:top w:val="single" w:sz="4"/>
            </w:tcBorders>
            <w:shd w:val="clear" w:color="auto" w:fill="FFFFFF"/>
            <w:vAlign w:val="center"/>
          </w:tcPr>
          <w:p>
            <w:pPr>
              <w:pStyle w:val="Style7"/>
              <w:keepNext w:val="0"/>
              <w:keepLines w:val="0"/>
              <w:framePr w:w="9739" w:h="1382" w:vSpace="422" w:wrap="none" w:vAnchor="text" w:hAnchor="page" w:x="1068" w:y="7220"/>
              <w:widowControl w:val="0"/>
              <w:shd w:val="clear" w:color="auto" w:fill="auto"/>
              <w:bidi w:val="0"/>
              <w:spacing w:before="0" w:after="0" w:line="240" w:lineRule="auto"/>
              <w:ind w:left="0" w:right="0" w:firstLine="520"/>
              <w:jc w:val="left"/>
            </w:pPr>
            <w:r>
              <w:rPr>
                <w:color w:val="000000"/>
                <w:spacing w:val="0"/>
                <w:w w:val="100"/>
                <w:position w:val="0"/>
              </w:rPr>
              <w:t>本组合以应收款项的账龄作为信用风险特征。</w:t>
            </w:r>
          </w:p>
        </w:tc>
      </w:tr>
      <w:tr>
        <w:trPr>
          <w:trHeight w:val="346" w:hRule="exact"/>
        </w:trPr>
        <w:tc>
          <w:tcPr>
            <w:tcBorders>
              <w:top w:val="single" w:sz="4"/>
            </w:tcBorders>
            <w:shd w:val="clear" w:color="auto" w:fill="FFFFFF"/>
            <w:vAlign w:val="center"/>
          </w:tcPr>
          <w:p>
            <w:pPr>
              <w:pStyle w:val="Style7"/>
              <w:keepNext w:val="0"/>
              <w:keepLines w:val="0"/>
              <w:framePr w:w="9739" w:h="1382" w:vSpace="422" w:wrap="none" w:vAnchor="text" w:hAnchor="page" w:x="1068" w:y="722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 xml:space="preserve">2 </w:t>
            </w:r>
            <w:r>
              <w:rPr>
                <w:color w:val="000000"/>
                <w:spacing w:val="0"/>
                <w:w w:val="100"/>
                <w:position w:val="0"/>
              </w:rPr>
              <w:t>（关联方组合）</w:t>
            </w:r>
          </w:p>
        </w:tc>
        <w:tc>
          <w:tcPr>
            <w:tcBorders>
              <w:top w:val="single" w:sz="4"/>
            </w:tcBorders>
            <w:shd w:val="clear" w:color="auto" w:fill="FFFFFF"/>
            <w:vAlign w:val="center"/>
          </w:tcPr>
          <w:p>
            <w:pPr>
              <w:pStyle w:val="Style7"/>
              <w:keepNext w:val="0"/>
              <w:keepLines w:val="0"/>
              <w:framePr w:w="9739" w:h="1382" w:vSpace="422" w:wrap="none" w:vAnchor="text" w:hAnchor="page" w:x="1068" w:y="7220"/>
              <w:widowControl w:val="0"/>
              <w:shd w:val="clear" w:color="auto" w:fill="auto"/>
              <w:bidi w:val="0"/>
              <w:spacing w:before="0" w:after="0" w:line="240" w:lineRule="auto"/>
              <w:ind w:left="0" w:right="0" w:firstLine="520"/>
              <w:jc w:val="left"/>
            </w:pPr>
            <w:r>
              <w:rPr>
                <w:color w:val="000000"/>
                <w:spacing w:val="0"/>
                <w:w w:val="100"/>
                <w:position w:val="0"/>
              </w:rPr>
              <w:t>本组合为合并范围内的关联方的应收款项。</w:t>
            </w:r>
          </w:p>
        </w:tc>
      </w:tr>
      <w:tr>
        <w:trPr>
          <w:trHeight w:val="350" w:hRule="exact"/>
        </w:trPr>
        <w:tc>
          <w:tcPr>
            <w:tcBorders>
              <w:top w:val="single" w:sz="4"/>
              <w:bottom w:val="single" w:sz="4"/>
            </w:tcBorders>
            <w:shd w:val="clear" w:color="auto" w:fill="FFFFFF"/>
            <w:vAlign w:val="center"/>
          </w:tcPr>
          <w:p>
            <w:pPr>
              <w:pStyle w:val="Style7"/>
              <w:keepNext w:val="0"/>
              <w:keepLines w:val="0"/>
              <w:framePr w:w="9739" w:h="1382" w:vSpace="422" w:wrap="none" w:vAnchor="text" w:hAnchor="page" w:x="1068" w:y="722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 xml:space="preserve">3 </w:t>
            </w:r>
            <w:r>
              <w:rPr>
                <w:color w:val="000000"/>
                <w:spacing w:val="0"/>
                <w:w w:val="100"/>
                <w:position w:val="0"/>
              </w:rPr>
              <w:t>（清算款组合）</w:t>
            </w:r>
          </w:p>
        </w:tc>
        <w:tc>
          <w:tcPr>
            <w:tcBorders>
              <w:top w:val="single" w:sz="4"/>
              <w:bottom w:val="single" w:sz="4"/>
            </w:tcBorders>
            <w:shd w:val="clear" w:color="auto" w:fill="FFFFFF"/>
            <w:vAlign w:val="center"/>
          </w:tcPr>
          <w:p>
            <w:pPr>
              <w:pStyle w:val="Style7"/>
              <w:keepNext w:val="0"/>
              <w:keepLines w:val="0"/>
              <w:framePr w:w="9739" w:h="1382" w:vSpace="422" w:wrap="none" w:vAnchor="text" w:hAnchor="page" w:x="1068" w:y="7220"/>
              <w:widowControl w:val="0"/>
              <w:shd w:val="clear" w:color="auto" w:fill="auto"/>
              <w:bidi w:val="0"/>
              <w:spacing w:before="0" w:after="0" w:line="240" w:lineRule="auto"/>
              <w:ind w:left="0" w:right="0" w:firstLine="520"/>
              <w:jc w:val="left"/>
            </w:pPr>
            <w:r>
              <w:rPr>
                <w:color w:val="000000"/>
                <w:spacing w:val="0"/>
                <w:w w:val="100"/>
                <w:position w:val="0"/>
              </w:rPr>
              <w:t>本组合为子公司清算支付给股东的款项。</w:t>
            </w:r>
          </w:p>
        </w:tc>
      </w:tr>
    </w:tbl>
    <w:p>
      <w:pPr>
        <w:framePr w:w="9739" w:h="1382" w:vSpace="422" w:wrap="none" w:vAnchor="text" w:hAnchor="page" w:x="1068" w:y="7220"/>
        <w:widowControl w:val="0"/>
        <w:spacing w:line="1" w:lineRule="exact"/>
      </w:pPr>
    </w:p>
    <w:p>
      <w:pPr>
        <w:pStyle w:val="Style40"/>
        <w:keepNext w:val="0"/>
        <w:keepLines w:val="0"/>
        <w:framePr w:w="9192" w:h="298" w:wrap="none" w:vAnchor="text" w:hAnchor="page" w:x="1591" w:y="8727"/>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4"/>
          <w:szCs w:val="24"/>
        </w:rPr>
        <w:t xml:space="preserve">2 </w:t>
      </w:r>
      <w:r>
        <w:rPr>
          <w:color w:val="000000"/>
          <w:spacing w:val="0"/>
          <w:w w:val="100"/>
          <w:position w:val="0"/>
          <w:sz w:val="22"/>
          <w:szCs w:val="22"/>
        </w:rPr>
        <w:t>（关联方组合）：结合历史违约损失经验及目前经济状况、考虑前瞻性信息，对合</w:t>
      </w:r>
    </w:p>
    <w:p>
      <w:pPr>
        <w:pStyle w:val="Style40"/>
        <w:keepNext w:val="0"/>
        <w:keepLines w:val="0"/>
        <w:framePr w:w="9634" w:h="878" w:wrap="none" w:vAnchor="text" w:hAnchor="page" w:x="1111" w:y="6337"/>
        <w:widowControl w:val="0"/>
        <w:shd w:val="clear" w:color="auto" w:fill="auto"/>
        <w:bidi w:val="0"/>
        <w:spacing w:before="0" w:after="0" w:line="442" w:lineRule="exact"/>
        <w:ind w:left="0" w:right="0" w:firstLine="0"/>
        <w:jc w:val="left"/>
        <w:rPr>
          <w:sz w:val="22"/>
          <w:szCs w:val="22"/>
        </w:rPr>
      </w:pPr>
      <w:r>
        <w:rPr>
          <w:color w:val="000000"/>
          <w:spacing w:val="0"/>
          <w:w w:val="100"/>
          <w:position w:val="0"/>
          <w:sz w:val="22"/>
          <w:szCs w:val="22"/>
        </w:rPr>
        <w:t>月内、或整个存续期的预期信用损失的金额计量减值损失。除了单项评估信用风险的其他应 收款外，基于其信用风险特征，将其划分为不同组合：</w:t>
      </w:r>
    </w:p>
    <w:p>
      <w:pPr>
        <w:pStyle w:val="Style35"/>
        <w:keepNext w:val="0"/>
        <w:keepLines w:val="0"/>
        <w:framePr w:w="9672" w:h="734" w:wrap="none" w:vAnchor="text" w:hAnchor="page" w:x="1111" w:y="9169"/>
        <w:widowControl w:val="0"/>
        <w:shd w:val="clear" w:color="auto" w:fill="auto"/>
        <w:bidi w:val="0"/>
        <w:spacing w:before="0" w:after="160" w:line="240" w:lineRule="auto"/>
        <w:ind w:left="0" w:right="0" w:firstLine="0"/>
        <w:jc w:val="left"/>
      </w:pPr>
      <w:r>
        <w:rPr>
          <w:color w:val="000000"/>
          <w:spacing w:val="0"/>
          <w:w w:val="100"/>
          <w:position w:val="0"/>
        </w:rPr>
        <w:t>并范围内关联方组合单独进行测试，如不存在减值的，不计提。</w:t>
      </w:r>
    </w:p>
    <w:p>
      <w:pPr>
        <w:pStyle w:val="Style35"/>
        <w:keepNext w:val="0"/>
        <w:keepLines w:val="0"/>
        <w:framePr w:w="9672" w:h="734" w:wrap="none" w:vAnchor="text" w:hAnchor="page" w:x="1111" w:y="9169"/>
        <w:widowControl w:val="0"/>
        <w:shd w:val="clear" w:color="auto" w:fill="auto"/>
        <w:bidi w:val="0"/>
        <w:spacing w:before="0" w:after="0" w:line="240" w:lineRule="auto"/>
        <w:ind w:left="0" w:right="0" w:firstLine="480"/>
        <w:jc w:val="left"/>
      </w:pPr>
      <w:r>
        <w:rPr>
          <w:color w:val="000000"/>
          <w:spacing w:val="0"/>
          <w:w w:val="100"/>
          <w:position w:val="0"/>
        </w:rPr>
        <w:t>组合</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（清算款组合）：结合历史违约损失经验及目前经济状况、考虑前瞻性信息，对清</w:t>
      </w:r>
    </w:p>
    <w:p>
      <w:pPr>
        <w:pStyle w:val="Style35"/>
        <w:keepNext w:val="0"/>
        <w:keepLines w:val="0"/>
        <w:framePr w:w="5554" w:h="288" w:wrap="none" w:vAnchor="text" w:hAnchor="page" w:x="1111" w:y="10047"/>
        <w:widowControl w:val="0"/>
        <w:shd w:val="clear" w:color="auto" w:fill="auto"/>
        <w:bidi w:val="0"/>
        <w:spacing w:before="0" w:after="0" w:line="240" w:lineRule="auto"/>
        <w:ind w:left="0" w:right="0" w:firstLine="0"/>
        <w:jc w:val="left"/>
      </w:pPr>
      <w:r>
        <w:rPr>
          <w:color w:val="000000"/>
          <w:spacing w:val="0"/>
          <w:w w:val="100"/>
          <w:position w:val="0"/>
        </w:rPr>
        <w:t>算款组合单独进行测试，如不存在减值的，不计提。</w:t>
      </w:r>
    </w:p>
    <w:p>
      <w:pPr>
        <w:pStyle w:val="Style42"/>
        <w:keepNext/>
        <w:keepLines/>
        <w:framePr w:w="994" w:h="326" w:wrap="none" w:vAnchor="text" w:hAnchor="page" w:x="1116" w:y="10676"/>
        <w:widowControl w:val="0"/>
        <w:shd w:val="clear" w:color="auto" w:fill="auto"/>
        <w:bidi w:val="0"/>
        <w:spacing w:before="0" w:after="0" w:line="240" w:lineRule="auto"/>
        <w:ind w:left="0" w:right="0" w:firstLine="0"/>
        <w:jc w:val="left"/>
      </w:pPr>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、存货</w:t>
      </w:r>
      <w:bookmarkEnd w:id="743"/>
      <w:bookmarkEnd w:id="744"/>
      <w:bookmarkEnd w:id="745"/>
    </w:p>
    <w:p>
      <w:pPr>
        <w:pStyle w:val="Style35"/>
        <w:keepNext w:val="0"/>
        <w:keepLines w:val="0"/>
        <w:framePr w:w="1709" w:h="317" w:wrap="none" w:vAnchor="text" w:hAnchor="page" w:x="1716" w:y="11401"/>
        <w:widowControl w:val="0"/>
        <w:shd w:val="clear" w:color="auto" w:fill="auto"/>
        <w:bidi w:val="0"/>
        <w:spacing w:before="0" w:after="0" w:line="240" w:lineRule="auto"/>
        <w:ind w:left="0" w:right="0" w:firstLine="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）存货的分类</w:t>
      </w:r>
    </w:p>
    <w:p>
      <w:pPr>
        <w:pStyle w:val="Style35"/>
        <w:keepNext w:val="0"/>
        <w:keepLines w:val="0"/>
        <w:framePr w:w="7718" w:h="734" w:wrap="none" w:vAnchor="text" w:hAnchor="page" w:x="1586" w:y="11843"/>
        <w:widowControl w:val="0"/>
        <w:shd w:val="clear" w:color="auto" w:fill="auto"/>
        <w:bidi w:val="0"/>
        <w:spacing w:before="0" w:after="160" w:line="240" w:lineRule="auto"/>
        <w:ind w:left="0" w:right="0" w:firstLine="0"/>
        <w:jc w:val="left"/>
      </w:pPr>
      <w:r>
        <w:rPr>
          <w:color w:val="000000"/>
          <w:spacing w:val="0"/>
          <w:w w:val="100"/>
          <w:position w:val="0"/>
        </w:rPr>
        <w:t>存货主要包括原材料、在产品、发出商品、库存商品、委托加工物资等。</w:t>
      </w:r>
    </w:p>
    <w:p>
      <w:pPr>
        <w:pStyle w:val="Style35"/>
        <w:keepNext w:val="0"/>
        <w:keepLines w:val="0"/>
        <w:framePr w:w="7718" w:h="734" w:wrap="none" w:vAnchor="text" w:hAnchor="page" w:x="1586" w:y="11843"/>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）存货取得和发出的计价方法</w:t>
      </w:r>
    </w:p>
    <w:p>
      <w:pPr>
        <w:pStyle w:val="Style35"/>
        <w:keepNext w:val="0"/>
        <w:keepLines w:val="0"/>
        <w:framePr w:w="9158" w:h="293" w:wrap="none" w:vAnchor="text" w:hAnchor="page" w:x="1586" w:y="12721"/>
        <w:widowControl w:val="0"/>
        <w:shd w:val="clear" w:color="auto" w:fill="auto"/>
        <w:bidi w:val="0"/>
        <w:spacing w:before="0" w:after="0" w:line="240" w:lineRule="auto"/>
        <w:ind w:left="0" w:right="0" w:firstLine="0"/>
        <w:jc w:val="center"/>
      </w:pPr>
      <w:r>
        <w:rPr>
          <w:color w:val="000000"/>
          <w:spacing w:val="0"/>
          <w:w w:val="100"/>
          <w:position w:val="0"/>
        </w:rPr>
        <w:t>存货在取得时按实际成本计价，存货成本包括采购成本、加工成本和其他成本。领用和</w:t>
      </w:r>
    </w:p>
    <w:p>
      <w:pPr>
        <w:pStyle w:val="Style35"/>
        <w:keepNext w:val="0"/>
        <w:keepLines w:val="0"/>
        <w:framePr w:w="2914" w:h="293" w:wrap="none" w:vAnchor="text" w:hAnchor="page" w:x="1111" w:y="13163"/>
        <w:widowControl w:val="0"/>
        <w:shd w:val="clear" w:color="auto" w:fill="auto"/>
        <w:bidi w:val="0"/>
        <w:spacing w:before="0" w:after="0" w:line="240" w:lineRule="auto"/>
        <w:ind w:left="0" w:right="0" w:firstLine="0"/>
        <w:jc w:val="left"/>
      </w:pPr>
      <w:r>
        <w:rPr>
          <w:color w:val="000000"/>
          <w:spacing w:val="0"/>
          <w:w w:val="100"/>
          <w:position w:val="0"/>
        </w:rPr>
        <w:t>发出时按加权平均法计价。</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3" w:line="1" w:lineRule="exact"/>
      </w:pPr>
    </w:p>
    <w:p>
      <w:pPr>
        <w:widowControl w:val="0"/>
        <w:spacing w:line="1" w:lineRule="exact"/>
        <w:sectPr>
          <w:footnotePr>
            <w:pos w:val="pageBottom"/>
            <w:numFmt w:val="decimal"/>
            <w:numRestart w:val="continuous"/>
          </w:footnotePr>
          <w:type w:val="continuous"/>
          <w:pgSz w:w="11900" w:h="16840"/>
          <w:pgMar w:top="1152" w:right="53" w:bottom="1162" w:left="1067" w:header="0" w:footer="3" w:gutter="0"/>
          <w:cols w:space="720"/>
          <w:noEndnote/>
          <w:rtlGutter w:val="0"/>
          <w:docGrid w:linePitch="360"/>
        </w:sectPr>
      </w:pPr>
    </w:p>
    <w:p>
      <w:pPr>
        <w:pStyle w:val="Style35"/>
        <w:keepNext w:val="0"/>
        <w:keepLines w:val="0"/>
        <w:widowControl w:val="0"/>
        <w:shd w:val="clear" w:color="auto" w:fill="auto"/>
        <w:tabs>
          <w:tab w:pos="1006" w:val="left"/>
        </w:tabs>
        <w:bidi w:val="0"/>
        <w:spacing w:before="0" w:after="0" w:line="436" w:lineRule="exact"/>
        <w:ind w:left="0" w:right="0" w:firstLine="48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存货可变现净值的确认和跌价准备的计提方法</w:t>
      </w:r>
    </w:p>
    <w:p>
      <w:pPr>
        <w:pStyle w:val="Style35"/>
        <w:keepNext w:val="0"/>
        <w:keepLines w:val="0"/>
        <w:widowControl w:val="0"/>
        <w:shd w:val="clear" w:color="auto" w:fill="auto"/>
        <w:bidi w:val="0"/>
        <w:spacing w:before="0" w:after="0" w:line="436" w:lineRule="exact"/>
        <w:ind w:left="0" w:right="0" w:firstLine="480"/>
        <w:jc w:val="both"/>
      </w:pPr>
      <w:r>
        <w:rPr>
          <w:color w:val="000000"/>
          <w:spacing w:val="0"/>
          <w:w w:val="100"/>
          <w:position w:val="0"/>
        </w:rPr>
        <w:t>可变现净值是指在日常活动中，存货的估计售价减去至完工时估计将要发生的成本、估 计的销售费用以及相关税费后的金额。在确定存货的可变现净值时，以取得的确凿证据为基 础，同时考虑持有存货的目的以及资产负债表日后事项的影响。</w:t>
      </w:r>
    </w:p>
    <w:p>
      <w:pPr>
        <w:pStyle w:val="Style35"/>
        <w:keepNext w:val="0"/>
        <w:keepLines w:val="0"/>
        <w:widowControl w:val="0"/>
        <w:shd w:val="clear" w:color="auto" w:fill="auto"/>
        <w:bidi w:val="0"/>
        <w:spacing w:before="0" w:after="0" w:line="436" w:lineRule="exact"/>
        <w:ind w:left="0" w:right="0" w:firstLine="480"/>
        <w:jc w:val="both"/>
      </w:pPr>
      <w:r>
        <w:rPr>
          <w:color w:val="000000"/>
          <w:spacing w:val="0"/>
          <w:w w:val="100"/>
          <w:position w:val="0"/>
        </w:rPr>
        <w:t>在资产负债表日，存货按照成本与可变现净值孰低计量。当其可变现净值低于成本时， 提取存货跌价准备。存货跌价准备通常按单个存货项目的成本高于其可变现净值的差额提取。</w:t>
      </w:r>
    </w:p>
    <w:p>
      <w:pPr>
        <w:pStyle w:val="Style35"/>
        <w:keepNext w:val="0"/>
        <w:keepLines w:val="0"/>
        <w:widowControl w:val="0"/>
        <w:shd w:val="clear" w:color="auto" w:fill="auto"/>
        <w:bidi w:val="0"/>
        <w:spacing w:before="0" w:after="0" w:line="436" w:lineRule="exact"/>
        <w:ind w:left="0" w:right="0" w:firstLine="480"/>
        <w:jc w:val="both"/>
      </w:pPr>
      <w:r>
        <w:rPr>
          <w:color w:val="000000"/>
          <w:spacing w:val="0"/>
          <w:w w:val="100"/>
          <w:position w:val="0"/>
        </w:rPr>
        <w:t>计提存货跌价准备后，如果以前减记存货价值的影响因素已经消失，导致存货的可变现 净值高于其账面价值的，在原已计提的存货跌价准备金额内予以转回，转回的金额计入当期 损益。</w:t>
      </w:r>
    </w:p>
    <w:p>
      <w:pPr>
        <w:pStyle w:val="Style35"/>
        <w:keepNext w:val="0"/>
        <w:keepLines w:val="0"/>
        <w:widowControl w:val="0"/>
        <w:shd w:val="clear" w:color="auto" w:fill="auto"/>
        <w:tabs>
          <w:tab w:pos="1006" w:val="left"/>
        </w:tabs>
        <w:bidi w:val="0"/>
        <w:spacing w:before="0" w:after="0" w:line="436" w:lineRule="exact"/>
        <w:ind w:left="0" w:right="0" w:firstLine="480"/>
        <w:jc w:val="both"/>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存货的盘存制度为永续盘存制。</w:t>
      </w:r>
    </w:p>
    <w:p>
      <w:pPr>
        <w:pStyle w:val="Style35"/>
        <w:keepNext w:val="0"/>
        <w:keepLines w:val="0"/>
        <w:widowControl w:val="0"/>
        <w:shd w:val="clear" w:color="auto" w:fill="auto"/>
        <w:tabs>
          <w:tab w:pos="1006" w:val="left"/>
        </w:tabs>
        <w:bidi w:val="0"/>
        <w:spacing w:before="0" w:after="0" w:line="436" w:lineRule="exact"/>
        <w:ind w:left="0" w:right="0" w:firstLine="480"/>
        <w:jc w:val="both"/>
      </w:pPr>
      <w:bookmarkStart w:id="748" w:name="bookmark748"/>
      <w:r>
        <w:rPr>
          <w:color w:val="000000"/>
          <w:spacing w:val="0"/>
          <w:w w:val="100"/>
          <w:position w:val="0"/>
        </w:rPr>
        <w:t>（</w:t>
      </w:r>
      <w:bookmarkEnd w:id="748"/>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低值易耗品和包装物的摊销方法</w:t>
      </w:r>
    </w:p>
    <w:p>
      <w:pPr>
        <w:pStyle w:val="Style35"/>
        <w:keepNext w:val="0"/>
        <w:keepLines w:val="0"/>
        <w:widowControl w:val="0"/>
        <w:shd w:val="clear" w:color="auto" w:fill="auto"/>
        <w:bidi w:val="0"/>
        <w:spacing w:before="0" w:after="200" w:line="439" w:lineRule="exact"/>
        <w:ind w:left="0" w:right="0" w:firstLine="480"/>
        <w:jc w:val="both"/>
      </w:pPr>
      <w:r>
        <w:rPr>
          <w:color w:val="000000"/>
          <w:spacing w:val="0"/>
          <w:w w:val="100"/>
          <w:position w:val="0"/>
        </w:rPr>
        <w:t>低值易耗品于领用时按一次摊销法摊销；包装物于领用时按一次摊销法摊销。</w:t>
      </w:r>
    </w:p>
    <w:p>
      <w:pPr>
        <w:pStyle w:val="Style42"/>
        <w:keepNext/>
        <w:keepLines/>
        <w:widowControl w:val="0"/>
        <w:shd w:val="clear" w:color="auto" w:fill="auto"/>
        <w:tabs>
          <w:tab w:pos="507" w:val="left"/>
        </w:tabs>
        <w:bidi w:val="0"/>
        <w:spacing w:before="0" w:after="260" w:line="439" w:lineRule="exact"/>
        <w:ind w:left="0" w:right="0" w:firstLine="0"/>
        <w:jc w:val="both"/>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sz w:val="24"/>
          <w:szCs w:val="24"/>
        </w:rPr>
        <w:t>1</w:t>
      </w:r>
      <w:bookmarkEnd w:id="751"/>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合同资产</w:t>
      </w:r>
      <w:bookmarkEnd w:id="749"/>
      <w:bookmarkEnd w:id="750"/>
      <w:bookmarkEnd w:id="752"/>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日起适用。</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合同资产的确认方法及标准</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合同资产，是指本公司已向客户转让商品而有权收取对价的权利，且该权利取决于时间 流逝之外的其他因素。</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本公司根据履行履约义务与客户付款之间的关系在资产负债表中列示合同资产或合同负 债。本公司已向客户转让商品或提供服务而有权收取的对价（且该权利取决于时间流逝之外 的其他因素）列示为合同资产。</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合同资产和合同负债在资产负债表中单独列示。同一合同下的合同资产和合同负债以净 额列示，净额为借方余额的，根据其流动性在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合同资产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项目中列示； 净额为贷方余额的，根据其流动性在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合同负债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项目中列示。不同合同 下的合同资产和合同负债不能相互抵销。</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合同资产的预期信用损失的确定方法及会计处理方法</w:t>
      </w:r>
    </w:p>
    <w:p>
      <w:pPr>
        <w:pStyle w:val="Style35"/>
        <w:keepNext w:val="0"/>
        <w:keepLines w:val="0"/>
        <w:widowControl w:val="0"/>
        <w:shd w:val="clear" w:color="auto" w:fill="auto"/>
        <w:bidi w:val="0"/>
        <w:spacing w:before="0" w:after="200" w:line="439" w:lineRule="exact"/>
        <w:ind w:left="0" w:right="0" w:firstLine="480"/>
        <w:jc w:val="both"/>
      </w:pPr>
      <w:r>
        <w:rPr>
          <w:color w:val="000000"/>
          <w:spacing w:val="0"/>
          <w:w w:val="100"/>
          <w:position w:val="0"/>
        </w:rPr>
        <w:t>本公司对合同资产的预期信用损失的确定方法及会计处理方法详见附注七、</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r>
    </w:p>
    <w:p>
      <w:pPr>
        <w:pStyle w:val="Style42"/>
        <w:keepNext/>
        <w:keepLines/>
        <w:widowControl w:val="0"/>
        <w:shd w:val="clear" w:color="auto" w:fill="auto"/>
        <w:tabs>
          <w:tab w:pos="507" w:val="left"/>
        </w:tabs>
        <w:bidi w:val="0"/>
        <w:spacing w:before="0" w:after="260" w:line="439" w:lineRule="exact"/>
        <w:ind w:left="0" w:right="0" w:firstLine="0"/>
        <w:jc w:val="both"/>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sz w:val="24"/>
          <w:szCs w:val="24"/>
        </w:rPr>
        <w:t>1</w:t>
      </w:r>
      <w:bookmarkEnd w:id="755"/>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合同成本</w:t>
      </w:r>
      <w:bookmarkEnd w:id="753"/>
      <w:bookmarkEnd w:id="754"/>
      <w:bookmarkEnd w:id="756"/>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与合同成本有关的资产金额的确定方法</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合同成本分为合同履约成本与合同取得成本。</w:t>
      </w:r>
    </w:p>
    <w:p>
      <w:pPr>
        <w:pStyle w:val="Style35"/>
        <w:keepNext w:val="0"/>
        <w:keepLines w:val="0"/>
        <w:widowControl w:val="0"/>
        <w:shd w:val="clear" w:color="auto" w:fill="auto"/>
        <w:bidi w:val="0"/>
        <w:spacing w:before="0" w:after="0" w:line="443" w:lineRule="exact"/>
        <w:ind w:left="0" w:right="0" w:firstLine="500"/>
        <w:jc w:val="both"/>
      </w:pPr>
      <w:r>
        <w:rPr>
          <w:color w:val="000000"/>
          <w:spacing w:val="0"/>
          <w:w w:val="100"/>
          <w:position w:val="0"/>
        </w:rPr>
        <w:t>本公司为履行合同而发生的成本，在同时满足下列条件时作为合同履约成本确认为一项 资产：</w:t>
      </w:r>
    </w:p>
    <w:p>
      <w:pPr>
        <w:pStyle w:val="Style35"/>
        <w:keepNext w:val="0"/>
        <w:keepLines w:val="0"/>
        <w:widowControl w:val="0"/>
        <w:numPr>
          <w:ilvl w:val="0"/>
          <w:numId w:val="13"/>
        </w:numPr>
        <w:shd w:val="clear" w:color="auto" w:fill="auto"/>
        <w:tabs>
          <w:tab w:pos="771" w:val="left"/>
        </w:tabs>
        <w:bidi w:val="0"/>
        <w:spacing w:before="0" w:after="0" w:line="443" w:lineRule="exact"/>
        <w:ind w:left="0" w:right="0" w:firstLine="500"/>
        <w:jc w:val="both"/>
      </w:pPr>
      <w:bookmarkStart w:id="757" w:name="bookmark757"/>
      <w:bookmarkEnd w:id="757"/>
      <w:r>
        <w:rPr>
          <w:color w:val="000000"/>
          <w:spacing w:val="0"/>
          <w:w w:val="100"/>
          <w:position w:val="0"/>
        </w:rPr>
        <w:t>该成本与一份当前或预期取得的合同直接相关，包括直接人工、直接材料、制造费用 （或类似费用）、明确由客户承担的成本以及仅因该合同而发生的其他成本。</w:t>
      </w:r>
    </w:p>
    <w:p>
      <w:pPr>
        <w:pStyle w:val="Style35"/>
        <w:keepNext w:val="0"/>
        <w:keepLines w:val="0"/>
        <w:widowControl w:val="0"/>
        <w:numPr>
          <w:ilvl w:val="0"/>
          <w:numId w:val="13"/>
        </w:numPr>
        <w:shd w:val="clear" w:color="auto" w:fill="auto"/>
        <w:tabs>
          <w:tab w:pos="921" w:val="left"/>
        </w:tabs>
        <w:bidi w:val="0"/>
        <w:spacing w:before="0" w:after="0" w:line="443" w:lineRule="exact"/>
        <w:ind w:left="0" w:right="0" w:firstLine="500"/>
        <w:jc w:val="both"/>
      </w:pPr>
      <w:bookmarkStart w:id="758" w:name="bookmark758"/>
      <w:bookmarkEnd w:id="758"/>
      <w:r>
        <w:rPr>
          <w:color w:val="000000"/>
          <w:spacing w:val="0"/>
          <w:w w:val="100"/>
          <w:position w:val="0"/>
        </w:rPr>
        <w:t>该成本增加了本公司未来用于履行履约义务的资源。</w:t>
      </w:r>
    </w:p>
    <w:p>
      <w:pPr>
        <w:pStyle w:val="Style35"/>
        <w:keepNext w:val="0"/>
        <w:keepLines w:val="0"/>
        <w:widowControl w:val="0"/>
        <w:numPr>
          <w:ilvl w:val="0"/>
          <w:numId w:val="13"/>
        </w:numPr>
        <w:shd w:val="clear" w:color="auto" w:fill="auto"/>
        <w:tabs>
          <w:tab w:pos="921" w:val="left"/>
        </w:tabs>
        <w:bidi w:val="0"/>
        <w:spacing w:before="0" w:after="0" w:line="443" w:lineRule="exact"/>
        <w:ind w:left="0" w:right="0" w:firstLine="500"/>
        <w:jc w:val="both"/>
      </w:pPr>
      <w:bookmarkStart w:id="759" w:name="bookmark759"/>
      <w:bookmarkEnd w:id="759"/>
      <w:r>
        <w:rPr>
          <w:color w:val="000000"/>
          <w:spacing w:val="0"/>
          <w:w w:val="100"/>
          <w:position w:val="0"/>
        </w:rPr>
        <w:t>该成本预期能够收回。</w:t>
      </w:r>
    </w:p>
    <w:p>
      <w:pPr>
        <w:pStyle w:val="Style35"/>
        <w:keepNext w:val="0"/>
        <w:keepLines w:val="0"/>
        <w:widowControl w:val="0"/>
        <w:shd w:val="clear" w:color="auto" w:fill="auto"/>
        <w:bidi w:val="0"/>
        <w:spacing w:before="0" w:after="0" w:line="443" w:lineRule="exact"/>
        <w:ind w:left="0" w:right="0" w:firstLine="500"/>
        <w:jc w:val="left"/>
      </w:pPr>
      <w:r>
        <w:rPr>
          <w:color w:val="000000"/>
          <w:spacing w:val="0"/>
          <w:w w:val="100"/>
          <w:position w:val="0"/>
        </w:rPr>
        <w:t>本公司为取得合同发生的增量成本预期能够收回的，作为合同取得成本确认为一项资产。 与合同成本有关的资产采用与该资产相关的商品或服务收入确认相同的基础进行摊销；但是 对于合同取得成本摊销期限未超过一年的，本公司将其在发生时计入当期损益。</w:t>
      </w:r>
    </w:p>
    <w:p>
      <w:pPr>
        <w:pStyle w:val="Style35"/>
        <w:keepNext w:val="0"/>
        <w:keepLines w:val="0"/>
        <w:widowControl w:val="0"/>
        <w:shd w:val="clear" w:color="auto" w:fill="auto"/>
        <w:bidi w:val="0"/>
        <w:spacing w:before="0" w:after="0" w:line="443" w:lineRule="exact"/>
        <w:ind w:left="0" w:right="0" w:firstLine="500"/>
        <w:jc w:val="both"/>
      </w:pPr>
      <w:r>
        <w:rPr>
          <w:color w:val="000000"/>
          <w:spacing w:val="0"/>
          <w:w w:val="100"/>
          <w:position w:val="0"/>
        </w:rPr>
        <w:t>与合同成本有关的资产的摊销</w:t>
      </w:r>
    </w:p>
    <w:p>
      <w:pPr>
        <w:pStyle w:val="Style35"/>
        <w:keepNext w:val="0"/>
        <w:keepLines w:val="0"/>
        <w:widowControl w:val="0"/>
        <w:shd w:val="clear" w:color="auto" w:fill="auto"/>
        <w:bidi w:val="0"/>
        <w:spacing w:before="0" w:after="0" w:line="443" w:lineRule="exact"/>
        <w:ind w:left="0" w:right="0" w:firstLine="500"/>
        <w:jc w:val="both"/>
      </w:pPr>
      <w:r>
        <w:rPr>
          <w:color w:val="000000"/>
          <w:spacing w:val="0"/>
          <w:w w:val="100"/>
          <w:position w:val="0"/>
        </w:rPr>
        <w:t>本公司与合同成本有关的资产采用与该资产相关的商品收入确认相同的基础进行摊销， 计入当期损益。</w:t>
      </w:r>
    </w:p>
    <w:p>
      <w:pPr>
        <w:pStyle w:val="Style35"/>
        <w:keepNext w:val="0"/>
        <w:keepLines w:val="0"/>
        <w:widowControl w:val="0"/>
        <w:shd w:val="clear" w:color="auto" w:fill="auto"/>
        <w:bidi w:val="0"/>
        <w:spacing w:before="0" w:after="0" w:line="443" w:lineRule="exact"/>
        <w:ind w:left="0" w:right="0" w:firstLine="500"/>
        <w:jc w:val="both"/>
      </w:pPr>
      <w:r>
        <w:rPr>
          <w:color w:val="000000"/>
          <w:spacing w:val="0"/>
          <w:w w:val="100"/>
          <w:position w:val="0"/>
        </w:rPr>
        <w:t>与合同成本有关的资产的减值</w:t>
      </w:r>
    </w:p>
    <w:p>
      <w:pPr>
        <w:pStyle w:val="Style35"/>
        <w:keepNext w:val="0"/>
        <w:keepLines w:val="0"/>
        <w:widowControl w:val="0"/>
        <w:shd w:val="clear" w:color="auto" w:fill="auto"/>
        <w:bidi w:val="0"/>
        <w:spacing w:before="0" w:after="0" w:line="443" w:lineRule="exact"/>
        <w:ind w:left="0" w:right="0" w:firstLine="500"/>
        <w:jc w:val="both"/>
      </w:pPr>
      <w:r>
        <w:rPr>
          <w:color w:val="000000"/>
          <w:spacing w:val="0"/>
          <w:w w:val="100"/>
          <w:position w:val="0"/>
        </w:rPr>
        <w:t>与合同成本有关的资产，其账面价值高于下列两项的差额的，本公司将对于超出部分计 提减值准备，并确认为资产减值损失，并进一步考虑是否应计提亏损合同有关的预计负债：</w:t>
      </w:r>
    </w:p>
    <w:p>
      <w:pPr>
        <w:pStyle w:val="Style35"/>
        <w:keepNext w:val="0"/>
        <w:keepLines w:val="0"/>
        <w:widowControl w:val="0"/>
        <w:numPr>
          <w:ilvl w:val="0"/>
          <w:numId w:val="15"/>
        </w:numPr>
        <w:shd w:val="clear" w:color="auto" w:fill="auto"/>
        <w:tabs>
          <w:tab w:pos="921" w:val="left"/>
        </w:tabs>
        <w:bidi w:val="0"/>
        <w:spacing w:before="0" w:after="0" w:line="443" w:lineRule="exact"/>
        <w:ind w:left="0" w:right="0" w:firstLine="500"/>
        <w:jc w:val="left"/>
      </w:pPr>
      <w:bookmarkStart w:id="760" w:name="bookmark760"/>
      <w:bookmarkEnd w:id="760"/>
      <w:r>
        <w:rPr>
          <w:color w:val="000000"/>
          <w:spacing w:val="0"/>
          <w:w w:val="100"/>
          <w:position w:val="0"/>
        </w:rPr>
        <w:t>因转让与该资产相关的商品或服务预期能够取得的剩余对价；</w:t>
      </w:r>
    </w:p>
    <w:p>
      <w:pPr>
        <w:pStyle w:val="Style35"/>
        <w:keepNext w:val="0"/>
        <w:keepLines w:val="0"/>
        <w:widowControl w:val="0"/>
        <w:numPr>
          <w:ilvl w:val="0"/>
          <w:numId w:val="15"/>
        </w:numPr>
        <w:shd w:val="clear" w:color="auto" w:fill="auto"/>
        <w:tabs>
          <w:tab w:pos="921" w:val="left"/>
        </w:tabs>
        <w:bidi w:val="0"/>
        <w:spacing w:before="0" w:after="0" w:line="443" w:lineRule="exact"/>
        <w:ind w:left="0" w:right="0" w:firstLine="500"/>
        <w:jc w:val="left"/>
      </w:pPr>
      <w:bookmarkStart w:id="761" w:name="bookmark761"/>
      <w:bookmarkEnd w:id="761"/>
      <w:r>
        <w:rPr>
          <w:color w:val="000000"/>
          <w:spacing w:val="0"/>
          <w:w w:val="100"/>
          <w:position w:val="0"/>
        </w:rPr>
        <w:t>为转让该相关商品或服务估计将要发生的成本。</w:t>
      </w:r>
    </w:p>
    <w:p>
      <w:pPr>
        <w:pStyle w:val="Style35"/>
        <w:keepNext w:val="0"/>
        <w:keepLines w:val="0"/>
        <w:widowControl w:val="0"/>
        <w:shd w:val="clear" w:color="auto" w:fill="auto"/>
        <w:bidi w:val="0"/>
        <w:spacing w:before="0" w:after="0" w:line="443" w:lineRule="exact"/>
        <w:ind w:left="0" w:right="0" w:firstLine="500"/>
        <w:jc w:val="both"/>
      </w:pPr>
      <w:r>
        <w:rPr>
          <w:color w:val="000000"/>
          <w:spacing w:val="0"/>
          <w:w w:val="100"/>
          <w:position w:val="0"/>
        </w:rPr>
        <w:t>上述资产减值准备后续发生转回的，转回后的资产账面价值不超过假定不计提减值准备 情况下该资产在转回日的账面价值。</w:t>
      </w:r>
    </w:p>
    <w:p>
      <w:pPr>
        <w:pStyle w:val="Style35"/>
        <w:keepNext w:val="0"/>
        <w:keepLines w:val="0"/>
        <w:widowControl w:val="0"/>
        <w:shd w:val="clear" w:color="auto" w:fill="auto"/>
        <w:bidi w:val="0"/>
        <w:spacing w:before="0" w:after="0" w:line="443" w:lineRule="exact"/>
        <w:ind w:left="0" w:right="0" w:firstLine="500"/>
        <w:jc w:val="both"/>
      </w:pPr>
      <w:r>
        <w:rPr>
          <w:color w:val="000000"/>
          <w:spacing w:val="0"/>
          <w:w w:val="100"/>
          <w:position w:val="0"/>
        </w:rPr>
        <w:t xml:space="preserve">确认为资产的合同履约成本，初始确认时摊销期限不超过一年或一个正常营业周期，在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存货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项目中列示，初始确认时摊销期限超过一年或一个正常营业周期，在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项目中列示。</w:t>
      </w:r>
    </w:p>
    <w:p>
      <w:pPr>
        <w:pStyle w:val="Style35"/>
        <w:keepNext w:val="0"/>
        <w:keepLines w:val="0"/>
        <w:widowControl w:val="0"/>
        <w:shd w:val="clear" w:color="auto" w:fill="auto"/>
        <w:bidi w:val="0"/>
        <w:spacing w:before="0" w:after="340" w:line="443" w:lineRule="exact"/>
        <w:ind w:left="0" w:right="0" w:firstLine="500"/>
        <w:jc w:val="both"/>
      </w:pPr>
      <w:r>
        <w:rPr>
          <w:color w:val="000000"/>
          <w:spacing w:val="0"/>
          <w:w w:val="100"/>
          <w:position w:val="0"/>
        </w:rPr>
        <w:t xml:space="preserve">确认为资产的合同取得成本，初始确认时摊销期限不超过一年或一个正常营业周期，在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项目中列示，初始确认时摊销期限超过一年或一个正常营业周期，在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其他非 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项目中列示。</w:t>
      </w:r>
    </w:p>
    <w:p>
      <w:pPr>
        <w:pStyle w:val="Style42"/>
        <w:keepNext/>
        <w:keepLines/>
        <w:widowControl w:val="0"/>
        <w:shd w:val="clear" w:color="auto" w:fill="auto"/>
        <w:bidi w:val="0"/>
        <w:spacing w:before="0" w:after="100" w:line="386" w:lineRule="auto"/>
        <w:ind w:left="0" w:right="0" w:firstLine="0"/>
        <w:jc w:val="both"/>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sz w:val="24"/>
          <w:szCs w:val="24"/>
        </w:rPr>
        <w:t>1</w:t>
      </w:r>
      <w:bookmarkEnd w:id="764"/>
      <w:r>
        <w:rPr>
          <w:rFonts w:ascii="Times New Roman" w:eastAsia="Times New Roman" w:hAnsi="Times New Roman" w:cs="Times New Roman"/>
          <w:color w:val="000000"/>
          <w:spacing w:val="0"/>
          <w:w w:val="100"/>
          <w:position w:val="0"/>
          <w:sz w:val="24"/>
          <w:szCs w:val="24"/>
        </w:rPr>
        <w:t>8</w:t>
      </w:r>
      <w:r>
        <w:rPr>
          <w:color w:val="000000"/>
          <w:spacing w:val="0"/>
          <w:w w:val="100"/>
          <w:position w:val="0"/>
        </w:rPr>
        <w:t>、持有待售资产</w:t>
      </w:r>
      <w:bookmarkEnd w:id="762"/>
      <w:bookmarkEnd w:id="763"/>
      <w:bookmarkEnd w:id="765"/>
    </w:p>
    <w:p>
      <w:pPr>
        <w:pStyle w:val="Style35"/>
        <w:keepNext w:val="0"/>
        <w:keepLines w:val="0"/>
        <w:widowControl w:val="0"/>
        <w:shd w:val="clear" w:color="auto" w:fill="auto"/>
        <w:bidi w:val="0"/>
        <w:spacing w:before="0" w:after="0" w:line="442" w:lineRule="exact"/>
        <w:ind w:left="0" w:right="0" w:firstLine="500"/>
        <w:jc w:val="both"/>
      </w:pPr>
      <w:r>
        <w:rPr>
          <w:color w:val="000000"/>
          <w:spacing w:val="0"/>
          <w:w w:val="100"/>
          <w:position w:val="0"/>
        </w:rPr>
        <w:t xml:space="preserve">本公司若主要通过出售（包括具有商业实质的非货币性资产交换，下同）而非持续使用 一项非流动资产或处置组收回其账面价值的，则将其划分为持有待售类别。具体标准为同时 满足以下条件：某项非流动资产或处置组根据类似交易中出售此类资产或处置组的惯例，在 当前状况下即可立即出售；本公司已经就出售计划作出决议且获得确定的购买承诺；预计出 </w:t>
      </w:r>
      <w:r>
        <w:rPr>
          <w:color w:val="000000"/>
          <w:spacing w:val="0"/>
          <w:w w:val="100"/>
          <w:position w:val="0"/>
        </w:rPr>
        <w:t>售将在一年内完成。其中，处置组是指在一项交易中作为整体通过出售或其他方式一并处置 的一组资产，以及在该交易中转让的与这些资产直接相关的负债。处置组所属的资产组或资 产组组合按照《企业会计准则第</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号一资产减值》分摊了企业合并中取得的商誉的，该处置 组应当包含分摊至处置组的商誉。</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本公司初始计量或在资产负债表日重新计量划分为持有待售的非流动资产和处置组时，</w:t>
      </w:r>
    </w:p>
    <w:p>
      <w:pPr>
        <w:pStyle w:val="Style35"/>
        <w:keepNext w:val="0"/>
        <w:keepLines w:val="0"/>
        <w:widowControl w:val="0"/>
        <w:shd w:val="clear" w:color="auto" w:fill="auto"/>
        <w:bidi w:val="0"/>
        <w:spacing w:before="0" w:after="0" w:line="439" w:lineRule="exact"/>
        <w:ind w:left="0" w:right="0" w:firstLine="0"/>
        <w:jc w:val="both"/>
      </w:pPr>
      <w:r>
        <w:rPr>
          <w:color w:val="000000"/>
          <w:spacing w:val="0"/>
          <w:w w:val="100"/>
          <w:position w:val="0"/>
        </w:rPr>
        <w:t>其账面价值高于公允价值减去出售费用后的净额的，将账面价值减记至公允价值减去出售费 用后的净额，减记的金额确认为资产减值损失，计入当期损益，同时计提持有待售资产减值 准备。对于处置组，所确认的资产减值损失先抵减处置组中商誉的账面价值，再按比例抵减 该处置组内适用《企业会计准则第</w:t>
      </w:r>
      <w:r>
        <w:rPr>
          <w:rFonts w:ascii="Times New Roman" w:eastAsia="Times New Roman" w:hAnsi="Times New Roman" w:cs="Times New Roman"/>
          <w:color w:val="000000"/>
          <w:spacing w:val="0"/>
          <w:w w:val="100"/>
          <w:position w:val="0"/>
          <w:sz w:val="24"/>
          <w:szCs w:val="24"/>
        </w:rPr>
        <w:t>42</w:t>
      </w:r>
      <w:r>
        <w:rPr>
          <w:color w:val="000000"/>
          <w:spacing w:val="0"/>
          <w:w w:val="100"/>
          <w:position w:val="0"/>
        </w:rPr>
        <w:t>号——持有待售的非流动资产、处置组和终止经营》（以 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持有待售准则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）的计量规定的各项非流动资产的账面价值。后续资产负债表日持有 待售的处置组公允价值减去出售费用后的净额增加的，以前减记的金额应当予以恢复，并在 划分为持有待售类别后适用持有待售准则计量规定的非流动资产确认的资产减值损失金额内 转回，转回金额计入当期损益，并根据处置组中除商誉外适用持有待售准则计量规定的各项 非流动资产账面价值所占比重按比例增加其账面价值；已抵减的商誉账面价值，以及适用持 有待售准则计量规定的非流动资产在划分为持有待售类别前确认的资产减值损失不得转回。</w:t>
      </w:r>
    </w:p>
    <w:p>
      <w:pPr>
        <w:pStyle w:val="Style35"/>
        <w:keepNext w:val="0"/>
        <w:keepLines w:val="0"/>
        <w:widowControl w:val="0"/>
        <w:shd w:val="clear" w:color="auto" w:fill="auto"/>
        <w:bidi w:val="0"/>
        <w:spacing w:before="0" w:after="0" w:line="439" w:lineRule="exact"/>
        <w:ind w:left="0" w:right="0" w:firstLine="480"/>
        <w:jc w:val="both"/>
      </w:pPr>
      <w:r>
        <w:rPr>
          <w:color w:val="000000"/>
          <w:spacing w:val="0"/>
          <w:w w:val="100"/>
          <w:position w:val="0"/>
        </w:rPr>
        <w:t>持有待售的非流动资产或处置组中的非流动资产不计提折旧或摊销，持有待售的处置组 中负债的利息和其他费用继续予以确认。</w:t>
      </w:r>
    </w:p>
    <w:p>
      <w:pPr>
        <w:pStyle w:val="Style35"/>
        <w:keepNext w:val="0"/>
        <w:keepLines w:val="0"/>
        <w:widowControl w:val="0"/>
        <w:shd w:val="clear" w:color="auto" w:fill="auto"/>
        <w:bidi w:val="0"/>
        <w:spacing w:before="0" w:after="360" w:line="439" w:lineRule="exact"/>
        <w:ind w:left="0" w:right="0" w:firstLine="480"/>
        <w:jc w:val="both"/>
      </w:pPr>
      <w:r>
        <w:rPr>
          <w:color w:val="000000"/>
          <w:spacing w:val="0"/>
          <w:w w:val="100"/>
          <w:position w:val="0"/>
        </w:rPr>
        <w:t>非流动资产或处置组不再满足持有待售类别的划分条件时，本公司不再将其继续划分为 持有待售类别或将非流动资产从持有待售的处置组中移除，并按照以下两者孰低计量：（</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划分为持有待售类别前的账面价值，按照假定不划分为持有待售类别情况下本应确认的折旧、 摊销或减值等进行调整后的金额；（</w:t>
      </w:r>
      <w:r>
        <w:rPr>
          <w:rFonts w:ascii="Times New Roman" w:eastAsia="Times New Roman" w:hAnsi="Times New Roman" w:cs="Times New Roman"/>
          <w:color w:val="000000"/>
          <w:spacing w:val="0"/>
          <w:w w:val="100"/>
          <w:position w:val="0"/>
          <w:sz w:val="24"/>
          <w:szCs w:val="24"/>
        </w:rPr>
        <w:t xml:space="preserve">2 </w:t>
      </w:r>
      <w:r>
        <w:rPr>
          <w:color w:val="000000"/>
          <w:spacing w:val="0"/>
          <w:w w:val="100"/>
          <w:position w:val="0"/>
        </w:rPr>
        <w:t>）可收回金额。</w:t>
      </w:r>
    </w:p>
    <w:p>
      <w:pPr>
        <w:pStyle w:val="Style42"/>
        <w:keepNext/>
        <w:keepLines/>
        <w:widowControl w:val="0"/>
        <w:shd w:val="clear" w:color="auto" w:fill="auto"/>
        <w:bidi w:val="0"/>
        <w:spacing w:before="0" w:after="100" w:line="382" w:lineRule="auto"/>
        <w:ind w:left="0" w:right="0" w:firstLine="0"/>
        <w:jc w:val="both"/>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sz w:val="24"/>
          <w:szCs w:val="24"/>
        </w:rPr>
        <w:t>1</w:t>
      </w:r>
      <w:bookmarkEnd w:id="768"/>
      <w:r>
        <w:rPr>
          <w:rFonts w:ascii="Times New Roman" w:eastAsia="Times New Roman" w:hAnsi="Times New Roman" w:cs="Times New Roman"/>
          <w:color w:val="000000"/>
          <w:spacing w:val="0"/>
          <w:w w:val="100"/>
          <w:position w:val="0"/>
          <w:sz w:val="24"/>
          <w:szCs w:val="24"/>
        </w:rPr>
        <w:t>9</w:t>
      </w:r>
      <w:r>
        <w:rPr>
          <w:color w:val="000000"/>
          <w:spacing w:val="0"/>
          <w:w w:val="100"/>
          <w:position w:val="0"/>
        </w:rPr>
        <w:t>、长期股权投资</w:t>
      </w:r>
      <w:bookmarkEnd w:id="766"/>
      <w:bookmarkEnd w:id="767"/>
      <w:bookmarkEnd w:id="769"/>
    </w:p>
    <w:p>
      <w:pPr>
        <w:pStyle w:val="Style35"/>
        <w:keepNext w:val="0"/>
        <w:keepLines w:val="0"/>
        <w:widowControl w:val="0"/>
        <w:shd w:val="clear" w:color="auto" w:fill="auto"/>
        <w:bidi w:val="0"/>
        <w:spacing w:before="0" w:after="0" w:line="444" w:lineRule="exact"/>
        <w:ind w:left="0" w:right="0" w:firstLine="480"/>
        <w:jc w:val="both"/>
      </w:pPr>
      <w:r>
        <w:rPr>
          <w:color w:val="000000"/>
          <w:spacing w:val="0"/>
          <w:w w:val="100"/>
          <w:position w:val="0"/>
        </w:rPr>
        <w:t>本公司长期股权投资主要是对子公司的投资、对联营企业的投资和对合营企业的投资。</w:t>
      </w:r>
    </w:p>
    <w:p>
      <w:pPr>
        <w:pStyle w:val="Style35"/>
        <w:keepNext w:val="0"/>
        <w:keepLines w:val="0"/>
        <w:widowControl w:val="0"/>
        <w:shd w:val="clear" w:color="auto" w:fill="auto"/>
        <w:bidi w:val="0"/>
        <w:spacing w:before="0" w:after="0" w:line="444" w:lineRule="exact"/>
        <w:ind w:left="0" w:right="0" w:firstLine="480"/>
        <w:jc w:val="both"/>
      </w:pPr>
      <w:r>
        <w:rPr>
          <w:color w:val="000000"/>
          <w:spacing w:val="0"/>
          <w:w w:val="100"/>
          <w:position w:val="0"/>
        </w:rPr>
        <w:t>本公司对共同控制的判断依据是所有参与方或参与方组合集体控制该安排，并且该安排</w:t>
      </w:r>
    </w:p>
    <w:p>
      <w:pPr>
        <w:pStyle w:val="Style35"/>
        <w:keepNext w:val="0"/>
        <w:keepLines w:val="0"/>
        <w:widowControl w:val="0"/>
        <w:shd w:val="clear" w:color="auto" w:fill="auto"/>
        <w:bidi w:val="0"/>
        <w:spacing w:before="0" w:after="0" w:line="444" w:lineRule="exact"/>
        <w:ind w:left="0" w:right="0" w:firstLine="0"/>
        <w:jc w:val="left"/>
      </w:pPr>
      <w:r>
        <w:rPr>
          <w:color w:val="000000"/>
          <w:spacing w:val="0"/>
          <w:w w:val="100"/>
          <w:position w:val="0"/>
        </w:rPr>
        <w:t>相关活动的政策必须经过这些集体控制该安排的参与方一致同意。</w:t>
      </w:r>
    </w:p>
    <w:p>
      <w:pPr>
        <w:pStyle w:val="Style35"/>
        <w:keepNext w:val="0"/>
        <w:keepLines w:val="0"/>
        <w:widowControl w:val="0"/>
        <w:shd w:val="clear" w:color="auto" w:fill="auto"/>
        <w:bidi w:val="0"/>
        <w:spacing w:before="0" w:after="0" w:line="444" w:lineRule="exact"/>
        <w:ind w:left="0" w:right="0" w:firstLine="480"/>
        <w:jc w:val="both"/>
        <w:sectPr>
          <w:headerReference w:type="default" r:id="rId235"/>
          <w:footerReference w:type="default" r:id="rId236"/>
          <w:headerReference w:type="even" r:id="rId237"/>
          <w:footerReference w:type="even" r:id="rId238"/>
          <w:footnotePr>
            <w:pos w:val="pageBottom"/>
            <w:numFmt w:val="decimal"/>
            <w:numRestart w:val="continuous"/>
          </w:footnotePr>
          <w:pgSz w:w="11900" w:h="16840"/>
          <w:pgMar w:top="1402" w:right="23" w:bottom="1743" w:left="1101" w:header="0" w:footer="3" w:gutter="0"/>
          <w:cols w:space="720"/>
          <w:noEndnote/>
          <w:rtlGutter w:val="0"/>
          <w:docGrid w:linePitch="360"/>
        </w:sectPr>
      </w:pPr>
      <w:r>
        <w:rPr>
          <w:color w:val="000000"/>
          <w:spacing w:val="0"/>
          <w:w w:val="100"/>
          <w:position w:val="0"/>
        </w:rPr>
        <w:t>本公司直接或通过子公司间接拥有被投资单位</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%（含）以上但低于</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%的表决权时， 通常认为对被投资单位具有重大影响。持有被投资单位</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以下表决权的，还需要综合考虑 在被投资单位的董事会或类似权力机构中派有代表、或参与被投资单位财务和经营政策制定 过程、或与被投资单位之间发生重要交易、或向被投资单位派出管理人员、或向被投资单位 提供关键技术资料等事实和情况判断对被投资单位具有重大影响。</w:t>
      </w:r>
    </w:p>
    <w:p>
      <w:pPr>
        <w:pStyle w:val="Style35"/>
        <w:keepNext w:val="0"/>
        <w:keepLines w:val="0"/>
        <w:widowControl w:val="0"/>
        <w:shd w:val="clear" w:color="auto" w:fill="auto"/>
        <w:bidi w:val="0"/>
        <w:spacing w:before="0" w:after="0" w:line="441" w:lineRule="exact"/>
        <w:ind w:left="0" w:right="0" w:firstLine="480"/>
        <w:jc w:val="both"/>
      </w:pPr>
      <w:r>
        <w:rPr>
          <w:color w:val="000000"/>
          <w:spacing w:val="0"/>
          <w:w w:val="100"/>
          <w:position w:val="0"/>
        </w:rPr>
        <w:t>对被投资单位形成控制的，为本公司的子公司。通过同一控制下的企业合并取得的长期 股权投资，在合并日按照取得被合并方在最终控制方合并报表中净资产的账面价值的份额作 为长期股权投资的初始投资成本。被合并方在合并日的净资产账面价值为负数的，长期股权 投资成本按零确定。</w:t>
      </w:r>
    </w:p>
    <w:p>
      <w:pPr>
        <w:pStyle w:val="Style35"/>
        <w:keepNext w:val="0"/>
        <w:keepLines w:val="0"/>
        <w:widowControl w:val="0"/>
        <w:shd w:val="clear" w:color="auto" w:fill="auto"/>
        <w:bidi w:val="0"/>
        <w:spacing w:before="0" w:after="0" w:line="441" w:lineRule="exact"/>
        <w:ind w:left="0" w:right="0" w:firstLine="480"/>
        <w:jc w:val="both"/>
      </w:pPr>
      <w:r>
        <w:rPr>
          <w:color w:val="000000"/>
          <w:spacing w:val="0"/>
          <w:w w:val="100"/>
          <w:position w:val="0"/>
        </w:rPr>
        <w:t>通过多次交易分步取得同一控制下被投资单位的股权，最终形成企业合并，属于一揽子 交易的，本公司将各项交易作为一项取得控制权的交易进行会计处理。不属于一览交易的， 在合并日，根据合并后享有被合并方净资产在最终控制方合并财务报表中的账面价值的份额 作为长期股权投资的的初始投资成本。初始投资成本与达到合并前的长期股权投资账面价值 加上合并日进一步取得股份新支付对价的账面价值之和的差额，调整资本公积，资本公积不 足冲减的，冲减留存收益。</w:t>
      </w:r>
    </w:p>
    <w:p>
      <w:pPr>
        <w:pStyle w:val="Style35"/>
        <w:keepNext w:val="0"/>
        <w:keepLines w:val="0"/>
        <w:widowControl w:val="0"/>
        <w:shd w:val="clear" w:color="auto" w:fill="auto"/>
        <w:bidi w:val="0"/>
        <w:spacing w:before="0" w:after="0" w:line="441" w:lineRule="exact"/>
        <w:ind w:left="0" w:right="0" w:firstLine="480"/>
        <w:jc w:val="both"/>
      </w:pPr>
      <w:r>
        <w:rPr>
          <w:color w:val="000000"/>
          <w:spacing w:val="0"/>
          <w:w w:val="100"/>
          <w:position w:val="0"/>
        </w:rPr>
        <w:t>通过非同一控制下的企业合并取得的长期股权投资，以合并成本作为初始投资成本。 通过多次交易分步取得非同一控制下被投资单位的股权，最终形成企业合并，属于一揽 子交易的，本公司将各项交易作为一项取得控制权的交易进行会计处理。不属于一览交易的， 按照原持有的股权投资账面价值加上新增投资成本之和，作为改按成本法核算的初始投资成 本。购买日之前持有的股权采用权益法核算的，原权益法核算的相关其他综合收益暂不做调 整，在处置该项投资时采用与被投资单位直接处置相关资产或负债相同的基础进行会计处理。 购买日之前持有的股权在可供出售金融资产中采用公允价值核算的，原计入其他综合收益的 累计公允价值变动在合并日转入当期投资损益。</w:t>
      </w:r>
    </w:p>
    <w:p>
      <w:pPr>
        <w:pStyle w:val="Style35"/>
        <w:keepNext w:val="0"/>
        <w:keepLines w:val="0"/>
        <w:widowControl w:val="0"/>
        <w:shd w:val="clear" w:color="auto" w:fill="auto"/>
        <w:bidi w:val="0"/>
        <w:spacing w:before="0" w:after="0" w:line="441" w:lineRule="exact"/>
        <w:ind w:left="0" w:right="0" w:firstLine="480"/>
        <w:jc w:val="both"/>
      </w:pPr>
      <w:r>
        <w:rPr>
          <w:color w:val="000000"/>
          <w:spacing w:val="0"/>
          <w:w w:val="100"/>
          <w:position w:val="0"/>
        </w:rPr>
        <w:t>除上述通过企业合并取得的长期股权投资外，以支付现金取得的长期股权投资，按照实 际支付的购买价款作为投资成本；以发行权益性证券取得的长期股权投资，按照发行权益性 证券的公允价值作为投资成本；投资者投入的长期股权投资，按照投资合同或协议约定的价 值作为投资成本；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公司如有以债务重组、非货币性资产交换等方式取得的长期股权投资，应 根据相关企业会计准则的规定并结合公司的实际情况披露确定投资成本的方法。</w:t>
      </w:r>
    </w:p>
    <w:p>
      <w:pPr>
        <w:pStyle w:val="Style35"/>
        <w:keepNext w:val="0"/>
        <w:keepLines w:val="0"/>
        <w:widowControl w:val="0"/>
        <w:shd w:val="clear" w:color="auto" w:fill="auto"/>
        <w:bidi w:val="0"/>
        <w:spacing w:before="0" w:after="0" w:line="441" w:lineRule="exact"/>
        <w:ind w:left="0" w:right="0" w:firstLine="480"/>
        <w:jc w:val="both"/>
      </w:pPr>
      <w:r>
        <w:rPr>
          <w:color w:val="000000"/>
          <w:spacing w:val="0"/>
          <w:w w:val="100"/>
          <w:position w:val="0"/>
        </w:rPr>
        <w:t>本公司对子公司投资采用成本法核算，对合营企业及联营企业投资采用权益法核算。 后续计量采用成本法核算的长期股权投资，在追加投资时，按照追加投资支付的成本额 公允价值及发生的相关交易费用增加长期股权投资成本的账面价值。被投资单位宣告分派的 现金股利或利润，按照应享有的金额确认为当期投资收益。</w:t>
      </w:r>
    </w:p>
    <w:p>
      <w:pPr>
        <w:pStyle w:val="Style35"/>
        <w:keepNext w:val="0"/>
        <w:keepLines w:val="0"/>
        <w:widowControl w:val="0"/>
        <w:shd w:val="clear" w:color="auto" w:fill="auto"/>
        <w:bidi w:val="0"/>
        <w:spacing w:before="0" w:after="0" w:line="441" w:lineRule="exact"/>
        <w:ind w:left="0" w:right="0" w:firstLine="480"/>
        <w:jc w:val="both"/>
      </w:pPr>
      <w:r>
        <w:rPr>
          <w:color w:val="000000"/>
          <w:spacing w:val="0"/>
          <w:w w:val="100"/>
          <w:position w:val="0"/>
        </w:rPr>
        <w:t xml:space="preserve">后续计量采用权益法核算的长期股权投资，随着被他投资单位所有者权益的变动相应调 整增加或减少长期股权投资的账面价值。其中在确认应享有被投资单位净损益的份额时，以 取得投资时被投资单位各项可辨认资产等的公允价值为基础，按照本公司的会计政策及会计 期间，并抵销与联营企业及合营企业之间发生的内部交易损益按照持股比例计算归属于投资 </w:t>
      </w:r>
      <w:r>
        <w:rPr>
          <w:color w:val="000000"/>
          <w:spacing w:val="0"/>
          <w:w w:val="100"/>
          <w:position w:val="0"/>
        </w:rPr>
        <w:t>企业的部分，对被投资单位的净利润进行调整后确认。</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处置长期股权投资，其账面价值与实际取得价款的差额，计入当期投资收益。采用权益 法核算的长期股权投资，因被投资单位除净损益以外所有者权益的其他变动而计入所有者权 益的，处置该项投资时将原计入所有者权益的部分按相应比例转入当期投资损益。</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因处置部分股权投资等原因丧失了对被投资单位的共同控制或重大影响的，处置后的剩 余股权改按可供出售金融资产核算，剩余股权在丧失共同控制或重大影响之日的公允价值与 账面价值之间的差额计入当期损益。原股权投资因采用权益法核算而确认的其他综合收益， 在终止采用权益法核算时采用与被投资单位直接处置相关资产或负债相同的基础进行会计处 理。</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因处置部分长期股权投资丧失了对被投资单位控制的，处置后的剩余股权能够对被投资 单位实施共同控制或施加重大影响的，改按权益法核算，处置股权账面价值和处置对价的差 额计入投资收益，并对该剩余股权视同自取得时即采用权益法核算进行调整；处置后的剩余 股权不能对被投资单位实施共同控制或施加重大影响的，改按可供出售金融资产的有关规定 进行会计处理，处置股权账面价值和处置对价的差额计入投资收益，剩余股权在丧失控制之 日的公允价值与账面价值间的差额计入当期投资损益。</w:t>
      </w:r>
    </w:p>
    <w:p>
      <w:pPr>
        <w:pStyle w:val="Style35"/>
        <w:keepNext w:val="0"/>
        <w:keepLines w:val="0"/>
        <w:widowControl w:val="0"/>
        <w:shd w:val="clear" w:color="auto" w:fill="auto"/>
        <w:bidi w:val="0"/>
        <w:spacing w:before="0" w:after="360" w:line="440" w:lineRule="exact"/>
        <w:ind w:left="0" w:right="0" w:firstLine="500"/>
        <w:jc w:val="both"/>
      </w:pPr>
      <w:r>
        <w:rPr>
          <w:color w:val="000000"/>
          <w:spacing w:val="0"/>
          <w:w w:val="100"/>
          <w:position w:val="0"/>
        </w:rPr>
        <w:t>本公司对于分步处置股权至丧失控股权的各项交易不属于一揽子交易的，对每一项交易 分别进行会计处理。属于</w:t>
      </w:r>
      <w:r>
        <w:rPr>
          <w:rFonts w:ascii="Times New Roman" w:eastAsia="Times New Roman" w:hAnsi="Times New Roman" w:cs="Times New Roman"/>
          <w:b/>
          <w:bCs/>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b/>
          <w:bCs/>
          <w:color w:val="000000"/>
          <w:spacing w:val="0"/>
          <w:w w:val="100"/>
          <w:position w:val="0"/>
          <w:sz w:val="24"/>
          <w:szCs w:val="24"/>
        </w:rPr>
        <w:t>”</w:t>
      </w:r>
      <w:r>
        <w:rPr>
          <w:color w:val="000000"/>
          <w:spacing w:val="0"/>
          <w:w w:val="100"/>
          <w:position w:val="0"/>
        </w:rPr>
        <w:t>的，将各项交易作为一项处置子公司并丧失控制权的 交易进行会计处理，但是，在丧失控制权之前每一次交易处置价款与所处置的股权对应的长 期股权投资账面价值之间的差额，确认为其他综合收益，到丧失控制权时再一并转入丧失控 制权的当期损益。</w:t>
      </w:r>
    </w:p>
    <w:p>
      <w:pPr>
        <w:pStyle w:val="Style42"/>
        <w:keepNext/>
        <w:keepLines/>
        <w:widowControl w:val="0"/>
        <w:shd w:val="clear" w:color="auto" w:fill="auto"/>
        <w:bidi w:val="0"/>
        <w:spacing w:before="0" w:after="100" w:line="382" w:lineRule="auto"/>
        <w:ind w:left="0" w:right="0" w:firstLine="0"/>
        <w:jc w:val="both"/>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sz w:val="24"/>
          <w:szCs w:val="24"/>
        </w:rPr>
        <w:t>2</w:t>
      </w:r>
      <w:bookmarkEnd w:id="772"/>
      <w:r>
        <w:rPr>
          <w:rFonts w:ascii="Times New Roman" w:eastAsia="Times New Roman" w:hAnsi="Times New Roman" w:cs="Times New Roman"/>
          <w:color w:val="000000"/>
          <w:spacing w:val="0"/>
          <w:w w:val="100"/>
          <w:position w:val="0"/>
          <w:sz w:val="24"/>
          <w:szCs w:val="24"/>
        </w:rPr>
        <w:t>0</w:t>
      </w:r>
      <w:r>
        <w:rPr>
          <w:color w:val="000000"/>
          <w:spacing w:val="0"/>
          <w:w w:val="100"/>
          <w:position w:val="0"/>
        </w:rPr>
        <w:t>、投资性房地产</w:t>
      </w:r>
      <w:bookmarkEnd w:id="770"/>
      <w:bookmarkEnd w:id="771"/>
      <w:bookmarkEnd w:id="773"/>
    </w:p>
    <w:p>
      <w:pPr>
        <w:pStyle w:val="Style35"/>
        <w:keepNext w:val="0"/>
        <w:keepLines w:val="0"/>
        <w:widowControl w:val="0"/>
        <w:shd w:val="clear" w:color="auto" w:fill="auto"/>
        <w:bidi w:val="0"/>
        <w:spacing w:before="0" w:after="0" w:line="438" w:lineRule="exact"/>
        <w:ind w:left="0" w:right="0" w:firstLine="500"/>
        <w:jc w:val="both"/>
      </w:pPr>
      <w:r>
        <w:rPr>
          <w:color w:val="000000"/>
          <w:spacing w:val="0"/>
          <w:w w:val="100"/>
          <w:position w:val="0"/>
        </w:rPr>
        <w:t>投资性房地产计量模式</w:t>
      </w:r>
    </w:p>
    <w:p>
      <w:pPr>
        <w:pStyle w:val="Style35"/>
        <w:keepNext w:val="0"/>
        <w:keepLines w:val="0"/>
        <w:widowControl w:val="0"/>
        <w:shd w:val="clear" w:color="auto" w:fill="auto"/>
        <w:bidi w:val="0"/>
        <w:spacing w:before="0" w:after="0" w:line="438" w:lineRule="exact"/>
        <w:ind w:left="0" w:right="0" w:firstLine="500"/>
        <w:jc w:val="both"/>
      </w:pPr>
      <w:r>
        <w:rPr>
          <w:color w:val="000000"/>
          <w:spacing w:val="0"/>
          <w:w w:val="100"/>
          <w:position w:val="0"/>
        </w:rPr>
        <w:t>成本法计量</w:t>
      </w:r>
    </w:p>
    <w:p>
      <w:pPr>
        <w:pStyle w:val="Style35"/>
        <w:keepNext w:val="0"/>
        <w:keepLines w:val="0"/>
        <w:widowControl w:val="0"/>
        <w:shd w:val="clear" w:color="auto" w:fill="auto"/>
        <w:bidi w:val="0"/>
        <w:spacing w:before="0" w:after="0" w:line="438" w:lineRule="exact"/>
        <w:ind w:left="0" w:right="0" w:firstLine="500"/>
        <w:jc w:val="both"/>
      </w:pPr>
      <w:r>
        <w:rPr>
          <w:color w:val="000000"/>
          <w:spacing w:val="0"/>
          <w:w w:val="100"/>
          <w:position w:val="0"/>
        </w:rPr>
        <w:t>折旧或摊销方法</w:t>
      </w:r>
    </w:p>
    <w:p>
      <w:pPr>
        <w:pStyle w:val="Style35"/>
        <w:keepNext w:val="0"/>
        <w:keepLines w:val="0"/>
        <w:widowControl w:val="0"/>
        <w:shd w:val="clear" w:color="auto" w:fill="auto"/>
        <w:bidi w:val="0"/>
        <w:spacing w:before="0" w:after="0" w:line="438" w:lineRule="exact"/>
        <w:ind w:left="0" w:right="0" w:firstLine="500"/>
        <w:jc w:val="both"/>
      </w:pPr>
      <w:r>
        <w:rPr>
          <w:color w:val="000000"/>
          <w:spacing w:val="0"/>
          <w:w w:val="100"/>
          <w:position w:val="0"/>
        </w:rPr>
        <w:t>投资性房地产是指为赚取租金或资本增值，或两者兼有而持有的房地产。包括已出租的 土地使用权、持有并准备增值后转让的土地使用权、已出租的建筑物等。此外，对于本公司 持有以备经营出租的空置建筑物，若董事会（或类似机构）作出书面决议，明确表示将其用 于经营出租且持有意图短期内不再发生变化的，也作为投资性房地产列报。</w:t>
      </w:r>
    </w:p>
    <w:p>
      <w:pPr>
        <w:pStyle w:val="Style35"/>
        <w:keepNext w:val="0"/>
        <w:keepLines w:val="0"/>
        <w:widowControl w:val="0"/>
        <w:shd w:val="clear" w:color="auto" w:fill="auto"/>
        <w:bidi w:val="0"/>
        <w:spacing w:before="0" w:after="0" w:line="438" w:lineRule="exact"/>
        <w:ind w:left="0" w:right="0" w:firstLine="500"/>
        <w:jc w:val="both"/>
      </w:pPr>
      <w:r>
        <w:rPr>
          <w:color w:val="000000"/>
          <w:spacing w:val="0"/>
          <w:w w:val="100"/>
          <w:position w:val="0"/>
        </w:rPr>
        <w:t>投资性房地产按成本进行初始计量。与投资性房地产有关的后续支出，如果与该资产有 关的经济利益很可能流入且其成本能可靠地计量，则计入投资性房地产成本。其他后续支出，</w:t>
      </w:r>
    </w:p>
    <w:p>
      <w:pPr>
        <w:pStyle w:val="Style35"/>
        <w:keepNext w:val="0"/>
        <w:keepLines w:val="0"/>
        <w:widowControl w:val="0"/>
        <w:shd w:val="clear" w:color="auto" w:fill="auto"/>
        <w:bidi w:val="0"/>
        <w:spacing w:before="0" w:after="0" w:line="440" w:lineRule="exact"/>
        <w:ind w:left="0" w:right="0" w:firstLine="0"/>
        <w:jc w:val="left"/>
      </w:pPr>
      <w:r>
        <w:rPr>
          <w:color w:val="000000"/>
          <w:spacing w:val="0"/>
          <w:w w:val="100"/>
          <w:position w:val="0"/>
        </w:rPr>
        <w:t>在发生时计入当期损益。</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本公司采用成本模式对投资性房地产进行后续计量，并按照与房屋建筑物或土地使用权 一致的政策进行折旧或摊销。</w:t>
      </w:r>
    </w:p>
    <w:p>
      <w:pPr>
        <w:pStyle w:val="Style35"/>
        <w:keepNext w:val="0"/>
        <w:keepLines w:val="0"/>
        <w:widowControl w:val="0"/>
        <w:shd w:val="clear" w:color="auto" w:fill="auto"/>
        <w:bidi w:val="0"/>
        <w:spacing w:before="0" w:after="0" w:line="440" w:lineRule="exact"/>
        <w:ind w:left="0" w:right="0" w:firstLine="500"/>
        <w:jc w:val="left"/>
      </w:pPr>
      <w:r>
        <w:rPr>
          <w:color w:val="000000"/>
          <w:spacing w:val="0"/>
          <w:w w:val="100"/>
          <w:position w:val="0"/>
        </w:rPr>
        <w:t>投资性房地产的减值测试方法和减值准备计提方法详见附注五、</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长期资产减值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自用房地产或存货转换为投资性房地产或投资性房地产转换为自用房地产时，按转换前 的账面价值作为转换后的入账价值。</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投资性房地产的用途改变为自用时，自改变之日起，将该投资性房地产转换为固定资产 或无形资产。自用房地产的用途改变为赚取租金或资本增值时，自改变之日起，将固定资产 或无形资产转换为投资性房地产。发生转换时，转换为采用成本模式计量的投资性房地产的， 以转换前的账面价值作为转换后的入账价值；转换为以公允价值模式计量的投资性房地产的, 以转换日的公允价值作为转换后的入账价值。</w:t>
      </w:r>
    </w:p>
    <w:p>
      <w:pPr>
        <w:pStyle w:val="Style35"/>
        <w:keepNext w:val="0"/>
        <w:keepLines w:val="0"/>
        <w:widowControl w:val="0"/>
        <w:shd w:val="clear" w:color="auto" w:fill="auto"/>
        <w:bidi w:val="0"/>
        <w:spacing w:before="0" w:after="360" w:line="440" w:lineRule="exact"/>
        <w:ind w:left="0" w:right="0" w:firstLine="500"/>
        <w:jc w:val="both"/>
      </w:pPr>
      <w:r>
        <w:rPr>
          <w:color w:val="000000"/>
          <w:spacing w:val="0"/>
          <w:w w:val="100"/>
          <w:position w:val="0"/>
        </w:rPr>
        <w:t>当投资性房地产被处置、或者永久退出使用且预计不能从其处置中取得经济利益时，终 止确认该项投资性房地产。投资性房地产出售、转让、报废或毁损的处置收入扣除其账面价 值和相关税费后计入当期损益。</w:t>
      </w:r>
    </w:p>
    <w:p>
      <w:pPr>
        <w:pStyle w:val="Style42"/>
        <w:keepNext/>
        <w:keepLines/>
        <w:widowControl w:val="0"/>
        <w:shd w:val="clear" w:color="auto" w:fill="auto"/>
        <w:bidi w:val="0"/>
        <w:spacing w:before="0" w:after="0" w:line="382" w:lineRule="auto"/>
        <w:ind w:left="0" w:right="0" w:firstLine="0"/>
        <w:jc w:val="both"/>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sz w:val="24"/>
          <w:szCs w:val="24"/>
        </w:rPr>
        <w:t>2</w:t>
      </w:r>
      <w:bookmarkEnd w:id="776"/>
      <w:r>
        <w:rPr>
          <w:rFonts w:ascii="Times New Roman" w:eastAsia="Times New Roman" w:hAnsi="Times New Roman" w:cs="Times New Roman"/>
          <w:color w:val="000000"/>
          <w:spacing w:val="0"/>
          <w:w w:val="100"/>
          <w:position w:val="0"/>
          <w:sz w:val="24"/>
          <w:szCs w:val="24"/>
        </w:rPr>
        <w:t>1</w:t>
      </w:r>
      <w:r>
        <w:rPr>
          <w:color w:val="000000"/>
          <w:spacing w:val="0"/>
          <w:w w:val="100"/>
          <w:position w:val="0"/>
        </w:rPr>
        <w:t>、固定资产</w:t>
      </w:r>
      <w:bookmarkEnd w:id="774"/>
      <w:bookmarkEnd w:id="775"/>
      <w:bookmarkEnd w:id="777"/>
    </w:p>
    <w:p>
      <w:pPr>
        <w:pStyle w:val="Style50"/>
        <w:keepNext/>
        <w:keepLines/>
        <w:widowControl w:val="0"/>
        <w:numPr>
          <w:ilvl w:val="0"/>
          <w:numId w:val="17"/>
        </w:numPr>
        <w:shd w:val="clear" w:color="auto" w:fill="auto"/>
        <w:bidi w:val="0"/>
        <w:spacing w:before="0" w:after="260" w:line="440" w:lineRule="exact"/>
        <w:ind w:left="0" w:right="0" w:firstLine="0"/>
        <w:jc w:val="both"/>
      </w:pPr>
      <w:bookmarkStart w:id="778" w:name="bookmark778"/>
      <w:bookmarkStart w:id="779" w:name="bookmark779"/>
      <w:bookmarkStart w:id="780" w:name="bookmark780"/>
      <w:bookmarkStart w:id="781" w:name="bookmark781"/>
      <w:bookmarkEnd w:id="780"/>
      <w:r>
        <w:rPr>
          <w:color w:val="000000"/>
          <w:spacing w:val="0"/>
          <w:w w:val="100"/>
          <w:position w:val="0"/>
        </w:rPr>
        <w:t>确认条件</w:t>
      </w:r>
      <w:bookmarkEnd w:id="778"/>
      <w:bookmarkEnd w:id="779"/>
      <w:bookmarkEnd w:id="781"/>
    </w:p>
    <w:p>
      <w:pPr>
        <w:pStyle w:val="Style35"/>
        <w:keepNext w:val="0"/>
        <w:keepLines w:val="0"/>
        <w:widowControl w:val="0"/>
        <w:shd w:val="clear" w:color="auto" w:fill="auto"/>
        <w:bidi w:val="0"/>
        <w:spacing w:before="0" w:after="360" w:line="439" w:lineRule="exact"/>
        <w:ind w:left="0" w:right="0" w:firstLine="500"/>
        <w:jc w:val="both"/>
      </w:pPr>
      <w:r>
        <w:rPr>
          <w:color w:val="000000"/>
          <w:spacing w:val="0"/>
          <w:w w:val="100"/>
          <w:position w:val="0"/>
        </w:rPr>
        <w:t>固定资产是指为生产商品、提供劳务、出租或经营管理而持有的，使用寿命超过一个会 计年度的有形资产。固定资产仅在与其有关的经济利益很可能流入本公司，且其成本能够可 靠地计量时才予以确认。固定资产按成本并考虑预计弃置费用因素的影响进行初始计量。</w:t>
      </w:r>
    </w:p>
    <w:p>
      <w:pPr>
        <w:pStyle w:val="Style40"/>
        <w:keepNext w:val="0"/>
        <w:keepLines w:val="0"/>
        <w:widowControl w:val="0"/>
        <w:shd w:val="clear" w:color="auto" w:fill="auto"/>
        <w:bidi w:val="0"/>
        <w:spacing w:before="0" w:after="0" w:line="240" w:lineRule="auto"/>
        <w:ind w:left="125" w:right="0" w:firstLine="0"/>
        <w:jc w:val="left"/>
        <w:rPr>
          <w:sz w:val="22"/>
          <w:szCs w:val="22"/>
        </w:rPr>
      </w:pPr>
      <w:bookmarkStart w:id="782" w:name="bookmark782"/>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)折旧方法</w:t>
      </w:r>
      <w:bookmarkEnd w:id="782"/>
    </w:p>
    <w:tbl>
      <w:tblPr>
        <w:tblOverlap w:val="never"/>
        <w:jc w:val="left"/>
        <w:tblLayout w:type="fixed"/>
      </w:tblPr>
      <w:tblGrid>
        <w:gridCol w:w="1934"/>
        <w:gridCol w:w="1915"/>
        <w:gridCol w:w="1915"/>
        <w:gridCol w:w="1910"/>
        <w:gridCol w:w="1920"/>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1.90-4.75</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11.88-19.00</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9.50-23.75</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19.00-33.33</w:t>
            </w:r>
          </w:p>
        </w:tc>
      </w:tr>
    </w:tbl>
    <w:p>
      <w:pPr>
        <w:pStyle w:val="Style35"/>
        <w:keepNext w:val="0"/>
        <w:keepLines w:val="0"/>
        <w:widowControl w:val="0"/>
        <w:shd w:val="clear" w:color="auto" w:fill="auto"/>
        <w:bidi w:val="0"/>
        <w:spacing w:before="0" w:after="180" w:line="446" w:lineRule="exact"/>
        <w:ind w:left="0" w:right="0" w:firstLine="500"/>
        <w:jc w:val="both"/>
      </w:pPr>
      <w:r>
        <w:rPr>
          <w:color w:val="000000"/>
          <w:spacing w:val="0"/>
          <w:w w:val="100"/>
          <w:position w:val="0"/>
        </w:rPr>
        <w:t>固定资产从达到预定可使用状态的次月起，采用年限平均法在使用寿命内计提折旧。各 类固定资产的使用寿命、预计净残值和年折旧率如上。</w:t>
      </w:r>
    </w:p>
    <w:p>
      <w:pPr>
        <w:pStyle w:val="Style35"/>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预计净残值是指假定固定资产预计使用寿命已满并处于使用寿命终了时的预期状态，本</w:t>
      </w:r>
    </w:p>
    <w:p>
      <w:pPr>
        <w:pStyle w:val="Style35"/>
        <w:keepNext w:val="0"/>
        <w:keepLines w:val="0"/>
        <w:widowControl w:val="0"/>
        <w:shd w:val="clear" w:color="auto" w:fill="auto"/>
        <w:bidi w:val="0"/>
        <w:spacing w:before="0" w:after="180" w:line="240" w:lineRule="auto"/>
        <w:ind w:left="0" w:right="0" w:firstLine="0"/>
        <w:jc w:val="left"/>
        <w:sectPr>
          <w:headerReference w:type="default" r:id="rId239"/>
          <w:footerReference w:type="default" r:id="rId240"/>
          <w:headerReference w:type="even" r:id="rId241"/>
          <w:footerReference w:type="even" r:id="rId242"/>
          <w:headerReference w:type="first" r:id="rId243"/>
          <w:footerReference w:type="first" r:id="rId244"/>
          <w:footnotePr>
            <w:pos w:val="pageBottom"/>
            <w:numFmt w:val="decimal"/>
            <w:numRestart w:val="continuous"/>
          </w:footnotePr>
          <w:pgSz w:w="11900" w:h="16840"/>
          <w:pgMar w:top="1402" w:right="23" w:bottom="1743" w:left="1101" w:header="0" w:footer="3" w:gutter="0"/>
          <w:cols w:space="720"/>
          <w:noEndnote/>
          <w:titlePg/>
          <w:rtlGutter w:val="0"/>
          <w:docGrid w:linePitch="360"/>
        </w:sectPr>
      </w:pPr>
      <w:r>
        <w:rPr>
          <w:color w:val="000000"/>
          <w:spacing w:val="0"/>
          <w:w w:val="100"/>
          <w:position w:val="0"/>
        </w:rPr>
        <w:t>公司目前从该项资产处置中获得的扣除预计处置费用后的金额。</w:t>
      </w:r>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固定资产的减值测试方法及减值准备计提方法</w:t>
      </w:r>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固定资产的减值测试方法和减值准备计提方法详见附注五、</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长期资产减值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与固定资产有关的后续支出，如果与该固定资产有关的经济利益很可能流入且其成本能 可靠地计量，则计入固定资产成本，并终止确认被替换部分的账面价值。除此以外的其他后 续支出，在发生时计入当期损益。</w:t>
      </w:r>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当固定资产处于处置状态或预期通过使用或处置不能产生经济利益时，终止确认该固定 资产。固定资产出售、转让、报废或毁损的处置收入扣除其账面价值和相关税费后的差额计 入当期损益。</w:t>
      </w:r>
    </w:p>
    <w:p>
      <w:pPr>
        <w:pStyle w:val="Style35"/>
        <w:keepNext w:val="0"/>
        <w:keepLines w:val="0"/>
        <w:widowControl w:val="0"/>
        <w:shd w:val="clear" w:color="auto" w:fill="auto"/>
        <w:bidi w:val="0"/>
        <w:spacing w:before="0" w:after="160" w:line="439" w:lineRule="exact"/>
        <w:ind w:left="0" w:right="0" w:firstLine="500"/>
        <w:jc w:val="both"/>
      </w:pPr>
      <w:r>
        <w:rPr>
          <w:color w:val="000000"/>
          <w:spacing w:val="0"/>
          <w:w w:val="100"/>
          <w:position w:val="0"/>
        </w:rPr>
        <w:t>本公司至少于年度终了对固定资产的使用寿命、预计净残值和折旧方法进行复核，如发 生改变则作为会计估计变更处理。</w:t>
      </w:r>
    </w:p>
    <w:p>
      <w:pPr>
        <w:pStyle w:val="Style50"/>
        <w:keepNext/>
        <w:keepLines/>
        <w:widowControl w:val="0"/>
        <w:numPr>
          <w:ilvl w:val="0"/>
          <w:numId w:val="19"/>
        </w:numPr>
        <w:shd w:val="clear" w:color="auto" w:fill="auto"/>
        <w:bidi w:val="0"/>
        <w:spacing w:before="0" w:after="280" w:line="440" w:lineRule="exact"/>
        <w:ind w:left="0" w:right="0" w:firstLine="0"/>
        <w:jc w:val="left"/>
      </w:pPr>
      <w:bookmarkStart w:id="783" w:name="bookmark783"/>
      <w:bookmarkStart w:id="784" w:name="bookmark784"/>
      <w:bookmarkStart w:id="785" w:name="bookmark785"/>
      <w:bookmarkStart w:id="786" w:name="bookmark786"/>
      <w:bookmarkEnd w:id="785"/>
      <w:r>
        <w:rPr>
          <w:color w:val="000000"/>
          <w:spacing w:val="0"/>
          <w:w w:val="100"/>
          <w:position w:val="0"/>
        </w:rPr>
        <w:t>融资租入固定资产的认定依据、计价和折旧方法</w:t>
      </w:r>
      <w:bookmarkEnd w:id="783"/>
      <w:bookmarkEnd w:id="784"/>
      <w:bookmarkEnd w:id="786"/>
    </w:p>
    <w:p>
      <w:pPr>
        <w:pStyle w:val="Style35"/>
        <w:keepNext w:val="0"/>
        <w:keepLines w:val="0"/>
        <w:widowControl w:val="0"/>
        <w:shd w:val="clear" w:color="auto" w:fill="auto"/>
        <w:bidi w:val="0"/>
        <w:spacing w:before="0" w:after="340" w:line="442" w:lineRule="exact"/>
        <w:ind w:left="0" w:right="0" w:firstLine="500"/>
        <w:jc w:val="both"/>
      </w:pPr>
      <w:r>
        <w:rPr>
          <w:color w:val="000000"/>
          <w:spacing w:val="0"/>
          <w:w w:val="100"/>
          <w:position w:val="0"/>
        </w:rPr>
        <w:t>融资租赁为实质上转移了与资产所有权有关的全部风险和报酬的租赁，其所有权最终可 能转移，也可能不转移。以融资租赁方式租入的固定资产采用与自有固定资产一致的政策计 提租赁资产折旧。能够合理确定租赁期届满时取得租赁资产所有权的，在租赁资产使用寿命 内计提折旧；无法合理确定租赁期届满能够取得租赁资产所有权的，在租赁期与租赁资产使 用寿命两者中较短的期间内计提折旧。</w:t>
      </w:r>
    </w:p>
    <w:p>
      <w:pPr>
        <w:pStyle w:val="Style42"/>
        <w:keepNext/>
        <w:keepLines/>
        <w:widowControl w:val="0"/>
        <w:shd w:val="clear" w:color="auto" w:fill="auto"/>
        <w:tabs>
          <w:tab w:pos="504" w:val="left"/>
        </w:tabs>
        <w:bidi w:val="0"/>
        <w:spacing w:before="0" w:after="100" w:line="384" w:lineRule="auto"/>
        <w:ind w:left="0" w:right="0" w:firstLine="0"/>
        <w:jc w:val="both"/>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sz w:val="24"/>
          <w:szCs w:val="24"/>
        </w:rPr>
        <w:t>2</w:t>
      </w:r>
      <w:bookmarkEnd w:id="789"/>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在建工程</w:t>
      </w:r>
      <w:bookmarkEnd w:id="787"/>
      <w:bookmarkEnd w:id="788"/>
      <w:bookmarkEnd w:id="790"/>
    </w:p>
    <w:p>
      <w:pPr>
        <w:pStyle w:val="Style35"/>
        <w:keepNext w:val="0"/>
        <w:keepLines w:val="0"/>
        <w:widowControl w:val="0"/>
        <w:shd w:val="clear" w:color="auto" w:fill="auto"/>
        <w:bidi w:val="0"/>
        <w:spacing w:before="0" w:after="340" w:line="442" w:lineRule="exact"/>
        <w:ind w:left="0" w:right="0" w:firstLine="500"/>
        <w:jc w:val="both"/>
      </w:pPr>
      <w:r>
        <w:rPr>
          <w:color w:val="000000"/>
          <w:spacing w:val="0"/>
          <w:w w:val="100"/>
          <w:position w:val="0"/>
        </w:rPr>
        <w:t>在建工程在达到预定可使用状态之日起，根据工程预算、造价或工程实际成本等，按估 计的价值结转固定资产，次月起开始计提折旧，待办理了竣工决算手续后再对固定资产原值 差异进行调整。</w:t>
      </w:r>
    </w:p>
    <w:p>
      <w:pPr>
        <w:pStyle w:val="Style42"/>
        <w:keepNext/>
        <w:keepLines/>
        <w:widowControl w:val="0"/>
        <w:shd w:val="clear" w:color="auto" w:fill="auto"/>
        <w:tabs>
          <w:tab w:pos="504" w:val="left"/>
        </w:tabs>
        <w:bidi w:val="0"/>
        <w:spacing w:before="0" w:after="100" w:line="384" w:lineRule="auto"/>
        <w:ind w:left="0" w:right="0" w:firstLine="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sz w:val="24"/>
          <w:szCs w:val="24"/>
        </w:rPr>
        <w:t>2</w:t>
      </w:r>
      <w:bookmarkEnd w:id="793"/>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借款费用</w:t>
      </w:r>
      <w:bookmarkEnd w:id="791"/>
      <w:bookmarkEnd w:id="792"/>
      <w:bookmarkEnd w:id="794"/>
    </w:p>
    <w:p>
      <w:pPr>
        <w:pStyle w:val="Style35"/>
        <w:keepNext w:val="0"/>
        <w:keepLines w:val="0"/>
        <w:widowControl w:val="0"/>
        <w:shd w:val="clear" w:color="auto" w:fill="auto"/>
        <w:bidi w:val="0"/>
        <w:spacing w:before="0" w:after="1020" w:line="440" w:lineRule="exact"/>
        <w:ind w:left="0" w:right="0" w:firstLine="500"/>
        <w:jc w:val="both"/>
      </w:pPr>
      <w:r>
        <w:rPr>
          <w:color w:val="000000"/>
          <w:spacing w:val="0"/>
          <w:w w:val="100"/>
          <w:position w:val="0"/>
        </w:rPr>
        <w:t>发生的可直接归属于需要经过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年以上的购建或者生产活动才能达到预定可使用或者可 销售状态的固定资产、投资性房地产和存货等的借款费用，在资产支出已经发生、借款费用 已经发生、为使资产达到预定可使用或可销售状态所必要的购建或生产活动已经开始时，开 始资本化；当购建或生产符合资本化条件的资产达到预定可使用或可销售状态时，停止资本 化，其后发生的借款费用计入当期损益。如果符合资本化条件的资产在购建或者生产过程中 发生非正常中断、且中断时间连续超过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个月，暂停借款费用的资本化，直至资产的购建或生 产活动重新开始。</w:t>
      </w:r>
    </w:p>
    <w:p>
      <w:pPr>
        <w:pStyle w:val="Style14"/>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16"/>
        <w:keepNext w:val="0"/>
        <w:keepLines w:val="0"/>
        <w:widowControl w:val="0"/>
        <w:shd w:val="clear" w:color="auto" w:fill="auto"/>
        <w:bidi w:val="0"/>
        <w:spacing w:before="0" w:after="0" w:line="240" w:lineRule="auto"/>
        <w:ind w:left="0" w:right="0" w:firstLine="0"/>
        <w:jc w:val="right"/>
        <w:rPr>
          <w:sz w:val="11"/>
          <w:szCs w:val="11"/>
        </w:rPr>
      </w:pPr>
      <w:r>
        <w:rPr>
          <w:spacing w:val="0"/>
          <w:w w:val="100"/>
          <w:position w:val="0"/>
          <w:sz w:val="12"/>
          <w:szCs w:val="12"/>
        </w:rPr>
        <w:t>巨潮遂</w:t>
      </w:r>
      <w:r>
        <w:rPr>
          <w:rFonts w:ascii="Arial" w:eastAsia="Arial" w:hAnsi="Arial" w:cs="Arial"/>
          <w:b/>
          <w:bCs/>
          <w:spacing w:val="0"/>
          <w:w w:val="100"/>
          <w:position w:val="0"/>
          <w:sz w:val="11"/>
          <w:szCs w:val="11"/>
        </w:rPr>
        <w:t>iH</w:t>
      </w:r>
    </w:p>
    <w:p>
      <w:pPr>
        <w:pStyle w:val="Style112"/>
        <w:keepNext w:val="0"/>
        <w:keepLines w:val="0"/>
        <w:widowControl w:val="0"/>
        <w:shd w:val="clear" w:color="auto" w:fill="auto"/>
        <w:bidi w:val="0"/>
        <w:spacing w:before="0" w:after="140" w:line="228" w:lineRule="auto"/>
        <w:ind w:left="0" w:right="0" w:firstLine="0"/>
        <w:jc w:val="right"/>
        <w:sectPr>
          <w:headerReference w:type="default" r:id="rId245"/>
          <w:footerReference w:type="default" r:id="rId246"/>
          <w:headerReference w:type="even" r:id="rId247"/>
          <w:footerReference w:type="even" r:id="rId248"/>
          <w:footnotePr>
            <w:pos w:val="pageBottom"/>
            <w:numFmt w:val="decimal"/>
            <w:numRestart w:val="continuous"/>
          </w:footnotePr>
          <w:pgSz w:w="11900" w:h="16840"/>
          <w:pgMar w:top="1407" w:right="24" w:bottom="169" w:left="1100"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p>
      <w:pPr>
        <w:pStyle w:val="Style42"/>
        <w:keepNext/>
        <w:keepLines/>
        <w:widowControl w:val="0"/>
        <w:shd w:val="clear" w:color="auto" w:fill="auto"/>
        <w:bidi w:val="0"/>
        <w:spacing w:before="0" w:after="0" w:line="382" w:lineRule="auto"/>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sz w:val="24"/>
          <w:szCs w:val="24"/>
        </w:rPr>
        <w:t>2</w:t>
      </w:r>
      <w:bookmarkEnd w:id="797"/>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、无形资产</w:t>
      </w:r>
      <w:bookmarkEnd w:id="795"/>
      <w:bookmarkEnd w:id="796"/>
      <w:bookmarkEnd w:id="798"/>
    </w:p>
    <w:p>
      <w:pPr>
        <w:pStyle w:val="Style50"/>
        <w:keepNext/>
        <w:keepLines/>
        <w:widowControl w:val="0"/>
        <w:shd w:val="clear" w:color="auto" w:fill="auto"/>
        <w:tabs>
          <w:tab w:pos="536" w:val="left"/>
        </w:tabs>
        <w:bidi w:val="0"/>
        <w:spacing w:before="0" w:after="280" w:line="437" w:lineRule="exact"/>
        <w:ind w:left="0" w:right="0" w:firstLine="0"/>
        <w:jc w:val="left"/>
      </w:pPr>
      <w:bookmarkStart w:id="799" w:name="bookmark799"/>
      <w:bookmarkStart w:id="800" w:name="bookmark800"/>
      <w:bookmarkStart w:id="801" w:name="bookmark801"/>
      <w:bookmarkStart w:id="802" w:name="bookmark802"/>
      <w:r>
        <w:rPr>
          <w:color w:val="000000"/>
          <w:spacing w:val="0"/>
          <w:w w:val="100"/>
          <w:position w:val="0"/>
        </w:rPr>
        <w:t>（</w:t>
      </w:r>
      <w:bookmarkEnd w:id="801"/>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计价方法、使用寿命、减值测试</w:t>
      </w:r>
      <w:bookmarkEnd w:id="799"/>
      <w:bookmarkEnd w:id="800"/>
      <w:bookmarkEnd w:id="802"/>
    </w:p>
    <w:p>
      <w:pPr>
        <w:pStyle w:val="Style35"/>
        <w:keepNext w:val="0"/>
        <w:keepLines w:val="0"/>
        <w:widowControl w:val="0"/>
        <w:shd w:val="clear" w:color="auto" w:fill="auto"/>
        <w:bidi w:val="0"/>
        <w:spacing w:before="0" w:after="0" w:line="437" w:lineRule="exact"/>
        <w:ind w:left="0" w:right="0" w:firstLine="500"/>
        <w:jc w:val="left"/>
      </w:pPr>
      <w:r>
        <w:rPr>
          <w:color w:val="000000"/>
          <w:spacing w:val="0"/>
          <w:w w:val="100"/>
          <w:position w:val="0"/>
        </w:rPr>
        <w:t>无形资产是指本公司拥有或者控制的没有实物形态的可辨认非货币性资产。</w:t>
      </w:r>
    </w:p>
    <w:p>
      <w:pPr>
        <w:pStyle w:val="Style35"/>
        <w:keepNext w:val="0"/>
        <w:keepLines w:val="0"/>
        <w:widowControl w:val="0"/>
        <w:shd w:val="clear" w:color="auto" w:fill="auto"/>
        <w:bidi w:val="0"/>
        <w:spacing w:before="0" w:after="0" w:line="437" w:lineRule="exact"/>
        <w:ind w:left="0" w:right="0" w:firstLine="500"/>
        <w:jc w:val="both"/>
      </w:pPr>
      <w:r>
        <w:rPr>
          <w:color w:val="000000"/>
          <w:spacing w:val="0"/>
          <w:w w:val="100"/>
          <w:position w:val="0"/>
        </w:rPr>
        <w:t>无形资产按成本进行初始计量。与无形资产有关的支出，如果相关的经济利益很可能流 入本公司且其成本能可靠地计量，则计入无形资产成本。除此以外的其他项目的支出，在发 生时计入当期损益。</w:t>
      </w:r>
    </w:p>
    <w:p>
      <w:pPr>
        <w:pStyle w:val="Style35"/>
        <w:keepNext w:val="0"/>
        <w:keepLines w:val="0"/>
        <w:widowControl w:val="0"/>
        <w:shd w:val="clear" w:color="auto" w:fill="auto"/>
        <w:bidi w:val="0"/>
        <w:spacing w:before="0" w:after="0" w:line="437" w:lineRule="exact"/>
        <w:ind w:left="0" w:right="0" w:firstLine="500"/>
        <w:jc w:val="both"/>
      </w:pPr>
      <w:r>
        <w:rPr>
          <w:color w:val="000000"/>
          <w:spacing w:val="0"/>
          <w:w w:val="100"/>
          <w:position w:val="0"/>
        </w:rPr>
        <w:t>取得的土地使用权通常作为无形资产核算。自行开发建造厂房等建筑物，相关的土地使 用权支出和建筑物建造成本则分别作为无形资产和固定资产核算。如为外购的房屋及建筑物, 则将有关价款在土地使用权和建筑物之间进行分配，难以合理分配的，全部作为固定资产处 理。</w:t>
      </w:r>
    </w:p>
    <w:p>
      <w:pPr>
        <w:pStyle w:val="Style35"/>
        <w:keepNext w:val="0"/>
        <w:keepLines w:val="0"/>
        <w:widowControl w:val="0"/>
        <w:shd w:val="clear" w:color="auto" w:fill="auto"/>
        <w:bidi w:val="0"/>
        <w:spacing w:before="0" w:after="0" w:line="437" w:lineRule="exact"/>
        <w:ind w:left="0" w:right="0" w:firstLine="500"/>
        <w:jc w:val="both"/>
      </w:pPr>
      <w:r>
        <w:rPr>
          <w:color w:val="000000"/>
          <w:spacing w:val="0"/>
          <w:w w:val="100"/>
          <w:position w:val="0"/>
        </w:rPr>
        <w:t>使用寿命有限的无形资产自可供使用时起，对其原值在其预计使用寿命内采用直线法分 期平均摊销。使用寿命不确定的无形资产不予摊销。</w:t>
      </w:r>
    </w:p>
    <w:p>
      <w:pPr>
        <w:pStyle w:val="Style35"/>
        <w:keepNext w:val="0"/>
        <w:keepLines w:val="0"/>
        <w:widowControl w:val="0"/>
        <w:shd w:val="clear" w:color="auto" w:fill="auto"/>
        <w:bidi w:val="0"/>
        <w:spacing w:before="0" w:after="0" w:line="437" w:lineRule="exact"/>
        <w:ind w:left="0" w:right="0" w:firstLine="500"/>
        <w:jc w:val="both"/>
      </w:pPr>
      <w:r>
        <w:rPr>
          <w:color w:val="000000"/>
          <w:spacing w:val="0"/>
          <w:w w:val="100"/>
          <w:position w:val="0"/>
        </w:rPr>
        <w:t>期末，对使用寿命有限的无形资产的使用寿命和摊销方法进行复核，如发生变更则作为 会计估计变更处理。此外，还对使用寿命不确定的无形资产的使用寿命进行复核，如果有证 据表明该无形资产为企业带来经济利益的期限是可预见的，则估计其使用寿命并按照使用寿 命有限的无形资产的摊销政策进行摊销。</w:t>
      </w:r>
    </w:p>
    <w:p>
      <w:pPr>
        <w:pStyle w:val="Style35"/>
        <w:keepNext w:val="0"/>
        <w:keepLines w:val="0"/>
        <w:widowControl w:val="0"/>
        <w:shd w:val="clear" w:color="auto" w:fill="auto"/>
        <w:bidi w:val="0"/>
        <w:spacing w:before="0" w:after="140" w:line="437" w:lineRule="exact"/>
        <w:ind w:left="0" w:right="0" w:firstLine="500"/>
        <w:jc w:val="left"/>
      </w:pPr>
      <w:r>
        <w:rPr>
          <w:color w:val="000000"/>
          <w:spacing w:val="0"/>
          <w:w w:val="100"/>
          <w:position w:val="0"/>
        </w:rPr>
        <w:t>无形资产的减值测试方法和减值准备计提方法详见附注五、</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长期资产减值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50"/>
        <w:keepNext/>
        <w:keepLines/>
        <w:widowControl w:val="0"/>
        <w:shd w:val="clear" w:color="auto" w:fill="auto"/>
        <w:tabs>
          <w:tab w:pos="536" w:val="left"/>
        </w:tabs>
        <w:bidi w:val="0"/>
        <w:spacing w:before="0" w:after="280" w:line="437" w:lineRule="exact"/>
        <w:ind w:left="0" w:right="0" w:firstLine="0"/>
        <w:jc w:val="left"/>
      </w:pPr>
      <w:bookmarkStart w:id="803" w:name="bookmark803"/>
      <w:bookmarkStart w:id="804" w:name="bookmark804"/>
      <w:bookmarkStart w:id="805" w:name="bookmark805"/>
      <w:bookmarkStart w:id="806" w:name="bookmark806"/>
      <w:r>
        <w:rPr>
          <w:color w:val="000000"/>
          <w:spacing w:val="0"/>
          <w:w w:val="100"/>
          <w:position w:val="0"/>
        </w:rPr>
        <w:t>（</w:t>
      </w:r>
      <w:bookmarkEnd w:id="80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内部研究开发支出会计政策</w:t>
      </w:r>
      <w:bookmarkEnd w:id="803"/>
      <w:bookmarkEnd w:id="804"/>
      <w:bookmarkEnd w:id="806"/>
    </w:p>
    <w:p>
      <w:pPr>
        <w:pStyle w:val="Style35"/>
        <w:keepNext w:val="0"/>
        <w:keepLines w:val="0"/>
        <w:widowControl w:val="0"/>
        <w:shd w:val="clear" w:color="auto" w:fill="auto"/>
        <w:bidi w:val="0"/>
        <w:spacing w:before="0" w:after="0" w:line="442" w:lineRule="exact"/>
        <w:ind w:left="0" w:right="0" w:firstLine="500"/>
        <w:jc w:val="both"/>
      </w:pPr>
      <w:r>
        <w:rPr>
          <w:color w:val="000000"/>
          <w:spacing w:val="0"/>
          <w:w w:val="100"/>
          <w:position w:val="0"/>
        </w:rPr>
        <w:t>本公司内部研究开发项目的支出分为研究阶段支出与开发阶段支出。</w:t>
      </w:r>
    </w:p>
    <w:p>
      <w:pPr>
        <w:pStyle w:val="Style35"/>
        <w:keepNext w:val="0"/>
        <w:keepLines w:val="0"/>
        <w:widowControl w:val="0"/>
        <w:shd w:val="clear" w:color="auto" w:fill="auto"/>
        <w:bidi w:val="0"/>
        <w:spacing w:before="0" w:after="0" w:line="442" w:lineRule="exact"/>
        <w:ind w:left="0" w:right="0" w:firstLine="500"/>
        <w:jc w:val="both"/>
      </w:pPr>
      <w:r>
        <w:rPr>
          <w:color w:val="000000"/>
          <w:spacing w:val="0"/>
          <w:w w:val="100"/>
          <w:position w:val="0"/>
        </w:rPr>
        <w:t>研究阶段的支出，于发生时计入当期损益。</w:t>
      </w:r>
    </w:p>
    <w:p>
      <w:pPr>
        <w:pStyle w:val="Style35"/>
        <w:keepNext w:val="0"/>
        <w:keepLines w:val="0"/>
        <w:widowControl w:val="0"/>
        <w:shd w:val="clear" w:color="auto" w:fill="auto"/>
        <w:bidi w:val="0"/>
        <w:spacing w:before="0" w:after="0" w:line="442" w:lineRule="exact"/>
        <w:ind w:left="0" w:right="0" w:firstLine="500"/>
        <w:jc w:val="both"/>
      </w:pPr>
      <w:r>
        <w:rPr>
          <w:color w:val="000000"/>
          <w:spacing w:val="0"/>
          <w:w w:val="100"/>
          <w:position w:val="0"/>
        </w:rPr>
        <w:t>开发阶段的支出同时满足下列条件的，确认为无形资产，不能满足下述条件的开发阶段 的支出计入当期损益：</w:t>
      </w:r>
    </w:p>
    <w:p>
      <w:pPr>
        <w:pStyle w:val="Style35"/>
        <w:keepNext w:val="0"/>
        <w:keepLines w:val="0"/>
        <w:widowControl w:val="0"/>
        <w:numPr>
          <w:ilvl w:val="0"/>
          <w:numId w:val="21"/>
        </w:numPr>
        <w:shd w:val="clear" w:color="auto" w:fill="auto"/>
        <w:tabs>
          <w:tab w:pos="921" w:val="left"/>
        </w:tabs>
        <w:bidi w:val="0"/>
        <w:spacing w:before="0" w:after="140" w:line="442" w:lineRule="exact"/>
        <w:ind w:left="0" w:right="0" w:firstLine="500"/>
        <w:jc w:val="left"/>
      </w:pPr>
      <w:bookmarkStart w:id="807" w:name="bookmark807"/>
      <w:bookmarkEnd w:id="807"/>
      <w:r>
        <w:rPr>
          <w:color w:val="000000"/>
          <w:spacing w:val="0"/>
          <w:w w:val="100"/>
          <w:position w:val="0"/>
        </w:rPr>
        <w:t>完成该无形资产以使其能够使用或出售在技术上具有可行性；</w:t>
      </w:r>
    </w:p>
    <w:p>
      <w:pPr>
        <w:pStyle w:val="Style35"/>
        <w:keepNext w:val="0"/>
        <w:keepLines w:val="0"/>
        <w:widowControl w:val="0"/>
        <w:numPr>
          <w:ilvl w:val="0"/>
          <w:numId w:val="21"/>
        </w:numPr>
        <w:shd w:val="clear" w:color="auto" w:fill="auto"/>
        <w:tabs>
          <w:tab w:pos="921" w:val="left"/>
        </w:tabs>
        <w:bidi w:val="0"/>
        <w:spacing w:before="0" w:after="0" w:line="240" w:lineRule="auto"/>
        <w:ind w:left="0" w:right="0" w:firstLine="500"/>
        <w:jc w:val="left"/>
      </w:pPr>
      <w:bookmarkStart w:id="808" w:name="bookmark808"/>
      <w:bookmarkEnd w:id="808"/>
      <w:r>
        <w:rPr>
          <w:color w:val="000000"/>
          <w:spacing w:val="0"/>
          <w:w w:val="100"/>
          <w:position w:val="0"/>
        </w:rPr>
        <w:t>具有完成该无形资产并使用或出售的意图；</w:t>
      </w:r>
    </w:p>
    <w:p>
      <w:pPr>
        <w:pStyle w:val="Style35"/>
        <w:keepNext w:val="0"/>
        <w:keepLines w:val="0"/>
        <w:widowControl w:val="0"/>
        <w:numPr>
          <w:ilvl w:val="0"/>
          <w:numId w:val="21"/>
        </w:numPr>
        <w:shd w:val="clear" w:color="auto" w:fill="auto"/>
        <w:tabs>
          <w:tab w:pos="901" w:val="left"/>
        </w:tabs>
        <w:bidi w:val="0"/>
        <w:spacing w:before="0" w:after="0" w:line="437" w:lineRule="exact"/>
        <w:ind w:left="0" w:right="0" w:firstLine="500"/>
        <w:jc w:val="both"/>
      </w:pPr>
      <w:bookmarkStart w:id="809" w:name="bookmark809"/>
      <w:bookmarkEnd w:id="809"/>
      <w:r>
        <w:rPr>
          <w:color w:val="000000"/>
          <w:spacing w:val="0"/>
          <w:w w:val="100"/>
          <w:position w:val="0"/>
        </w:rPr>
        <w:t>无形资产产生经济利益的方式，包括能够证明运用该无形资产生产的产品存在市场或 无形资产自身存在市场，无形资产将在内部使用的，能够证明其有用性；</w:t>
      </w:r>
    </w:p>
    <w:p>
      <w:pPr>
        <w:pStyle w:val="Style35"/>
        <w:keepNext w:val="0"/>
        <w:keepLines w:val="0"/>
        <w:widowControl w:val="0"/>
        <w:numPr>
          <w:ilvl w:val="0"/>
          <w:numId w:val="21"/>
        </w:numPr>
        <w:shd w:val="clear" w:color="auto" w:fill="auto"/>
        <w:tabs>
          <w:tab w:pos="896" w:val="left"/>
        </w:tabs>
        <w:bidi w:val="0"/>
        <w:spacing w:before="0" w:after="0" w:line="437" w:lineRule="exact"/>
        <w:ind w:left="0" w:right="0" w:firstLine="500"/>
        <w:jc w:val="both"/>
      </w:pPr>
      <w:bookmarkStart w:id="810" w:name="bookmark810"/>
      <w:bookmarkEnd w:id="810"/>
      <w:r>
        <w:rPr>
          <w:color w:val="000000"/>
          <w:spacing w:val="0"/>
          <w:w w:val="100"/>
          <w:position w:val="0"/>
        </w:rPr>
        <w:t>有足够的技术、财务资源和其他资源支持，以完成该无形资产的开发，并有能力使用 或出售该无形资产；</w:t>
      </w:r>
    </w:p>
    <w:p>
      <w:pPr>
        <w:pStyle w:val="Style35"/>
        <w:keepNext w:val="0"/>
        <w:keepLines w:val="0"/>
        <w:widowControl w:val="0"/>
        <w:numPr>
          <w:ilvl w:val="0"/>
          <w:numId w:val="21"/>
        </w:numPr>
        <w:shd w:val="clear" w:color="auto" w:fill="auto"/>
        <w:tabs>
          <w:tab w:pos="921" w:val="left"/>
        </w:tabs>
        <w:bidi w:val="0"/>
        <w:spacing w:before="0" w:after="0" w:line="437" w:lineRule="exact"/>
        <w:ind w:left="0" w:right="0" w:firstLine="500"/>
        <w:jc w:val="both"/>
      </w:pPr>
      <w:bookmarkStart w:id="811" w:name="bookmark811"/>
      <w:bookmarkEnd w:id="811"/>
      <w:r>
        <w:rPr>
          <w:color w:val="000000"/>
          <w:spacing w:val="0"/>
          <w:w w:val="100"/>
          <w:position w:val="0"/>
        </w:rPr>
        <w:t>归属于该无形资产开发阶段的支出能够可靠地计量。</w:t>
      </w:r>
    </w:p>
    <w:p>
      <w:pPr>
        <w:pStyle w:val="Style35"/>
        <w:keepNext w:val="0"/>
        <w:keepLines w:val="0"/>
        <w:widowControl w:val="0"/>
        <w:shd w:val="clear" w:color="auto" w:fill="auto"/>
        <w:bidi w:val="0"/>
        <w:spacing w:before="0" w:after="360" w:line="439" w:lineRule="exact"/>
        <w:ind w:left="0" w:right="0" w:firstLine="500"/>
        <w:jc w:val="both"/>
      </w:pPr>
      <w:r>
        <w:rPr>
          <w:color w:val="000000"/>
          <w:spacing w:val="0"/>
          <w:w w:val="100"/>
          <w:position w:val="0"/>
        </w:rPr>
        <w:t>无法区分研究阶段支出和开发阶段支出的，将发生的研发支出全部计入当期损益。</w:t>
      </w:r>
    </w:p>
    <w:p>
      <w:pPr>
        <w:pStyle w:val="Style42"/>
        <w:keepNext/>
        <w:keepLines/>
        <w:widowControl w:val="0"/>
        <w:shd w:val="clear" w:color="auto" w:fill="auto"/>
        <w:tabs>
          <w:tab w:pos="485" w:val="left"/>
        </w:tabs>
        <w:bidi w:val="0"/>
        <w:spacing w:before="0" w:after="100" w:line="382" w:lineRule="auto"/>
        <w:ind w:left="0" w:right="0" w:firstLine="0"/>
        <w:jc w:val="both"/>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sz w:val="24"/>
          <w:szCs w:val="24"/>
        </w:rPr>
        <w:t>2</w:t>
      </w:r>
      <w:bookmarkEnd w:id="814"/>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长期资产减值</w:t>
      </w:r>
      <w:bookmarkEnd w:id="812"/>
      <w:bookmarkEnd w:id="813"/>
      <w:bookmarkEnd w:id="815"/>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对于固定资产、在建工程、使用寿命有限的无形资产、以成本模式计量的投资性房地产 及对子公司、合营企业、联营企业的长期股权投资、长期应收款等非流动非金融资产，本公 司于资产负债表日判断是否存在减值迹象。如存在减值迹象的，则估计其可收回金额，进行 减值测试。商誉、使用寿命不确定的无形资产和尚未达到可使用状态的无形资产，无论是否 存在减值迹象，每年均进行减值测试。</w:t>
      </w:r>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减值测试结果表明资产的可收回金额低于其账面价值的，按其差额计提减值准备并计入 减值损失。可收回金额为资产的公允价值减去处置费用后的净额与资产预计未来现金流量的 现值两者之间的较高者。资产的公允价值根据公平交易中销售协议价格确定；不存在销售协 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在财务报表中单独列示的商誉，在进行减值测试时，将商誉的账面价值分摊至预期从企 业合并的协同效应中受益的资产组或资产组组合。测试结果表明包含分摊的商誉的资产组或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w:t>
      </w:r>
    </w:p>
    <w:p>
      <w:pPr>
        <w:pStyle w:val="Style35"/>
        <w:keepNext w:val="0"/>
        <w:keepLines w:val="0"/>
        <w:widowControl w:val="0"/>
        <w:shd w:val="clear" w:color="auto" w:fill="auto"/>
        <w:bidi w:val="0"/>
        <w:spacing w:before="0" w:after="360" w:line="439" w:lineRule="exact"/>
        <w:ind w:left="0" w:right="0" w:firstLine="500"/>
        <w:jc w:val="both"/>
      </w:pPr>
      <w:r>
        <w:rPr>
          <w:color w:val="000000"/>
          <w:spacing w:val="0"/>
          <w:w w:val="100"/>
          <w:position w:val="0"/>
        </w:rPr>
        <w:t>上述资产减值损失一经确认，以后期间不予转回价值得以恢复的部分。</w:t>
      </w:r>
    </w:p>
    <w:p>
      <w:pPr>
        <w:pStyle w:val="Style42"/>
        <w:keepNext/>
        <w:keepLines/>
        <w:widowControl w:val="0"/>
        <w:shd w:val="clear" w:color="auto" w:fill="auto"/>
        <w:tabs>
          <w:tab w:pos="485" w:val="left"/>
        </w:tabs>
        <w:bidi w:val="0"/>
        <w:spacing w:before="0" w:after="100" w:line="382" w:lineRule="auto"/>
        <w:ind w:left="0" w:right="0" w:firstLine="0"/>
        <w:jc w:val="both"/>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sz w:val="24"/>
          <w:szCs w:val="24"/>
        </w:rPr>
        <w:t>2</w:t>
      </w:r>
      <w:bookmarkEnd w:id="818"/>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长期待摊费用</w:t>
      </w:r>
      <w:bookmarkEnd w:id="816"/>
      <w:bookmarkEnd w:id="817"/>
      <w:bookmarkEnd w:id="819"/>
    </w:p>
    <w:p>
      <w:pPr>
        <w:pStyle w:val="Style35"/>
        <w:keepNext w:val="0"/>
        <w:keepLines w:val="0"/>
        <w:widowControl w:val="0"/>
        <w:shd w:val="clear" w:color="auto" w:fill="auto"/>
        <w:bidi w:val="0"/>
        <w:spacing w:before="0" w:after="360" w:line="442" w:lineRule="exact"/>
        <w:ind w:left="0" w:right="0" w:firstLine="500"/>
        <w:jc w:val="both"/>
      </w:pPr>
      <w:r>
        <w:rPr>
          <w:color w:val="000000"/>
          <w:spacing w:val="0"/>
          <w:w w:val="100"/>
          <w:position w:val="0"/>
        </w:rPr>
        <w:t>期待摊费用为已经发生但应由报告期和以后各期负担的分摊期限在一年以上的各项费用。 长期待摊费用在预计受益期间按直线法摊销。</w:t>
      </w:r>
    </w:p>
    <w:p>
      <w:pPr>
        <w:pStyle w:val="Style42"/>
        <w:keepNext/>
        <w:keepLines/>
        <w:widowControl w:val="0"/>
        <w:shd w:val="clear" w:color="auto" w:fill="auto"/>
        <w:tabs>
          <w:tab w:pos="485" w:val="left"/>
        </w:tabs>
        <w:bidi w:val="0"/>
        <w:spacing w:before="0" w:after="100" w:line="382" w:lineRule="auto"/>
        <w:ind w:left="0" w:right="0" w:firstLine="0"/>
        <w:jc w:val="both"/>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sz w:val="24"/>
          <w:szCs w:val="24"/>
        </w:rPr>
        <w:t>2</w:t>
      </w:r>
      <w:bookmarkEnd w:id="822"/>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合同负债</w:t>
      </w:r>
      <w:bookmarkEnd w:id="820"/>
      <w:bookmarkEnd w:id="821"/>
      <w:bookmarkEnd w:id="823"/>
    </w:p>
    <w:p>
      <w:pPr>
        <w:pStyle w:val="Style35"/>
        <w:keepNext w:val="0"/>
        <w:keepLines w:val="0"/>
        <w:widowControl w:val="0"/>
        <w:shd w:val="clear" w:color="auto" w:fill="auto"/>
        <w:bidi w:val="0"/>
        <w:spacing w:before="0" w:after="100" w:line="439" w:lineRule="exact"/>
        <w:ind w:left="0" w:right="0" w:firstLine="500"/>
        <w:jc w:val="both"/>
      </w:pPr>
      <w:r>
        <w:rPr>
          <w:color w:val="000000"/>
          <w:spacing w:val="0"/>
          <w:w w:val="100"/>
          <w:position w:val="0"/>
        </w:rPr>
        <w:t>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日起适用。</w:t>
      </w:r>
    </w:p>
    <w:p>
      <w:pPr>
        <w:pStyle w:val="Style35"/>
        <w:keepNext w:val="0"/>
        <w:keepLines w:val="0"/>
        <w:widowControl w:val="0"/>
        <w:shd w:val="clear" w:color="auto" w:fill="auto"/>
        <w:bidi w:val="0"/>
        <w:spacing w:before="0" w:after="360" w:line="446" w:lineRule="exact"/>
        <w:ind w:left="0" w:right="0" w:firstLine="500"/>
        <w:jc w:val="both"/>
      </w:pPr>
      <w:r>
        <w:rPr>
          <w:color w:val="000000"/>
          <w:spacing w:val="0"/>
          <w:w w:val="100"/>
          <w:position w:val="0"/>
        </w:rPr>
        <w:t>本公司已收或应收客户对价而应向客户转让商品或提供服务的义务列示为合同负债。合 同负债在资产负债表中列示方法详见附注五、</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w:t>
      </w:r>
    </w:p>
    <w:p>
      <w:pPr>
        <w:pStyle w:val="Style42"/>
        <w:keepNext/>
        <w:keepLines/>
        <w:widowControl w:val="0"/>
        <w:shd w:val="clear" w:color="auto" w:fill="auto"/>
        <w:bidi w:val="0"/>
        <w:spacing w:before="0" w:after="0" w:line="384" w:lineRule="auto"/>
        <w:ind w:left="0" w:right="0" w:firstLine="0"/>
        <w:jc w:val="both"/>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sz w:val="24"/>
          <w:szCs w:val="24"/>
        </w:rPr>
        <w:t>2</w:t>
      </w:r>
      <w:bookmarkEnd w:id="826"/>
      <w:r>
        <w:rPr>
          <w:rFonts w:ascii="Times New Roman" w:eastAsia="Times New Roman" w:hAnsi="Times New Roman" w:cs="Times New Roman"/>
          <w:color w:val="000000"/>
          <w:spacing w:val="0"/>
          <w:w w:val="100"/>
          <w:position w:val="0"/>
          <w:sz w:val="24"/>
          <w:szCs w:val="24"/>
        </w:rPr>
        <w:t>8</w:t>
      </w:r>
      <w:r>
        <w:rPr>
          <w:color w:val="000000"/>
          <w:spacing w:val="0"/>
          <w:w w:val="100"/>
          <w:position w:val="0"/>
        </w:rPr>
        <w:t>、职工薪酬</w:t>
      </w:r>
      <w:bookmarkEnd w:id="824"/>
      <w:bookmarkEnd w:id="825"/>
      <w:bookmarkEnd w:id="827"/>
    </w:p>
    <w:p>
      <w:pPr>
        <w:pStyle w:val="Style50"/>
        <w:keepNext/>
        <w:keepLines/>
        <w:widowControl w:val="0"/>
        <w:shd w:val="clear" w:color="auto" w:fill="auto"/>
        <w:tabs>
          <w:tab w:pos="536" w:val="left"/>
        </w:tabs>
        <w:bidi w:val="0"/>
        <w:spacing w:before="0" w:after="280" w:line="442" w:lineRule="exact"/>
        <w:ind w:left="0" w:right="0" w:firstLine="0"/>
        <w:jc w:val="both"/>
      </w:pPr>
      <w:bookmarkStart w:id="828" w:name="bookmark828"/>
      <w:bookmarkStart w:id="829" w:name="bookmark829"/>
      <w:bookmarkStart w:id="830" w:name="bookmark830"/>
      <w:bookmarkStart w:id="831" w:name="bookmark831"/>
      <w:r>
        <w:rPr>
          <w:color w:val="000000"/>
          <w:spacing w:val="0"/>
          <w:w w:val="100"/>
          <w:position w:val="0"/>
        </w:rPr>
        <w:t>（</w:t>
      </w:r>
      <w:bookmarkEnd w:id="830"/>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短期薪酬的会计处理方法</w:t>
      </w:r>
      <w:bookmarkEnd w:id="828"/>
      <w:bookmarkEnd w:id="829"/>
      <w:bookmarkEnd w:id="831"/>
    </w:p>
    <w:p>
      <w:pPr>
        <w:pStyle w:val="Style35"/>
        <w:keepNext w:val="0"/>
        <w:keepLines w:val="0"/>
        <w:widowControl w:val="0"/>
        <w:shd w:val="clear" w:color="auto" w:fill="auto"/>
        <w:bidi w:val="0"/>
        <w:spacing w:before="0" w:after="0" w:line="442" w:lineRule="exact"/>
        <w:ind w:left="0" w:right="0" w:firstLine="500"/>
        <w:jc w:val="both"/>
      </w:pPr>
      <w:r>
        <w:rPr>
          <w:color w:val="000000"/>
          <w:spacing w:val="0"/>
          <w:w w:val="100"/>
          <w:position w:val="0"/>
        </w:rPr>
        <w:t>本公司职工薪酬主要包括短期职工薪酬、离职后福利、辞退福利。其中：</w:t>
      </w:r>
    </w:p>
    <w:p>
      <w:pPr>
        <w:pStyle w:val="Style35"/>
        <w:keepNext w:val="0"/>
        <w:keepLines w:val="0"/>
        <w:widowControl w:val="0"/>
        <w:shd w:val="clear" w:color="auto" w:fill="auto"/>
        <w:bidi w:val="0"/>
        <w:spacing w:before="0" w:after="160" w:line="442" w:lineRule="exact"/>
        <w:ind w:left="0" w:right="0" w:firstLine="500"/>
        <w:jc w:val="both"/>
      </w:pPr>
      <w:r>
        <w:rPr>
          <w:color w:val="000000"/>
          <w:spacing w:val="0"/>
          <w:w w:val="100"/>
          <w:position w:val="0"/>
        </w:rPr>
        <w:t>短期薪酬主要包括工资、奖金、津贴和补贴、职工福利费、医疗保险费、生育保险费、 工伤保险费、住房公积金、工会经费和职工教育经费、非货币性福利等。本公司在职工为本 公司提供服务的会计期间将实际发生的短期职工薪酬确认为负债，并计入当期损益或相关资 产成本。其中非货币性福利按公允价值计量。</w:t>
      </w:r>
    </w:p>
    <w:p>
      <w:pPr>
        <w:pStyle w:val="Style50"/>
        <w:keepNext/>
        <w:keepLines/>
        <w:widowControl w:val="0"/>
        <w:shd w:val="clear" w:color="auto" w:fill="auto"/>
        <w:tabs>
          <w:tab w:pos="536" w:val="left"/>
        </w:tabs>
        <w:bidi w:val="0"/>
        <w:spacing w:before="0" w:after="280" w:line="442" w:lineRule="exact"/>
        <w:ind w:left="0" w:right="0" w:firstLine="0"/>
        <w:jc w:val="left"/>
      </w:pPr>
      <w:bookmarkStart w:id="832" w:name="bookmark832"/>
      <w:bookmarkStart w:id="833" w:name="bookmark833"/>
      <w:bookmarkStart w:id="834" w:name="bookmark834"/>
      <w:bookmarkStart w:id="835" w:name="bookmark835"/>
      <w:r>
        <w:rPr>
          <w:color w:val="000000"/>
          <w:spacing w:val="0"/>
          <w:w w:val="100"/>
          <w:position w:val="0"/>
        </w:rPr>
        <w:t>（</w:t>
      </w:r>
      <w:bookmarkEnd w:id="83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离职后福利的会计处理方法</w:t>
      </w:r>
      <w:bookmarkEnd w:id="832"/>
      <w:bookmarkEnd w:id="833"/>
      <w:bookmarkEnd w:id="835"/>
    </w:p>
    <w:p>
      <w:pPr>
        <w:pStyle w:val="Style35"/>
        <w:keepNext w:val="0"/>
        <w:keepLines w:val="0"/>
        <w:widowControl w:val="0"/>
        <w:shd w:val="clear" w:color="auto" w:fill="auto"/>
        <w:bidi w:val="0"/>
        <w:spacing w:before="0" w:after="160" w:line="451" w:lineRule="exact"/>
        <w:ind w:left="0" w:right="0" w:firstLine="500"/>
        <w:jc w:val="both"/>
      </w:pPr>
      <w:r>
        <w:rPr>
          <w:color w:val="000000"/>
          <w:spacing w:val="0"/>
          <w:w w:val="100"/>
          <w:position w:val="0"/>
        </w:rPr>
        <w:t>离职后福利主要包括基本养老保险、失业保险等。离职后福利计划包括设定提存计划。 采用设定提存计划的，相应的应缴存金额于发生时计入相关资产成本或当期损益。</w:t>
      </w:r>
    </w:p>
    <w:p>
      <w:pPr>
        <w:pStyle w:val="Style50"/>
        <w:keepNext/>
        <w:keepLines/>
        <w:widowControl w:val="0"/>
        <w:shd w:val="clear" w:color="auto" w:fill="auto"/>
        <w:tabs>
          <w:tab w:pos="536" w:val="left"/>
        </w:tabs>
        <w:bidi w:val="0"/>
        <w:spacing w:before="0" w:after="280" w:line="442" w:lineRule="exact"/>
        <w:ind w:left="0" w:right="0" w:firstLine="0"/>
        <w:jc w:val="left"/>
      </w:pPr>
      <w:bookmarkStart w:id="836" w:name="bookmark836"/>
      <w:bookmarkStart w:id="837" w:name="bookmark837"/>
      <w:bookmarkStart w:id="838" w:name="bookmark838"/>
      <w:bookmarkStart w:id="839" w:name="bookmark839"/>
      <w:r>
        <w:rPr>
          <w:color w:val="000000"/>
          <w:spacing w:val="0"/>
          <w:w w:val="100"/>
          <w:position w:val="0"/>
        </w:rPr>
        <w:t>（</w:t>
      </w:r>
      <w:bookmarkEnd w:id="838"/>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辞退福利的会计处理方法</w:t>
      </w:r>
      <w:bookmarkEnd w:id="836"/>
      <w:bookmarkEnd w:id="837"/>
      <w:bookmarkEnd w:id="839"/>
    </w:p>
    <w:p>
      <w:pPr>
        <w:pStyle w:val="Style35"/>
        <w:keepNext w:val="0"/>
        <w:keepLines w:val="0"/>
        <w:widowControl w:val="0"/>
        <w:shd w:val="clear" w:color="auto" w:fill="auto"/>
        <w:bidi w:val="0"/>
        <w:spacing w:before="0" w:after="0" w:line="441" w:lineRule="exact"/>
        <w:ind w:left="0" w:right="0" w:firstLine="500"/>
        <w:jc w:val="both"/>
      </w:pPr>
      <w:r>
        <w:rPr>
          <w:color w:val="000000"/>
          <w:spacing w:val="0"/>
          <w:w w:val="100"/>
          <w:position w:val="0"/>
        </w:rPr>
        <w:t>在职工劳动合同到期之前解除与职工的劳动关系，或为鼓励职工自愿接受裁减而提出给 予补偿的建议，在本公司不能单方面撤回因解除劳动关系计划或裁减建议所提供的辞退福利 时，和本公司确认与涉及支付辞退福利的重组相关的成本两者孰早日，确认辞退福利产生的 职工薪酬负债，并计入当期损益。但辞退福利预期在年度报告期结束后十二个月不能完全支 付的，按照其他长期职工薪酬处理。</w:t>
      </w:r>
    </w:p>
    <w:p>
      <w:pPr>
        <w:pStyle w:val="Style35"/>
        <w:keepNext w:val="0"/>
        <w:keepLines w:val="0"/>
        <w:widowControl w:val="0"/>
        <w:shd w:val="clear" w:color="auto" w:fill="auto"/>
        <w:bidi w:val="0"/>
        <w:spacing w:before="0" w:after="160" w:line="441" w:lineRule="exact"/>
        <w:ind w:left="0" w:right="0" w:firstLine="500"/>
        <w:jc w:val="both"/>
      </w:pPr>
      <w:r>
        <w:rPr>
          <w:color w:val="000000"/>
          <w:spacing w:val="0"/>
          <w:w w:val="100"/>
          <w:position w:val="0"/>
        </w:rPr>
        <w:t>职工内部退休计划采用与上述辞退福利相同的原则处理。本公司将自职工停止提供服务 日至正常退休日的期间拟支付的内退人员工资和缴纳的社会保险费等，在符合预计负债确认 条件时，计入当期损益（辞退福利）。</w:t>
      </w:r>
    </w:p>
    <w:p>
      <w:pPr>
        <w:pStyle w:val="Style50"/>
        <w:keepNext/>
        <w:keepLines/>
        <w:widowControl w:val="0"/>
        <w:shd w:val="clear" w:color="auto" w:fill="auto"/>
        <w:tabs>
          <w:tab w:pos="536" w:val="left"/>
        </w:tabs>
        <w:bidi w:val="0"/>
        <w:spacing w:before="0" w:after="280" w:line="442" w:lineRule="exact"/>
        <w:ind w:left="0" w:right="0" w:firstLine="0"/>
        <w:jc w:val="both"/>
      </w:pPr>
      <w:bookmarkStart w:id="840" w:name="bookmark840"/>
      <w:bookmarkStart w:id="841" w:name="bookmark841"/>
      <w:bookmarkStart w:id="842" w:name="bookmark842"/>
      <w:bookmarkStart w:id="843" w:name="bookmark843"/>
      <w:r>
        <w:rPr>
          <w:color w:val="000000"/>
          <w:spacing w:val="0"/>
          <w:w w:val="100"/>
          <w:position w:val="0"/>
        </w:rPr>
        <w:t>（</w:t>
      </w:r>
      <w:bookmarkEnd w:id="842"/>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其他长期职工福利的会计处理方法</w:t>
      </w:r>
      <w:bookmarkEnd w:id="840"/>
      <w:bookmarkEnd w:id="841"/>
      <w:bookmarkEnd w:id="843"/>
    </w:p>
    <w:p>
      <w:pPr>
        <w:pStyle w:val="Style35"/>
        <w:keepNext w:val="0"/>
        <w:keepLines w:val="0"/>
        <w:widowControl w:val="0"/>
        <w:shd w:val="clear" w:color="auto" w:fill="auto"/>
        <w:bidi w:val="0"/>
        <w:spacing w:before="0" w:after="280" w:line="446" w:lineRule="exact"/>
        <w:ind w:left="0" w:right="0" w:firstLine="500"/>
        <w:jc w:val="both"/>
      </w:pPr>
      <w:r>
        <w:rPr>
          <w:color w:val="000000"/>
          <w:spacing w:val="0"/>
          <w:w w:val="100"/>
          <w:position w:val="0"/>
        </w:rPr>
        <w:t>本公司向职工提供的其他长期职工福利，符合设定提存计划的，按照设定提存计划进行 会计处理，除此之外按照设定受益计划进行会计处理。</w:t>
      </w:r>
    </w:p>
    <w:p>
      <w:pPr>
        <w:pStyle w:val="Style42"/>
        <w:keepNext/>
        <w:keepLines/>
        <w:widowControl w:val="0"/>
        <w:shd w:val="clear" w:color="auto" w:fill="auto"/>
        <w:bidi w:val="0"/>
        <w:spacing w:before="0" w:after="300" w:line="240" w:lineRule="auto"/>
        <w:ind w:left="0" w:right="0" w:firstLine="0"/>
        <w:jc w:val="both"/>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sz w:val="24"/>
          <w:szCs w:val="24"/>
        </w:rPr>
        <w:t>2</w:t>
      </w:r>
      <w:bookmarkEnd w:id="846"/>
      <w:r>
        <w:rPr>
          <w:rFonts w:ascii="Times New Roman" w:eastAsia="Times New Roman" w:hAnsi="Times New Roman" w:cs="Times New Roman"/>
          <w:color w:val="000000"/>
          <w:spacing w:val="0"/>
          <w:w w:val="100"/>
          <w:position w:val="0"/>
          <w:sz w:val="24"/>
          <w:szCs w:val="24"/>
        </w:rPr>
        <w:t>9</w:t>
      </w:r>
      <w:r>
        <w:rPr>
          <w:color w:val="000000"/>
          <w:spacing w:val="0"/>
          <w:w w:val="100"/>
          <w:position w:val="0"/>
        </w:rPr>
        <w:t>、预计负债</w:t>
      </w:r>
      <w:bookmarkEnd w:id="844"/>
      <w:bookmarkEnd w:id="845"/>
      <w:bookmarkEnd w:id="847"/>
    </w:p>
    <w:p>
      <w:pPr>
        <w:pStyle w:val="Style35"/>
        <w:keepNext w:val="0"/>
        <w:keepLines w:val="0"/>
        <w:widowControl w:val="0"/>
        <w:shd w:val="clear" w:color="auto" w:fill="auto"/>
        <w:bidi w:val="0"/>
        <w:spacing w:before="0" w:after="0" w:line="438" w:lineRule="exact"/>
        <w:ind w:left="0" w:right="0" w:firstLine="50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）该义务是本公司承 担的现时义务；（</w:t>
      </w:r>
      <w:r>
        <w:rPr>
          <w:rFonts w:ascii="Times New Roman" w:eastAsia="Times New Roman" w:hAnsi="Times New Roman" w:cs="Times New Roman"/>
          <w:color w:val="000000"/>
          <w:spacing w:val="0"/>
          <w:w w:val="100"/>
          <w:position w:val="0"/>
          <w:sz w:val="24"/>
          <w:szCs w:val="24"/>
        </w:rPr>
        <w:t xml:space="preserve">2 </w:t>
      </w:r>
      <w:r>
        <w:rPr>
          <w:color w:val="000000"/>
          <w:spacing w:val="0"/>
          <w:w w:val="100"/>
          <w:position w:val="0"/>
        </w:rPr>
        <w:t>）履行该义务很可能导致经济利益流出；（</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）该义务的金额能够可靠地 计量。</w:t>
      </w:r>
    </w:p>
    <w:p>
      <w:pPr>
        <w:pStyle w:val="Style35"/>
        <w:keepNext w:val="0"/>
        <w:keepLines w:val="0"/>
        <w:widowControl w:val="0"/>
        <w:shd w:val="clear" w:color="auto" w:fill="auto"/>
        <w:bidi w:val="0"/>
        <w:spacing w:before="0" w:after="0" w:line="438" w:lineRule="exact"/>
        <w:ind w:left="0" w:right="0" w:firstLine="500"/>
        <w:jc w:val="both"/>
      </w:pPr>
      <w:r>
        <w:rPr>
          <w:color w:val="000000"/>
          <w:spacing w:val="0"/>
          <w:w w:val="100"/>
          <w:position w:val="0"/>
        </w:rPr>
        <w:t>在资产负债表日，考虑与或有事项有关的风险、不确定性和货币时间价值等因素，按照 履行相关现时义务所需支出的最佳估计数对预计负债进行计量。</w:t>
      </w:r>
    </w:p>
    <w:p>
      <w:pPr>
        <w:pStyle w:val="Style35"/>
        <w:keepNext w:val="0"/>
        <w:keepLines w:val="0"/>
        <w:widowControl w:val="0"/>
        <w:shd w:val="clear" w:color="auto" w:fill="auto"/>
        <w:bidi w:val="0"/>
        <w:spacing w:before="0" w:after="0" w:line="438" w:lineRule="exact"/>
        <w:ind w:left="0" w:right="0" w:firstLine="500"/>
        <w:jc w:val="both"/>
      </w:pPr>
      <w:r>
        <w:rPr>
          <w:color w:val="000000"/>
          <w:spacing w:val="0"/>
          <w:w w:val="100"/>
          <w:position w:val="0"/>
        </w:rPr>
        <w:t>如果清偿预计负债所需支出全部或部分预期由第三方补偿的，补偿金额在基本确定能够 收到时，作为资产单独确认，且确认的补偿金额不超过预计负债的账面价值。</w:t>
      </w:r>
    </w:p>
    <w:p>
      <w:pPr>
        <w:pStyle w:val="Style35"/>
        <w:keepNext w:val="0"/>
        <w:keepLines w:val="0"/>
        <w:widowControl w:val="0"/>
        <w:shd w:val="clear" w:color="auto" w:fill="auto"/>
        <w:tabs>
          <w:tab w:pos="1026" w:val="left"/>
        </w:tabs>
        <w:bidi w:val="0"/>
        <w:spacing w:before="0" w:after="0" w:line="438" w:lineRule="exact"/>
        <w:ind w:left="0" w:right="0" w:firstLine="50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亏损合同</w:t>
      </w:r>
    </w:p>
    <w:p>
      <w:pPr>
        <w:pStyle w:val="Style35"/>
        <w:keepNext w:val="0"/>
        <w:keepLines w:val="0"/>
        <w:widowControl w:val="0"/>
        <w:shd w:val="clear" w:color="auto" w:fill="auto"/>
        <w:bidi w:val="0"/>
        <w:spacing w:before="0" w:after="0" w:line="438" w:lineRule="exact"/>
        <w:ind w:left="0" w:right="0" w:firstLine="500"/>
        <w:jc w:val="both"/>
      </w:pPr>
      <w:r>
        <w:rPr>
          <w:color w:val="000000"/>
          <w:spacing w:val="0"/>
          <w:w w:val="100"/>
          <w:position w:val="0"/>
        </w:rPr>
        <w:t>亏损合同是履行合同义务不可避免会发生的成本超过预期经济利益的合同。待执行合同 变成亏损合同，且该亏损合同产生的义务满足上述预计负债的确认条件的，将合同预计损失 超过合同标的资产已确认的减值损失（如有）的部分，确认为预计负债。</w:t>
      </w:r>
    </w:p>
    <w:p>
      <w:pPr>
        <w:pStyle w:val="Style35"/>
        <w:keepNext w:val="0"/>
        <w:keepLines w:val="0"/>
        <w:widowControl w:val="0"/>
        <w:shd w:val="clear" w:color="auto" w:fill="auto"/>
        <w:tabs>
          <w:tab w:pos="1026" w:val="left"/>
        </w:tabs>
        <w:bidi w:val="0"/>
        <w:spacing w:before="0" w:after="0" w:line="438" w:lineRule="exact"/>
        <w:ind w:left="0" w:right="0" w:firstLine="50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重组义务</w:t>
      </w:r>
    </w:p>
    <w:p>
      <w:pPr>
        <w:pStyle w:val="Style35"/>
        <w:keepNext w:val="0"/>
        <w:keepLines w:val="0"/>
        <w:widowControl w:val="0"/>
        <w:shd w:val="clear" w:color="auto" w:fill="auto"/>
        <w:bidi w:val="0"/>
        <w:spacing w:before="0" w:after="380" w:line="415" w:lineRule="exact"/>
        <w:ind w:left="0" w:right="0" w:firstLine="500"/>
        <w:jc w:val="both"/>
      </w:pPr>
      <w:r>
        <w:rPr>
          <w:color w:val="000000"/>
          <w:spacing w:val="0"/>
          <w:w w:val="100"/>
          <w:position w:val="0"/>
        </w:rPr>
        <w:t>对于有详细、正式并且已经对外公告的重组计划，在满足前述预计负债的确认条件的情 况下，按照与重组有关的直接支出确定预计负债金额。对于出售部分业务的重组义务，只有 在本公司承诺出售部分业务（即签订了约束性出售协议时），才确认与重组相关的义务。</w:t>
      </w:r>
    </w:p>
    <w:p>
      <w:pPr>
        <w:pStyle w:val="Style42"/>
        <w:keepNext/>
        <w:keepLines/>
        <w:widowControl w:val="0"/>
        <w:shd w:val="clear" w:color="auto" w:fill="auto"/>
        <w:bidi w:val="0"/>
        <w:spacing w:before="0" w:after="100" w:line="382" w:lineRule="auto"/>
        <w:ind w:left="0" w:right="0" w:firstLine="0"/>
        <w:jc w:val="both"/>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sz w:val="24"/>
          <w:szCs w:val="24"/>
        </w:rPr>
        <w:t>3</w:t>
      </w:r>
      <w:bookmarkEnd w:id="852"/>
      <w:r>
        <w:rPr>
          <w:rFonts w:ascii="Times New Roman" w:eastAsia="Times New Roman" w:hAnsi="Times New Roman" w:cs="Times New Roman"/>
          <w:color w:val="000000"/>
          <w:spacing w:val="0"/>
          <w:w w:val="100"/>
          <w:position w:val="0"/>
          <w:sz w:val="24"/>
          <w:szCs w:val="24"/>
        </w:rPr>
        <w:t>0</w:t>
      </w:r>
      <w:r>
        <w:rPr>
          <w:color w:val="000000"/>
          <w:spacing w:val="0"/>
          <w:w w:val="100"/>
          <w:position w:val="0"/>
        </w:rPr>
        <w:t>、股份支付</w:t>
      </w:r>
      <w:bookmarkEnd w:id="850"/>
      <w:bookmarkEnd w:id="851"/>
      <w:bookmarkEnd w:id="853"/>
    </w:p>
    <w:p>
      <w:pPr>
        <w:pStyle w:val="Style35"/>
        <w:keepNext w:val="0"/>
        <w:keepLines w:val="0"/>
        <w:widowControl w:val="0"/>
        <w:shd w:val="clear" w:color="auto" w:fill="auto"/>
        <w:bidi w:val="0"/>
        <w:spacing w:before="0" w:after="0" w:line="439" w:lineRule="exact"/>
        <w:ind w:left="0" w:right="0" w:firstLine="50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sz w:val="24"/>
          <w:szCs w:val="24"/>
        </w:rPr>
        <w:t>1</w:t>
      </w:r>
      <w:r>
        <w:rPr>
          <w:color w:val="000000"/>
          <w:spacing w:val="0"/>
          <w:w w:val="100"/>
          <w:position w:val="0"/>
        </w:rPr>
        <w:t>）股份支付的会计处理方法</w:t>
      </w:r>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股份支付是为了获取职工或其他方提供服务而授予权益工具或者承担以权益工具为基础 确定的负债的交易。股份支付分为以权益结算的股份支付和以现金结算的股份支付。</w:t>
      </w:r>
    </w:p>
    <w:p>
      <w:pPr>
        <w:pStyle w:val="Style35"/>
        <w:keepNext w:val="0"/>
        <w:keepLines w:val="0"/>
        <w:widowControl w:val="0"/>
        <w:numPr>
          <w:ilvl w:val="0"/>
          <w:numId w:val="23"/>
        </w:numPr>
        <w:shd w:val="clear" w:color="auto" w:fill="auto"/>
        <w:bidi w:val="0"/>
        <w:spacing w:before="0" w:after="0" w:line="439" w:lineRule="exact"/>
        <w:ind w:left="0" w:right="0" w:firstLine="500"/>
        <w:jc w:val="both"/>
      </w:pPr>
      <w:bookmarkStart w:id="855" w:name="bookmark855"/>
      <w:bookmarkEnd w:id="855"/>
      <w:r>
        <w:rPr>
          <w:color w:val="000000"/>
          <w:spacing w:val="0"/>
          <w:w w:val="100"/>
          <w:position w:val="0"/>
        </w:rPr>
        <w:t>以权益结算的股份支付</w:t>
      </w:r>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用以换取职工提供的服务的权益结算的股份支付，以授予职工权益工具在授予日的公允 价值计量。该公允价值的金额在完成等待期内的服务或达到规定业绩条件才可行权的情况下， 在等待期内以对可行权权益工具数量的最佳估计为基础，按直线法计算计入相关成本或费用， 相应增加资本公积。</w:t>
      </w:r>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在等待期内每个资产负债表日，本公司根据最新取得的可行权职工人数变动等后续信息 做出最佳估计，修正预计可行权的权益工具数量。上述估计的影响计入当期相关成本或费用， 并相应调整资本公积。</w:t>
      </w:r>
    </w:p>
    <w:p>
      <w:pPr>
        <w:pStyle w:val="Style35"/>
        <w:keepNext w:val="0"/>
        <w:keepLines w:val="0"/>
        <w:widowControl w:val="0"/>
        <w:shd w:val="clear" w:color="auto" w:fill="auto"/>
        <w:bidi w:val="0"/>
        <w:spacing w:before="0" w:after="0" w:line="461" w:lineRule="exact"/>
        <w:ind w:left="0" w:right="0" w:firstLine="500"/>
        <w:jc w:val="both"/>
        <w:sectPr>
          <w:headerReference w:type="default" r:id="rId249"/>
          <w:footerReference w:type="default" r:id="rId250"/>
          <w:headerReference w:type="even" r:id="rId251"/>
          <w:footerReference w:type="even" r:id="rId252"/>
          <w:footnotePr>
            <w:pos w:val="pageBottom"/>
            <w:numFmt w:val="decimal"/>
            <w:numRestart w:val="continuous"/>
          </w:footnotePr>
          <w:pgSz w:w="11900" w:h="16840"/>
          <w:pgMar w:top="1388" w:right="24" w:bottom="1614" w:left="1100" w:header="0" w:footer="3" w:gutter="0"/>
          <w:cols w:space="720"/>
          <w:noEndnote/>
          <w:rtlGutter w:val="0"/>
          <w:docGrid w:linePitch="360"/>
        </w:sectPr>
      </w:pPr>
      <w:r>
        <w:rPr>
          <w:color w:val="000000"/>
          <w:spacing w:val="0"/>
          <w:w w:val="100"/>
          <w:position w:val="0"/>
        </w:rPr>
        <w:t>用以换取其他方服务的权益结算的股份支付，如果其他方服务的公允价值能够可靠计量， 按照其他方服务在取得日的公允价值计量，如果其他方服务的公允价值不能可靠计量，但权</w:t>
      </w:r>
    </w:p>
    <w:p>
      <w:pPr>
        <w:pStyle w:val="Style35"/>
        <w:keepNext w:val="0"/>
        <w:keepLines w:val="0"/>
        <w:widowControl w:val="0"/>
        <w:shd w:val="clear" w:color="auto" w:fill="auto"/>
        <w:bidi w:val="0"/>
        <w:spacing w:before="0" w:after="0" w:line="490" w:lineRule="exact"/>
        <w:ind w:left="0" w:right="0" w:firstLine="0"/>
        <w:jc w:val="both"/>
      </w:pPr>
      <w:r>
        <w:rPr>
          <w:color w:val="000000"/>
          <w:spacing w:val="0"/>
          <w:w w:val="100"/>
          <w:position w:val="0"/>
        </w:rPr>
        <w:t>益工具的公允价值能够可靠计量的，按照权益工具在服务取得日的公允价值计量，计入相关 成本或费用，相应增加股东权益。</w:t>
      </w:r>
    </w:p>
    <w:p>
      <w:pPr>
        <w:pStyle w:val="Style35"/>
        <w:keepNext w:val="0"/>
        <w:keepLines w:val="0"/>
        <w:widowControl w:val="0"/>
        <w:numPr>
          <w:ilvl w:val="0"/>
          <w:numId w:val="23"/>
        </w:numPr>
        <w:shd w:val="clear" w:color="auto" w:fill="auto"/>
        <w:bidi w:val="0"/>
        <w:spacing w:before="0" w:after="0" w:line="440" w:lineRule="exact"/>
        <w:ind w:left="0" w:right="0" w:firstLine="480"/>
        <w:jc w:val="both"/>
      </w:pPr>
      <w:bookmarkStart w:id="856" w:name="bookmark856"/>
      <w:bookmarkEnd w:id="856"/>
      <w:r>
        <w:rPr>
          <w:color w:val="000000"/>
          <w:spacing w:val="0"/>
          <w:w w:val="100"/>
          <w:position w:val="0"/>
        </w:rPr>
        <w:t>以现金结算的股份支付</w:t>
      </w:r>
    </w:p>
    <w:p>
      <w:pPr>
        <w:pStyle w:val="Style35"/>
        <w:keepNext w:val="0"/>
        <w:keepLines w:val="0"/>
        <w:widowControl w:val="0"/>
        <w:shd w:val="clear" w:color="auto" w:fill="auto"/>
        <w:bidi w:val="0"/>
        <w:spacing w:before="0" w:after="0" w:line="440" w:lineRule="exact"/>
        <w:ind w:left="0" w:right="0" w:firstLine="480"/>
        <w:jc w:val="both"/>
      </w:pPr>
      <w:r>
        <w:rPr>
          <w:color w:val="000000"/>
          <w:spacing w:val="0"/>
          <w:w w:val="100"/>
          <w:position w:val="0"/>
        </w:rPr>
        <w:t>以现金结算的股份支付，按照本公司承担的以股份或其他权益工具为基础确定的负债的 公允价值计量。如授予后立即可行权，在授予日计入相关成本或费用，相应增加负债；如须 完成等待期内的服务或达到规定业绩条件以后才可行权，在等待期的每个资产负债表日，以 对可行权情况的最佳估计为基础，按照本公司承担负债的公允价值金额，将当期取得的服务 计入成本或费用，相应增加负债。</w:t>
      </w:r>
    </w:p>
    <w:p>
      <w:pPr>
        <w:pStyle w:val="Style35"/>
        <w:keepNext w:val="0"/>
        <w:keepLines w:val="0"/>
        <w:widowControl w:val="0"/>
        <w:shd w:val="clear" w:color="auto" w:fill="auto"/>
        <w:bidi w:val="0"/>
        <w:spacing w:before="0" w:after="0" w:line="440" w:lineRule="exact"/>
        <w:ind w:left="0" w:right="0" w:firstLine="480"/>
        <w:jc w:val="both"/>
      </w:pPr>
      <w:r>
        <w:rPr>
          <w:color w:val="000000"/>
          <w:spacing w:val="0"/>
          <w:w w:val="100"/>
          <w:position w:val="0"/>
        </w:rPr>
        <w:t>在相关负债结算前的每个资产负债表日以及结算日，对负债的公允价值重新计量，其变 动计入当期损益。</w:t>
      </w:r>
    </w:p>
    <w:p>
      <w:pPr>
        <w:pStyle w:val="Style35"/>
        <w:keepNext w:val="0"/>
        <w:keepLines w:val="0"/>
        <w:widowControl w:val="0"/>
        <w:numPr>
          <w:ilvl w:val="0"/>
          <w:numId w:val="17"/>
        </w:numPr>
        <w:shd w:val="clear" w:color="auto" w:fill="auto"/>
        <w:tabs>
          <w:tab w:pos="983" w:val="left"/>
        </w:tabs>
        <w:bidi w:val="0"/>
        <w:spacing w:before="0" w:after="0" w:line="440" w:lineRule="exact"/>
        <w:ind w:left="0" w:right="0" w:firstLine="480"/>
        <w:jc w:val="both"/>
      </w:pPr>
      <w:bookmarkStart w:id="857" w:name="bookmark857"/>
      <w:bookmarkEnd w:id="857"/>
      <w:r>
        <w:rPr>
          <w:color w:val="000000"/>
          <w:spacing w:val="0"/>
          <w:w w:val="100"/>
          <w:position w:val="0"/>
        </w:rPr>
        <w:t>修改、终止股份支付计划的相关会计处理</w:t>
      </w:r>
    </w:p>
    <w:p>
      <w:pPr>
        <w:pStyle w:val="Style35"/>
        <w:keepNext w:val="0"/>
        <w:keepLines w:val="0"/>
        <w:widowControl w:val="0"/>
        <w:shd w:val="clear" w:color="auto" w:fill="auto"/>
        <w:bidi w:val="0"/>
        <w:spacing w:before="0" w:after="0" w:line="440" w:lineRule="exact"/>
        <w:ind w:left="0" w:right="0" w:firstLine="480"/>
        <w:jc w:val="both"/>
      </w:pPr>
      <w:r>
        <w:rPr>
          <w:color w:val="000000"/>
          <w:spacing w:val="0"/>
          <w:w w:val="100"/>
          <w:position w:val="0"/>
        </w:rPr>
        <w:t>本公司对股份支付计划进行修改时，若修改增加了所授予权益工具的公允价值，按照权 益工具公允价值的增加相应确认取得服务的增加。权益工具公允价值的增加是指修改前后的 权益工具在修改日的公允价值之间的差额。若修改减少了股份支付公允价值总额或采用了其 他不利于职工的方式，则仍继续对取得的服务进行会计处理，视同该变更从未发生，除非本 公司取消了部分或全部已授予的权益工具。</w:t>
      </w:r>
    </w:p>
    <w:p>
      <w:pPr>
        <w:pStyle w:val="Style35"/>
        <w:keepNext w:val="0"/>
        <w:keepLines w:val="0"/>
        <w:widowControl w:val="0"/>
        <w:shd w:val="clear" w:color="auto" w:fill="auto"/>
        <w:bidi w:val="0"/>
        <w:spacing w:before="0" w:after="0" w:line="440" w:lineRule="exact"/>
        <w:ind w:left="0" w:right="0" w:firstLine="480"/>
        <w:jc w:val="both"/>
      </w:pPr>
      <w:r>
        <w:rPr>
          <w:color w:val="000000"/>
          <w:spacing w:val="0"/>
          <w:w w:val="100"/>
          <w:position w:val="0"/>
        </w:rPr>
        <w:t>在等待期内，如果取消了授予的权益工具，本公司对取消所授予的权益性工具作为加速 行权处理，将剩余等待期内应确认的金额立即计入当期损益，同时确认资本公积。职工或其 他方能够选择满足非可行权条件但在等待期内未满足的，本公司将其作为授予权益工具的取 消处理。</w:t>
      </w:r>
    </w:p>
    <w:p>
      <w:pPr>
        <w:pStyle w:val="Style35"/>
        <w:keepNext w:val="0"/>
        <w:keepLines w:val="0"/>
        <w:widowControl w:val="0"/>
        <w:numPr>
          <w:ilvl w:val="0"/>
          <w:numId w:val="17"/>
        </w:numPr>
        <w:shd w:val="clear" w:color="auto" w:fill="auto"/>
        <w:tabs>
          <w:tab w:pos="983" w:val="left"/>
        </w:tabs>
        <w:bidi w:val="0"/>
        <w:spacing w:before="0" w:after="0" w:line="440" w:lineRule="exact"/>
        <w:ind w:left="0" w:right="0" w:firstLine="480"/>
        <w:jc w:val="both"/>
      </w:pPr>
      <w:bookmarkStart w:id="858" w:name="bookmark858"/>
      <w:bookmarkEnd w:id="858"/>
      <w:r>
        <w:rPr>
          <w:color w:val="000000"/>
          <w:spacing w:val="0"/>
          <w:w w:val="100"/>
          <w:position w:val="0"/>
        </w:rPr>
        <w:t>涉及本公司与本公司股东或实际控制人的股份支付交易的会计处理</w:t>
      </w:r>
    </w:p>
    <w:p>
      <w:pPr>
        <w:pStyle w:val="Style35"/>
        <w:keepNext w:val="0"/>
        <w:keepLines w:val="0"/>
        <w:widowControl w:val="0"/>
        <w:shd w:val="clear" w:color="auto" w:fill="auto"/>
        <w:bidi w:val="0"/>
        <w:spacing w:before="0" w:after="0" w:line="422" w:lineRule="exact"/>
        <w:ind w:left="0" w:right="0" w:firstLine="480"/>
        <w:jc w:val="both"/>
      </w:pPr>
      <w:r>
        <w:rPr>
          <w:color w:val="000000"/>
          <w:spacing w:val="0"/>
          <w:w w:val="100"/>
          <w:position w:val="0"/>
        </w:rPr>
        <w:t>涉及本公司与本公司股东或实际控制人的股份支付交易，结算企业与接受服务企业中其 一在本公司内，另一在本公司外的，在本公司合并财务报表中按照以下规定进行会计处理：</w:t>
      </w:r>
    </w:p>
    <w:p>
      <w:pPr>
        <w:pStyle w:val="Style35"/>
        <w:keepNext w:val="0"/>
        <w:keepLines w:val="0"/>
        <w:widowControl w:val="0"/>
        <w:numPr>
          <w:ilvl w:val="0"/>
          <w:numId w:val="25"/>
        </w:numPr>
        <w:shd w:val="clear" w:color="auto" w:fill="auto"/>
        <w:tabs>
          <w:tab w:pos="863" w:val="left"/>
        </w:tabs>
        <w:bidi w:val="0"/>
        <w:spacing w:before="0" w:after="0" w:line="443" w:lineRule="exact"/>
        <w:ind w:left="0" w:right="0" w:firstLine="480"/>
        <w:jc w:val="both"/>
      </w:pPr>
      <w:bookmarkStart w:id="859" w:name="bookmark859"/>
      <w:bookmarkEnd w:id="859"/>
      <w:r>
        <w:rPr>
          <w:color w:val="000000"/>
          <w:spacing w:val="0"/>
          <w:w w:val="100"/>
          <w:position w:val="0"/>
        </w:rPr>
        <w:t>结算企业以其本身权益工具结算的，将该股份支付交易作为权益结算的股份支付处理； 除此之外，作为现金结算的股份支付处理。</w:t>
      </w:r>
    </w:p>
    <w:p>
      <w:pPr>
        <w:pStyle w:val="Style35"/>
        <w:keepNext w:val="0"/>
        <w:keepLines w:val="0"/>
        <w:widowControl w:val="0"/>
        <w:shd w:val="clear" w:color="auto" w:fill="auto"/>
        <w:bidi w:val="0"/>
        <w:spacing w:before="0" w:after="0" w:line="443" w:lineRule="exact"/>
        <w:ind w:left="0" w:right="0" w:firstLine="480"/>
        <w:jc w:val="both"/>
      </w:pPr>
      <w:r>
        <w:rPr>
          <w:color w:val="000000"/>
          <w:spacing w:val="0"/>
          <w:w w:val="100"/>
          <w:position w:val="0"/>
        </w:rPr>
        <w:t>结算企业是接受服务企业的投资者的，按照授予日权益工具的公允价值或应承担负债的 公允价值确认为对接受服务企业的长期股权投资，同时确认资本公积(其他资本公积)或负 债。</w:t>
      </w:r>
    </w:p>
    <w:p>
      <w:pPr>
        <w:pStyle w:val="Style35"/>
        <w:keepNext w:val="0"/>
        <w:keepLines w:val="0"/>
        <w:widowControl w:val="0"/>
        <w:numPr>
          <w:ilvl w:val="0"/>
          <w:numId w:val="25"/>
        </w:numPr>
        <w:shd w:val="clear" w:color="auto" w:fill="auto"/>
        <w:tabs>
          <w:tab w:pos="878" w:val="left"/>
        </w:tabs>
        <w:bidi w:val="0"/>
        <w:spacing w:before="0" w:after="1120" w:line="443" w:lineRule="exact"/>
        <w:ind w:left="0" w:right="0" w:firstLine="480"/>
        <w:jc w:val="both"/>
      </w:pPr>
      <w:bookmarkStart w:id="860" w:name="bookmark860"/>
      <w:bookmarkEnd w:id="860"/>
      <w:r>
        <w:rPr>
          <w:color w:val="000000"/>
          <w:spacing w:val="0"/>
          <w:w w:val="100"/>
          <w:position w:val="0"/>
        </w:rPr>
        <w:t>接受服务企业没有结算义务或授予本企业职工的是其本身权益工具的，将该股份支付 交易作为权益结算的股份支付处理；接受服务企业具有结算义务且授予本企业职工的并非其 本身权益工具的，将该股份支付交易作为现金结算的股份支付处理。</w:t>
      </w:r>
    </w:p>
    <w:p>
      <w:pPr>
        <w:pStyle w:val="Style14"/>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16"/>
        <w:keepNext w:val="0"/>
        <w:keepLines w:val="0"/>
        <w:widowControl w:val="0"/>
        <w:shd w:val="clear" w:color="auto" w:fill="auto"/>
        <w:bidi w:val="0"/>
        <w:spacing w:before="0" w:after="0" w:line="240" w:lineRule="auto"/>
        <w:ind w:left="0" w:right="0" w:firstLine="0"/>
        <w:jc w:val="right"/>
      </w:pPr>
      <w:r>
        <w:rPr>
          <w:spacing w:val="0"/>
          <w:w w:val="100"/>
          <w:position w:val="0"/>
        </w:rPr>
        <w:t>巨潮窒讯</w:t>
      </w:r>
    </w:p>
    <w:p>
      <w:pPr>
        <w:pStyle w:val="Style112"/>
        <w:keepNext w:val="0"/>
        <w:keepLines w:val="0"/>
        <w:widowControl w:val="0"/>
        <w:shd w:val="clear" w:color="auto" w:fill="auto"/>
        <w:bidi w:val="0"/>
        <w:spacing w:before="0" w:after="0" w:line="240" w:lineRule="auto"/>
        <w:ind w:left="0" w:right="0" w:firstLine="0"/>
        <w:jc w:val="right"/>
        <w:sectPr>
          <w:headerReference w:type="default" r:id="rId253"/>
          <w:footerReference w:type="default" r:id="rId254"/>
          <w:headerReference w:type="even" r:id="rId255"/>
          <w:footerReference w:type="even" r:id="rId256"/>
          <w:footnotePr>
            <w:pos w:val="pageBottom"/>
            <w:numFmt w:val="decimal"/>
            <w:numRestart w:val="continuous"/>
          </w:footnotePr>
          <w:pgSz w:w="11900" w:h="16840"/>
          <w:pgMar w:top="1302" w:right="24" w:bottom="169" w:left="1105" w:header="0" w:footer="3" w:gutter="0"/>
          <w:cols w:space="720"/>
          <w:noEndnote/>
          <w:rtlGutter w:val="0"/>
          <w:docGrid w:linePitch="360"/>
        </w:sectPr>
      </w:pPr>
      <w:r>
        <w:fldChar w:fldCharType="begin"/>
      </w:r>
      <w:r>
        <w:rPr/>
        <w:instrText> HYPERLINK "http://www.cnlnTo.com.cn" </w:instrText>
      </w:r>
      <w:r>
        <w:fldChar w:fldCharType="separate"/>
      </w:r>
      <w:r>
        <w:rPr>
          <w:spacing w:val="0"/>
          <w:w w:val="100"/>
          <w:position w:val="0"/>
        </w:rPr>
        <w:t>www.cnlnTo.com.cn</w:t>
      </w:r>
      <w:r>
        <w:fldChar w:fldCharType="end"/>
      </w:r>
    </w:p>
    <w:p>
      <w:pPr>
        <w:pStyle w:val="Style35"/>
        <w:keepNext w:val="0"/>
        <w:keepLines w:val="0"/>
        <w:widowControl w:val="0"/>
        <w:shd w:val="clear" w:color="auto" w:fill="auto"/>
        <w:bidi w:val="0"/>
        <w:spacing w:before="0" w:after="360" w:line="439" w:lineRule="exact"/>
        <w:ind w:left="0" w:right="0" w:firstLine="500"/>
        <w:jc w:val="both"/>
      </w:pPr>
      <w:r>
        <w:rPr>
          <w:color w:val="000000"/>
          <w:spacing w:val="0"/>
          <w:w w:val="100"/>
          <w:position w:val="0"/>
        </w:rPr>
        <w:t>本公司内各企业之间发生的股份支付交易，接受服务企业和结算企业不是同一企业的， 在接受服务企业和结算企业各自的个别财务报表中对该股份支付交易的确认和计量，比照上 述原则处理。</w:t>
      </w:r>
    </w:p>
    <w:p>
      <w:pPr>
        <w:pStyle w:val="Style42"/>
        <w:keepNext/>
        <w:keepLines/>
        <w:widowControl w:val="0"/>
        <w:shd w:val="clear" w:color="auto" w:fill="auto"/>
        <w:bidi w:val="0"/>
        <w:spacing w:before="0" w:after="120" w:line="382" w:lineRule="auto"/>
        <w:ind w:left="0" w:right="0" w:firstLine="0"/>
        <w:jc w:val="both"/>
      </w:pPr>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、收入</w:t>
      </w:r>
      <w:bookmarkEnd w:id="861"/>
      <w:bookmarkEnd w:id="862"/>
      <w:bookmarkEnd w:id="863"/>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收入确认和计量所采用的会计政策</w:t>
      </w:r>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日起适用</w:t>
      </w:r>
    </w:p>
    <w:p>
      <w:pPr>
        <w:pStyle w:val="Style35"/>
        <w:keepNext w:val="0"/>
        <w:keepLines w:val="0"/>
        <w:widowControl w:val="0"/>
        <w:numPr>
          <w:ilvl w:val="0"/>
          <w:numId w:val="27"/>
        </w:numPr>
        <w:shd w:val="clear" w:color="auto" w:fill="auto"/>
        <w:tabs>
          <w:tab w:pos="1026" w:val="left"/>
        </w:tabs>
        <w:bidi w:val="0"/>
        <w:spacing w:before="0" w:after="0" w:line="439" w:lineRule="exact"/>
        <w:ind w:left="0" w:right="0" w:firstLine="500"/>
        <w:jc w:val="both"/>
      </w:pPr>
      <w:bookmarkStart w:id="864" w:name="bookmark864"/>
      <w:bookmarkEnd w:id="864"/>
      <w:r>
        <w:rPr>
          <w:color w:val="000000"/>
          <w:spacing w:val="0"/>
          <w:w w:val="100"/>
          <w:position w:val="0"/>
        </w:rPr>
        <w:t>一般原则</w:t>
      </w:r>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收入是本公司在日常活动中形成的、会导致股东权益增加且与股东投入资本无关的经济 利益的总流入。</w:t>
      </w:r>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本公司在履行了合同中的履约义务，即在客户取得相关商品控制权时确认收入。取得相 关商品控制权，是指能够主导该商品的使用并从中获得几乎全部的经济利益。</w:t>
      </w:r>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合同中包含两项或多项履约义务的，本公司在合同开始日，按照各单项履约义务所承诺 商品或服务的单独售价的相对比例，将交易价格分摊至各单项履约义务，按照分摊至各单项 履约义务的交易价格计量收入。</w:t>
      </w:r>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交易价格是本公司因向客户转让商品或服务而预期有权收取的对价金额，不包括代第三 方收取的款项。在确定合同交易价格时，如果存在可变对价，本公司按照期望值或最可能发 生金额确定可变对价的最佳估计数，并以不超过在相关不确定性消除时累计已确认收入极可 能不会发生重大转回的金额计入交易价格。合同中如果存在重大融资成分，本公司将根据客 户在取得商品控制权时即以现金支付的应付金额确定交易价格，该交易价格与合同对价之间 的差额，在合同期间内采用实际利率法摊销，对于控制权转移与客户支付价款间隔未超过一 年的，本公司不考虑其中的融资成分。</w:t>
      </w:r>
    </w:p>
    <w:p>
      <w:pPr>
        <w:pStyle w:val="Style35"/>
        <w:keepNext w:val="0"/>
        <w:keepLines w:val="0"/>
        <w:widowControl w:val="0"/>
        <w:shd w:val="clear" w:color="auto" w:fill="auto"/>
        <w:bidi w:val="0"/>
        <w:spacing w:before="0" w:after="120" w:line="439" w:lineRule="exact"/>
        <w:ind w:left="0" w:right="0" w:firstLine="500"/>
        <w:jc w:val="both"/>
      </w:pPr>
      <w:r>
        <w:rPr>
          <w:color w:val="000000"/>
          <w:spacing w:val="0"/>
          <w:w w:val="100"/>
          <w:position w:val="0"/>
        </w:rPr>
        <w:t>满足下列条件之一的，属于在某一时段内履行履约义务；否则，属于在某一时点履行履 约义务：</w:t>
      </w:r>
    </w:p>
    <w:p>
      <w:pPr>
        <w:pStyle w:val="Style35"/>
        <w:keepNext w:val="0"/>
        <w:keepLines w:val="0"/>
        <w:widowControl w:val="0"/>
        <w:numPr>
          <w:ilvl w:val="0"/>
          <w:numId w:val="29"/>
        </w:numPr>
        <w:shd w:val="clear" w:color="auto" w:fill="auto"/>
        <w:tabs>
          <w:tab w:pos="921" w:val="left"/>
        </w:tabs>
        <w:bidi w:val="0"/>
        <w:spacing w:before="0" w:after="0" w:line="240" w:lineRule="auto"/>
        <w:ind w:left="0" w:right="0" w:firstLine="500"/>
        <w:jc w:val="both"/>
      </w:pPr>
      <w:bookmarkStart w:id="865" w:name="bookmark865"/>
      <w:bookmarkEnd w:id="865"/>
      <w:r>
        <w:rPr>
          <w:color w:val="000000"/>
          <w:spacing w:val="0"/>
          <w:w w:val="100"/>
          <w:position w:val="0"/>
        </w:rPr>
        <w:t>客户在本公司履约的同时即取得并消耗本公司履约所带来的经济利益；</w:t>
      </w:r>
    </w:p>
    <w:p>
      <w:pPr>
        <w:pStyle w:val="Style35"/>
        <w:keepNext w:val="0"/>
        <w:keepLines w:val="0"/>
        <w:widowControl w:val="0"/>
        <w:numPr>
          <w:ilvl w:val="0"/>
          <w:numId w:val="29"/>
        </w:numPr>
        <w:shd w:val="clear" w:color="auto" w:fill="auto"/>
        <w:tabs>
          <w:tab w:pos="921" w:val="left"/>
        </w:tabs>
        <w:bidi w:val="0"/>
        <w:spacing w:before="0" w:after="0" w:line="438" w:lineRule="exact"/>
        <w:ind w:left="0" w:right="0" w:firstLine="500"/>
        <w:jc w:val="both"/>
      </w:pPr>
      <w:bookmarkStart w:id="866" w:name="bookmark866"/>
      <w:bookmarkEnd w:id="866"/>
      <w:r>
        <w:rPr>
          <w:color w:val="000000"/>
          <w:spacing w:val="0"/>
          <w:w w:val="100"/>
          <w:position w:val="0"/>
        </w:rPr>
        <w:t>客户能够控制本公司履约过程中在建的商品；</w:t>
      </w:r>
    </w:p>
    <w:p>
      <w:pPr>
        <w:pStyle w:val="Style35"/>
        <w:keepNext w:val="0"/>
        <w:keepLines w:val="0"/>
        <w:widowControl w:val="0"/>
        <w:numPr>
          <w:ilvl w:val="0"/>
          <w:numId w:val="29"/>
        </w:numPr>
        <w:shd w:val="clear" w:color="auto" w:fill="auto"/>
        <w:tabs>
          <w:tab w:pos="896" w:val="left"/>
        </w:tabs>
        <w:bidi w:val="0"/>
        <w:spacing w:before="0" w:after="0" w:line="438" w:lineRule="exact"/>
        <w:ind w:left="0" w:right="0" w:firstLine="500"/>
        <w:jc w:val="both"/>
      </w:pPr>
      <w:bookmarkStart w:id="867" w:name="bookmark867"/>
      <w:bookmarkEnd w:id="867"/>
      <w:r>
        <w:rPr>
          <w:color w:val="000000"/>
          <w:spacing w:val="0"/>
          <w:w w:val="100"/>
          <w:position w:val="0"/>
        </w:rPr>
        <w:t>本公司履约过程中所产出的商品具有不可替代用途，且本公司在整个合同期间内有权 就累计至今已完成的履约部分收取款项。</w:t>
      </w:r>
    </w:p>
    <w:p>
      <w:pPr>
        <w:pStyle w:val="Style35"/>
        <w:keepNext w:val="0"/>
        <w:keepLines w:val="0"/>
        <w:widowControl w:val="0"/>
        <w:shd w:val="clear" w:color="auto" w:fill="auto"/>
        <w:bidi w:val="0"/>
        <w:spacing w:before="0" w:after="0" w:line="438" w:lineRule="exact"/>
        <w:ind w:left="0" w:right="0" w:firstLine="500"/>
        <w:jc w:val="both"/>
      </w:pPr>
      <w:r>
        <w:rPr>
          <w:color w:val="000000"/>
          <w:spacing w:val="0"/>
          <w:w w:val="100"/>
          <w:position w:val="0"/>
        </w:rPr>
        <w:t xml:space="preserve">对于在某一时段内履行的履约义务，本公司在该段时间内按照履约进度确认收入,但是， 履约进度不能合理确定的除外。本公司按照投入法(或产出法)确定提供服务的履约进度。 当履约进度不能合理确定时，本公司已经发生的成本预计能够得到补偿的，按照已经发生的 </w:t>
      </w:r>
      <w:r>
        <w:rPr>
          <w:color w:val="000000"/>
          <w:spacing w:val="0"/>
          <w:w w:val="100"/>
          <w:position w:val="0"/>
        </w:rPr>
        <w:t>成本金额确认收入，直到履约进度能够合理确定为止。</w:t>
      </w:r>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对于在某一时点履行的履约义务，本公司在客户取得相关商品控制权时点确认收入。在 判断客户是否已取得商品或服务控制权时，本公司会考虑下列迹象：</w:t>
      </w:r>
    </w:p>
    <w:p>
      <w:pPr>
        <w:pStyle w:val="Style35"/>
        <w:keepNext w:val="0"/>
        <w:keepLines w:val="0"/>
        <w:widowControl w:val="0"/>
        <w:numPr>
          <w:ilvl w:val="0"/>
          <w:numId w:val="31"/>
        </w:numPr>
        <w:shd w:val="clear" w:color="auto" w:fill="auto"/>
        <w:tabs>
          <w:tab w:pos="921" w:val="left"/>
        </w:tabs>
        <w:bidi w:val="0"/>
        <w:spacing w:before="0" w:after="0" w:line="439" w:lineRule="exact"/>
        <w:ind w:left="0" w:right="0" w:firstLine="500"/>
        <w:jc w:val="both"/>
      </w:pPr>
      <w:bookmarkStart w:id="868" w:name="bookmark868"/>
      <w:bookmarkEnd w:id="868"/>
      <w:r>
        <w:rPr>
          <w:color w:val="000000"/>
          <w:spacing w:val="0"/>
          <w:w w:val="100"/>
          <w:position w:val="0"/>
        </w:rPr>
        <w:t>本公司就该商品或服务享有现时收款权利，即客户就该商品负有现时付款义务；</w:t>
      </w:r>
    </w:p>
    <w:p>
      <w:pPr>
        <w:pStyle w:val="Style35"/>
        <w:keepNext w:val="0"/>
        <w:keepLines w:val="0"/>
        <w:widowControl w:val="0"/>
        <w:numPr>
          <w:ilvl w:val="0"/>
          <w:numId w:val="31"/>
        </w:numPr>
        <w:shd w:val="clear" w:color="auto" w:fill="auto"/>
        <w:tabs>
          <w:tab w:pos="921" w:val="left"/>
        </w:tabs>
        <w:bidi w:val="0"/>
        <w:spacing w:before="0" w:after="0" w:line="439" w:lineRule="exact"/>
        <w:ind w:left="0" w:right="0" w:firstLine="500"/>
        <w:jc w:val="both"/>
      </w:pPr>
      <w:bookmarkStart w:id="869" w:name="bookmark869"/>
      <w:bookmarkEnd w:id="869"/>
      <w:r>
        <w:rPr>
          <w:color w:val="000000"/>
          <w:spacing w:val="0"/>
          <w:w w:val="100"/>
          <w:position w:val="0"/>
        </w:rPr>
        <w:t>本公司已将该商品的法定所有权转移给客户，即客户已拥有了该商品的法定所有权；</w:t>
      </w:r>
    </w:p>
    <w:p>
      <w:pPr>
        <w:pStyle w:val="Style35"/>
        <w:keepNext w:val="0"/>
        <w:keepLines w:val="0"/>
        <w:widowControl w:val="0"/>
        <w:numPr>
          <w:ilvl w:val="0"/>
          <w:numId w:val="31"/>
        </w:numPr>
        <w:shd w:val="clear" w:color="auto" w:fill="auto"/>
        <w:tabs>
          <w:tab w:pos="921" w:val="left"/>
        </w:tabs>
        <w:bidi w:val="0"/>
        <w:spacing w:before="0" w:after="0" w:line="439" w:lineRule="exact"/>
        <w:ind w:left="0" w:right="0" w:firstLine="500"/>
        <w:jc w:val="both"/>
      </w:pPr>
      <w:bookmarkStart w:id="870" w:name="bookmark870"/>
      <w:bookmarkEnd w:id="870"/>
      <w:r>
        <w:rPr>
          <w:color w:val="000000"/>
          <w:spacing w:val="0"/>
          <w:w w:val="100"/>
          <w:position w:val="0"/>
        </w:rPr>
        <w:t>本公司已将该商品的实物转移给客户，即客户已实物占有该商品；</w:t>
      </w:r>
    </w:p>
    <w:p>
      <w:pPr>
        <w:pStyle w:val="Style35"/>
        <w:keepNext w:val="0"/>
        <w:keepLines w:val="0"/>
        <w:widowControl w:val="0"/>
        <w:numPr>
          <w:ilvl w:val="0"/>
          <w:numId w:val="31"/>
        </w:numPr>
        <w:shd w:val="clear" w:color="auto" w:fill="auto"/>
        <w:tabs>
          <w:tab w:pos="901" w:val="left"/>
        </w:tabs>
        <w:bidi w:val="0"/>
        <w:spacing w:before="0" w:after="0" w:line="439" w:lineRule="exact"/>
        <w:ind w:left="0" w:right="0" w:firstLine="500"/>
        <w:jc w:val="both"/>
      </w:pPr>
      <w:bookmarkStart w:id="871" w:name="bookmark871"/>
      <w:bookmarkEnd w:id="871"/>
      <w:r>
        <w:rPr>
          <w:color w:val="000000"/>
          <w:spacing w:val="0"/>
          <w:w w:val="100"/>
          <w:position w:val="0"/>
        </w:rPr>
        <w:t>本公司已将该商品所有权上的主要风险和报酬转移给客户，即客户已取得该商品所有 权上的主要风险和报酬；</w:t>
      </w:r>
    </w:p>
    <w:p>
      <w:pPr>
        <w:pStyle w:val="Style35"/>
        <w:keepNext w:val="0"/>
        <w:keepLines w:val="0"/>
        <w:widowControl w:val="0"/>
        <w:numPr>
          <w:ilvl w:val="0"/>
          <w:numId w:val="31"/>
        </w:numPr>
        <w:shd w:val="clear" w:color="auto" w:fill="auto"/>
        <w:tabs>
          <w:tab w:pos="921" w:val="left"/>
        </w:tabs>
        <w:bidi w:val="0"/>
        <w:spacing w:before="0" w:after="0" w:line="439" w:lineRule="exact"/>
        <w:ind w:left="0" w:right="0" w:firstLine="500"/>
        <w:jc w:val="both"/>
      </w:pPr>
      <w:bookmarkStart w:id="872" w:name="bookmark872"/>
      <w:bookmarkEnd w:id="872"/>
      <w:r>
        <w:rPr>
          <w:color w:val="000000"/>
          <w:spacing w:val="0"/>
          <w:w w:val="100"/>
          <w:position w:val="0"/>
        </w:rPr>
        <w:t>客户已接受该商品。</w:t>
      </w:r>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本公司已向客户转让商品或服务而有权收取对价的权利作为合同资产列示，合同资产以 预期信用损失为基础计提减值。本公司拥有的无条件向客户收取对价的权利作为应收款项列 示。本公司已收或应收客户对价而应向客户转让商品或服务的义务作为合同负债列示。</w:t>
      </w:r>
    </w:p>
    <w:p>
      <w:pPr>
        <w:pStyle w:val="Style35"/>
        <w:keepNext w:val="0"/>
        <w:keepLines w:val="0"/>
        <w:widowControl w:val="0"/>
        <w:shd w:val="clear" w:color="auto" w:fill="auto"/>
        <w:bidi w:val="0"/>
        <w:spacing w:before="0" w:after="0" w:line="439" w:lineRule="exact"/>
        <w:ind w:left="0" w:right="0" w:firstLine="500"/>
        <w:jc w:val="both"/>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）具体方法</w:t>
      </w:r>
    </w:p>
    <w:p>
      <w:pPr>
        <w:pStyle w:val="Style35"/>
        <w:keepNext w:val="0"/>
        <w:keepLines w:val="0"/>
        <w:widowControl w:val="0"/>
        <w:numPr>
          <w:ilvl w:val="0"/>
          <w:numId w:val="33"/>
        </w:numPr>
        <w:shd w:val="clear" w:color="auto" w:fill="auto"/>
        <w:tabs>
          <w:tab w:pos="921" w:val="left"/>
        </w:tabs>
        <w:bidi w:val="0"/>
        <w:spacing w:before="0" w:after="0" w:line="439" w:lineRule="exact"/>
        <w:ind w:left="0" w:right="0" w:firstLine="500"/>
        <w:jc w:val="both"/>
      </w:pPr>
      <w:bookmarkStart w:id="874" w:name="bookmark874"/>
      <w:bookmarkEnd w:id="874"/>
      <w:r>
        <w:rPr>
          <w:color w:val="000000"/>
          <w:spacing w:val="0"/>
          <w:w w:val="100"/>
          <w:position w:val="0"/>
        </w:rPr>
        <w:t>销售商品收入确认和计量的具体原则：</w:t>
      </w:r>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公司根据与客户签订的合同（订单）发货，不需要安装的，客户验收后确认收入；需要 安装的，安装完成并调试经客户验收后确认收入。</w:t>
      </w:r>
    </w:p>
    <w:p>
      <w:pPr>
        <w:pStyle w:val="Style35"/>
        <w:keepNext w:val="0"/>
        <w:keepLines w:val="0"/>
        <w:widowControl w:val="0"/>
        <w:numPr>
          <w:ilvl w:val="0"/>
          <w:numId w:val="33"/>
        </w:numPr>
        <w:shd w:val="clear" w:color="auto" w:fill="auto"/>
        <w:tabs>
          <w:tab w:pos="921" w:val="left"/>
        </w:tabs>
        <w:bidi w:val="0"/>
        <w:spacing w:before="0" w:after="0" w:line="439" w:lineRule="exact"/>
        <w:ind w:left="0" w:right="0" w:firstLine="500"/>
        <w:jc w:val="both"/>
      </w:pPr>
      <w:bookmarkStart w:id="875" w:name="bookmark875"/>
      <w:bookmarkEnd w:id="875"/>
      <w:r>
        <w:rPr>
          <w:color w:val="000000"/>
          <w:spacing w:val="0"/>
          <w:w w:val="100"/>
          <w:position w:val="0"/>
        </w:rPr>
        <w:t>提供技术开发及服务收入确认和计量的具体原则：</w:t>
      </w:r>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公司提供技术开发合同收入按照合同约定满足在某一时段内履行履约义务条件的按照履 约进度确认收入，否则在客户取得商品控制权时点时确认收入；对于运维管理等项目，以项 目完成并取得客户确认后确认收入。</w:t>
      </w:r>
    </w:p>
    <w:p>
      <w:pPr>
        <w:pStyle w:val="Style35"/>
        <w:keepNext w:val="0"/>
        <w:keepLines w:val="0"/>
        <w:widowControl w:val="0"/>
        <w:numPr>
          <w:ilvl w:val="0"/>
          <w:numId w:val="33"/>
        </w:numPr>
        <w:shd w:val="clear" w:color="auto" w:fill="auto"/>
        <w:tabs>
          <w:tab w:pos="921" w:val="left"/>
        </w:tabs>
        <w:bidi w:val="0"/>
        <w:spacing w:before="0" w:after="0" w:line="439" w:lineRule="exact"/>
        <w:ind w:left="0" w:right="0" w:firstLine="500"/>
        <w:jc w:val="both"/>
      </w:pPr>
      <w:bookmarkStart w:id="876" w:name="bookmark876"/>
      <w:bookmarkEnd w:id="876"/>
      <w:r>
        <w:rPr>
          <w:color w:val="000000"/>
          <w:spacing w:val="0"/>
          <w:w w:val="100"/>
          <w:position w:val="0"/>
        </w:rPr>
        <w:t>利息收入</w:t>
      </w:r>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按照他人使用本公司货币资金的时间和实际利率计算确定。</w:t>
      </w:r>
    </w:p>
    <w:p>
      <w:pPr>
        <w:pStyle w:val="Style35"/>
        <w:keepNext w:val="0"/>
        <w:keepLines w:val="0"/>
        <w:widowControl w:val="0"/>
        <w:numPr>
          <w:ilvl w:val="0"/>
          <w:numId w:val="33"/>
        </w:numPr>
        <w:shd w:val="clear" w:color="auto" w:fill="auto"/>
        <w:tabs>
          <w:tab w:pos="921" w:val="left"/>
        </w:tabs>
        <w:bidi w:val="0"/>
        <w:spacing w:before="0" w:after="0" w:line="439" w:lineRule="exact"/>
        <w:ind w:left="0" w:right="0" w:firstLine="500"/>
        <w:jc w:val="both"/>
      </w:pPr>
      <w:bookmarkStart w:id="877" w:name="bookmark877"/>
      <w:bookmarkEnd w:id="877"/>
      <w:r>
        <w:rPr>
          <w:color w:val="000000"/>
          <w:spacing w:val="0"/>
          <w:w w:val="100"/>
          <w:position w:val="0"/>
        </w:rPr>
        <w:t>房屋出租收入</w:t>
      </w:r>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按照合同约定确认收入。</w:t>
      </w:r>
    </w:p>
    <w:p>
      <w:pPr>
        <w:pStyle w:val="Style35"/>
        <w:keepNext w:val="0"/>
        <w:keepLines w:val="0"/>
        <w:widowControl w:val="0"/>
        <w:shd w:val="clear" w:color="auto" w:fill="auto"/>
        <w:bidi w:val="0"/>
        <w:spacing w:before="0" w:after="360" w:line="439" w:lineRule="exact"/>
        <w:ind w:left="0" w:right="0" w:firstLine="500"/>
        <w:jc w:val="both"/>
      </w:pPr>
      <w:r>
        <w:rPr>
          <w:color w:val="000000"/>
          <w:spacing w:val="0"/>
          <w:w w:val="100"/>
          <w:position w:val="0"/>
        </w:rPr>
        <w:t>同类业务采用不同经营模式导致收入确认会计政策存在差异的情况</w:t>
      </w:r>
    </w:p>
    <w:p>
      <w:pPr>
        <w:pStyle w:val="Style42"/>
        <w:keepNext/>
        <w:keepLines/>
        <w:widowControl w:val="0"/>
        <w:shd w:val="clear" w:color="auto" w:fill="auto"/>
        <w:bidi w:val="0"/>
        <w:spacing w:before="0" w:after="120" w:line="382" w:lineRule="auto"/>
        <w:ind w:left="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sz w:val="24"/>
          <w:szCs w:val="24"/>
        </w:rPr>
        <w:t>3</w:t>
      </w:r>
      <w:bookmarkEnd w:id="880"/>
      <w:r>
        <w:rPr>
          <w:rFonts w:ascii="Times New Roman" w:eastAsia="Times New Roman" w:hAnsi="Times New Roman" w:cs="Times New Roman"/>
          <w:color w:val="000000"/>
          <w:spacing w:val="0"/>
          <w:w w:val="100"/>
          <w:position w:val="0"/>
          <w:sz w:val="24"/>
          <w:szCs w:val="24"/>
        </w:rPr>
        <w:t>2</w:t>
      </w:r>
      <w:r>
        <w:rPr>
          <w:color w:val="000000"/>
          <w:spacing w:val="0"/>
          <w:w w:val="100"/>
          <w:position w:val="0"/>
        </w:rPr>
        <w:t>、政府补助</w:t>
      </w:r>
      <w:bookmarkEnd w:id="878"/>
      <w:bookmarkEnd w:id="879"/>
      <w:bookmarkEnd w:id="881"/>
    </w:p>
    <w:p>
      <w:pPr>
        <w:pStyle w:val="Style35"/>
        <w:keepNext w:val="0"/>
        <w:keepLines w:val="0"/>
        <w:widowControl w:val="0"/>
        <w:shd w:val="clear" w:color="auto" w:fill="auto"/>
        <w:bidi w:val="0"/>
        <w:spacing w:before="0" w:after="0" w:line="440" w:lineRule="exact"/>
        <w:ind w:left="0" w:right="0" w:firstLine="500"/>
        <w:jc w:val="both"/>
        <w:sectPr>
          <w:headerReference w:type="default" r:id="rId257"/>
          <w:footerReference w:type="default" r:id="rId258"/>
          <w:headerReference w:type="even" r:id="rId259"/>
          <w:footerReference w:type="even" r:id="rId260"/>
          <w:footnotePr>
            <w:pos w:val="pageBottom"/>
            <w:numFmt w:val="decimal"/>
            <w:numRestart w:val="continuous"/>
          </w:footnotePr>
          <w:pgSz w:w="11900" w:h="16840"/>
          <w:pgMar w:top="1393" w:right="24" w:bottom="1614" w:left="1100" w:header="0" w:footer="3" w:gutter="0"/>
          <w:cols w:space="720"/>
          <w:noEndnote/>
          <w:rtlGutter w:val="0"/>
          <w:docGrid w:linePitch="360"/>
        </w:sectPr>
      </w:pPr>
      <w:r>
        <w:rPr>
          <w:color w:val="000000"/>
          <w:spacing w:val="0"/>
          <w:w w:val="100"/>
          <w:position w:val="0"/>
        </w:rPr>
        <w:t xml:space="preserve">政府补助是指本公司从政府无偿取得货币性资产和非货币性资产，不包括政府以投资者 身份并享有相应所有者权益而投入的资本。政府补助分为与资产相关的政府补助和与收益相 关的政府补助。政府补助为货币性资产的，按照收到或应收的金额计量。政府补助为非货币 性资产的，按照公允价值计量；公允价值不能够可靠取得的，按照名义金额计量。按照名义 </w:t>
      </w:r>
    </w:p>
    <w:p>
      <w:pPr>
        <w:pStyle w:val="Style35"/>
        <w:keepNext w:val="0"/>
        <w:keepLines w:val="0"/>
        <w:widowControl w:val="0"/>
        <w:shd w:val="clear" w:color="auto" w:fill="auto"/>
        <w:bidi w:val="0"/>
        <w:spacing w:before="0" w:after="0" w:line="440" w:lineRule="exact"/>
        <w:ind w:left="0" w:right="0" w:firstLine="0"/>
        <w:jc w:val="both"/>
      </w:pPr>
      <w:r>
        <w:rPr>
          <w:color w:val="000000"/>
          <w:spacing w:val="0"/>
          <w:w w:val="100"/>
          <w:position w:val="0"/>
        </w:rPr>
        <w:t>金额计量的政府补助，直接计入当期损益。</w:t>
      </w:r>
    </w:p>
    <w:p>
      <w:pPr>
        <w:pStyle w:val="Style35"/>
        <w:keepNext w:val="0"/>
        <w:keepLines w:val="0"/>
        <w:widowControl w:val="0"/>
        <w:shd w:val="clear" w:color="auto" w:fill="auto"/>
        <w:bidi w:val="0"/>
        <w:spacing w:before="0" w:after="0" w:line="441" w:lineRule="exact"/>
        <w:ind w:left="0" w:right="0" w:firstLine="500"/>
        <w:jc w:val="both"/>
      </w:pPr>
      <w:r>
        <w:rPr>
          <w:color w:val="000000"/>
          <w:spacing w:val="0"/>
          <w:w w:val="100"/>
          <w:position w:val="0"/>
        </w:rPr>
        <w:t>与资产相关的政府补助，确认为递延收益，并在相关资产的使用寿命内按照合理、系统 的方法分期计入当期损益。与收益相关的政府补助，用于补偿以后期间的相关成本费用或损 失的，确认为递延收益，并在确认相关成本费用或损失的期间计入当期损益；用于补偿已经 发生的相关成本费用或损失的，直接计入当期损益。</w:t>
      </w:r>
    </w:p>
    <w:p>
      <w:pPr>
        <w:pStyle w:val="Style35"/>
        <w:keepNext w:val="0"/>
        <w:keepLines w:val="0"/>
        <w:widowControl w:val="0"/>
        <w:shd w:val="clear" w:color="auto" w:fill="auto"/>
        <w:bidi w:val="0"/>
        <w:spacing w:before="0" w:after="0" w:line="441" w:lineRule="exact"/>
        <w:ind w:left="0" w:right="0" w:firstLine="500"/>
        <w:jc w:val="both"/>
      </w:pPr>
      <w:r>
        <w:rPr>
          <w:color w:val="000000"/>
          <w:spacing w:val="0"/>
          <w:w w:val="100"/>
          <w:position w:val="0"/>
        </w:rPr>
        <w:t>同时包含与资产相关部分和与收益相关部分的政府补助，区分不同部分分别进行会计处 理；难以区分的，将其整体归类为与收益相关的政府补助。</w:t>
      </w:r>
    </w:p>
    <w:p>
      <w:pPr>
        <w:pStyle w:val="Style35"/>
        <w:keepNext w:val="0"/>
        <w:keepLines w:val="0"/>
        <w:widowControl w:val="0"/>
        <w:shd w:val="clear" w:color="auto" w:fill="auto"/>
        <w:bidi w:val="0"/>
        <w:spacing w:before="0" w:after="0" w:line="441" w:lineRule="exact"/>
        <w:ind w:left="0" w:right="0" w:firstLine="500"/>
        <w:jc w:val="both"/>
      </w:pPr>
      <w:r>
        <w:rPr>
          <w:color w:val="000000"/>
          <w:spacing w:val="0"/>
          <w:w w:val="100"/>
          <w:position w:val="0"/>
        </w:rPr>
        <w:t>与本公司日常活动相关的政府补助，按照经济业务的实质，计入其他收益或冲减相关成 本费用；与日常活动无关的政府补助，计入营业外收支。</w:t>
      </w:r>
    </w:p>
    <w:p>
      <w:pPr>
        <w:pStyle w:val="Style35"/>
        <w:keepNext w:val="0"/>
        <w:keepLines w:val="0"/>
        <w:widowControl w:val="0"/>
        <w:shd w:val="clear" w:color="auto" w:fill="auto"/>
        <w:bidi w:val="0"/>
        <w:spacing w:before="0" w:after="360" w:line="441" w:lineRule="exact"/>
        <w:ind w:left="0" w:right="0" w:firstLine="500"/>
        <w:jc w:val="both"/>
      </w:pPr>
      <w:r>
        <w:rPr>
          <w:color w:val="000000"/>
          <w:spacing w:val="0"/>
          <w:w w:val="100"/>
          <w:position w:val="0"/>
        </w:rPr>
        <w:t>已确认的政府补助需要退回时，存在相关递延收益余额的，冲减相关递延收益账面余额， 超出部分计入当期损益；属于其他情况的，直接计入当期损益。</w:t>
      </w:r>
    </w:p>
    <w:p>
      <w:pPr>
        <w:pStyle w:val="Style42"/>
        <w:keepNext/>
        <w:keepLines/>
        <w:widowControl w:val="0"/>
        <w:shd w:val="clear" w:color="auto" w:fill="auto"/>
        <w:bidi w:val="0"/>
        <w:spacing w:before="0" w:after="100" w:line="384"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sz w:val="24"/>
          <w:szCs w:val="24"/>
        </w:rPr>
        <w:t>3</w:t>
      </w:r>
      <w:bookmarkEnd w:id="884"/>
      <w:r>
        <w:rPr>
          <w:rFonts w:ascii="Times New Roman" w:eastAsia="Times New Roman" w:hAnsi="Times New Roman" w:cs="Times New Roman"/>
          <w:color w:val="000000"/>
          <w:spacing w:val="0"/>
          <w:w w:val="100"/>
          <w:position w:val="0"/>
          <w:sz w:val="24"/>
          <w:szCs w:val="24"/>
        </w:rPr>
        <w:t>3</w:t>
      </w:r>
      <w:r>
        <w:rPr>
          <w:color w:val="000000"/>
          <w:spacing w:val="0"/>
          <w:w w:val="100"/>
          <w:position w:val="0"/>
        </w:rPr>
        <w:t>、递延所得税资产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递延所得税负债</w:t>
      </w:r>
      <w:bookmarkEnd w:id="882"/>
      <w:bookmarkEnd w:id="883"/>
      <w:bookmarkEnd w:id="885"/>
    </w:p>
    <w:p>
      <w:pPr>
        <w:pStyle w:val="Style35"/>
        <w:keepNext w:val="0"/>
        <w:keepLines w:val="0"/>
        <w:widowControl w:val="0"/>
        <w:shd w:val="clear" w:color="auto" w:fill="auto"/>
        <w:tabs>
          <w:tab w:pos="1003" w:val="left"/>
        </w:tabs>
        <w:bidi w:val="0"/>
        <w:spacing w:before="0" w:after="0" w:line="440" w:lineRule="exact"/>
        <w:ind w:left="0" w:right="0" w:firstLine="500"/>
        <w:jc w:val="both"/>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当期所得税</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资产负债表日，对于当期和以前期间形成的当期所得税负债（或资产），以按照税法规 定计算的预期应交纳（或返还）的所得税金额计量。计算当期所得税费用所依据的应纳税所 得额系根据有关税法规定对本年度税前会计利润作相应调整后计算得出。</w:t>
      </w:r>
    </w:p>
    <w:p>
      <w:pPr>
        <w:pStyle w:val="Style35"/>
        <w:keepNext w:val="0"/>
        <w:keepLines w:val="0"/>
        <w:widowControl w:val="0"/>
        <w:shd w:val="clear" w:color="auto" w:fill="auto"/>
        <w:tabs>
          <w:tab w:pos="1003" w:val="left"/>
        </w:tabs>
        <w:bidi w:val="0"/>
        <w:spacing w:before="0" w:after="0" w:line="440" w:lineRule="exact"/>
        <w:ind w:left="0" w:right="0" w:firstLine="500"/>
        <w:jc w:val="both"/>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递延所得税资产及递延所得税负债</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某些资产、负债项目的账面价值与其计税基础之间的差额，以及未作为资产和负债确认 但按照税法规定可以确定其计税基础的项目的账面价值与计税基础之间的差额产生的暂时性 差异，采用资产负债表债务法确认递延所得税资产及递延所得税负债。</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与商誉的初始确认有关，以及与既不是企业合并、发生时也不影响会计利润和应纳税所 得额（或可抵扣亏损）的交易中产生的资产或负债的初始确认有关的应纳税暂时性差异，不 予确认有关的递延所得税负债。此外，对与子公司、联营企业及合营企业投资相关的应纳税 暂时性差异，如果本公司能够控制暂时性差异转回的时间，而且该暂时性差异在可预见的未 来很可能不会转回，也不予确认有关的递延所得税负债。除上述例外情况，本公司确认其他 所有应纳税暂时性差异产生的递延所得税负债。</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 xml:space="preserve">与既不是企业合并、发生时也不影响会计利润和应纳税所得额（或可抵扣亏损）的交易 中产生的资产或负债的初始确认有关的可抵扣暂时性差异，不予确认有关的递延所得税资产。 此外，对与子公司、联营企业及合营企业投资相关的可抵扣暂时性差异，如果暂时性差异在 可预见的未来不是很可能转回，或者未来不是很可能获得用来抵扣可抵扣暂时性差异的应纳 </w:t>
      </w:r>
      <w:r>
        <w:rPr>
          <w:color w:val="000000"/>
          <w:spacing w:val="0"/>
          <w:w w:val="100"/>
          <w:position w:val="0"/>
        </w:rPr>
        <w:t>税所得额，不予确认有关的递延所得税资产。除上述例外情况，本公司以很可能取得用来抵 扣可抵扣暂时性差异的应纳税所得额为限，确认其他可抵扣暂时性差异产生的递延所得税资 产。</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对于能够结转以后年度的可抵扣亏损和税款抵减，以很可能获得用来抵扣可抵扣亏损和 税款抵减的未来应纳税所得额为限，确认相应的递延所得税资产。</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资产负债表日，对于递延所得税资产和递延所得税负债，根据税法规定，按照预期收回 相关资产或清偿相关负债期间的适用税率计量。</w:t>
      </w:r>
    </w:p>
    <w:p>
      <w:pPr>
        <w:pStyle w:val="Style35"/>
        <w:keepNext w:val="0"/>
        <w:keepLines w:val="0"/>
        <w:widowControl w:val="0"/>
        <w:shd w:val="clear" w:color="auto" w:fill="auto"/>
        <w:bidi w:val="0"/>
        <w:spacing w:before="0" w:after="0" w:line="440" w:lineRule="exact"/>
        <w:ind w:left="0" w:right="0" w:firstLine="500"/>
        <w:jc w:val="both"/>
      </w:pPr>
      <w:r>
        <w:rPr>
          <w:color w:val="000000"/>
          <w:spacing w:val="0"/>
          <w:w w:val="100"/>
          <w:position w:val="0"/>
        </w:rPr>
        <w:t>于资产负债表日，对递延所得税资产的账面价值进行复核，如果未来很可能无法获得足 够的应纳税所得额用以抵扣递延所得税资产的利益，则减记递延所得税资产的账面价值。在 很可能获得足够的应纳税所得额时，减记的金额予以转回。</w:t>
      </w:r>
    </w:p>
    <w:p>
      <w:pPr>
        <w:pStyle w:val="Style35"/>
        <w:keepNext w:val="0"/>
        <w:keepLines w:val="0"/>
        <w:widowControl w:val="0"/>
        <w:shd w:val="clear" w:color="auto" w:fill="auto"/>
        <w:tabs>
          <w:tab w:pos="1026" w:val="left"/>
        </w:tabs>
        <w:bidi w:val="0"/>
        <w:spacing w:before="0" w:after="0" w:line="440" w:lineRule="exact"/>
        <w:ind w:left="0" w:right="0" w:firstLine="500"/>
        <w:jc w:val="both"/>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所得税费用</w:t>
      </w:r>
    </w:p>
    <w:p>
      <w:pPr>
        <w:pStyle w:val="Style35"/>
        <w:keepNext w:val="0"/>
        <w:keepLines w:val="0"/>
        <w:widowControl w:val="0"/>
        <w:shd w:val="clear" w:color="auto" w:fill="auto"/>
        <w:bidi w:val="0"/>
        <w:spacing w:before="0" w:after="0" w:line="438" w:lineRule="exact"/>
        <w:ind w:left="0" w:right="0" w:firstLine="500"/>
        <w:jc w:val="both"/>
      </w:pPr>
      <w:r>
        <w:rPr>
          <w:color w:val="000000"/>
          <w:spacing w:val="0"/>
          <w:w w:val="100"/>
          <w:position w:val="0"/>
        </w:rPr>
        <w:t>所得税费用包括当期所得税和递延所得税。</w:t>
      </w:r>
    </w:p>
    <w:p>
      <w:pPr>
        <w:pStyle w:val="Style35"/>
        <w:keepNext w:val="0"/>
        <w:keepLines w:val="0"/>
        <w:widowControl w:val="0"/>
        <w:shd w:val="clear" w:color="auto" w:fill="auto"/>
        <w:bidi w:val="0"/>
        <w:spacing w:before="0" w:after="0" w:line="438" w:lineRule="exact"/>
        <w:ind w:left="0" w:right="0" w:firstLine="500"/>
        <w:jc w:val="both"/>
      </w:pPr>
      <w:r>
        <w:rPr>
          <w:color w:val="000000"/>
          <w:spacing w:val="0"/>
          <w:w w:val="100"/>
          <w:position w:val="0"/>
        </w:rPr>
        <w:t>除确认为其他综合收益或直接计入股东权益的交易和事项相关的当期所得税和递延所得 税计入其他综合收益或股东权益，以及企业合并产生的递延所得税调整商誉的账面价值外， 其余当期所得税和递延所得税费用或收益计入当期损益。</w:t>
      </w:r>
    </w:p>
    <w:p>
      <w:pPr>
        <w:pStyle w:val="Style35"/>
        <w:keepNext w:val="0"/>
        <w:keepLines w:val="0"/>
        <w:widowControl w:val="0"/>
        <w:shd w:val="clear" w:color="auto" w:fill="auto"/>
        <w:tabs>
          <w:tab w:pos="1026" w:val="left"/>
        </w:tabs>
        <w:bidi w:val="0"/>
        <w:spacing w:before="0" w:after="0" w:line="438" w:lineRule="exact"/>
        <w:ind w:left="0" w:right="0" w:firstLine="500"/>
        <w:jc w:val="both"/>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所得税的抵销</w:t>
      </w:r>
    </w:p>
    <w:p>
      <w:pPr>
        <w:pStyle w:val="Style35"/>
        <w:keepNext w:val="0"/>
        <w:keepLines w:val="0"/>
        <w:widowControl w:val="0"/>
        <w:shd w:val="clear" w:color="auto" w:fill="auto"/>
        <w:bidi w:val="0"/>
        <w:spacing w:before="0" w:after="0" w:line="438" w:lineRule="exact"/>
        <w:ind w:left="0" w:right="0" w:firstLine="500"/>
        <w:jc w:val="both"/>
      </w:pPr>
      <w:r>
        <w:rPr>
          <w:color w:val="000000"/>
          <w:spacing w:val="0"/>
          <w:w w:val="100"/>
          <w:position w:val="0"/>
        </w:rPr>
        <w:t>当拥有以净额结算的法定权利，且意图以净额结算或取得资产、清偿负债同时进行时， 本公司当期所得税资产及当期所得税负债以抵销后的净额列报。</w:t>
      </w:r>
    </w:p>
    <w:p>
      <w:pPr>
        <w:pStyle w:val="Style35"/>
        <w:keepNext w:val="0"/>
        <w:keepLines w:val="0"/>
        <w:widowControl w:val="0"/>
        <w:shd w:val="clear" w:color="auto" w:fill="auto"/>
        <w:bidi w:val="0"/>
        <w:spacing w:before="0" w:after="360" w:line="438" w:lineRule="exact"/>
        <w:ind w:left="0" w:right="0" w:firstLine="500"/>
        <w:jc w:val="both"/>
      </w:pPr>
      <w:r>
        <w:rPr>
          <w:color w:val="000000"/>
          <w:spacing w:val="0"/>
          <w:w w:val="100"/>
          <w:position w:val="0"/>
        </w:rPr>
        <w:t>当拥有以净额结算当期所得税资产及当期所得税负债的法定权利，且递延所得税资产及 递延所得税负债是与同一税收征管部门对同一纳税主体征收的所得税相关或者是对不同的纳 税主体相关，但在未来每一具有重要性的递延所得税资产及负债转回的期间内，涉及的纳税 主体意图以净额结算当期所得税资产和负债或是同时取得资产、清偿负债时，本公司递延所 得税资产及递延所得税负债以抵销后的净额列报。</w:t>
      </w:r>
    </w:p>
    <w:p>
      <w:pPr>
        <w:pStyle w:val="Style42"/>
        <w:keepNext/>
        <w:keepLines/>
        <w:widowControl w:val="0"/>
        <w:shd w:val="clear" w:color="auto" w:fill="auto"/>
        <w:bidi w:val="0"/>
        <w:spacing w:before="0" w:after="0" w:line="384" w:lineRule="auto"/>
        <w:ind w:left="0" w:right="0" w:firstLine="0"/>
        <w:jc w:val="both"/>
      </w:pPr>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sz w:val="24"/>
          <w:szCs w:val="24"/>
        </w:rPr>
        <w:t>34</w:t>
      </w:r>
      <w:r>
        <w:rPr>
          <w:color w:val="000000"/>
          <w:spacing w:val="0"/>
          <w:w w:val="100"/>
          <w:position w:val="0"/>
        </w:rPr>
        <w:t>、租赁</w:t>
      </w:r>
      <w:bookmarkEnd w:id="890"/>
      <w:bookmarkEnd w:id="891"/>
      <w:bookmarkEnd w:id="892"/>
    </w:p>
    <w:p>
      <w:pPr>
        <w:pStyle w:val="Style50"/>
        <w:keepNext/>
        <w:keepLines/>
        <w:widowControl w:val="0"/>
        <w:shd w:val="clear" w:color="auto" w:fill="auto"/>
        <w:bidi w:val="0"/>
        <w:spacing w:before="0" w:after="260" w:line="440" w:lineRule="exact"/>
        <w:ind w:left="0" w:right="0" w:firstLine="0"/>
        <w:jc w:val="both"/>
      </w:pPr>
      <w:bookmarkStart w:id="893" w:name="bookmark893"/>
      <w:bookmarkStart w:id="894" w:name="bookmark894"/>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sz w:val="24"/>
          <w:szCs w:val="24"/>
        </w:rPr>
        <w:t>1</w:t>
      </w:r>
      <w:r>
        <w:rPr>
          <w:color w:val="000000"/>
          <w:spacing w:val="0"/>
          <w:w w:val="100"/>
          <w:position w:val="0"/>
        </w:rPr>
        <w:t>）经营租赁的会计处理方法</w:t>
      </w:r>
      <w:bookmarkEnd w:id="893"/>
      <w:bookmarkEnd w:id="894"/>
      <w:bookmarkEnd w:id="896"/>
    </w:p>
    <w:p>
      <w:pPr>
        <w:pStyle w:val="Style35"/>
        <w:keepNext w:val="0"/>
        <w:keepLines w:val="0"/>
        <w:widowControl w:val="0"/>
        <w:shd w:val="clear" w:color="auto" w:fill="auto"/>
        <w:bidi w:val="0"/>
        <w:spacing w:before="0" w:after="0" w:line="444" w:lineRule="exact"/>
        <w:ind w:left="0" w:right="0" w:firstLine="500"/>
        <w:jc w:val="both"/>
      </w:pPr>
      <w:r>
        <w:rPr>
          <w:color w:val="000000"/>
          <w:spacing w:val="0"/>
          <w:w w:val="100"/>
          <w:position w:val="0"/>
        </w:rPr>
        <w:t>融资租赁为实质上转移了与资产所有权有关的全部风险和报酬的租赁，其所有权最终可 能转移，也可能不转移。融资租赁以外的其他租赁为经营租赁。</w:t>
      </w:r>
    </w:p>
    <w:p>
      <w:pPr>
        <w:pStyle w:val="Style35"/>
        <w:keepNext w:val="0"/>
        <w:keepLines w:val="0"/>
        <w:widowControl w:val="0"/>
        <w:shd w:val="clear" w:color="auto" w:fill="auto"/>
        <w:bidi w:val="0"/>
        <w:spacing w:before="0" w:after="0" w:line="444" w:lineRule="exact"/>
        <w:ind w:left="0" w:right="0" w:firstLine="500"/>
        <w:jc w:val="both"/>
      </w:pPr>
      <w:r>
        <w:rPr>
          <w:color w:val="000000"/>
          <w:spacing w:val="0"/>
          <w:w w:val="100"/>
          <w:position w:val="0"/>
        </w:rPr>
        <w:t>本公司作为承租人记录经营租赁业务</w:t>
      </w:r>
    </w:p>
    <w:p>
      <w:pPr>
        <w:pStyle w:val="Style35"/>
        <w:keepNext w:val="0"/>
        <w:keepLines w:val="0"/>
        <w:widowControl w:val="0"/>
        <w:shd w:val="clear" w:color="auto" w:fill="auto"/>
        <w:bidi w:val="0"/>
        <w:spacing w:before="0" w:after="0" w:line="444" w:lineRule="exact"/>
        <w:ind w:left="0" w:right="0" w:firstLine="500"/>
        <w:jc w:val="both"/>
      </w:pPr>
      <w:r>
        <w:rPr>
          <w:color w:val="000000"/>
          <w:spacing w:val="0"/>
          <w:w w:val="100"/>
          <w:position w:val="0"/>
        </w:rPr>
        <w:t>经营租赁的租金支出在租赁期内的各个期间按直线法计入相关资产成本或当期损益。初 始直接费用计入当期损益。或有租金于实际发生时计入当期损益。</w:t>
      </w:r>
    </w:p>
    <w:p>
      <w:pPr>
        <w:pStyle w:val="Style35"/>
        <w:keepNext w:val="0"/>
        <w:keepLines w:val="0"/>
        <w:widowControl w:val="0"/>
        <w:shd w:val="clear" w:color="auto" w:fill="auto"/>
        <w:bidi w:val="0"/>
        <w:spacing w:before="0" w:after="0" w:line="442" w:lineRule="exact"/>
        <w:ind w:left="0" w:right="0" w:firstLine="500"/>
        <w:jc w:val="both"/>
      </w:pPr>
      <w:r>
        <w:rPr>
          <w:color w:val="000000"/>
          <w:spacing w:val="0"/>
          <w:w w:val="100"/>
          <w:position w:val="0"/>
        </w:rPr>
        <w:t>本公司作为出租人记录经营租赁业务</w:t>
      </w:r>
    </w:p>
    <w:p>
      <w:pPr>
        <w:pStyle w:val="Style35"/>
        <w:keepNext w:val="0"/>
        <w:keepLines w:val="0"/>
        <w:widowControl w:val="0"/>
        <w:shd w:val="clear" w:color="auto" w:fill="auto"/>
        <w:bidi w:val="0"/>
        <w:spacing w:before="0" w:after="160" w:line="442" w:lineRule="exact"/>
        <w:ind w:left="0" w:right="0" w:firstLine="500"/>
        <w:jc w:val="both"/>
      </w:pPr>
      <w:r>
        <w:rPr>
          <w:color w:val="000000"/>
          <w:spacing w:val="0"/>
          <w:w w:val="100"/>
          <w:position w:val="0"/>
        </w:rPr>
        <w:t>经营租赁的租金收入在租赁期内的各个期间按直线法确认为当期损益。对金额较大的初 始直接费用于发生时予以资本化，在整个租赁期间内按照与确认租金收入相同的基础分期计 入当期损益；其他金额较小的初始直接费用于发生时计入当期损益。或有租金于实际发生时 计入当期损益。</w:t>
      </w:r>
    </w:p>
    <w:p>
      <w:pPr>
        <w:pStyle w:val="Style50"/>
        <w:keepNext/>
        <w:keepLines/>
        <w:widowControl w:val="0"/>
        <w:shd w:val="clear" w:color="auto" w:fill="auto"/>
        <w:bidi w:val="0"/>
        <w:spacing w:before="0" w:after="300" w:line="438" w:lineRule="exact"/>
        <w:ind w:left="0" w:right="0" w:firstLine="0"/>
        <w:jc w:val="left"/>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sz w:val="24"/>
          <w:szCs w:val="24"/>
        </w:rPr>
        <w:t>2</w:t>
      </w:r>
      <w:r>
        <w:rPr>
          <w:color w:val="000000"/>
          <w:spacing w:val="0"/>
          <w:w w:val="100"/>
          <w:position w:val="0"/>
        </w:rPr>
        <w:t>）融资租赁的会计处理方法</w:t>
      </w:r>
      <w:bookmarkEnd w:id="897"/>
      <w:bookmarkEnd w:id="898"/>
      <w:bookmarkEnd w:id="900"/>
    </w:p>
    <w:p>
      <w:pPr>
        <w:pStyle w:val="Style35"/>
        <w:keepNext w:val="0"/>
        <w:keepLines w:val="0"/>
        <w:widowControl w:val="0"/>
        <w:shd w:val="clear" w:color="auto" w:fill="auto"/>
        <w:bidi w:val="0"/>
        <w:spacing w:before="0" w:after="0" w:line="438" w:lineRule="exact"/>
        <w:ind w:left="0" w:right="0" w:firstLine="500"/>
        <w:jc w:val="both"/>
      </w:pPr>
      <w:r>
        <w:rPr>
          <w:color w:val="000000"/>
          <w:spacing w:val="0"/>
          <w:w w:val="100"/>
          <w:position w:val="0"/>
        </w:rPr>
        <w:t>本公司作为承租人记录融资租赁业务</w:t>
      </w:r>
    </w:p>
    <w:p>
      <w:pPr>
        <w:pStyle w:val="Style35"/>
        <w:keepNext w:val="0"/>
        <w:keepLines w:val="0"/>
        <w:widowControl w:val="0"/>
        <w:shd w:val="clear" w:color="auto" w:fill="auto"/>
        <w:bidi w:val="0"/>
        <w:spacing w:before="0" w:after="0" w:line="438" w:lineRule="exact"/>
        <w:ind w:left="0" w:right="0" w:firstLine="500"/>
        <w:jc w:val="both"/>
      </w:pPr>
      <w:r>
        <w:rPr>
          <w:color w:val="000000"/>
          <w:spacing w:val="0"/>
          <w:w w:val="100"/>
          <w:position w:val="0"/>
        </w:rPr>
        <w:t>于租赁期开始日，将租赁开始日租赁资产的公允价值与最低租赁付款额现值两者中较低 者作为租入资产的入账价值，将最低租赁付款额作为长期应付款的入账价值，其差额作为未 确认融资费用。此外，在租赁谈判和签订租赁合同过程中发生的，可归属于租赁项目的初始 直接费用也计入租入资产价值。最低租赁付款额扣除未确认融资费用后的余额分别长期负债 和一年内到期的长期负债列示。</w:t>
      </w:r>
    </w:p>
    <w:p>
      <w:pPr>
        <w:pStyle w:val="Style35"/>
        <w:keepNext w:val="0"/>
        <w:keepLines w:val="0"/>
        <w:widowControl w:val="0"/>
        <w:shd w:val="clear" w:color="auto" w:fill="auto"/>
        <w:bidi w:val="0"/>
        <w:spacing w:before="0" w:after="0" w:line="438" w:lineRule="exact"/>
        <w:ind w:left="0" w:right="0" w:firstLine="500"/>
        <w:jc w:val="both"/>
      </w:pPr>
      <w:r>
        <w:rPr>
          <w:color w:val="000000"/>
          <w:spacing w:val="0"/>
          <w:w w:val="100"/>
          <w:position w:val="0"/>
        </w:rPr>
        <w:t>未确认融资费用在租赁期内采用实际利率法计算确认当期的融资费用。或有租金于实际 发生时计入当期损益。</w:t>
      </w:r>
    </w:p>
    <w:p>
      <w:pPr>
        <w:pStyle w:val="Style35"/>
        <w:keepNext w:val="0"/>
        <w:keepLines w:val="0"/>
        <w:widowControl w:val="0"/>
        <w:shd w:val="clear" w:color="auto" w:fill="auto"/>
        <w:bidi w:val="0"/>
        <w:spacing w:before="0" w:after="0" w:line="438" w:lineRule="exact"/>
        <w:ind w:left="0" w:right="0" w:firstLine="500"/>
        <w:jc w:val="both"/>
      </w:pPr>
      <w:r>
        <w:rPr>
          <w:color w:val="000000"/>
          <w:spacing w:val="0"/>
          <w:w w:val="100"/>
          <w:position w:val="0"/>
        </w:rPr>
        <w:t>本公司作为出租人记录融资租赁业务</w:t>
      </w:r>
    </w:p>
    <w:p>
      <w:pPr>
        <w:pStyle w:val="Style35"/>
        <w:keepNext w:val="0"/>
        <w:keepLines w:val="0"/>
        <w:widowControl w:val="0"/>
        <w:shd w:val="clear" w:color="auto" w:fill="auto"/>
        <w:bidi w:val="0"/>
        <w:spacing w:before="0" w:after="0" w:line="438" w:lineRule="exact"/>
        <w:ind w:left="0" w:right="0" w:firstLine="500"/>
        <w:jc w:val="both"/>
      </w:pPr>
      <w:r>
        <w:rPr>
          <w:color w:val="000000"/>
          <w:spacing w:val="0"/>
          <w:w w:val="100"/>
          <w:position w:val="0"/>
        </w:rPr>
        <w:t>于租赁期开始日，将租赁开始日最低租赁收款额与初始直接费用之和作为应收融资租赁 款的入账价值，同时记录未担保余值；将最低租赁收款额、初始直接费用及未担保余值之和 与其现值之和的差额确认为未实现融资收益。应收融资租赁款扣除未实现融资收益后的余额 分别长期债权和一年内到期的长期债权列示。</w:t>
      </w:r>
    </w:p>
    <w:p>
      <w:pPr>
        <w:pStyle w:val="Style35"/>
        <w:keepNext w:val="0"/>
        <w:keepLines w:val="0"/>
        <w:widowControl w:val="0"/>
        <w:shd w:val="clear" w:color="auto" w:fill="auto"/>
        <w:bidi w:val="0"/>
        <w:spacing w:before="0" w:after="360" w:line="438" w:lineRule="exact"/>
        <w:ind w:left="0" w:right="0" w:firstLine="500"/>
        <w:jc w:val="both"/>
      </w:pPr>
      <w:r>
        <w:rPr>
          <w:color w:val="000000"/>
          <w:spacing w:val="0"/>
          <w:w w:val="100"/>
          <w:position w:val="0"/>
        </w:rPr>
        <w:t>未实现融资收益在租赁期内采用实际利率法计算确认当期的融资收入。或有租金于实际 发生时计入当期损益。</w:t>
      </w:r>
    </w:p>
    <w:p>
      <w:pPr>
        <w:pStyle w:val="Style42"/>
        <w:keepNext/>
        <w:keepLines/>
        <w:widowControl w:val="0"/>
        <w:shd w:val="clear" w:color="auto" w:fill="auto"/>
        <w:bidi w:val="0"/>
        <w:spacing w:before="0" w:after="120" w:line="382" w:lineRule="auto"/>
        <w:ind w:left="0" w:right="0" w:firstLine="0"/>
        <w:jc w:val="left"/>
      </w:pPr>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sz w:val="24"/>
          <w:szCs w:val="24"/>
        </w:rPr>
        <w:t>35</w:t>
      </w:r>
      <w:r>
        <w:rPr>
          <w:color w:val="000000"/>
          <w:spacing w:val="0"/>
          <w:w w:val="100"/>
          <w:position w:val="0"/>
        </w:rPr>
        <w:t>、其他重要的会计政策和会计估计</w:t>
      </w:r>
      <w:bookmarkEnd w:id="901"/>
      <w:bookmarkEnd w:id="902"/>
      <w:bookmarkEnd w:id="903"/>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回购股份</w:t>
      </w:r>
    </w:p>
    <w:p>
      <w:pPr>
        <w:pStyle w:val="Style35"/>
        <w:keepNext w:val="0"/>
        <w:keepLines w:val="0"/>
        <w:widowControl w:val="0"/>
        <w:shd w:val="clear" w:color="auto" w:fill="auto"/>
        <w:bidi w:val="0"/>
        <w:spacing w:before="0" w:after="0" w:line="439" w:lineRule="exact"/>
        <w:ind w:left="0" w:right="0" w:firstLine="500"/>
        <w:jc w:val="both"/>
      </w:pPr>
      <w:r>
        <w:rPr>
          <w:color w:val="000000"/>
          <w:spacing w:val="0"/>
          <w:w w:val="100"/>
          <w:position w:val="0"/>
        </w:rPr>
        <w:t>股份回购中支付的对价和交易费用减少股东权益，回购、转上或注销本公司股份时，不 确认利得或损失。</w:t>
      </w:r>
    </w:p>
    <w:p>
      <w:pPr>
        <w:pStyle w:val="Style35"/>
        <w:keepNext w:val="0"/>
        <w:keepLines w:val="0"/>
        <w:widowControl w:val="0"/>
        <w:shd w:val="clear" w:color="auto" w:fill="auto"/>
        <w:bidi w:val="0"/>
        <w:spacing w:before="0" w:after="60" w:line="439" w:lineRule="exact"/>
        <w:ind w:left="0" w:right="0" w:firstLine="500"/>
        <w:jc w:val="both"/>
        <w:sectPr>
          <w:headerReference w:type="default" r:id="rId261"/>
          <w:footerReference w:type="default" r:id="rId262"/>
          <w:headerReference w:type="even" r:id="rId263"/>
          <w:footerReference w:type="even" r:id="rId264"/>
          <w:footnotePr>
            <w:pos w:val="pageBottom"/>
            <w:numFmt w:val="decimal"/>
            <w:numRestart w:val="continuous"/>
          </w:footnotePr>
          <w:type w:val="continuous"/>
          <w:pgSz w:w="11900" w:h="16840"/>
          <w:pgMar w:top="1393" w:right="24" w:bottom="1614" w:left="1100" w:header="0" w:footer="3" w:gutter="0"/>
          <w:cols w:space="720"/>
          <w:noEndnote/>
          <w:rtlGutter w:val="0"/>
          <w:docGrid w:linePitch="360"/>
        </w:sectPr>
      </w:pPr>
      <w:r>
        <w:rPr>
          <w:color w:val="000000"/>
          <w:spacing w:val="0"/>
          <w:w w:val="100"/>
          <w:position w:val="0"/>
        </w:rPr>
        <w:t>转让库存股，按实际收到的金额与库存股账面金额的差额，计入资本公积，资本公积不 足冲减的，冲减盈余公积和未分配利润。注销库存股，按股票面值和注销股数减少股本，按 注销库存股的账面余额与面值的差额，冲减资本公积，资本公积不足冲减的，冲减盈余公积 和未分配利润。</w:t>
      </w:r>
    </w:p>
    <w:p>
      <w:pPr>
        <w:pStyle w:val="Style42"/>
        <w:keepNext/>
        <w:keepLines/>
        <w:widowControl w:val="0"/>
        <w:shd w:val="clear" w:color="auto" w:fill="auto"/>
        <w:bidi w:val="0"/>
        <w:spacing w:before="0" w:after="320" w:line="240" w:lineRule="auto"/>
        <w:ind w:left="0" w:right="0" w:firstLine="0"/>
        <w:jc w:val="left"/>
      </w:pPr>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sz w:val="24"/>
          <w:szCs w:val="24"/>
        </w:rPr>
        <w:t>36</w:t>
      </w:r>
      <w:r>
        <w:rPr>
          <w:color w:val="000000"/>
          <w:spacing w:val="0"/>
          <w:w w:val="100"/>
          <w:position w:val="0"/>
        </w:rPr>
        <w:t>、重要会计政策和会计估计变更</w:t>
      </w:r>
      <w:bookmarkEnd w:id="904"/>
      <w:bookmarkEnd w:id="905"/>
      <w:bookmarkEnd w:id="906"/>
    </w:p>
    <w:p>
      <w:pPr>
        <w:pStyle w:val="Style50"/>
        <w:keepNext/>
        <w:keepLines/>
        <w:widowControl w:val="0"/>
        <w:shd w:val="clear" w:color="auto" w:fill="auto"/>
        <w:bidi w:val="0"/>
        <w:spacing w:before="0" w:line="240" w:lineRule="auto"/>
        <w:ind w:left="0" w:right="0" w:firstLine="0"/>
        <w:jc w:val="left"/>
      </w:pPr>
      <w:bookmarkStart w:id="907" w:name="bookmark907"/>
      <w:bookmarkStart w:id="908" w:name="bookmark908"/>
      <w:bookmarkStart w:id="909" w:name="bookmark909"/>
      <w:bookmarkStart w:id="910" w:name="bookmark910"/>
      <w:r>
        <w:rPr>
          <w:color w:val="000000"/>
          <w:spacing w:val="0"/>
          <w:w w:val="100"/>
          <w:position w:val="0"/>
        </w:rPr>
        <w:t>（</w:t>
      </w:r>
      <w:bookmarkEnd w:id="909"/>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）重要会计政策变更</w:t>
      </w:r>
      <w:bookmarkEnd w:id="907"/>
      <w:bookmarkEnd w:id="908"/>
      <w:bookmarkEnd w:id="910"/>
    </w:p>
    <w:p>
      <w:pPr>
        <w:pStyle w:val="Style35"/>
        <w:keepNext w:val="0"/>
        <w:keepLines w:val="0"/>
        <w:widowControl w:val="0"/>
        <w:shd w:val="clear" w:color="auto" w:fill="auto"/>
        <w:bidi w:val="0"/>
        <w:spacing w:before="0" w:after="60" w:line="240" w:lineRule="auto"/>
        <w:ind w:left="0" w:right="0" w:firstLine="52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left"/>
        <w:tblLayout w:type="fixed"/>
      </w:tblPr>
      <w:tblGrid>
        <w:gridCol w:w="3254"/>
        <w:gridCol w:w="3230"/>
        <w:gridCol w:w="3235"/>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845"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日发布了</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《关于修订印发（企业会计准则</w:t>
            </w:r>
            <w:r>
              <w:rPr>
                <w:rFonts w:ascii="Times New Roman" w:eastAsia="Times New Roman" w:hAnsi="Times New Roman" w:cs="Times New Roman"/>
                <w:color w:val="000000"/>
                <w:spacing w:val="0"/>
                <w:w w:val="100"/>
                <w:position w:val="0"/>
              </w:rPr>
              <w:t xml:space="preserve">-14 </w:t>
            </w:r>
            <w:r>
              <w:rPr>
                <w:color w:val="000000"/>
                <w:spacing w:val="0"/>
                <w:w w:val="100"/>
                <w:position w:val="0"/>
              </w:rPr>
              <w:t>号）的通知》财会（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 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要求在境 内外同时上市的的企业以及境外上 市的并采用国际财务报告准则或企 业会计准则编制财务报表的企业， 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日起施行；其他境 内上市企业，自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施行。本集团编制</w:t>
            </w:r>
            <w:r>
              <w:rPr>
                <w:rFonts w:ascii="Times New Roman" w:eastAsia="Times New Roman" w:hAnsi="Times New Roman" w:cs="Times New Roman"/>
                <w:color w:val="000000"/>
                <w:spacing w:val="0"/>
                <w:w w:val="100"/>
                <w:position w:val="0"/>
              </w:rPr>
              <w:t>2020</w:t>
            </w:r>
            <w:r>
              <w:rPr>
                <w:color w:val="000000"/>
                <w:spacing w:val="0"/>
                <w:w w:val="100"/>
                <w:position w:val="0"/>
              </w:rPr>
              <w:t>年年度财务 报表时，执行相关会计准则，并按 照有关的衔接规定进行了处理。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相关会计政策变更已于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日经本公司第四届董事会第 十九次（临时）会议批准。</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18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sz w:val="24"/>
          <w:szCs w:val="24"/>
        </w:rPr>
        <w:t>（</w:t>
      </w:r>
      <w:bookmarkEnd w:id="913"/>
      <w:r>
        <w:rPr>
          <w:rFonts w:ascii="Times New Roman" w:eastAsia="Times New Roman" w:hAnsi="Times New Roman" w:cs="Times New Roman"/>
          <w:color w:val="000000"/>
          <w:spacing w:val="0"/>
          <w:w w:val="100"/>
          <w:position w:val="0"/>
          <w:sz w:val="24"/>
          <w:szCs w:val="24"/>
        </w:rPr>
        <w:t>2</w:t>
      </w:r>
      <w:r>
        <w:rPr>
          <w:color w:val="000000"/>
          <w:spacing w:val="0"/>
          <w:w w:val="100"/>
          <w:position w:val="0"/>
        </w:rPr>
        <w:t>）重要会计估计变更</w:t>
      </w:r>
      <w:bookmarkEnd w:id="911"/>
      <w:bookmarkEnd w:id="912"/>
      <w:bookmarkEnd w:id="914"/>
    </w:p>
    <w:p>
      <w:pPr>
        <w:pStyle w:val="Style35"/>
        <w:keepNext w:val="0"/>
        <w:keepLines w:val="0"/>
        <w:widowControl w:val="0"/>
        <w:shd w:val="clear" w:color="auto" w:fill="auto"/>
        <w:bidi w:val="0"/>
        <w:spacing w:before="0" w:after="32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50"/>
        <w:keepNext/>
        <w:keepLines/>
        <w:widowControl w:val="0"/>
        <w:shd w:val="clear" w:color="auto" w:fill="auto"/>
        <w:tabs>
          <w:tab w:pos="716" w:val="left"/>
        </w:tabs>
        <w:bidi w:val="0"/>
        <w:spacing w:before="0" w:line="240" w:lineRule="auto"/>
        <w:ind w:left="0" w:right="0" w:firstLine="18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sz w:val="24"/>
          <w:szCs w:val="24"/>
          <w:shd w:val="clear" w:color="auto" w:fill="FFFFFF"/>
        </w:rPr>
        <w:t>（</w:t>
      </w:r>
      <w:bookmarkEnd w:id="917"/>
      <w:r>
        <w:rPr>
          <w:rFonts w:ascii="Times New Roman" w:eastAsia="Times New Roman" w:hAnsi="Times New Roman" w:cs="Times New Roman"/>
          <w:color w:val="000000"/>
          <w:spacing w:val="0"/>
          <w:w w:val="100"/>
          <w:position w:val="0"/>
          <w:sz w:val="24"/>
          <w:szCs w:val="24"/>
          <w:shd w:val="clear" w:color="auto" w:fill="FFFFFF"/>
        </w:rPr>
        <w:t>3</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年起首次执行新收入准则、新租赁准则调整执行当年年初财务报表相关项目情况</w:t>
      </w:r>
      <w:bookmarkEnd w:id="915"/>
      <w:bookmarkEnd w:id="916"/>
      <w:bookmarkEnd w:id="918"/>
    </w:p>
    <w:p>
      <w:pPr>
        <w:pStyle w:val="Style35"/>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适用</w:t>
      </w:r>
    </w:p>
    <w:p>
      <w:pPr>
        <w:pStyle w:val="Style35"/>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是否需要调整年初资产负债表科目</w:t>
      </w:r>
    </w:p>
    <w:p>
      <w:pPr>
        <w:pStyle w:val="Style35"/>
        <w:keepNext w:val="0"/>
        <w:keepLines w:val="0"/>
        <w:widowControl w:val="0"/>
        <w:shd w:val="clear" w:color="auto" w:fill="auto"/>
        <w:bidi w:val="0"/>
        <w:spacing w:before="0" w:after="220" w:line="240" w:lineRule="auto"/>
        <w:ind w:left="0" w:right="0" w:firstLine="52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p>
    <w:p>
      <w:pPr>
        <w:pStyle w:val="Style3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合并资产负债表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227"/>
        <w:gridCol w:w="2453"/>
        <w:gridCol w:w="2453"/>
        <w:gridCol w:w="2462"/>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533,319,954.92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533,319,954.92</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2,221,917.00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2,221,917.00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59" w:line="1" w:lineRule="exact"/>
      </w:pPr>
    </w:p>
    <w:p>
      <w:pPr>
        <w:pStyle w:val="Style14"/>
        <w:keepNext w:val="0"/>
        <w:keepLines w:val="0"/>
        <w:widowControl w:val="0"/>
        <w:shd w:val="clear" w:color="auto" w:fill="auto"/>
        <w:bidi w:val="0"/>
        <w:spacing w:before="0" w:after="320" w:line="240" w:lineRule="auto"/>
        <w:ind w:left="0" w:right="0" w:firstLine="0"/>
        <w:jc w:val="right"/>
        <w:rPr>
          <w:sz w:val="24"/>
          <w:szCs w:val="24"/>
        </w:rPr>
        <w:sectPr>
          <w:headerReference w:type="default" r:id="rId265"/>
          <w:footerReference w:type="default" r:id="rId266"/>
          <w:headerReference w:type="even" r:id="rId267"/>
          <w:footerReference w:type="even" r:id="rId268"/>
          <w:footnotePr>
            <w:pos w:val="pageBottom"/>
            <w:numFmt w:val="decimal"/>
            <w:numRestart w:val="continuous"/>
          </w:footnotePr>
          <w:pgSz w:w="11900" w:h="16840"/>
          <w:pgMar w:top="1455" w:right="47" w:bottom="950" w:left="1076" w:header="0" w:footer="3" w:gutter="0"/>
          <w:cols w:space="720"/>
          <w:noEndnote/>
          <w:rtlGutter w:val="0"/>
          <w:docGrid w:linePitch="360"/>
        </w:sect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tbl>
      <w:tblPr>
        <w:tblOverlap w:val="never"/>
        <w:jc w:val="left"/>
        <w:tblLayout w:type="fixed"/>
      </w:tblPr>
      <w:tblGrid>
        <w:gridCol w:w="2222"/>
        <w:gridCol w:w="2458"/>
        <w:gridCol w:w="2453"/>
        <w:gridCol w:w="2462"/>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223,281,759.54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215,340,114.48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-7,941,645.06</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3,585,438.00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3,585,438.00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4,156,362.18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4,156,362.18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应收分保合同准备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55,417,765.47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55,417,765.47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104,503,579.81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110,396,969.72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5,893,389.91</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3,522,771.91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3,522,771.91</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一年内到期的非流 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2,059,548.14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2,059,548.14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928,546,325.06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930,020,841.82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1,474,516.76</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1,441,919.63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1,441,919.63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其他非流动金融资 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67,095,414.84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67,095,414.84</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52,012,135.50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52,012,135.50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54,821,063.59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54,821,063.59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815,596.33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815,596.33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24,945,294.98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24,945,294.98</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22"/>
        <w:gridCol w:w="2458"/>
        <w:gridCol w:w="2453"/>
        <w:gridCol w:w="2462"/>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32,561,121.93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32,561,121.93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699,493.51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699,493.51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11,127,995.78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11,090,073.99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-37,921.79</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69,719,240.99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69,719,240.99</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315,239,277.08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315,201,355.29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-37,921.79</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1,243,785,602.14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1,245,222,197.11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1,436,594.97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2,358,173.88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2,358,173.88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55,765,499.66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55,765,499.66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18,263,356.33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-18,263,356.33</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22,383,669.40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22,383,669.40</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卖出回购金融资产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吸收存款及同业存 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21,431,859.71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21,431,859.71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10,267,767.75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9,174,421.78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-1,093,345.97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16,431,509.33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16,431,509.33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一年内到期的非流 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924,150.70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924,150.70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127,518,166.66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131,469,284.46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3,951,117.80</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22"/>
        <w:gridCol w:w="2458"/>
        <w:gridCol w:w="2453"/>
        <w:gridCol w:w="2462"/>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14,394,774.10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14,394,774.10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41,220.38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41,220.38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14,435,994.48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14,435,994.48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141,954,161.14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145,905,278.94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3,951,117.80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482,517,536.00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482,517,536.00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602,933,416.78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602,933,416.78</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9,593,340.00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9,593,340.00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41,653,059.31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41,653,059.31</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-70,312,437.32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-72,826,960.15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-2,514,522.83</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 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1,047,198,234.77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1,044,683,711.94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-2,514,522.83</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54,633,206.23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54,633,206.23</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1,101,831,441.00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1,099,316,918.17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-2,514,522.83</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1,243,785,602.14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1,245,222,197.11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1,436,594.97</w:t>
            </w:r>
          </w:p>
        </w:tc>
      </w:tr>
    </w:tbl>
    <w:p>
      <w:pPr>
        <w:widowControl w:val="0"/>
        <w:spacing w:after="179" w:line="1" w:lineRule="exact"/>
      </w:pPr>
    </w:p>
    <w:p>
      <w:pPr>
        <w:pStyle w:val="Style35"/>
        <w:keepNext w:val="0"/>
        <w:keepLines w:val="0"/>
        <w:widowControl w:val="0"/>
        <w:shd w:val="clear" w:color="auto" w:fill="auto"/>
        <w:bidi w:val="0"/>
        <w:spacing w:before="0" w:after="220" w:line="240" w:lineRule="auto"/>
        <w:ind w:left="0" w:right="0" w:firstLine="480"/>
        <w:jc w:val="both"/>
      </w:pPr>
      <w:r>
        <w:rPr>
          <w:color w:val="000000"/>
          <w:spacing w:val="0"/>
          <w:w w:val="100"/>
          <w:position w:val="0"/>
        </w:rPr>
        <w:t>调整情况说明</w:t>
      </w:r>
    </w:p>
    <w:p>
      <w:pPr>
        <w:pStyle w:val="Style35"/>
        <w:keepNext w:val="0"/>
        <w:keepLines w:val="0"/>
        <w:widowControl w:val="0"/>
        <w:shd w:val="clear" w:color="auto" w:fill="auto"/>
        <w:bidi w:val="0"/>
        <w:spacing w:before="0" w:after="120" w:line="240" w:lineRule="auto"/>
        <w:ind w:left="0" w:right="0" w:firstLine="480"/>
        <w:jc w:val="both"/>
      </w:pPr>
      <w:r>
        <w:rPr>
          <w:color w:val="000000"/>
          <w:spacing w:val="0"/>
          <w:w w:val="100"/>
          <w:position w:val="0"/>
        </w:rPr>
        <w:t>母公司资产负债表</w:t>
      </w:r>
    </w:p>
    <w:p>
      <w:pPr>
        <w:pStyle w:val="Style35"/>
        <w:keepNext w:val="0"/>
        <w:keepLines w:val="0"/>
        <w:widowControl w:val="0"/>
        <w:shd w:val="clear" w:color="auto" w:fill="auto"/>
        <w:bidi w:val="0"/>
        <w:spacing w:before="0" w:after="180" w:line="240" w:lineRule="auto"/>
        <w:ind w:left="0" w:right="0" w:firstLine="0"/>
        <w:jc w:val="right"/>
        <w:rPr>
          <w:sz w:val="20"/>
          <w:szCs w:val="20"/>
        </w:rPr>
      </w:pPr>
      <w:r>
        <w:rPr>
          <w:color w:val="000000"/>
          <w:spacing w:val="0"/>
          <w:w w:val="100"/>
          <w:position w:val="0"/>
          <w:sz w:val="20"/>
          <w:szCs w:val="20"/>
        </w:rPr>
        <w:t>单位：元</w:t>
      </w:r>
      <w:r>
        <w:br w:type="page"/>
      </w:r>
    </w:p>
    <w:tbl>
      <w:tblPr>
        <w:tblOverlap w:val="never"/>
        <w:jc w:val="center"/>
        <w:tblLayout w:type="fixed"/>
      </w:tblPr>
      <w:tblGrid>
        <w:gridCol w:w="2222"/>
        <w:gridCol w:w="2458"/>
        <w:gridCol w:w="2453"/>
        <w:gridCol w:w="2462"/>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385,233,896.68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385,233,896.68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2,221,917.00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2,221,917.00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90,553,056.23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90,553,056.23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1,634,438.00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1,634,438.00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540,870.50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540,870.50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14,035,302.36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14,035,302.36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64,215,018.60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64,215,018.60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一年内到期的非流 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1,010,111.10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1,010,111.10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559,444,610.47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559,444,610.47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26,304,444.39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26,304,444.39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477,049,210.68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477,049,210.68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其他非流动金融资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41,674,571.57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41,674,571.57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26,419,975.80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26,419,975.80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815,596.33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815,596.33</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22,555,568.65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22,555,568.65</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22"/>
        <w:gridCol w:w="2458"/>
        <w:gridCol w:w="2453"/>
        <w:gridCol w:w="2462"/>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286,106.35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286,106.35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2,854,193.75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2,854,193.75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597,959,667.52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597,959,667.52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1,157,404,277.99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1,157,404,277.99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2,358,173.88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2,358,173.88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104,517,973.65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104,517,973.65</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8,812,447.34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-8,812,447.34</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8,546,799.86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8,546,799.86</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9,797,433.02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9,797,433.02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3,639,558.88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3,639,558.88</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12,823,665.31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12,823,665.31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一年内到期的非流 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265,647.48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265,647.48</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141,949,252.08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141,949,252.08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269"/>
          <w:footerReference w:type="default" r:id="rId270"/>
          <w:headerReference w:type="even" r:id="rId271"/>
          <w:footerReference w:type="even" r:id="rId272"/>
          <w:footnotePr>
            <w:pos w:val="pageBottom"/>
            <w:numFmt w:val="decimal"/>
            <w:numRestart w:val="continuous"/>
          </w:footnotePr>
          <w:pgSz w:w="11900" w:h="16840"/>
          <w:pgMar w:top="1422" w:right="588" w:bottom="1494" w:left="536" w:header="0" w:footer="3" w:gutter="0"/>
          <w:cols w:space="720"/>
          <w:noEndnote/>
          <w:rtlGutter w:val="0"/>
          <w:docGrid w:linePitch="360"/>
        </w:sectPr>
      </w:pPr>
    </w:p>
    <w:tbl>
      <w:tblPr>
        <w:tblOverlap w:val="never"/>
        <w:jc w:val="center"/>
        <w:tblLayout w:type="fixed"/>
      </w:tblPr>
      <w:tblGrid>
        <w:gridCol w:w="2227"/>
        <w:gridCol w:w="2453"/>
        <w:gridCol w:w="2453"/>
        <w:gridCol w:w="2462"/>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141,949,252.08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141,949,252.08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482,517,536.00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482,517,536.00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613,828,081.11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613,828,081.11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9,593,340.00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9,593,340.00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40,653,059.31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40,653,059.31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-111,950,310.51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-111,950,310.51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1,015,455,025.91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1,015,455,025.91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1,157,404,277.99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1,157,404,277.99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0.00</w:t>
            </w:r>
          </w:p>
        </w:tc>
      </w:tr>
    </w:tbl>
    <w:p>
      <w:pPr>
        <w:widowControl w:val="0"/>
        <w:spacing w:after="159" w:line="1" w:lineRule="exact"/>
      </w:pPr>
    </w:p>
    <w:p>
      <w:pPr>
        <w:pStyle w:val="Style35"/>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调整情况说明</w:t>
      </w:r>
    </w:p>
    <w:p>
      <w:pPr>
        <w:pStyle w:val="Style50"/>
        <w:keepNext/>
        <w:keepLines/>
        <w:widowControl w:val="0"/>
        <w:shd w:val="clear" w:color="auto" w:fill="auto"/>
        <w:tabs>
          <w:tab w:pos="536" w:val="left"/>
        </w:tabs>
        <w:bidi w:val="0"/>
        <w:spacing w:before="0" w:after="280" w:line="456" w:lineRule="exact"/>
        <w:ind w:left="0" w:right="0" w:firstLine="0"/>
        <w:jc w:val="left"/>
      </w:pPr>
      <w:bookmarkStart w:id="919" w:name="bookmark919"/>
      <w:bookmarkStart w:id="920" w:name="bookmark920"/>
      <w:bookmarkStart w:id="921" w:name="bookmark921"/>
      <w:bookmarkStart w:id="922" w:name="bookmark922"/>
      <w:r>
        <w:rPr>
          <w:color w:val="000000"/>
          <w:spacing w:val="0"/>
          <w:w w:val="100"/>
          <w:position w:val="0"/>
          <w:shd w:val="clear" w:color="auto" w:fill="FFFFFF"/>
        </w:rPr>
        <w:t>（</w:t>
      </w:r>
      <w:bookmarkEnd w:id="921"/>
      <w:r>
        <w:rPr>
          <w:rFonts w:ascii="Times New Roman" w:eastAsia="Times New Roman" w:hAnsi="Times New Roman" w:cs="Times New Roman"/>
          <w:color w:val="000000"/>
          <w:spacing w:val="0"/>
          <w:w w:val="100"/>
          <w:position w:val="0"/>
          <w:sz w:val="24"/>
          <w:szCs w:val="24"/>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年起首次执行新收入准则、新租赁准则追溯调整前期比较数据说明</w:t>
      </w:r>
      <w:bookmarkEnd w:id="919"/>
      <w:bookmarkEnd w:id="920"/>
      <w:bookmarkEnd w:id="922"/>
    </w:p>
    <w:p>
      <w:pPr>
        <w:pStyle w:val="Style35"/>
        <w:keepNext w:val="0"/>
        <w:keepLines w:val="0"/>
        <w:widowControl w:val="0"/>
        <w:shd w:val="clear" w:color="auto" w:fill="auto"/>
        <w:bidi w:val="0"/>
        <w:spacing w:before="0" w:after="0" w:line="456" w:lineRule="exact"/>
        <w:ind w:left="0" w:right="0" w:firstLine="52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5"/>
        <w:keepNext w:val="0"/>
        <w:keepLines w:val="0"/>
        <w:widowControl w:val="0"/>
        <w:shd w:val="clear" w:color="auto" w:fill="auto"/>
        <w:bidi w:val="0"/>
        <w:spacing w:before="0" w:after="160" w:line="456" w:lineRule="exact"/>
        <w:ind w:left="0" w:right="0" w:firstLine="520"/>
        <w:jc w:val="left"/>
      </w:pPr>
      <w:r>
        <w:rPr>
          <w:color w:val="000000"/>
          <w:spacing w:val="0"/>
          <w:w w:val="100"/>
          <w:position w:val="0"/>
        </w:rPr>
        <w:t>注：见</w:t>
      </w:r>
      <w:r>
        <w:rPr>
          <w:rFonts w:ascii="Times New Roman" w:eastAsia="Times New Roman" w:hAnsi="Times New Roman" w:cs="Times New Roman"/>
          <w:color w:val="000000"/>
          <w:spacing w:val="0"/>
          <w:w w:val="100"/>
          <w:position w:val="0"/>
          <w:sz w:val="24"/>
          <w:szCs w:val="24"/>
        </w:rPr>
        <w:t>36.</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）重要会计政策变更及</w:t>
      </w:r>
      <w:r>
        <w:rPr>
          <w:rFonts w:ascii="Times New Roman" w:eastAsia="Times New Roman" w:hAnsi="Times New Roman" w:cs="Times New Roman"/>
          <w:color w:val="000000"/>
          <w:spacing w:val="0"/>
          <w:w w:val="100"/>
          <w:position w:val="0"/>
          <w:sz w:val="24"/>
          <w:szCs w:val="24"/>
        </w:rPr>
        <w:t>36.</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年起首次执行新收入准则、新租赁准 则调整执行当年年初财务报表相关项目情况</w:t>
      </w:r>
    </w:p>
    <w:p>
      <w:pPr>
        <w:pStyle w:val="Style42"/>
        <w:keepNext/>
        <w:keepLines/>
        <w:widowControl w:val="0"/>
        <w:shd w:val="clear" w:color="auto" w:fill="auto"/>
        <w:bidi w:val="0"/>
        <w:spacing w:before="0" w:after="160" w:line="456" w:lineRule="exact"/>
        <w:ind w:left="0" w:right="0" w:firstLine="0"/>
        <w:jc w:val="left"/>
      </w:pPr>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sz w:val="24"/>
          <w:szCs w:val="24"/>
        </w:rPr>
        <w:t>37</w:t>
      </w:r>
      <w:r>
        <w:rPr>
          <w:color w:val="000000"/>
          <w:spacing w:val="0"/>
          <w:w w:val="100"/>
          <w:position w:val="0"/>
        </w:rPr>
        <w:t>、其他</w:t>
      </w:r>
      <w:bookmarkEnd w:id="923"/>
      <w:bookmarkEnd w:id="924"/>
      <w:bookmarkEnd w:id="925"/>
    </w:p>
    <w:p>
      <w:pPr>
        <w:pStyle w:val="Style33"/>
        <w:keepNext/>
        <w:keepLines/>
        <w:widowControl w:val="0"/>
        <w:shd w:val="clear" w:color="auto" w:fill="auto"/>
        <w:bidi w:val="0"/>
        <w:spacing w:before="0" w:after="160" w:line="456" w:lineRule="exact"/>
        <w:ind w:left="0" w:right="0" w:firstLine="0"/>
        <w:jc w:val="left"/>
      </w:pPr>
      <w:bookmarkStart w:id="926" w:name="bookmark926"/>
      <w:bookmarkStart w:id="927" w:name="bookmark927"/>
      <w:bookmarkStart w:id="928" w:name="bookmark928"/>
      <w:bookmarkStart w:id="929" w:name="bookmark929"/>
      <w:r>
        <w:rPr>
          <w:color w:val="000000"/>
          <w:spacing w:val="0"/>
          <w:w w:val="100"/>
          <w:position w:val="0"/>
        </w:rPr>
        <w:t>六</w:t>
      </w:r>
      <w:bookmarkEnd w:id="928"/>
      <w:r>
        <w:rPr>
          <w:color w:val="000000"/>
          <w:spacing w:val="0"/>
          <w:w w:val="100"/>
          <w:position w:val="0"/>
        </w:rPr>
        <w:t>、税项</w:t>
      </w:r>
      <w:bookmarkEnd w:id="926"/>
      <w:bookmarkEnd w:id="927"/>
      <w:bookmarkEnd w:id="929"/>
    </w:p>
    <w:p>
      <w:pPr>
        <w:pStyle w:val="Style42"/>
        <w:keepNext/>
        <w:keepLines/>
        <w:widowControl w:val="0"/>
        <w:shd w:val="clear" w:color="auto" w:fill="auto"/>
        <w:bidi w:val="0"/>
        <w:spacing w:before="0" w:after="280" w:line="456" w:lineRule="exact"/>
        <w:ind w:left="0" w:right="0" w:firstLine="0"/>
        <w:jc w:val="left"/>
      </w:pPr>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、主要税种及税率</w:t>
      </w:r>
      <w:bookmarkEnd w:id="930"/>
      <w:bookmarkEnd w:id="931"/>
      <w:bookmarkEnd w:id="932"/>
    </w:p>
    <w:tbl>
      <w:tblPr>
        <w:tblOverlap w:val="never"/>
        <w:jc w:val="center"/>
        <w:tblLayout w:type="fixed"/>
      </w:tblPr>
      <w:tblGrid>
        <w:gridCol w:w="3250"/>
        <w:gridCol w:w="3230"/>
        <w:gridCol w:w="3240"/>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应税收入按</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的税率计算销 项税，并按扣除当期允许抵扣的进 项税额后的差额计缴增值税。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6%</w:t>
            </w: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计 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p>
        </w:tc>
      </w:tr>
    </w:tbl>
    <w:p>
      <w:pPr>
        <w:spacing w:lineRule="exact" w:line="1"/>
        <w:rPr>
          <w:sz w:val="2"/>
          <w:szCs w:val="2"/>
        </w:rPr>
      </w:pPr>
      <w:r>
        <w:br w:type="page"/>
      </w:r>
    </w:p>
    <w:tbl>
      <w:tblPr>
        <w:tblOverlap w:val="never"/>
        <w:jc w:val="center"/>
        <w:tblLayout w:type="fixed"/>
      </w:tblPr>
      <w:tblGrid>
        <w:gridCol w:w="3250"/>
        <w:gridCol w:w="3235"/>
        <w:gridCol w:w="3264"/>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c>
          <w:tcPr>
            <w:tcBorders>
              <w:top w:val="single" w:sz="4"/>
              <w:left w:val="single" w:sz="4"/>
            </w:tcBorders>
            <w:shd w:val="clear" w:color="auto" w:fill="FFFFFF"/>
            <w:vAlign w:val="top"/>
          </w:tcPr>
          <w:p>
            <w:pPr>
              <w:widowControl w:val="0"/>
              <w:rPr>
                <w:sz w:val="10"/>
                <w:szCs w:val="10"/>
              </w:rPr>
            </w:pPr>
          </w:p>
        </w:tc>
      </w:tr>
      <w:tr>
        <w:trPr>
          <w:trHeight w:val="103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计缴教育费附加及地方教育费 附加。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1.5%</w:t>
            </w:r>
          </w:p>
        </w:tc>
      </w:tr>
    </w:tbl>
    <w:tbl>
      <w:tblPr>
        <w:tblOverlap w:val="never"/>
        <w:jc w:val="center"/>
        <w:tblLayout w:type="fixed"/>
      </w:tblPr>
      <w:tblGrid>
        <w:gridCol w:w="4526"/>
        <w:gridCol w:w="5232"/>
      </w:tblGrid>
      <w:tr>
        <w:trPr>
          <w:trHeight w:val="538" w:hRule="exact"/>
        </w:trPr>
        <w:tc>
          <w:tcPr>
            <w:gridSpan w:val="2"/>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rPr>
              <w:t>存在不同企业所得税税率纳税主体的，披露情况说明</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纳税主体名称</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武汉中元华电软件有限公司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武汉中元华电电力设备有限公司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成都智达电力自动控制有限公司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安徽大千生物工程有限公司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广州埃克森生物科技有限公司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江苏世轩科技股份有限公司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25%</w:t>
            </w:r>
            <w:r>
              <w:rPr>
                <w:color w:val="000000"/>
                <w:spacing w:val="0"/>
                <w:w w:val="100"/>
                <w:position w:val="0"/>
              </w:rPr>
              <w:t>计缴</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广州穗华能源科技有限公司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中元汇（武汉）产业投资有限公司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25%</w:t>
            </w:r>
            <w:r>
              <w:rPr>
                <w:color w:val="000000"/>
                <w:spacing w:val="0"/>
                <w:w w:val="100"/>
                <w:position w:val="0"/>
              </w:rPr>
              <w:t>计缴</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武汉中元惠合科技有限公司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25%</w:t>
            </w:r>
            <w:r>
              <w:rPr>
                <w:color w:val="000000"/>
                <w:spacing w:val="0"/>
                <w:w w:val="100"/>
                <w:position w:val="0"/>
              </w:rPr>
              <w:t>计缴</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中元健康科技有限公司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25%</w:t>
            </w:r>
            <w:r>
              <w:rPr>
                <w:color w:val="000000"/>
                <w:spacing w:val="0"/>
                <w:w w:val="100"/>
                <w:position w:val="0"/>
              </w:rPr>
              <w:t>计缴</w:t>
            </w:r>
          </w:p>
        </w:tc>
      </w:tr>
      <w:tr>
        <w:trPr>
          <w:trHeight w:val="605" w:hRule="exact"/>
        </w:trPr>
        <w:tc>
          <w:tcPr>
            <w:gridSpan w:val="2"/>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2"/>
                <w:szCs w:val="22"/>
              </w:rPr>
            </w:pPr>
            <w:bookmarkStart w:id="933" w:name="bookmark933"/>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、税收优惠</w:t>
            </w:r>
            <w:bookmarkEnd w:id="933"/>
          </w:p>
        </w:tc>
      </w:tr>
    </w:tbl>
    <w:p>
      <w:pPr>
        <w:widowControl w:val="0"/>
        <w:spacing w:after="259" w:line="1" w:lineRule="exact"/>
      </w:pPr>
    </w:p>
    <w:p>
      <w:pPr>
        <w:pStyle w:val="Style35"/>
        <w:keepNext w:val="0"/>
        <w:keepLines w:val="0"/>
        <w:widowControl w:val="0"/>
        <w:shd w:val="clear" w:color="auto" w:fill="auto"/>
        <w:bidi w:val="0"/>
        <w:spacing w:before="0" w:after="40" w:line="432" w:lineRule="exact"/>
        <w:ind w:left="0" w:right="0" w:firstLine="520"/>
        <w:jc w:val="left"/>
      </w:pPr>
      <w:r>
        <w:rPr>
          <w:color w:val="000000"/>
          <w:spacing w:val="0"/>
          <w:w w:val="100"/>
          <w:position w:val="0"/>
        </w:rPr>
        <w:t>本公司之子公司武汉中元华电软件有限公司为武汉东湖新技术开发区软件企业，依据财 税</w:t>
      </w:r>
      <w:r>
        <w:rPr>
          <w:rFonts w:ascii="Times New Roman" w:eastAsia="Times New Roman" w:hAnsi="Times New Roman" w:cs="Times New Roman"/>
          <w:color w:val="000000"/>
          <w:spacing w:val="0"/>
          <w:w w:val="100"/>
          <w:position w:val="0"/>
          <w:sz w:val="24"/>
          <w:szCs w:val="24"/>
        </w:rPr>
        <w:t>[2011]100</w:t>
      </w:r>
      <w:r>
        <w:rPr>
          <w:color w:val="000000"/>
          <w:spacing w:val="0"/>
          <w:w w:val="100"/>
          <w:position w:val="0"/>
        </w:rPr>
        <w:t>号《关于软件产品增值税政策的通知》规定，按</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的税率征收增值税后，对其 增值税实际税负超过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的部分实行即征即退政策。</w:t>
      </w:r>
    </w:p>
    <w:p>
      <w:pPr>
        <w:pStyle w:val="Style35"/>
        <w:keepNext w:val="0"/>
        <w:keepLines w:val="0"/>
        <w:widowControl w:val="0"/>
        <w:shd w:val="clear" w:color="auto" w:fill="auto"/>
        <w:bidi w:val="0"/>
        <w:spacing w:before="0" w:after="40" w:line="442" w:lineRule="exact"/>
        <w:ind w:left="0" w:right="0" w:firstLine="520"/>
        <w:jc w:val="left"/>
      </w:pPr>
      <w:r>
        <w:rPr>
          <w:color w:val="000000"/>
          <w:spacing w:val="0"/>
          <w:w w:val="100"/>
          <w:position w:val="0"/>
        </w:rPr>
        <w:t>本公司之子公司江苏世轩科技股份有限公司依据财税</w:t>
      </w:r>
      <w:r>
        <w:rPr>
          <w:rFonts w:ascii="Times New Roman" w:eastAsia="Times New Roman" w:hAnsi="Times New Roman" w:cs="Times New Roman"/>
          <w:color w:val="000000"/>
          <w:spacing w:val="0"/>
          <w:w w:val="100"/>
          <w:position w:val="0"/>
          <w:sz w:val="24"/>
          <w:szCs w:val="24"/>
        </w:rPr>
        <w:t>[2011]100</w:t>
      </w:r>
      <w:r>
        <w:rPr>
          <w:color w:val="000000"/>
          <w:spacing w:val="0"/>
          <w:w w:val="100"/>
          <w:position w:val="0"/>
        </w:rPr>
        <w:t>号《关于软件产品增值税 政策的通知》规定，按</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的税率征收增值税后，对其增值税实际税负超过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的部分实行 即征即退政策。</w:t>
      </w:r>
    </w:p>
    <w:p>
      <w:pPr>
        <w:pStyle w:val="Style35"/>
        <w:keepNext w:val="0"/>
        <w:keepLines w:val="0"/>
        <w:widowControl w:val="0"/>
        <w:shd w:val="clear" w:color="auto" w:fill="auto"/>
        <w:bidi w:val="0"/>
        <w:spacing w:before="0" w:after="40" w:line="439" w:lineRule="exact"/>
        <w:ind w:left="0" w:right="0" w:firstLine="520"/>
        <w:jc w:val="left"/>
      </w:pPr>
      <w:r>
        <w:rPr>
          <w:color w:val="000000"/>
          <w:spacing w:val="0"/>
          <w:w w:val="100"/>
          <w:position w:val="0"/>
        </w:rPr>
        <w:t>本公司之子公司广州穗华能源科技有限公司依据财税</w:t>
      </w:r>
      <w:r>
        <w:rPr>
          <w:rFonts w:ascii="Times New Roman" w:eastAsia="Times New Roman" w:hAnsi="Times New Roman" w:cs="Times New Roman"/>
          <w:color w:val="000000"/>
          <w:spacing w:val="0"/>
          <w:w w:val="100"/>
          <w:position w:val="0"/>
          <w:sz w:val="24"/>
          <w:szCs w:val="24"/>
        </w:rPr>
        <w:t>[2011]100</w:t>
      </w:r>
      <w:r>
        <w:rPr>
          <w:color w:val="000000"/>
          <w:spacing w:val="0"/>
          <w:w w:val="100"/>
          <w:position w:val="0"/>
        </w:rPr>
        <w:t>号《关于软件产品增值税 政策的通知》规定，按</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的税率征收增值税后，对其增值税实际税负超过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的部分实行 即征即退政策。</w:t>
      </w:r>
    </w:p>
    <w:p>
      <w:pPr>
        <w:pStyle w:val="Style35"/>
        <w:keepNext w:val="0"/>
        <w:keepLines w:val="0"/>
        <w:widowControl w:val="0"/>
        <w:shd w:val="clear" w:color="auto" w:fill="auto"/>
        <w:bidi w:val="0"/>
        <w:spacing w:before="0" w:after="40" w:line="446" w:lineRule="exact"/>
        <w:ind w:left="0" w:right="0" w:firstLine="52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日取得编号为</w:t>
      </w:r>
      <w:r>
        <w:rPr>
          <w:rFonts w:ascii="Times New Roman" w:eastAsia="Times New Roman" w:hAnsi="Times New Roman" w:cs="Times New Roman"/>
          <w:color w:val="000000"/>
          <w:spacing w:val="0"/>
          <w:w w:val="100"/>
          <w:position w:val="0"/>
          <w:sz w:val="24"/>
          <w:szCs w:val="24"/>
        </w:rPr>
        <w:t>GR202042003104</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 度本公司按照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的税率缴纳企业所得税。</w:t>
      </w:r>
    </w:p>
    <w:p>
      <w:pPr>
        <w:pStyle w:val="Style35"/>
        <w:keepNext w:val="0"/>
        <w:keepLines w:val="0"/>
        <w:widowControl w:val="0"/>
        <w:shd w:val="clear" w:color="auto" w:fill="auto"/>
        <w:bidi w:val="0"/>
        <w:spacing w:before="0" w:after="40" w:line="432" w:lineRule="exact"/>
        <w:ind w:left="0" w:right="0" w:firstLine="520"/>
        <w:jc w:val="left"/>
      </w:pPr>
      <w:r>
        <w:rPr>
          <w:color w:val="000000"/>
          <w:spacing w:val="0"/>
          <w:w w:val="100"/>
          <w:position w:val="0"/>
        </w:rPr>
        <w:t>本公司的子公司武汉中元华电软件有限公司于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日取得编号为</w:t>
      </w:r>
      <w:r>
        <w:rPr>
          <w:rFonts w:ascii="Times New Roman" w:eastAsia="Times New Roman" w:hAnsi="Times New Roman" w:cs="Times New Roman"/>
          <w:color w:val="000000"/>
          <w:spacing w:val="0"/>
          <w:w w:val="100"/>
          <w:position w:val="0"/>
          <w:sz w:val="24"/>
          <w:szCs w:val="24"/>
        </w:rPr>
        <w:t xml:space="preserve">GR2020420 </w:t>
      </w:r>
      <w:r>
        <w:rPr>
          <w:rFonts w:ascii="Times New Roman" w:eastAsia="Times New Roman" w:hAnsi="Times New Roman" w:cs="Times New Roman"/>
          <w:color w:val="000000"/>
          <w:spacing w:val="0"/>
          <w:w w:val="100"/>
          <w:position w:val="0"/>
          <w:sz w:val="24"/>
          <w:szCs w:val="24"/>
        </w:rPr>
        <w:t>00681</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的税率缴纳企业所得税。</w:t>
      </w:r>
    </w:p>
    <w:p>
      <w:pPr>
        <w:pStyle w:val="Style35"/>
        <w:keepNext w:val="0"/>
        <w:keepLines w:val="0"/>
        <w:widowControl w:val="0"/>
        <w:shd w:val="clear" w:color="auto" w:fill="auto"/>
        <w:bidi w:val="0"/>
        <w:spacing w:before="0" w:after="40" w:line="432" w:lineRule="exact"/>
        <w:ind w:left="0" w:right="0" w:firstLine="500"/>
        <w:jc w:val="both"/>
      </w:pPr>
      <w:r>
        <w:rPr>
          <w:color w:val="000000"/>
          <w:spacing w:val="0"/>
          <w:w w:val="100"/>
          <w:position w:val="0"/>
        </w:rPr>
        <w:t>本公司的子公司武汉中元华电电力设备有限公司于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日取得编号为</w:t>
      </w:r>
      <w:r>
        <w:rPr>
          <w:rFonts w:ascii="Times New Roman" w:eastAsia="Times New Roman" w:hAnsi="Times New Roman" w:cs="Times New Roman"/>
          <w:color w:val="000000"/>
          <w:spacing w:val="0"/>
          <w:w w:val="100"/>
          <w:position w:val="0"/>
          <w:sz w:val="24"/>
          <w:szCs w:val="24"/>
        </w:rPr>
        <w:t xml:space="preserve">GR20 </w:t>
      </w:r>
      <w:r>
        <w:rPr>
          <w:rFonts w:ascii="Times New Roman" w:eastAsia="Times New Roman" w:hAnsi="Times New Roman" w:cs="Times New Roman"/>
          <w:color w:val="000000"/>
          <w:spacing w:val="0"/>
          <w:w w:val="100"/>
          <w:position w:val="0"/>
          <w:sz w:val="24"/>
          <w:szCs w:val="24"/>
        </w:rPr>
        <w:t>1842001000</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的税率缴纳企业所得税。</w:t>
      </w:r>
    </w:p>
    <w:p>
      <w:pPr>
        <w:pStyle w:val="Style35"/>
        <w:keepNext w:val="0"/>
        <w:keepLines w:val="0"/>
        <w:widowControl w:val="0"/>
        <w:shd w:val="clear" w:color="auto" w:fill="auto"/>
        <w:bidi w:val="0"/>
        <w:spacing w:before="0" w:after="40" w:line="437" w:lineRule="exact"/>
        <w:ind w:left="0" w:right="0" w:firstLine="500"/>
        <w:jc w:val="both"/>
      </w:pPr>
      <w:r>
        <w:rPr>
          <w:color w:val="000000"/>
          <w:spacing w:val="0"/>
          <w:w w:val="100"/>
          <w:position w:val="0"/>
        </w:rPr>
        <w:t>本公司之子公司成都智达电力自动控制有限公司于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日取得编号为</w:t>
      </w:r>
      <w:r>
        <w:rPr>
          <w:rFonts w:ascii="Times New Roman" w:eastAsia="Times New Roman" w:hAnsi="Times New Roman" w:cs="Times New Roman"/>
          <w:color w:val="000000"/>
          <w:spacing w:val="0"/>
          <w:w w:val="100"/>
          <w:position w:val="0"/>
          <w:sz w:val="24"/>
          <w:szCs w:val="24"/>
        </w:rPr>
        <w:t xml:space="preserve">GR202 </w:t>
      </w:r>
      <w:r>
        <w:rPr>
          <w:rFonts w:ascii="Times New Roman" w:eastAsia="Times New Roman" w:hAnsi="Times New Roman" w:cs="Times New Roman"/>
          <w:color w:val="000000"/>
          <w:spacing w:val="0"/>
          <w:w w:val="100"/>
          <w:position w:val="0"/>
          <w:sz w:val="24"/>
          <w:szCs w:val="24"/>
        </w:rPr>
        <w:t>051003035</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的税率缴纳企业所得税。</w:t>
      </w:r>
    </w:p>
    <w:p>
      <w:pPr>
        <w:pStyle w:val="Style35"/>
        <w:keepNext w:val="0"/>
        <w:keepLines w:val="0"/>
        <w:widowControl w:val="0"/>
        <w:shd w:val="clear" w:color="auto" w:fill="auto"/>
        <w:bidi w:val="0"/>
        <w:spacing w:before="0" w:after="40" w:line="437" w:lineRule="exact"/>
        <w:ind w:left="0" w:right="0" w:firstLine="500"/>
        <w:jc w:val="both"/>
      </w:pPr>
      <w:r>
        <w:rPr>
          <w:color w:val="000000"/>
          <w:spacing w:val="0"/>
          <w:w w:val="100"/>
          <w:position w:val="0"/>
        </w:rPr>
        <w:t>本公司之子公司安徽大千生物工程有限公司于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日取得编号为</w:t>
      </w:r>
      <w:r>
        <w:rPr>
          <w:rFonts w:ascii="Times New Roman" w:eastAsia="Times New Roman" w:hAnsi="Times New Roman" w:cs="Times New Roman"/>
          <w:color w:val="000000"/>
          <w:spacing w:val="0"/>
          <w:w w:val="100"/>
          <w:position w:val="0"/>
          <w:sz w:val="24"/>
          <w:szCs w:val="24"/>
        </w:rPr>
        <w:t xml:space="preserve">GR20193400 </w:t>
      </w:r>
      <w:r>
        <w:rPr>
          <w:rFonts w:ascii="Times New Roman" w:eastAsia="Times New Roman" w:hAnsi="Times New Roman" w:cs="Times New Roman"/>
          <w:color w:val="000000"/>
          <w:spacing w:val="0"/>
          <w:w w:val="100"/>
          <w:position w:val="0"/>
          <w:sz w:val="24"/>
          <w:szCs w:val="24"/>
        </w:rPr>
        <w:t>0991</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的税率缴纳企业所得税。</w:t>
      </w:r>
    </w:p>
    <w:p>
      <w:pPr>
        <w:pStyle w:val="Style35"/>
        <w:keepNext w:val="0"/>
        <w:keepLines w:val="0"/>
        <w:widowControl w:val="0"/>
        <w:shd w:val="clear" w:color="auto" w:fill="auto"/>
        <w:bidi w:val="0"/>
        <w:spacing w:before="0" w:after="40" w:line="432" w:lineRule="exact"/>
        <w:ind w:left="0" w:right="0" w:firstLine="500"/>
        <w:jc w:val="both"/>
      </w:pPr>
      <w:r>
        <w:rPr>
          <w:color w:val="000000"/>
          <w:spacing w:val="0"/>
          <w:w w:val="100"/>
          <w:position w:val="0"/>
        </w:rPr>
        <w:t>本公司之子公司广州埃克森生物科技有限公司于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日取得编号为</w:t>
      </w:r>
      <w:r>
        <w:rPr>
          <w:rFonts w:ascii="Times New Roman" w:eastAsia="Times New Roman" w:hAnsi="Times New Roman" w:cs="Times New Roman"/>
          <w:color w:val="000000"/>
          <w:spacing w:val="0"/>
          <w:w w:val="100"/>
          <w:position w:val="0"/>
          <w:sz w:val="24"/>
          <w:szCs w:val="24"/>
        </w:rPr>
        <w:t xml:space="preserve">GR20174 </w:t>
      </w:r>
      <w:r>
        <w:rPr>
          <w:rFonts w:ascii="Times New Roman" w:eastAsia="Times New Roman" w:hAnsi="Times New Roman" w:cs="Times New Roman"/>
          <w:color w:val="000000"/>
          <w:spacing w:val="0"/>
          <w:w w:val="100"/>
          <w:position w:val="0"/>
          <w:sz w:val="24"/>
          <w:szCs w:val="24"/>
        </w:rPr>
        <w:t>4001641</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的税率缴纳企业所得税。</w:t>
      </w:r>
    </w:p>
    <w:p>
      <w:pPr>
        <w:pStyle w:val="Style35"/>
        <w:keepNext w:val="0"/>
        <w:keepLines w:val="0"/>
        <w:widowControl w:val="0"/>
        <w:shd w:val="clear" w:color="auto" w:fill="auto"/>
        <w:bidi w:val="0"/>
        <w:spacing w:before="0" w:after="40" w:line="437" w:lineRule="exact"/>
        <w:ind w:left="0" w:right="0" w:firstLine="500"/>
        <w:jc w:val="both"/>
      </w:pPr>
      <w:r>
        <w:rPr>
          <w:color w:val="000000"/>
          <w:spacing w:val="0"/>
          <w:w w:val="100"/>
          <w:position w:val="0"/>
        </w:rPr>
        <w:t>本公司之子公司广州穗华能源科技有限公司于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日取得编号为</w:t>
      </w:r>
      <w:r>
        <w:rPr>
          <w:rFonts w:ascii="Times New Roman" w:eastAsia="Times New Roman" w:hAnsi="Times New Roman" w:cs="Times New Roman"/>
          <w:color w:val="000000"/>
          <w:spacing w:val="0"/>
          <w:w w:val="100"/>
          <w:position w:val="0"/>
          <w:sz w:val="24"/>
          <w:szCs w:val="24"/>
        </w:rPr>
        <w:t xml:space="preserve">GR2019440 </w:t>
      </w:r>
      <w:r>
        <w:rPr>
          <w:rFonts w:ascii="Times New Roman" w:eastAsia="Times New Roman" w:hAnsi="Times New Roman" w:cs="Times New Roman"/>
          <w:color w:val="000000"/>
          <w:spacing w:val="0"/>
          <w:w w:val="100"/>
          <w:position w:val="0"/>
          <w:sz w:val="24"/>
          <w:szCs w:val="24"/>
        </w:rPr>
        <w:t>04776</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的税率缴纳企业所得税。</w:t>
      </w:r>
    </w:p>
    <w:p>
      <w:pPr>
        <w:pStyle w:val="Style35"/>
        <w:keepNext w:val="0"/>
        <w:keepLines w:val="0"/>
        <w:widowControl w:val="0"/>
        <w:shd w:val="clear" w:color="auto" w:fill="auto"/>
        <w:bidi w:val="0"/>
        <w:spacing w:before="0" w:after="180" w:line="446" w:lineRule="exact"/>
        <w:ind w:left="0" w:right="0" w:firstLine="500"/>
        <w:jc w:val="both"/>
      </w:pPr>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sz w:val="24"/>
          <w:szCs w:val="24"/>
        </w:rPr>
        <w:t>[2013]106</w:t>
      </w:r>
      <w:r>
        <w:rPr>
          <w:color w:val="000000"/>
          <w:spacing w:val="0"/>
          <w:w w:val="100"/>
          <w:position w:val="0"/>
        </w:rPr>
        <w:t>号《关于将铁路运输和邮政业纳入营业税改征 增值税试点的通知》附件</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：营业税改征增值税试点过渡政策的规定，试点纳税人提供技术 转让、技术开发和与之相关的技术咨询、技术服务免征增值税。</w:t>
      </w:r>
    </w:p>
    <w:p>
      <w:pPr>
        <w:pStyle w:val="Style33"/>
        <w:keepNext/>
        <w:keepLines/>
        <w:widowControl w:val="0"/>
        <w:shd w:val="clear" w:color="auto" w:fill="auto"/>
        <w:bidi w:val="0"/>
        <w:spacing w:before="0" w:after="340" w:line="437" w:lineRule="exact"/>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七</w:t>
      </w:r>
      <w:bookmarkEnd w:id="936"/>
      <w:r>
        <w:rPr>
          <w:color w:val="000000"/>
          <w:spacing w:val="0"/>
          <w:w w:val="100"/>
          <w:position w:val="0"/>
        </w:rPr>
        <w:t>、合并财务报表项目注释</w:t>
      </w:r>
      <w:bookmarkEnd w:id="934"/>
      <w:bookmarkEnd w:id="935"/>
      <w:bookmarkEnd w:id="937"/>
    </w:p>
    <w:p>
      <w:pPr>
        <w:pStyle w:val="Style42"/>
        <w:keepNext/>
        <w:keepLines/>
        <w:widowControl w:val="0"/>
        <w:shd w:val="clear" w:color="auto" w:fill="auto"/>
        <w:bidi w:val="0"/>
        <w:spacing w:before="0" w:after="180" w:line="379" w:lineRule="auto"/>
        <w:ind w:left="0" w:right="0" w:firstLine="0"/>
        <w:jc w:val="left"/>
      </w:pPr>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sz w:val="24"/>
          <w:szCs w:val="24"/>
        </w:rPr>
        <w:t>1</w:t>
      </w:r>
      <w:r>
        <w:rPr>
          <w:color w:val="000000"/>
          <w:spacing w:val="0"/>
          <w:w w:val="100"/>
          <w:position w:val="0"/>
        </w:rPr>
        <w:t>、货币资金</w:t>
      </w:r>
      <w:bookmarkEnd w:id="938"/>
      <w:bookmarkEnd w:id="939"/>
      <w:bookmarkEnd w:id="94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142,841.80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80,585.16</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546,197,497.90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527,928,257.98</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5,207,072.55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5,311,111.78</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551,547,412.25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533,319,954.92</w:t>
            </w:r>
          </w:p>
        </w:tc>
      </w:tr>
    </w:tbl>
    <w:p>
      <w:pPr>
        <w:widowControl w:val="0"/>
        <w:spacing w:after="179" w:line="1" w:lineRule="exact"/>
      </w:pPr>
    </w:p>
    <w:p>
      <w:pPr>
        <w:pStyle w:val="Style35"/>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其他说明</w:t>
      </w:r>
    </w:p>
    <w:p>
      <w:pPr>
        <w:pStyle w:val="Style35"/>
        <w:keepNext w:val="0"/>
        <w:keepLines w:val="0"/>
        <w:widowControl w:val="0"/>
        <w:shd w:val="clear" w:color="auto" w:fill="auto"/>
        <w:bidi w:val="0"/>
        <w:spacing w:before="0" w:after="180" w:line="240" w:lineRule="auto"/>
        <w:ind w:left="0" w:right="0" w:firstLine="500"/>
        <w:jc w:val="both"/>
        <w:sectPr>
          <w:headerReference w:type="default" r:id="rId273"/>
          <w:footerReference w:type="default" r:id="rId274"/>
          <w:headerReference w:type="even" r:id="rId275"/>
          <w:footerReference w:type="even" r:id="rId276"/>
          <w:headerReference w:type="first" r:id="rId277"/>
          <w:footerReference w:type="first" r:id="rId278"/>
          <w:footnotePr>
            <w:pos w:val="pageBottom"/>
            <w:numFmt w:val="decimal"/>
            <w:numRestart w:val="continuous"/>
          </w:footnotePr>
          <w:pgSz w:w="11900" w:h="16840"/>
          <w:pgMar w:top="1422" w:right="588" w:bottom="1494" w:left="536" w:header="0" w:footer="3" w:gutter="0"/>
          <w:cols w:space="720"/>
          <w:noEndnote/>
          <w:titlePg/>
          <w:rtlGutter w:val="0"/>
          <w:docGrid w:linePitch="360"/>
        </w:sectPr>
      </w:pPr>
      <w:r>
        <w:rPr>
          <w:color w:val="000000"/>
          <w:spacing w:val="0"/>
          <w:w w:val="100"/>
          <w:position w:val="0"/>
        </w:rPr>
        <w:t>注：年末其他货币资金</w:t>
      </w:r>
      <w:r>
        <w:rPr>
          <w:rFonts w:ascii="Times New Roman" w:eastAsia="Times New Roman" w:hAnsi="Times New Roman" w:cs="Times New Roman"/>
          <w:color w:val="000000"/>
          <w:spacing w:val="0"/>
          <w:w w:val="100"/>
          <w:position w:val="0"/>
          <w:sz w:val="24"/>
          <w:szCs w:val="24"/>
        </w:rPr>
        <w:t>5,207,072.55</w:t>
      </w:r>
      <w:r>
        <w:rPr>
          <w:color w:val="000000"/>
          <w:spacing w:val="0"/>
          <w:w w:val="100"/>
          <w:position w:val="0"/>
        </w:rPr>
        <w:t xml:space="preserve">元为银行承兑汇票保证金、保函保证金、履约保证 </w:t>
      </w:r>
      <w:r>
        <w:rPr>
          <w:color w:val="000000"/>
          <w:spacing w:val="0"/>
          <w:w w:val="100"/>
          <w:position w:val="0"/>
        </w:rPr>
        <w:t>金及借款保证金，使用受限，详见附注七、</w:t>
      </w:r>
      <w:r>
        <w:rPr>
          <w:rFonts w:ascii="Times New Roman" w:eastAsia="Times New Roman" w:hAnsi="Times New Roman" w:cs="Times New Roman"/>
          <w:color w:val="000000"/>
          <w:spacing w:val="0"/>
          <w:w w:val="100"/>
          <w:position w:val="0"/>
          <w:sz w:val="24"/>
          <w:szCs w:val="24"/>
        </w:rPr>
        <w:t>55</w:t>
      </w:r>
      <w:r>
        <w:rPr>
          <w:color w:val="000000"/>
          <w:spacing w:val="0"/>
          <w:w w:val="100"/>
          <w:position w:val="0"/>
        </w:rPr>
        <w:t>。</w:t>
      </w:r>
    </w:p>
    <w:p>
      <w:pPr>
        <w:pStyle w:val="Style42"/>
        <w:keepNext/>
        <w:keepLines/>
        <w:widowControl w:val="0"/>
        <w:shd w:val="clear" w:color="auto" w:fill="auto"/>
        <w:bidi w:val="0"/>
        <w:spacing w:before="0" w:after="340" w:line="240" w:lineRule="auto"/>
        <w:ind w:left="0" w:right="0" w:firstLine="0"/>
        <w:jc w:val="left"/>
      </w:pPr>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sz w:val="24"/>
          <w:szCs w:val="24"/>
        </w:rPr>
        <w:t>2</w:t>
      </w:r>
      <w:r>
        <w:rPr>
          <w:color w:val="000000"/>
          <w:spacing w:val="0"/>
          <w:w w:val="100"/>
          <w:position w:val="0"/>
        </w:rPr>
        <w:t>、应收票据</w:t>
      </w:r>
      <w:bookmarkEnd w:id="941"/>
      <w:bookmarkEnd w:id="942"/>
      <w:bookmarkEnd w:id="943"/>
    </w:p>
    <w:p>
      <w:pPr>
        <w:pStyle w:val="Style50"/>
        <w:keepNext/>
        <w:keepLines/>
        <w:widowControl w:val="0"/>
        <w:numPr>
          <w:ilvl w:val="0"/>
          <w:numId w:val="35"/>
        </w:numPr>
        <w:shd w:val="clear" w:color="auto" w:fill="auto"/>
        <w:bidi w:val="0"/>
        <w:spacing w:before="0" w:after="340" w:line="240" w:lineRule="auto"/>
        <w:ind w:left="0" w:right="0" w:firstLine="180"/>
        <w:jc w:val="left"/>
      </w:pPr>
      <w:bookmarkStart w:id="944" w:name="bookmark944"/>
      <w:bookmarkStart w:id="945" w:name="bookmark945"/>
      <w:bookmarkStart w:id="946" w:name="bookmark946"/>
      <w:bookmarkStart w:id="947" w:name="bookmark947"/>
      <w:bookmarkEnd w:id="946"/>
      <w:r>
        <w:rPr>
          <w:color w:val="000000"/>
          <w:spacing w:val="0"/>
          <w:w w:val="100"/>
          <w:position w:val="0"/>
        </w:rPr>
        <w:t>应收票据分类列示</w:t>
      </w:r>
      <w:bookmarkEnd w:id="944"/>
      <w:bookmarkEnd w:id="945"/>
      <w:bookmarkEnd w:id="947"/>
    </w:p>
    <w:p>
      <w:pPr>
        <w:pStyle w:val="Style40"/>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4690"/>
        <w:gridCol w:w="4675"/>
        <w:gridCol w:w="4675"/>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2,787,158.91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2,221,917.00</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2,787,158.91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2,221,917.00</w:t>
            </w:r>
          </w:p>
        </w:tc>
      </w:tr>
    </w:tbl>
    <w:p>
      <w:pPr>
        <w:widowControl w:val="0"/>
        <w:spacing w:after="79" w:line="1" w:lineRule="exact"/>
      </w:pPr>
    </w:p>
    <w:p>
      <w:pPr>
        <w:pStyle w:val="Style40"/>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2400"/>
        <w:gridCol w:w="1166"/>
        <w:gridCol w:w="1104"/>
        <w:gridCol w:w="1104"/>
        <w:gridCol w:w="1109"/>
        <w:gridCol w:w="1162"/>
        <w:gridCol w:w="1157"/>
        <w:gridCol w:w="1162"/>
        <w:gridCol w:w="1354"/>
        <w:gridCol w:w="1162"/>
        <w:gridCol w:w="1162"/>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计提比例</w:t>
            </w: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按组合计提坏账准备的应 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2,933,851.48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146,692.57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2,787,158.91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2,338,860.00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116,943.00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2,221,917.00</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其中：以账龄特征为基础 的预期信用损失组合的应 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2,933,851.48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146,692.57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2,787,158.91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2,338,860.00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116,943.00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2,221,917.00</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2,933,851.48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146,692.57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2,787,158.91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2,338,860.00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116,943.00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2,221,917.00</w:t>
            </w:r>
          </w:p>
        </w:tc>
      </w:tr>
    </w:tbl>
    <w:p>
      <w:pPr>
        <w:widowControl w:val="0"/>
        <w:spacing w:after="139" w:line="1" w:lineRule="exact"/>
      </w:pPr>
    </w:p>
    <w:p>
      <w:pPr>
        <w:pStyle w:val="Style35"/>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按单项计提坏账准备：</w:t>
      </w:r>
    </w:p>
    <w:p>
      <w:pPr>
        <w:pStyle w:val="Style35"/>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808"/>
        <w:gridCol w:w="2803"/>
        <w:gridCol w:w="2803"/>
        <w:gridCol w:w="2803"/>
        <w:gridCol w:w="2808"/>
      </w:tblGrid>
      <w:tr>
        <w:trPr>
          <w:trHeight w:val="403"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widowControl w:val="0"/>
        <w:spacing w:after="139" w:line="1" w:lineRule="exact"/>
      </w:pPr>
    </w:p>
    <w:p>
      <w:pPr>
        <w:pStyle w:val="Style35"/>
        <w:keepNext w:val="0"/>
        <w:keepLines w:val="0"/>
        <w:widowControl w:val="0"/>
        <w:shd w:val="clear" w:color="auto" w:fill="auto"/>
        <w:bidi w:val="0"/>
        <w:spacing w:before="0" w:after="80" w:line="240" w:lineRule="auto"/>
        <w:ind w:left="0" w:right="0" w:firstLine="520"/>
        <w:jc w:val="left"/>
      </w:pPr>
      <w:r>
        <w:rPr>
          <w:color w:val="000000"/>
          <w:spacing w:val="0"/>
          <w:w w:val="100"/>
          <w:position w:val="0"/>
        </w:rPr>
        <w:t>按组合计提坏账准备：</w:t>
      </w:r>
    </w:p>
    <w:p>
      <w:pPr>
        <w:pStyle w:val="Style7"/>
        <w:keepNext w:val="0"/>
        <w:keepLines w:val="0"/>
        <w:widowControl w:val="0"/>
        <w:shd w:val="clear" w:color="auto" w:fill="auto"/>
        <w:bidi w:val="0"/>
        <w:spacing w:before="0" w:after="5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p>
      <w:pPr>
        <w:pStyle w:val="Style70"/>
        <w:keepNext w:val="0"/>
        <w:keepLines w:val="0"/>
        <w:widowControl w:val="0"/>
        <w:shd w:val="clear" w:color="auto" w:fill="auto"/>
        <w:bidi w:val="0"/>
        <w:spacing w:before="0" w:after="0" w:line="240" w:lineRule="auto"/>
        <w:ind w:left="10480"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60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140"/>
        <w:ind w:right="0" w:firstLine="0"/>
        <w:jc w:val="left"/>
        <w:sectPr>
          <w:headerReference w:type="default" r:id="rId279"/>
          <w:footerReference w:type="default" r:id="rId280"/>
          <w:headerReference w:type="even" r:id="rId281"/>
          <w:footerReference w:type="even" r:id="rId282"/>
          <w:footnotePr>
            <w:pos w:val="pageBottom"/>
            <w:numFmt w:val="decimal"/>
            <w:numRestart w:val="continuous"/>
          </w:footnotePr>
          <w:pgSz w:w="16840" w:h="11900" w:orient="landscape"/>
          <w:pgMar w:top="1139" w:right="1407" w:bottom="119" w:left="1393"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p>
      <w:pPr>
        <w:pStyle w:val="Style40"/>
        <w:keepNext w:val="0"/>
        <w:keepLines w:val="0"/>
        <w:widowControl w:val="0"/>
        <w:shd w:val="clear" w:color="auto" w:fill="auto"/>
        <w:bidi w:val="0"/>
        <w:spacing w:before="0" w:after="0" w:line="341" w:lineRule="exact"/>
        <w:ind w:left="0" w:right="0" w:firstLine="0"/>
        <w:jc w:val="right"/>
      </w:pPr>
      <w:r>
        <w:rPr>
          <w:color w:val="000000"/>
          <w:spacing w:val="0"/>
          <w:w w:val="100"/>
          <w:position w:val="0"/>
          <w:sz w:val="17"/>
          <w:szCs w:val="17"/>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年年度报告全文 </w:t>
      </w:r>
      <w:r>
        <w:rPr>
          <w:color w:val="000000"/>
          <w:spacing w:val="0"/>
          <w:w w:val="100"/>
          <w:position w:val="0"/>
        </w:rPr>
        <w:t>单位：元</w:t>
      </w:r>
    </w:p>
    <w:tbl>
      <w:tblPr>
        <w:tblOverlap w:val="never"/>
        <w:jc w:val="center"/>
        <w:tblLayout w:type="fixed"/>
      </w:tblPr>
      <w:tblGrid>
        <w:gridCol w:w="3523"/>
        <w:gridCol w:w="3504"/>
        <w:gridCol w:w="3504"/>
        <w:gridCol w:w="3509"/>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名称</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2,933,851.48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146,692.57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2,933,851.48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146,692.57</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79" w:line="1" w:lineRule="exact"/>
      </w:pPr>
    </w:p>
    <w:p>
      <w:pPr>
        <w:pStyle w:val="Style3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确定该组合依据的说明：</w:t>
      </w:r>
    </w:p>
    <w:p>
      <w:pPr>
        <w:pStyle w:val="Style35"/>
        <w:keepNext w:val="0"/>
        <w:keepLines w:val="0"/>
        <w:widowControl w:val="0"/>
        <w:shd w:val="clear" w:color="auto" w:fill="auto"/>
        <w:bidi w:val="0"/>
        <w:spacing w:before="0" w:after="220" w:line="240" w:lineRule="auto"/>
        <w:ind w:left="0" w:right="0" w:firstLine="0"/>
        <w:jc w:val="left"/>
      </w:pPr>
      <w:r>
        <w:rPr>
          <w:color w:val="000000"/>
          <w:spacing w:val="0"/>
          <w:w w:val="100"/>
          <w:position w:val="0"/>
        </w:rPr>
        <w:t>以账龄特征为基础的预期信用损失组合的应收票据</w:t>
      </w:r>
    </w:p>
    <w:p>
      <w:pPr>
        <w:pStyle w:val="Style3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按组合计提坏账准备:</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p>
      <w:pPr>
        <w:widowControl w:val="0"/>
        <w:spacing w:line="1" w:lineRule="exact"/>
        <w:sectPr>
          <w:headerReference w:type="default" r:id="rId283"/>
          <w:footerReference w:type="default" r:id="rId284"/>
          <w:headerReference w:type="even" r:id="rId285"/>
          <w:footerReference w:type="even" r:id="rId286"/>
          <w:footnotePr>
            <w:pos w:val="pageBottom"/>
            <w:numFmt w:val="decimal"/>
            <w:numRestart w:val="continuous"/>
          </w:footnotePr>
          <w:pgSz w:w="16840" w:h="11900" w:orient="landscape"/>
          <w:pgMar w:top="641" w:right="1407" w:bottom="125" w:left="1393" w:header="213" w:footer="3" w:gutter="0"/>
          <w:cols w:space="720"/>
          <w:noEndnote/>
          <w:rtlGutter w:val="0"/>
          <w:docGrid w:linePitch="360"/>
        </w:sectPr>
      </w:pPr>
      <w:r>
        <mc:AlternateContent>
          <mc:Choice Requires="wps">
            <w:drawing>
              <wp:anchor distT="182880" distB="170815" distL="0" distR="0" simplePos="0" relativeHeight="125829452" behindDoc="0" locked="0" layoutInCell="1" allowOverlap="1">
                <wp:simplePos x="0" y="0"/>
                <wp:positionH relativeFrom="page">
                  <wp:posOffset>1865630</wp:posOffset>
                </wp:positionH>
                <wp:positionV relativeFrom="paragraph">
                  <wp:posOffset>182880</wp:posOffset>
                </wp:positionV>
                <wp:extent cx="289560" cy="167640"/>
                <wp:wrapTopAndBottom/>
                <wp:docPr id="1052" name="Shape 1052"/>
                <a:graphic xmlns:a="http://schemas.openxmlformats.org/drawingml/2006/main">
                  <a:graphicData uri="http://schemas.microsoft.com/office/word/2010/wordprocessingShape">
                    <wps:wsp>
                      <wps:cNvSpPr txBox="1"/>
                      <wps:spPr>
                        <a:xfrm>
                          <a:ext cx="28956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xbxContent>
                      </wps:txbx>
                      <wps:bodyPr wrap="none" lIns="0" tIns="0" rIns="0" bIns="0">
                        <a:noAutoFit/>
                      </wps:bodyPr>
                    </wps:wsp>
                  </a:graphicData>
                </a:graphic>
              </wp:anchor>
            </w:drawing>
          </mc:Choice>
          <mc:Fallback>
            <w:pict>
              <v:shape id="_x0000_s2078" type="#_x0000_t202" style="position:absolute;margin-left:146.90000000000001pt;margin-top:14.4pt;width:22.800000000000001pt;height:13.200000000000001pt;z-index:-125829301;mso-wrap-distance-left:0;mso-wrap-distance-top:14.4pt;mso-wrap-distance-right:0;mso-wrap-distance-bottom:13.45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xbxContent>
                </v:textbox>
                <w10:wrap type="topAndBottom" anchorx="page"/>
              </v:shape>
            </w:pict>
          </mc:Fallback>
        </mc:AlternateContent>
      </w:r>
      <w:r>
        <mc:AlternateContent>
          <mc:Choice Requires="wps">
            <w:drawing>
              <wp:anchor distT="0" distB="0" distL="0" distR="0" simplePos="0" relativeHeight="125829454" behindDoc="0" locked="0" layoutInCell="1" allowOverlap="1">
                <wp:simplePos x="0" y="0"/>
                <wp:positionH relativeFrom="page">
                  <wp:posOffset>3118485</wp:posOffset>
                </wp:positionH>
                <wp:positionV relativeFrom="paragraph">
                  <wp:posOffset>0</wp:posOffset>
                </wp:positionV>
                <wp:extent cx="6681470" cy="521335"/>
                <wp:wrapTopAndBottom/>
                <wp:docPr id="1054" name="Shape 1054"/>
                <a:graphic xmlns:a="http://schemas.openxmlformats.org/drawingml/2006/main">
                  <a:graphicData uri="http://schemas.microsoft.com/office/word/2010/wordprocessingShape">
                    <wps:wsp>
                      <wps:cNvSpPr txBox="1"/>
                      <wps:spPr>
                        <a:xfrm>
                          <a:ext cx="6681470" cy="521335"/>
                        </a:xfrm>
                        <a:prstGeom prst="rect"/>
                        <a:noFill/>
                      </wps:spPr>
                      <wps:txbx>
                        <w:txbxContent>
                          <w:tbl>
                            <w:tblPr>
                              <w:tblOverlap w:val="never"/>
                              <w:jc w:val="left"/>
                              <w:tblLayout w:type="fixed"/>
                            </w:tblPr>
                            <w:tblGrid>
                              <w:gridCol w:w="3509"/>
                              <w:gridCol w:w="3504"/>
                              <w:gridCol w:w="3509"/>
                            </w:tblGrid>
                            <w:tr>
                              <w:trPr>
                                <w:tblHeader/>
                                <w:trHeight w:val="408"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line="1" w:lineRule="exact"/>
                            </w:pPr>
                          </w:p>
                        </w:txbxContent>
                      </wps:txbx>
                      <wps:bodyPr lIns="0" tIns="0" rIns="0" bIns="0">
                        <a:noAutoFit/>
                      </wps:bodyPr>
                    </wps:wsp>
                  </a:graphicData>
                </a:graphic>
              </wp:anchor>
            </w:drawing>
          </mc:Choice>
          <mc:Fallback>
            <w:pict>
              <v:shape id="_x0000_s2080" type="#_x0000_t202" style="position:absolute;margin-left:245.55000000000001pt;margin-top:0;width:526.10000000000002pt;height:41.050000000000004pt;z-index:-125829299;mso-wrap-distance-left:0;mso-wrap-distance-right:0;mso-position-horizontal-relative:page" filled="f" stroked="f">
                <v:textbox inset="0,0,0,0">
                  <w:txbxContent>
                    <w:tbl>
                      <w:tblPr>
                        <w:tblOverlap w:val="never"/>
                        <w:jc w:val="left"/>
                        <w:tblLayout w:type="fixed"/>
                      </w:tblPr>
                      <w:tblGrid>
                        <w:gridCol w:w="3509"/>
                        <w:gridCol w:w="3504"/>
                        <w:gridCol w:w="3509"/>
                      </w:tblGrid>
                      <w:tr>
                        <w:trPr>
                          <w:tblHeader/>
                          <w:trHeight w:val="408"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line="1" w:lineRule="exact"/>
                      </w:pPr>
                    </w:p>
                  </w:txbxContent>
                </v:textbox>
                <w10:wrap type="topAndBottom" anchorx="page"/>
              </v:shape>
            </w:pict>
          </mc:Fallback>
        </mc:AlternateContent>
      </w:r>
    </w:p>
    <w:p>
      <w:pPr>
        <w:widowControl w:val="0"/>
        <w:spacing w:line="80" w:lineRule="exact"/>
        <w:rPr>
          <w:sz w:val="6"/>
          <w:szCs w:val="6"/>
        </w:rPr>
      </w:pPr>
    </w:p>
    <w:p>
      <w:pPr>
        <w:widowControl w:val="0"/>
        <w:spacing w:line="1" w:lineRule="exact"/>
        <w:sectPr>
          <w:footnotePr>
            <w:pos w:val="pageBottom"/>
            <w:numFmt w:val="decimal"/>
            <w:numRestart w:val="continuous"/>
          </w:footnotePr>
          <w:type w:val="continuous"/>
          <w:pgSz w:w="16840" w:h="11900" w:orient="landscape"/>
          <w:pgMar w:top="641" w:right="0" w:bottom="125" w:left="0" w:header="0" w:footer="3" w:gutter="0"/>
          <w:cols w:space="720"/>
          <w:noEndnote/>
          <w:rtlGutter w:val="0"/>
          <w:docGrid w:linePitch="360"/>
        </w:sectPr>
      </w:pPr>
    </w:p>
    <w:p>
      <w:pPr>
        <w:pStyle w:val="Style35"/>
        <w:keepNext w:val="0"/>
        <w:keepLines w:val="0"/>
        <w:widowControl w:val="0"/>
        <w:shd w:val="clear" w:color="auto" w:fill="auto"/>
        <w:bidi w:val="0"/>
        <w:spacing w:before="0" w:after="300" w:line="240" w:lineRule="auto"/>
        <w:ind w:left="520" w:right="0" w:firstLine="0"/>
        <w:jc w:val="left"/>
      </w:pPr>
      <w:r>
        <w:rPr>
          <w:color w:val="000000"/>
          <w:spacing w:val="0"/>
          <w:w w:val="100"/>
          <w:position w:val="0"/>
        </w:rPr>
        <w:t xml:space="preserve">确定该组合依据的说明： </w:t>
      </w: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50"/>
        <w:keepNext/>
        <w:keepLines/>
        <w:widowControl w:val="0"/>
        <w:shd w:val="clear" w:color="auto" w:fill="auto"/>
        <w:bidi w:val="0"/>
        <w:spacing w:before="0" w:after="460" w:line="240" w:lineRule="auto"/>
        <w:ind w:left="0" w:right="0" w:firstLine="180"/>
        <w:jc w:val="left"/>
      </w:pPr>
      <w:bookmarkStart w:id="948" w:name="bookmark948"/>
      <w:bookmarkStart w:id="949" w:name="bookmark949"/>
      <w:bookmarkStart w:id="950" w:name="bookmark950"/>
      <w:bookmarkStart w:id="951" w:name="bookmark951"/>
      <w:r>
        <w:rPr>
          <w:color w:val="000000"/>
          <w:spacing w:val="0"/>
          <w:w w:val="100"/>
          <w:position w:val="0"/>
          <w:sz w:val="26"/>
          <w:szCs w:val="26"/>
        </w:rPr>
        <w:t>（</w:t>
      </w:r>
      <w:bookmarkEnd w:id="950"/>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）本期计提、收回或转回的坏账准备情况</w:t>
      </w:r>
      <w:bookmarkEnd w:id="948"/>
      <w:bookmarkEnd w:id="949"/>
      <w:bookmarkEnd w:id="951"/>
    </w:p>
    <w:p>
      <w:pPr>
        <w:pStyle w:val="Style3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本期计提坏账准备情况:</w:t>
      </w:r>
    </w:p>
    <w:p>
      <w:pPr>
        <w:pStyle w:val="Style40"/>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2026"/>
        <w:gridCol w:w="2002"/>
        <w:gridCol w:w="2002"/>
        <w:gridCol w:w="2002"/>
        <w:gridCol w:w="2002"/>
        <w:gridCol w:w="2002"/>
        <w:gridCol w:w="2006"/>
      </w:tblGrid>
      <w:tr>
        <w:trPr>
          <w:trHeight w:val="403"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116,943.00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29,749.57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146,692.57</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116,943.00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29,749.57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146,692.57</w:t>
            </w:r>
          </w:p>
        </w:tc>
      </w:tr>
    </w:tbl>
    <w:p>
      <w:pPr>
        <w:widowControl w:val="0"/>
        <w:spacing w:after="979" w:line="1" w:lineRule="exact"/>
      </w:pPr>
    </w:p>
    <w:p>
      <w:pPr>
        <w:pStyle w:val="Style70"/>
        <w:keepNext w:val="0"/>
        <w:keepLines w:val="0"/>
        <w:widowControl w:val="0"/>
        <w:shd w:val="clear" w:color="auto" w:fill="auto"/>
        <w:bidi w:val="0"/>
        <w:spacing w:before="0" w:after="0" w:line="240" w:lineRule="auto"/>
        <w:ind w:left="10480" w:right="0" w:firstLine="0"/>
        <w:jc w:val="left"/>
      </w:pPr>
      <w:r>
        <w:rPr>
          <w:spacing w:val="0"/>
          <w:w w:val="100"/>
          <w:position w:val="0"/>
        </w:rPr>
        <w:t>cninf$</w:t>
      </w:r>
    </w:p>
    <w:p>
      <w:pPr>
        <w:pStyle w:val="Style72"/>
        <w:keepNext w:val="0"/>
        <w:keepLines w:val="0"/>
        <w:widowControl w:val="0"/>
        <w:shd w:val="clear" w:color="auto" w:fill="auto"/>
        <w:bidi w:val="0"/>
        <w:spacing w:before="0" w:after="0" w:line="86" w:lineRule="exact"/>
        <w:ind w:left="0" w:right="0" w:firstLine="0"/>
        <w:jc w:val="center"/>
        <w:sectPr>
          <w:footnotePr>
            <w:pos w:val="pageBottom"/>
            <w:numFmt w:val="decimal"/>
            <w:numRestart w:val="continuous"/>
          </w:footnotePr>
          <w:type w:val="continuous"/>
          <w:pgSz w:w="16840" w:h="11900" w:orient="landscape"/>
          <w:pgMar w:top="641" w:right="1407" w:bottom="125" w:left="1393" w:header="0" w:footer="3" w:gutter="0"/>
          <w:cols w:space="720"/>
          <w:noEndnote/>
          <w:rtlGutter w:val="0"/>
          <w:docGrid w:linePitch="360"/>
        </w:sectPr>
      </w:pPr>
      <w:r>
        <w:rPr>
          <w:rFonts w:ascii="SimHei" w:eastAsia="SimHei" w:hAnsi="SimHei" w:cs="SimHei"/>
          <w:b w:val="0"/>
          <w:bCs w:val="0"/>
          <w:spacing w:val="0"/>
          <w:w w:val="100"/>
          <w:position w:val="0"/>
          <w:sz w:val="9"/>
          <w:szCs w:val="9"/>
        </w:rPr>
        <w:t>巨潮浇</w:t>
      </w:r>
      <w:r>
        <w:rPr>
          <w:spacing w:val="0"/>
          <w:w w:val="100"/>
          <w:position w:val="0"/>
        </w:rPr>
        <w:t>ill</w:t>
        <w:br/>
      </w:r>
      <w:r>
        <w:fldChar w:fldCharType="begin"/>
      </w:r>
      <w:r>
        <w:rPr/>
        <w:instrText> HYPERLINK "http://www.cnlnfo.com.cn" </w:instrText>
      </w:r>
      <w:r>
        <w:fldChar w:fldCharType="separate"/>
      </w:r>
      <w:r>
        <w:rPr>
          <w:spacing w:val="0"/>
          <w:w w:val="100"/>
          <w:position w:val="0"/>
        </w:rPr>
        <w:t>www.cnlnfo.com.cn</w:t>
      </w:r>
      <w:r>
        <w:fldChar w:fldCharType="end"/>
      </w:r>
    </w:p>
    <w:p>
      <w:pPr>
        <w:pStyle w:val="Style35"/>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其中本期坏账准备收回或转回金额重要的:</w:t>
      </w:r>
    </w:p>
    <w:p>
      <w:pPr>
        <w:pStyle w:val="Style35"/>
        <w:keepNext w:val="0"/>
        <w:keepLines w:val="0"/>
        <w:widowControl w:val="0"/>
        <w:shd w:val="clear" w:color="auto" w:fill="auto"/>
        <w:bidi w:val="0"/>
        <w:spacing w:before="0" w:after="32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50"/>
        <w:keepNext/>
        <w:keepLines/>
        <w:widowControl w:val="0"/>
        <w:numPr>
          <w:ilvl w:val="0"/>
          <w:numId w:val="37"/>
        </w:numPr>
        <w:shd w:val="clear" w:color="auto" w:fill="auto"/>
        <w:bidi w:val="0"/>
        <w:spacing w:before="0" w:after="320" w:line="240" w:lineRule="auto"/>
        <w:ind w:left="0" w:right="0" w:firstLine="180"/>
        <w:jc w:val="left"/>
      </w:pPr>
      <w:bookmarkStart w:id="952" w:name="bookmark952"/>
      <w:bookmarkStart w:id="953" w:name="bookmark953"/>
      <w:bookmarkStart w:id="954" w:name="bookmark954"/>
      <w:bookmarkStart w:id="955" w:name="bookmark955"/>
      <w:bookmarkEnd w:id="954"/>
      <w:r>
        <w:rPr>
          <w:color w:val="000000"/>
          <w:spacing w:val="0"/>
          <w:w w:val="100"/>
          <w:position w:val="0"/>
        </w:rPr>
        <w:t>期末公司已背书或贴现且在资产负债表日尚未到期的应收票据</w:t>
      </w:r>
      <w:bookmarkEnd w:id="952"/>
      <w:bookmarkEnd w:id="953"/>
      <w:bookmarkEnd w:id="955"/>
    </w:p>
    <w:p>
      <w:pPr>
        <w:pStyle w:val="Style40"/>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4690"/>
        <w:gridCol w:w="4675"/>
        <w:gridCol w:w="4675"/>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4,722,200.98</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4,722,200.98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sz w:val="24"/>
          <w:szCs w:val="24"/>
        </w:rPr>
        <w:t>3</w:t>
      </w:r>
      <w:bookmarkEnd w:id="958"/>
      <w:r>
        <w:rPr>
          <w:color w:val="000000"/>
          <w:spacing w:val="0"/>
          <w:w w:val="100"/>
          <w:position w:val="0"/>
        </w:rPr>
        <w:t>、应收账款</w:t>
      </w:r>
      <w:bookmarkEnd w:id="956"/>
      <w:bookmarkEnd w:id="957"/>
      <w:bookmarkEnd w:id="959"/>
    </w:p>
    <w:p>
      <w:pPr>
        <w:pStyle w:val="Style50"/>
        <w:keepNext/>
        <w:keepLines/>
        <w:widowControl w:val="0"/>
        <w:numPr>
          <w:ilvl w:val="0"/>
          <w:numId w:val="39"/>
        </w:numPr>
        <w:shd w:val="clear" w:color="auto" w:fill="auto"/>
        <w:bidi w:val="0"/>
        <w:spacing w:before="0" w:after="320" w:line="240" w:lineRule="auto"/>
        <w:ind w:left="0" w:right="0" w:firstLine="180"/>
        <w:jc w:val="left"/>
      </w:pPr>
      <w:bookmarkStart w:id="960" w:name="bookmark960"/>
      <w:bookmarkStart w:id="961" w:name="bookmark961"/>
      <w:bookmarkStart w:id="962" w:name="bookmark962"/>
      <w:bookmarkStart w:id="963" w:name="bookmark963"/>
      <w:bookmarkEnd w:id="962"/>
      <w:r>
        <w:rPr>
          <w:color w:val="000000"/>
          <w:spacing w:val="0"/>
          <w:w w:val="100"/>
          <w:position w:val="0"/>
        </w:rPr>
        <w:t>应收账款分类披露</w:t>
      </w:r>
      <w:bookmarkEnd w:id="960"/>
      <w:bookmarkEnd w:id="961"/>
      <w:bookmarkEnd w:id="963"/>
    </w:p>
    <w:p>
      <w:pPr>
        <w:pStyle w:val="Style40"/>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2222"/>
        <w:gridCol w:w="1373"/>
        <w:gridCol w:w="926"/>
        <w:gridCol w:w="1262"/>
        <w:gridCol w:w="931"/>
        <w:gridCol w:w="1368"/>
        <w:gridCol w:w="1368"/>
        <w:gridCol w:w="984"/>
        <w:gridCol w:w="1262"/>
        <w:gridCol w:w="970"/>
        <w:gridCol w:w="1373"/>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按组合计提坏账准备的 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270,591,609.28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58,525,276.12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212,066,333.16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266,422,960.31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51,082,845.83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215,340,114.48</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其中：以账龄特征为基 础的预期信用损失组合 的应收账款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270,591,609.28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58,525,276.12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212,066,333.16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266,422,960.31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51,082,845.83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215,340,114.48</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270,591,609.28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58,525,276.12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21.63%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212,066,333.16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266,422,960.31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51,082,845.83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215,340,114.48</w:t>
            </w:r>
          </w:p>
        </w:tc>
      </w:tr>
    </w:tbl>
    <w:p>
      <w:pPr>
        <w:widowControl w:val="0"/>
        <w:spacing w:after="839" w:line="1" w:lineRule="exact"/>
      </w:pPr>
    </w:p>
    <w:p>
      <w:pPr>
        <w:pStyle w:val="Style70"/>
        <w:keepNext w:val="0"/>
        <w:keepLines w:val="0"/>
        <w:widowControl w:val="0"/>
        <w:shd w:val="clear" w:color="auto" w:fill="auto"/>
        <w:bidi w:val="0"/>
        <w:spacing w:before="0" w:after="0" w:line="240" w:lineRule="auto"/>
        <w:ind w:left="10480"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60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headerReference w:type="default" r:id="rId287"/>
          <w:footerReference w:type="default" r:id="rId288"/>
          <w:headerReference w:type="even" r:id="rId289"/>
          <w:footerReference w:type="even" r:id="rId290"/>
          <w:footnotePr>
            <w:pos w:val="pageBottom"/>
            <w:numFmt w:val="decimal"/>
            <w:numRestart w:val="continuous"/>
          </w:footnotePr>
          <w:pgSz w:w="16840" w:h="11900" w:orient="landscape"/>
          <w:pgMar w:top="1255" w:right="1407" w:bottom="125" w:left="1393"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p>
      <w:pPr>
        <w:pStyle w:val="Style3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按单项计提坏账准备:</w:t>
      </w:r>
    </w:p>
    <w:p>
      <w:pPr>
        <w:pStyle w:val="Style40"/>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2808"/>
        <w:gridCol w:w="2803"/>
        <w:gridCol w:w="2803"/>
        <w:gridCol w:w="2803"/>
        <w:gridCol w:w="2808"/>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bottom w:val="single" w:sz="4"/>
            </w:tcBorders>
            <w:shd w:val="clear" w:color="auto" w:fill="D3D3D3"/>
            <w:vAlign w:val="center"/>
          </w:tcPr>
          <w:p>
            <w:pPr/>
          </w:p>
        </w:tc>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widowControl w:val="0"/>
        <w:spacing w:after="199" w:line="1" w:lineRule="exact"/>
      </w:pPr>
    </w:p>
    <w:p>
      <w:pPr>
        <w:pStyle w:val="Style3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按组合计提坏账准备:</w:t>
      </w:r>
    </w:p>
    <w:p>
      <w:pPr>
        <w:pStyle w:val="Style40"/>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3523"/>
        <w:gridCol w:w="3504"/>
        <w:gridCol w:w="3504"/>
        <w:gridCol w:w="3509"/>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165,312,785.98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8,265,639.30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33,014,221.62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3,301,422.16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16,037,566.29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4,811,269.88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24,234,606.92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12,117,303.46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9,813,935.79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7,851,148.64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22,178,492.68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22,178,492.68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270,591,609.28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58,525,276.12</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99" w:line="1" w:lineRule="exact"/>
      </w:pPr>
    </w:p>
    <w:p>
      <w:pPr>
        <w:pStyle w:val="Style35"/>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确定该组合依据的说明:</w:t>
      </w:r>
    </w:p>
    <w:p>
      <w:pPr>
        <w:pStyle w:val="Style35"/>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以账龄特征为基础的预期信用损失组合的应收账款</w:t>
      </w:r>
    </w:p>
    <w:p>
      <w:pPr>
        <w:pStyle w:val="Style3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按组合计提坏账准备：</w:t>
      </w:r>
    </w:p>
    <w:p>
      <w:pPr>
        <w:pStyle w:val="Style35"/>
        <w:keepNext w:val="0"/>
        <w:keepLines w:val="0"/>
        <w:widowControl w:val="0"/>
        <w:shd w:val="clear" w:color="auto" w:fill="auto"/>
        <w:bidi w:val="0"/>
        <w:spacing w:before="0" w:after="200" w:line="240" w:lineRule="auto"/>
        <w:ind w:left="0" w:right="0" w:firstLine="0"/>
        <w:jc w:val="right"/>
        <w:rPr>
          <w:sz w:val="20"/>
          <w:szCs w:val="20"/>
        </w:rPr>
      </w:pPr>
      <w:r>
        <w:rPr>
          <w:color w:val="000000"/>
          <w:spacing w:val="0"/>
          <w:w w:val="100"/>
          <w:position w:val="0"/>
          <w:sz w:val="20"/>
          <w:szCs w:val="20"/>
        </w:rPr>
        <w:t>单位：元</w:t>
      </w:r>
    </w:p>
    <w:p>
      <w:pPr>
        <w:widowControl w:val="0"/>
        <w:spacing w:after="2683" w:line="1" w:lineRule="exact"/>
        <w:sectPr>
          <w:footnotePr>
            <w:pos w:val="pageBottom"/>
            <w:numFmt w:val="decimal"/>
            <w:numRestart w:val="continuous"/>
          </w:footnotePr>
          <w:pgSz w:w="16840" w:h="11900" w:orient="landscape"/>
          <w:pgMar w:top="1255" w:right="1407" w:bottom="1161" w:left="1393" w:header="0" w:footer="3" w:gutter="0"/>
          <w:cols w:space="720"/>
          <w:noEndnote/>
          <w:rtlGutter w:val="0"/>
          <w:docGrid w:linePitch="360"/>
        </w:sectPr>
      </w:pPr>
      <w:r>
        <mc:AlternateContent>
          <mc:Choice Requires="wps">
            <w:drawing>
              <wp:anchor distT="0" distB="0" distL="0" distR="0" simplePos="0" relativeHeight="62915538" behindDoc="1" locked="0" layoutInCell="1" allowOverlap="1">
                <wp:simplePos x="0" y="0"/>
                <wp:positionH relativeFrom="page">
                  <wp:posOffset>1866265</wp:posOffset>
                </wp:positionH>
                <wp:positionV relativeFrom="paragraph">
                  <wp:posOffset>182880</wp:posOffset>
                </wp:positionV>
                <wp:extent cx="289560" cy="167640"/>
                <wp:wrapNone/>
                <wp:docPr id="1066" name="Shape 1066"/>
                <a:graphic xmlns:a="http://schemas.openxmlformats.org/drawingml/2006/main">
                  <a:graphicData uri="http://schemas.microsoft.com/office/word/2010/wordprocessingShape">
                    <wps:wsp>
                      <wps:cNvSpPr txBox="1"/>
                      <wps:spPr>
                        <a:xfrm>
                          <a:ext cx="28956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xbxContent>
                      </wps:txbx>
                      <wps:bodyPr wrap="none" lIns="0" tIns="0" rIns="0" bIns="0">
                        <a:noAutoFit/>
                      </wps:bodyPr>
                    </wps:wsp>
                  </a:graphicData>
                </a:graphic>
              </wp:anchor>
            </w:drawing>
          </mc:Choice>
          <mc:Fallback>
            <w:pict>
              <v:shape id="_x0000_s2092" type="#_x0000_t202" style="position:absolute;margin-left:146.95000000000002pt;margin-top:14.4pt;width:22.800000000000001pt;height:13.200000000000001pt;z-index:-188743215;mso-wrap-distance-left:0;mso-wrap-distance-right:0;mso-position-horizontal-relative:page" wrapcoords="0 0"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xbxContent>
                </v:textbox>
                <w10:wrap anchorx="page"/>
              </v:shape>
            </w:pict>
          </mc:Fallback>
        </mc:AlternateContent>
      </w:r>
      <w:r>
        <mc:AlternateContent>
          <mc:Choice Requires="wps">
            <w:drawing>
              <wp:anchor distT="0" distB="0" distL="0" distR="0" simplePos="0" relativeHeight="62915540" behindDoc="1" locked="0" layoutInCell="1" allowOverlap="1">
                <wp:simplePos x="0" y="0"/>
                <wp:positionH relativeFrom="page">
                  <wp:posOffset>3119120</wp:posOffset>
                </wp:positionH>
                <wp:positionV relativeFrom="paragraph">
                  <wp:posOffset>0</wp:posOffset>
                </wp:positionV>
                <wp:extent cx="6681470" cy="521335"/>
                <wp:wrapNone/>
                <wp:docPr id="1068" name="Shape 1068"/>
                <a:graphic xmlns:a="http://schemas.openxmlformats.org/drawingml/2006/main">
                  <a:graphicData uri="http://schemas.microsoft.com/office/word/2010/wordprocessingShape">
                    <wps:wsp>
                      <wps:cNvSpPr txBox="1"/>
                      <wps:spPr>
                        <a:xfrm>
                          <a:ext cx="6681470" cy="521335"/>
                        </a:xfrm>
                        <a:prstGeom prst="rect"/>
                        <a:noFill/>
                      </wps:spPr>
                      <wps:txbx>
                        <w:txbxContent>
                          <w:tbl>
                            <w:tblPr>
                              <w:tblOverlap w:val="never"/>
                              <w:jc w:val="left"/>
                              <w:tblLayout w:type="fixed"/>
                            </w:tblPr>
                            <w:tblGrid>
                              <w:gridCol w:w="3509"/>
                              <w:gridCol w:w="3504"/>
                              <w:gridCol w:w="3509"/>
                            </w:tblGrid>
                            <w:tr>
                              <w:trPr>
                                <w:tblHeader/>
                                <w:trHeight w:val="408"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line="1" w:lineRule="exact"/>
                            </w:pPr>
                          </w:p>
                        </w:txbxContent>
                      </wps:txbx>
                      <wps:bodyPr lIns="0" tIns="0" rIns="0" bIns="0">
                        <a:noAutoFit/>
                      </wps:bodyPr>
                    </wps:wsp>
                  </a:graphicData>
                </a:graphic>
              </wp:anchor>
            </w:drawing>
          </mc:Choice>
          <mc:Fallback>
            <w:pict>
              <v:shape id="_x0000_s2094" type="#_x0000_t202" style="position:absolute;margin-left:245.59999999999999pt;margin-top:0;width:526.10000000000002pt;height:41.050000000000004pt;z-index:-188743213;mso-wrap-distance-left:0;mso-wrap-distance-right:0;mso-position-horizontal-relative:page" wrapcoords="0 0" filled="f" stroked="f">
                <v:textbox inset="0,0,0,0">
                  <w:txbxContent>
                    <w:tbl>
                      <w:tblPr>
                        <w:tblOverlap w:val="never"/>
                        <w:jc w:val="left"/>
                        <w:tblLayout w:type="fixed"/>
                      </w:tblPr>
                      <w:tblGrid>
                        <w:gridCol w:w="3509"/>
                        <w:gridCol w:w="3504"/>
                        <w:gridCol w:w="3509"/>
                      </w:tblGrid>
                      <w:tr>
                        <w:trPr>
                          <w:tblHeader/>
                          <w:trHeight w:val="408"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62915542" behindDoc="1" locked="0" layoutInCell="1" allowOverlap="1">
                <wp:simplePos x="0" y="0"/>
                <wp:positionH relativeFrom="page">
                  <wp:posOffset>1207770</wp:posOffset>
                </wp:positionH>
                <wp:positionV relativeFrom="paragraph">
                  <wp:posOffset>624840</wp:posOffset>
                </wp:positionV>
                <wp:extent cx="1700530" cy="176530"/>
                <wp:wrapNone/>
                <wp:docPr id="1070" name="Shape 1070"/>
                <a:graphic xmlns:a="http://schemas.openxmlformats.org/drawingml/2006/main">
                  <a:graphicData uri="http://schemas.microsoft.com/office/word/2010/wordprocessingShape">
                    <wps:wsp>
                      <wps:cNvSpPr txBox="1"/>
                      <wps:spPr>
                        <a:xfrm>
                          <a:ext cx="1700530" cy="1765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txbxContent>
                      </wps:txbx>
                      <wps:bodyPr wrap="none" lIns="0" tIns="0" rIns="0" bIns="0">
                        <a:noAutoFit/>
                      </wps:bodyPr>
                    </wps:wsp>
                  </a:graphicData>
                </a:graphic>
              </wp:anchor>
            </w:drawing>
          </mc:Choice>
          <mc:Fallback>
            <w:pict>
              <v:shape id="_x0000_s2096" type="#_x0000_t202" style="position:absolute;margin-left:95.100000000000009pt;margin-top:49.200000000000003pt;width:133.90000000000001pt;height:13.9pt;z-index:-188743211;mso-wrap-distance-left:0;mso-wrap-distance-right:0;mso-position-horizontal-relative:page" wrapcoords="0 0"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txbxContent>
                </v:textbox>
                <w10:wrap anchorx="page"/>
              </v:shape>
            </w:pict>
          </mc:Fallback>
        </mc:AlternateContent>
      </w:r>
      <w:r>
        <mc:AlternateContent>
          <mc:Choice Requires="wps">
            <w:drawing>
              <wp:anchor distT="0" distB="0" distL="0" distR="0" simplePos="0" relativeHeight="62915544" behindDoc="1" locked="0" layoutInCell="1" allowOverlap="1">
                <wp:simplePos x="0" y="0"/>
                <wp:positionH relativeFrom="page">
                  <wp:posOffset>7489825</wp:posOffset>
                </wp:positionH>
                <wp:positionV relativeFrom="paragraph">
                  <wp:posOffset>1454150</wp:posOffset>
                </wp:positionV>
                <wp:extent cx="527050" cy="250190"/>
                <wp:wrapNone/>
                <wp:docPr id="1072" name="Shape 1072"/>
                <a:graphic xmlns:a="http://schemas.openxmlformats.org/drawingml/2006/main">
                  <a:graphicData uri="http://schemas.microsoft.com/office/word/2010/wordprocessingShape">
                    <wps:wsp>
                      <wps:cNvSpPr txBox="1"/>
                      <wps:spPr>
                        <a:xfrm>
                          <a:ext cx="527050" cy="2501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72"/>
                              <w:keepNext w:val="0"/>
                              <w:keepLines w:val="0"/>
                              <w:widowControl w:val="0"/>
                              <w:shd w:val="clear" w:color="auto" w:fill="auto"/>
                              <w:bidi w:val="0"/>
                              <w:spacing w:before="0" w:after="0" w:line="86" w:lineRule="exact"/>
                              <w:ind w:left="0" w:right="0" w:firstLine="0"/>
                              <w:jc w:val="center"/>
                            </w:pPr>
                            <w:r>
                              <w:rPr>
                                <w:rFonts w:ascii="SimHei" w:eastAsia="SimHei" w:hAnsi="SimHei" w:cs="SimHei"/>
                                <w:b w:val="0"/>
                                <w:bCs w:val="0"/>
                                <w:spacing w:val="0"/>
                                <w:w w:val="100"/>
                                <w:position w:val="0"/>
                                <w:sz w:val="9"/>
                                <w:szCs w:val="9"/>
                              </w:rPr>
                              <w:t>巨潮浇</w:t>
                            </w:r>
                            <w:r>
                              <w:rPr>
                                <w:spacing w:val="0"/>
                                <w:w w:val="100"/>
                                <w:position w:val="0"/>
                              </w:rPr>
                              <w:t>ill</w:t>
                              <w:br/>
                            </w:r>
                            <w:r>
                              <w:fldChar w:fldCharType="begin"/>
                            </w:r>
                            <w:r>
                              <w:rPr/>
                              <w:instrText> HYPERLINK "http://www.cnlnfo.com.cn" </w:instrText>
                            </w:r>
                            <w:r>
                              <w:fldChar w:fldCharType="separate"/>
                            </w:r>
                            <w:r>
                              <w:rPr>
                                <w:spacing w:val="0"/>
                                <w:w w:val="100"/>
                                <w:position w:val="0"/>
                              </w:rPr>
                              <w:t>www.cnlnfo.com.cn</w:t>
                            </w:r>
                            <w:r>
                              <w:fldChar w:fldCharType="end"/>
                            </w:r>
                          </w:p>
                        </w:txbxContent>
                      </wps:txbx>
                      <wps:bodyPr lIns="0" tIns="0" rIns="0" bIns="0">
                        <a:noAutoFit/>
                      </wps:bodyPr>
                    </wps:wsp>
                  </a:graphicData>
                </a:graphic>
              </wp:anchor>
            </w:drawing>
          </mc:Choice>
          <mc:Fallback>
            <w:pict>
              <v:shape id="_x0000_s2098" type="#_x0000_t202" style="position:absolute;margin-left:589.75pt;margin-top:114.5pt;width:41.5pt;height:19.699999999999999pt;z-index:-188743209;mso-wrap-distance-left:0;mso-wrap-distance-right:0;mso-position-horizontal-relative:page" wrapcoords="0 0" filled="f" stroked="f">
                <v:textbox inset="0,0,0,0">
                  <w:txbxContent>
                    <w:p>
                      <w:pPr>
                        <w:pStyle w:val="Style70"/>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72"/>
                        <w:keepNext w:val="0"/>
                        <w:keepLines w:val="0"/>
                        <w:widowControl w:val="0"/>
                        <w:shd w:val="clear" w:color="auto" w:fill="auto"/>
                        <w:bidi w:val="0"/>
                        <w:spacing w:before="0" w:after="0" w:line="86" w:lineRule="exact"/>
                        <w:ind w:left="0" w:right="0" w:firstLine="0"/>
                        <w:jc w:val="center"/>
                      </w:pPr>
                      <w:r>
                        <w:rPr>
                          <w:rFonts w:ascii="SimHei" w:eastAsia="SimHei" w:hAnsi="SimHei" w:cs="SimHei"/>
                          <w:b w:val="0"/>
                          <w:bCs w:val="0"/>
                          <w:spacing w:val="0"/>
                          <w:w w:val="100"/>
                          <w:position w:val="0"/>
                          <w:sz w:val="9"/>
                          <w:szCs w:val="9"/>
                        </w:rPr>
                        <w:t>巨潮浇</w:t>
                      </w:r>
                      <w:r>
                        <w:rPr>
                          <w:spacing w:val="0"/>
                          <w:w w:val="100"/>
                          <w:position w:val="0"/>
                        </w:rPr>
                        <w:t>ill</w:t>
                        <w:br/>
                      </w:r>
                      <w:r>
                        <w:fldChar w:fldCharType="begin"/>
                      </w:r>
                      <w:r>
                        <w:rPr/>
                        <w:instrText> HYPERLINK "http://www.cnlnfo.com.cn" </w:instrText>
                      </w:r>
                      <w:r>
                        <w:fldChar w:fldCharType="separate"/>
                      </w:r>
                      <w:r>
                        <w:rPr>
                          <w:spacing w:val="0"/>
                          <w:w w:val="100"/>
                          <w:position w:val="0"/>
                        </w:rPr>
                        <w:t>www.cnlnfo.com.cn</w:t>
                      </w:r>
                      <w:r>
                        <w:fldChar w:fldCharType="end"/>
                      </w:r>
                    </w:p>
                  </w:txbxContent>
                </v:textbox>
                <w10:wrap anchorx="page"/>
              </v:shape>
            </w:pict>
          </mc:Fallback>
        </mc:AlternateContent>
      </w:r>
    </w:p>
    <w:p>
      <w:pPr>
        <w:pStyle w:val="Style35"/>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如是按照预期信用损失一般模型计提应收账款坏账准备，请参照其他应收款的披露方式披露坏账准备的相关信息:</w:t>
      </w:r>
    </w:p>
    <w:p>
      <w:pPr>
        <w:pStyle w:val="Style35"/>
        <w:keepNext w:val="0"/>
        <w:keepLines w:val="0"/>
        <w:widowControl w:val="0"/>
        <w:shd w:val="clear" w:color="auto" w:fill="auto"/>
        <w:bidi w:val="0"/>
        <w:spacing w:before="0" w:after="200" w:line="240" w:lineRule="auto"/>
        <w:ind w:left="0" w:right="0" w:firstLine="54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按账龄披露</w:t>
      </w:r>
    </w:p>
    <w:p>
      <w:pPr>
        <w:pStyle w:val="Style40"/>
        <w:keepNext w:val="0"/>
        <w:keepLines w:val="0"/>
        <w:widowControl w:val="0"/>
        <w:shd w:val="clear" w:color="auto" w:fill="auto"/>
        <w:bidi w:val="0"/>
        <w:spacing w:before="0" w:after="0" w:line="240" w:lineRule="auto"/>
        <w:ind w:left="13181" w:right="0" w:firstLine="0"/>
        <w:jc w:val="left"/>
      </w:pPr>
      <w:r>
        <w:rPr>
          <w:color w:val="000000"/>
          <w:spacing w:val="0"/>
          <w:w w:val="100"/>
          <w:position w:val="0"/>
        </w:rPr>
        <w:t>单位：元</w:t>
      </w:r>
    </w:p>
    <w:tbl>
      <w:tblPr>
        <w:tblOverlap w:val="never"/>
        <w:jc w:val="center"/>
        <w:tblLayout w:type="fixed"/>
      </w:tblPr>
      <w:tblGrid>
        <w:gridCol w:w="2578"/>
        <w:gridCol w:w="4378"/>
        <w:gridCol w:w="4896"/>
        <w:gridCol w:w="2246"/>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账龄</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3180" w:right="0" w:firstLine="0"/>
              <w:jc w:val="left"/>
            </w:pPr>
            <w:r>
              <w:rPr>
                <w:color w:val="000000"/>
                <w:spacing w:val="0"/>
                <w:w w:val="100"/>
                <w:position w:val="0"/>
              </w:rPr>
              <w:t>账面余额</w:t>
            </w:r>
          </w:p>
        </w:tc>
        <w:tc>
          <w:tcPr>
            <w:tcBorders>
              <w:top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165,312,785.98</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165,312,785.98</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33,014,221.62</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16,037,566.29</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56,227,035.39</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24,234,606.92</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9,813,935.79</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22,178,492.68</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270,591,609.28</w:t>
            </w:r>
          </w:p>
        </w:tc>
      </w:tr>
    </w:tbl>
    <w:p>
      <w:pPr>
        <w:widowControl w:val="0"/>
        <w:spacing w:after="259" w:line="1" w:lineRule="exact"/>
      </w:pPr>
    </w:p>
    <w:p>
      <w:pPr>
        <w:pStyle w:val="Style50"/>
        <w:keepNext/>
        <w:keepLines/>
        <w:widowControl w:val="0"/>
        <w:shd w:val="clear" w:color="auto" w:fill="auto"/>
        <w:bidi w:val="0"/>
        <w:spacing w:before="0" w:after="460" w:line="240" w:lineRule="auto"/>
        <w:ind w:left="0" w:right="0" w:firstLine="200"/>
        <w:jc w:val="left"/>
      </w:pPr>
      <w:bookmarkStart w:id="964" w:name="bookmark964"/>
      <w:bookmarkStart w:id="965" w:name="bookmark965"/>
      <w:bookmarkStart w:id="966" w:name="bookmark966"/>
      <w:bookmarkStart w:id="967" w:name="bookmark967"/>
      <w:r>
        <w:rPr>
          <w:color w:val="000000"/>
          <w:spacing w:val="0"/>
          <w:w w:val="100"/>
          <w:position w:val="0"/>
          <w:sz w:val="26"/>
          <w:szCs w:val="26"/>
        </w:rPr>
        <w:t>（</w:t>
      </w:r>
      <w:bookmarkEnd w:id="966"/>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）本期计提、收回或转回的坏账准备情况</w:t>
      </w:r>
      <w:bookmarkEnd w:id="964"/>
      <w:bookmarkEnd w:id="965"/>
      <w:bookmarkEnd w:id="967"/>
    </w:p>
    <w:p>
      <w:pPr>
        <w:pStyle w:val="Style35"/>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本期计提坏账准备情况：</w:t>
      </w:r>
    </w:p>
    <w:p>
      <w:pPr>
        <w:pStyle w:val="Style35"/>
        <w:keepNext w:val="0"/>
        <w:keepLines w:val="0"/>
        <w:widowControl w:val="0"/>
        <w:shd w:val="clear" w:color="auto" w:fill="auto"/>
        <w:bidi w:val="0"/>
        <w:spacing w:before="0" w:after="10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026"/>
        <w:gridCol w:w="2002"/>
        <w:gridCol w:w="2002"/>
        <w:gridCol w:w="2002"/>
        <w:gridCol w:w="2002"/>
        <w:gridCol w:w="2002"/>
        <w:gridCol w:w="2006"/>
      </w:tblGrid>
      <w:tr>
        <w:trPr>
          <w:trHeight w:val="403"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51,082,845.83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7,544,655.87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197,194.14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94,968.56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58,525,276.12</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51,082,845.83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7,544,655.87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197,194.14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94,968.56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58,525,276.12</w:t>
            </w:r>
          </w:p>
        </w:tc>
      </w:tr>
    </w:tbl>
    <w:p>
      <w:pPr>
        <w:widowControl w:val="0"/>
        <w:spacing w:after="1079" w:line="1" w:lineRule="exact"/>
      </w:pPr>
    </w:p>
    <w:p>
      <w:pPr>
        <w:pStyle w:val="Style70"/>
        <w:keepNext w:val="0"/>
        <w:keepLines w:val="0"/>
        <w:widowControl w:val="0"/>
        <w:shd w:val="clear" w:color="auto" w:fill="auto"/>
        <w:bidi w:val="0"/>
        <w:spacing w:before="0" w:after="0" w:line="240" w:lineRule="auto"/>
        <w:ind w:left="10520"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62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left="10440" w:right="0" w:firstLine="0"/>
        <w:jc w:val="left"/>
        <w:sectPr>
          <w:footnotePr>
            <w:pos w:val="pageBottom"/>
            <w:numFmt w:val="decimal"/>
            <w:numRestart w:val="continuous"/>
          </w:footnotePr>
          <w:pgSz w:w="16840" w:h="11900" w:orient="landscape"/>
          <w:pgMar w:top="1255" w:right="1378" w:bottom="125" w:left="1364"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p>
      <w:pPr>
        <w:pStyle w:val="Style3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其中本期坏账准备收回或转回金额重要的:</w:t>
      </w:r>
    </w:p>
    <w:p>
      <w:pPr>
        <w:pStyle w:val="Style40"/>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4690"/>
        <w:gridCol w:w="4670"/>
        <w:gridCol w:w="4680"/>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金平电力有限责任总公司</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197,194.14</w:t>
            </w:r>
            <w:r>
              <w:rPr>
                <w:color w:val="000000"/>
                <w:spacing w:val="0"/>
                <w:w w:val="100"/>
                <w:position w:val="0"/>
              </w:rPr>
              <w:t>银行收款</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197,194.14</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50"/>
        <w:keepNext/>
        <w:keepLines/>
        <w:widowControl w:val="0"/>
        <w:shd w:val="clear" w:color="auto" w:fill="auto"/>
        <w:bidi w:val="0"/>
        <w:spacing w:before="0" w:after="340" w:line="240" w:lineRule="auto"/>
        <w:ind w:left="0" w:right="0" w:firstLine="180"/>
        <w:jc w:val="left"/>
      </w:pPr>
      <w:bookmarkStart w:id="968" w:name="bookmark968"/>
      <w:bookmarkStart w:id="969" w:name="bookmark969"/>
      <w:bookmarkStart w:id="970" w:name="bookmark970"/>
      <w:bookmarkStart w:id="971" w:name="bookmark971"/>
      <w:r>
        <w:rPr>
          <w:color w:val="000000"/>
          <w:spacing w:val="0"/>
          <w:w w:val="100"/>
          <w:position w:val="0"/>
          <w:sz w:val="26"/>
          <w:szCs w:val="26"/>
        </w:rPr>
        <w:t>（</w:t>
      </w:r>
      <w:bookmarkEnd w:id="970"/>
      <w:r>
        <w:rPr>
          <w:rFonts w:ascii="Times New Roman" w:eastAsia="Times New Roman" w:hAnsi="Times New Roman" w:cs="Times New Roman"/>
          <w:color w:val="000000"/>
          <w:spacing w:val="0"/>
          <w:w w:val="100"/>
          <w:position w:val="0"/>
          <w:sz w:val="24"/>
          <w:szCs w:val="24"/>
        </w:rPr>
        <w:t>3</w:t>
      </w:r>
      <w:r>
        <w:rPr>
          <w:color w:val="000000"/>
          <w:spacing w:val="0"/>
          <w:w w:val="100"/>
          <w:position w:val="0"/>
        </w:rPr>
        <w:t>）按欠款方归集的期末余额前五名的应收账款情况</w:t>
      </w:r>
      <w:bookmarkEnd w:id="968"/>
      <w:bookmarkEnd w:id="969"/>
      <w:bookmarkEnd w:id="971"/>
    </w:p>
    <w:p>
      <w:pPr>
        <w:pStyle w:val="Style40"/>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2923"/>
        <w:gridCol w:w="3706"/>
        <w:gridCol w:w="3706"/>
        <w:gridCol w:w="3706"/>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占应收账款期末余额合计数的比例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9,880,400.00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896,620.00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8,622,000.00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8,119,569.97</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7,075,206.60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3,255,601.10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6,716,179.66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2,875,488.46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5,501,682.39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275,084.12</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37,795,468.65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w:t>
            </w:r>
          </w:p>
        </w:tc>
        <w:tc>
          <w:tcPr>
            <w:tcBorders>
              <w:top w:val="single" w:sz="4"/>
              <w:left w:val="single" w:sz="4"/>
              <w:bottom w:val="single" w:sz="4"/>
            </w:tcBorders>
            <w:shd w:val="clear" w:color="auto" w:fill="D3D3D3"/>
            <w:vAlign w:val="top"/>
          </w:tcPr>
          <w:p>
            <w:pPr>
              <w:widowControl w:val="0"/>
              <w:rPr>
                <w:sz w:val="10"/>
                <w:szCs w:val="10"/>
              </w:rPr>
            </w:pPr>
          </w:p>
        </w:tc>
      </w:tr>
    </w:tbl>
    <w:p>
      <w:pPr>
        <w:widowControl w:val="0"/>
        <w:spacing w:after="4139" w:line="1" w:lineRule="exact"/>
      </w:pPr>
    </w:p>
    <w:p>
      <w:pPr>
        <w:pStyle w:val="Style70"/>
        <w:keepNext w:val="0"/>
        <w:keepLines w:val="0"/>
        <w:widowControl w:val="0"/>
        <w:shd w:val="clear" w:color="auto" w:fill="auto"/>
        <w:bidi w:val="0"/>
        <w:spacing w:before="0" w:after="0" w:line="240" w:lineRule="auto"/>
        <w:ind w:left="10480"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60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footnotePr>
            <w:pos w:val="pageBottom"/>
            <w:numFmt w:val="decimal"/>
            <w:numRestart w:val="continuous"/>
          </w:footnotePr>
          <w:pgSz w:w="16840" w:h="11900" w:orient="landscape"/>
          <w:pgMar w:top="1255" w:right="1407" w:bottom="125" w:left="1393"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p>
      <w:pPr>
        <w:pStyle w:val="Style42"/>
        <w:keepNext/>
        <w:keepLines/>
        <w:widowControl w:val="0"/>
        <w:shd w:val="clear" w:color="auto" w:fill="auto"/>
        <w:bidi w:val="0"/>
        <w:spacing w:before="0" w:after="340" w:line="240" w:lineRule="auto"/>
        <w:ind w:left="0" w:right="0" w:firstLine="0"/>
        <w:jc w:val="both"/>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sz w:val="24"/>
          <w:szCs w:val="24"/>
        </w:rPr>
        <w:t>4</w:t>
      </w:r>
      <w:bookmarkEnd w:id="974"/>
      <w:r>
        <w:rPr>
          <w:color w:val="000000"/>
          <w:spacing w:val="0"/>
          <w:w w:val="100"/>
          <w:position w:val="0"/>
        </w:rPr>
        <w:t>、应收款项融资</w:t>
      </w:r>
      <w:bookmarkEnd w:id="972"/>
      <w:bookmarkEnd w:id="973"/>
      <w:bookmarkEnd w:id="97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12,045,884.34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3,585,438.00</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12,045,884.34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3,585,438.00</w:t>
            </w:r>
          </w:p>
        </w:tc>
      </w:tr>
    </w:tbl>
    <w:p>
      <w:pPr>
        <w:widowControl w:val="0"/>
        <w:spacing w:after="179" w:line="1" w:lineRule="exact"/>
      </w:pPr>
    </w:p>
    <w:p>
      <w:pPr>
        <w:pStyle w:val="Style35"/>
        <w:keepNext w:val="0"/>
        <w:keepLines w:val="0"/>
        <w:widowControl w:val="0"/>
        <w:shd w:val="clear" w:color="auto" w:fill="auto"/>
        <w:bidi w:val="0"/>
        <w:spacing w:before="0" w:after="180" w:line="240" w:lineRule="auto"/>
        <w:ind w:left="0" w:right="0" w:firstLine="480"/>
        <w:jc w:val="both"/>
      </w:pPr>
      <w:r>
        <w:rPr>
          <w:color w:val="000000"/>
          <w:spacing w:val="0"/>
          <w:w w:val="100"/>
          <w:position w:val="0"/>
        </w:rPr>
        <w:t>应收款项融资本期增减变动及公允价值变动情况</w:t>
      </w:r>
    </w:p>
    <w:p>
      <w:pPr>
        <w:pStyle w:val="Style35"/>
        <w:keepNext w:val="0"/>
        <w:keepLines w:val="0"/>
        <w:widowControl w:val="0"/>
        <w:shd w:val="clear" w:color="auto" w:fill="auto"/>
        <w:bidi w:val="0"/>
        <w:spacing w:before="0" w:after="180" w:line="240" w:lineRule="auto"/>
        <w:ind w:left="0" w:right="0" w:firstLine="48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应收账款融资系公司持有的银行承兑汇票，由于票据剩余期限较短，账面余额与公允价 </w:t>
      </w:r>
      <w:r>
        <w:rPr>
          <w:color w:val="000000"/>
          <w:spacing w:val="0"/>
          <w:w w:val="100"/>
          <w:position w:val="0"/>
        </w:rPr>
        <w:t>值相近，公司按账面金额作为公允价值的合理估计。</w:t>
      </w:r>
    </w:p>
    <w:p>
      <w:pPr>
        <w:pStyle w:val="Style35"/>
        <w:keepNext w:val="0"/>
        <w:keepLines w:val="0"/>
        <w:widowControl w:val="0"/>
        <w:shd w:val="clear" w:color="auto" w:fill="auto"/>
        <w:bidi w:val="0"/>
        <w:spacing w:before="0" w:after="180" w:line="442" w:lineRule="exact"/>
        <w:ind w:left="0" w:right="0" w:firstLine="480"/>
        <w:jc w:val="both"/>
      </w:pPr>
      <w:r>
        <w:rPr>
          <w:color w:val="000000"/>
          <w:spacing w:val="0"/>
          <w:w w:val="100"/>
          <w:position w:val="0"/>
        </w:rPr>
        <w:t>如是按照预期信用损失一般模型计提应收款项融资减值准备，请参照其他应收款的披露 方式披露减值准备的相关信息：</w:t>
      </w:r>
    </w:p>
    <w:p>
      <w:pPr>
        <w:pStyle w:val="Style35"/>
        <w:keepNext w:val="0"/>
        <w:keepLines w:val="0"/>
        <w:widowControl w:val="0"/>
        <w:shd w:val="clear" w:color="auto" w:fill="auto"/>
        <w:bidi w:val="0"/>
        <w:spacing w:before="0" w:after="0" w:line="384"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340" w:line="442" w:lineRule="exact"/>
        <w:ind w:left="0" w:right="0" w:firstLine="480"/>
        <w:jc w:val="both"/>
      </w:pPr>
      <w:r>
        <w:rPr>
          <w:color w:val="000000"/>
          <w:spacing w:val="0"/>
          <w:w w:val="100"/>
          <w:position w:val="0"/>
        </w:rPr>
        <w:t>其他说明：</w:t>
      </w:r>
    </w:p>
    <w:p>
      <w:pPr>
        <w:pStyle w:val="Style42"/>
        <w:keepNext/>
        <w:keepLines/>
        <w:widowControl w:val="0"/>
        <w:shd w:val="clear" w:color="auto" w:fill="auto"/>
        <w:bidi w:val="0"/>
        <w:spacing w:before="0" w:after="180" w:line="384" w:lineRule="auto"/>
        <w:ind w:left="0" w:right="0" w:firstLine="0"/>
        <w:jc w:val="both"/>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sz w:val="24"/>
          <w:szCs w:val="24"/>
        </w:rPr>
        <w:t>5</w:t>
      </w:r>
      <w:bookmarkEnd w:id="978"/>
      <w:r>
        <w:rPr>
          <w:color w:val="000000"/>
          <w:spacing w:val="0"/>
          <w:w w:val="100"/>
          <w:position w:val="0"/>
        </w:rPr>
        <w:t>、预付款项</w:t>
      </w:r>
      <w:bookmarkEnd w:id="976"/>
      <w:bookmarkEnd w:id="977"/>
      <w:bookmarkEnd w:id="979"/>
    </w:p>
    <w:p>
      <w:pPr>
        <w:pStyle w:val="Style50"/>
        <w:keepNext/>
        <w:keepLines/>
        <w:widowControl w:val="0"/>
        <w:shd w:val="clear" w:color="auto" w:fill="auto"/>
        <w:bidi w:val="0"/>
        <w:spacing w:before="0" w:after="340" w:line="240" w:lineRule="auto"/>
        <w:ind w:left="0" w:right="0" w:firstLine="140"/>
        <w:jc w:val="left"/>
      </w:pPr>
      <w:bookmarkStart w:id="980" w:name="bookmark980"/>
      <w:bookmarkStart w:id="981" w:name="bookmark981"/>
      <w:bookmarkStart w:id="982" w:name="bookmark982"/>
      <w:bookmarkStart w:id="983" w:name="bookmark983"/>
      <w:r>
        <w:rPr>
          <w:color w:val="000000"/>
          <w:spacing w:val="0"/>
          <w:w w:val="100"/>
          <w:position w:val="0"/>
          <w:sz w:val="26"/>
          <w:szCs w:val="26"/>
        </w:rPr>
        <w:t>（</w:t>
      </w:r>
      <w:bookmarkEnd w:id="982"/>
      <w:r>
        <w:rPr>
          <w:rFonts w:ascii="Times New Roman" w:eastAsia="Times New Roman" w:hAnsi="Times New Roman" w:cs="Times New Roman"/>
          <w:color w:val="000000"/>
          <w:spacing w:val="0"/>
          <w:w w:val="100"/>
          <w:position w:val="0"/>
          <w:sz w:val="24"/>
          <w:szCs w:val="24"/>
        </w:rPr>
        <w:t>1</w:t>
      </w:r>
      <w:r>
        <w:rPr>
          <w:color w:val="000000"/>
          <w:spacing w:val="0"/>
          <w:w w:val="100"/>
          <w:position w:val="0"/>
        </w:rPr>
        <w:t>）预付款项按账龄列示</w:t>
      </w:r>
      <w:bookmarkEnd w:id="980"/>
      <w:bookmarkEnd w:id="981"/>
      <w:bookmarkEnd w:id="98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0"/>
        <w:gridCol w:w="1915"/>
        <w:gridCol w:w="1920"/>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4,591,150.91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75.74%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2,751,404.99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66.20%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480,195.52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7.92%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421,996.43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10.15%</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313,248.55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370,284.78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676,931.76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11.17%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612,675.98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14.74%</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6,061,526.74</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4,156,362.18</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79" w:line="1" w:lineRule="exact"/>
      </w:pPr>
    </w:p>
    <w:p>
      <w:pPr>
        <w:pStyle w:val="Style35"/>
        <w:keepNext w:val="0"/>
        <w:keepLines w:val="0"/>
        <w:widowControl w:val="0"/>
        <w:shd w:val="clear" w:color="auto" w:fill="auto"/>
        <w:bidi w:val="0"/>
        <w:spacing w:before="0" w:after="180" w:line="240" w:lineRule="auto"/>
        <w:ind w:left="0" w:right="0" w:firstLine="48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年且金额重要的预付款项未及时结算原因的说明:</w:t>
      </w:r>
    </w:p>
    <w:p>
      <w:pPr>
        <w:pStyle w:val="Style35"/>
        <w:keepNext w:val="0"/>
        <w:keepLines w:val="0"/>
        <w:widowControl w:val="0"/>
        <w:shd w:val="clear" w:color="auto" w:fill="auto"/>
        <w:bidi w:val="0"/>
        <w:spacing w:before="0" w:after="340" w:line="240" w:lineRule="auto"/>
        <w:ind w:left="0" w:right="0" w:firstLine="480"/>
        <w:jc w:val="both"/>
      </w:pPr>
      <w:r>
        <w:rPr>
          <w:color w:val="000000"/>
          <w:spacing w:val="0"/>
          <w:w w:val="100"/>
          <w:position w:val="0"/>
        </w:rPr>
        <w:t>不适用</w:t>
      </w:r>
    </w:p>
    <w:p>
      <w:pPr>
        <w:pStyle w:val="Style50"/>
        <w:keepNext/>
        <w:keepLines/>
        <w:widowControl w:val="0"/>
        <w:shd w:val="clear" w:color="auto" w:fill="auto"/>
        <w:bidi w:val="0"/>
        <w:spacing w:before="0" w:line="240" w:lineRule="auto"/>
        <w:ind w:left="0" w:right="0" w:firstLine="140"/>
        <w:jc w:val="left"/>
      </w:pPr>
      <w:bookmarkStart w:id="984" w:name="bookmark984"/>
      <w:bookmarkStart w:id="985" w:name="bookmark985"/>
      <w:bookmarkStart w:id="986" w:name="bookmark986"/>
      <w:bookmarkStart w:id="987" w:name="bookmark987"/>
      <w:r>
        <w:rPr>
          <w:color w:val="000000"/>
          <w:spacing w:val="0"/>
          <w:w w:val="100"/>
          <w:position w:val="0"/>
          <w:sz w:val="26"/>
          <w:szCs w:val="26"/>
        </w:rPr>
        <w:t>（</w:t>
      </w:r>
      <w:bookmarkEnd w:id="986"/>
      <w:r>
        <w:rPr>
          <w:rFonts w:ascii="Times New Roman" w:eastAsia="Times New Roman" w:hAnsi="Times New Roman" w:cs="Times New Roman"/>
          <w:color w:val="000000"/>
          <w:spacing w:val="0"/>
          <w:w w:val="100"/>
          <w:position w:val="0"/>
          <w:sz w:val="24"/>
          <w:szCs w:val="24"/>
        </w:rPr>
        <w:t>2</w:t>
      </w:r>
      <w:r>
        <w:rPr>
          <w:color w:val="000000"/>
          <w:spacing w:val="0"/>
          <w:w w:val="100"/>
          <w:position w:val="0"/>
        </w:rPr>
        <w:t>）按预付对象归集的期末余额前五名的预付款情况</w:t>
      </w:r>
      <w:bookmarkEnd w:id="984"/>
      <w:bookmarkEnd w:id="985"/>
      <w:bookmarkEnd w:id="987"/>
    </w:p>
    <w:p>
      <w:pPr>
        <w:pStyle w:val="Style35"/>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本年按预付对象归集的年末余额前五名预付款项汇总金额</w:t>
      </w:r>
      <w:r>
        <w:rPr>
          <w:rFonts w:ascii="Times New Roman" w:eastAsia="Times New Roman" w:hAnsi="Times New Roman" w:cs="Times New Roman"/>
          <w:color w:val="000000"/>
          <w:spacing w:val="0"/>
          <w:w w:val="100"/>
          <w:position w:val="0"/>
          <w:sz w:val="24"/>
          <w:szCs w:val="24"/>
        </w:rPr>
        <w:t>1,211,967.89</w:t>
      </w:r>
      <w:r>
        <w:rPr>
          <w:color w:val="000000"/>
          <w:spacing w:val="0"/>
          <w:w w:val="100"/>
          <w:position w:val="0"/>
        </w:rPr>
        <w:t>元，占预付款项</w:t>
      </w:r>
    </w:p>
    <w:p>
      <w:pPr>
        <w:pStyle w:val="Style3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年末余额合计数的比例</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rPr>
        <w:t>。</w:t>
      </w:r>
    </w:p>
    <w:p>
      <w:pPr>
        <w:pStyle w:val="Style35"/>
        <w:keepNext w:val="0"/>
        <w:keepLines w:val="0"/>
        <w:widowControl w:val="0"/>
        <w:shd w:val="clear" w:color="auto" w:fill="auto"/>
        <w:bidi w:val="0"/>
        <w:spacing w:before="0" w:after="860" w:line="240" w:lineRule="auto"/>
        <w:ind w:left="0" w:right="0" w:firstLine="480"/>
        <w:jc w:val="both"/>
      </w:pPr>
      <w:r>
        <w:rPr>
          <w:color w:val="000000"/>
          <w:spacing w:val="0"/>
          <w:w w:val="100"/>
          <w:position w:val="0"/>
        </w:rPr>
        <w:t>其他说明：</w:t>
      </w:r>
    </w:p>
    <w:p>
      <w:pPr>
        <w:pStyle w:val="Style14"/>
        <w:keepNext w:val="0"/>
        <w:keepLines w:val="0"/>
        <w:widowControl w:val="0"/>
        <w:shd w:val="clear" w:color="auto" w:fill="auto"/>
        <w:bidi w:val="0"/>
        <w:spacing w:before="0" w:after="180" w:line="240" w:lineRule="auto"/>
        <w:ind w:left="0" w:right="0" w:firstLine="0"/>
        <w:jc w:val="right"/>
        <w:rPr>
          <w:sz w:val="24"/>
          <w:szCs w:val="24"/>
        </w:rPr>
        <w:sectPr>
          <w:headerReference w:type="default" r:id="rId291"/>
          <w:footerReference w:type="default" r:id="rId292"/>
          <w:headerReference w:type="even" r:id="rId293"/>
          <w:footerReference w:type="even" r:id="rId294"/>
          <w:footnotePr>
            <w:pos w:val="pageBottom"/>
            <w:numFmt w:val="decimal"/>
            <w:numRestart w:val="continuous"/>
          </w:footnotePr>
          <w:pgSz w:w="11900" w:h="16840"/>
          <w:pgMar w:top="1455" w:right="1113" w:bottom="950" w:left="1105" w:header="0" w:footer="3" w:gutter="0"/>
          <w:cols w:space="720"/>
          <w:noEndnote/>
          <w:rtlGutter w:val="0"/>
          <w:docGrid w:linePitch="360"/>
        </w:sect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42"/>
        <w:keepNext/>
        <w:keepLines/>
        <w:widowControl w:val="0"/>
        <w:shd w:val="clear" w:color="auto" w:fill="auto"/>
        <w:bidi w:val="0"/>
        <w:spacing w:before="0" w:after="320" w:line="240" w:lineRule="auto"/>
        <w:ind w:left="0" w:right="0" w:firstLine="0"/>
        <w:jc w:val="both"/>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sz w:val="24"/>
          <w:szCs w:val="24"/>
        </w:rPr>
        <w:t>6</w:t>
      </w:r>
      <w:bookmarkEnd w:id="990"/>
      <w:r>
        <w:rPr>
          <w:color w:val="000000"/>
          <w:spacing w:val="0"/>
          <w:w w:val="100"/>
          <w:position w:val="0"/>
        </w:rPr>
        <w:t>、其他应收款</w:t>
      </w:r>
      <w:bookmarkEnd w:id="988"/>
      <w:bookmarkEnd w:id="989"/>
      <w:bookmarkEnd w:id="99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47,315,569.43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55,417,765.47</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47,315,569.43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55,417,765.47</w:t>
            </w:r>
          </w:p>
        </w:tc>
      </w:tr>
    </w:tbl>
    <w:p>
      <w:pPr>
        <w:widowControl w:val="0"/>
        <w:spacing w:after="319" w:line="1" w:lineRule="exact"/>
      </w:pPr>
    </w:p>
    <w:p>
      <w:pPr>
        <w:pStyle w:val="Style50"/>
        <w:keepNext/>
        <w:keepLines/>
        <w:widowControl w:val="0"/>
        <w:shd w:val="clear" w:color="auto" w:fill="auto"/>
        <w:bidi w:val="0"/>
        <w:spacing w:before="0" w:after="320" w:line="240" w:lineRule="auto"/>
        <w:ind w:left="0" w:right="0" w:firstLine="0"/>
        <w:jc w:val="both"/>
      </w:pPr>
      <w:bookmarkStart w:id="992" w:name="bookmark992"/>
      <w:bookmarkStart w:id="993" w:name="bookmark993"/>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）其他应收款</w:t>
      </w:r>
      <w:bookmarkEnd w:id="992"/>
      <w:bookmarkEnd w:id="993"/>
      <w:bookmarkEnd w:id="995"/>
    </w:p>
    <w:p>
      <w:pPr>
        <w:pStyle w:val="Style120"/>
        <w:keepNext/>
        <w:keepLines/>
        <w:widowControl w:val="0"/>
        <w:shd w:val="clear" w:color="auto" w:fill="auto"/>
        <w:bidi w:val="0"/>
        <w:spacing w:before="0" w:after="320" w:line="240" w:lineRule="auto"/>
        <w:ind w:left="0" w:right="0" w:firstLine="0"/>
        <w:jc w:val="both"/>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sz w:val="24"/>
          <w:szCs w:val="24"/>
        </w:rPr>
        <w:t>1</w:t>
      </w:r>
      <w:bookmarkEnd w:id="998"/>
      <w:r>
        <w:rPr>
          <w:color w:val="000000"/>
          <w:spacing w:val="0"/>
          <w:w w:val="100"/>
          <w:position w:val="0"/>
        </w:rPr>
        <w:t>）其他应收款按款项性质分类情况</w:t>
      </w:r>
      <w:bookmarkEnd w:id="996"/>
      <w:bookmarkEnd w:id="997"/>
      <w:bookmarkEnd w:id="99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3,644,740.91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2,533,393.67</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27,456,223.41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27,428,059.60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子公司清算款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13,525,253.00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13,525,253.00</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10,000,000.00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6,601,209.42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4,922,728.94</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51,227,426.74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58,409,435.21</w:t>
            </w:r>
          </w:p>
        </w:tc>
      </w:tr>
    </w:tbl>
    <w:p>
      <w:pPr>
        <w:widowControl w:val="0"/>
        <w:spacing w:after="319" w:line="1" w:lineRule="exact"/>
      </w:pPr>
    </w:p>
    <w:p>
      <w:pPr>
        <w:pStyle w:val="Style120"/>
        <w:keepNext/>
        <w:keepLines/>
        <w:widowControl w:val="0"/>
        <w:shd w:val="clear" w:color="auto" w:fill="auto"/>
        <w:bidi w:val="0"/>
        <w:spacing w:before="0" w:after="320" w:line="240" w:lineRule="auto"/>
        <w:ind w:left="0" w:right="0" w:firstLine="0"/>
        <w:jc w:val="both"/>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sz w:val="24"/>
          <w:szCs w:val="24"/>
        </w:rPr>
        <w:t>2</w:t>
      </w:r>
      <w:bookmarkEnd w:id="1002"/>
      <w:r>
        <w:rPr>
          <w:color w:val="000000"/>
          <w:spacing w:val="0"/>
          <w:w w:val="100"/>
          <w:position w:val="0"/>
        </w:rPr>
        <w:t>）坏账准备计提情况</w:t>
      </w:r>
      <w:bookmarkEnd w:id="1000"/>
      <w:bookmarkEnd w:id="1001"/>
      <w:bookmarkEnd w:id="100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56"/>
        <w:gridCol w:w="2098"/>
        <w:gridCol w:w="2098"/>
        <w:gridCol w:w="1814"/>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合计</w:t>
            </w:r>
          </w:p>
        </w:tc>
      </w:tr>
      <w:tr>
        <w:trPr>
          <w:trHeight w:val="715"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2,991,669.74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2,991,669.74</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919,078.51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919,078.51</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1,109.06</w:t>
            </w: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3,911,857.31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3,911,857.31</w:t>
            </w:r>
          </w:p>
        </w:tc>
      </w:tr>
    </w:tbl>
    <w:p>
      <w:pPr>
        <w:widowControl w:val="0"/>
        <w:spacing w:after="199" w:line="1" w:lineRule="exact"/>
      </w:pPr>
    </w:p>
    <w:p>
      <w:pPr>
        <w:pStyle w:val="Style35"/>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损失准备本期变动金额重大的账面余额变动情况</w:t>
      </w:r>
    </w:p>
    <w:p>
      <w:pPr>
        <w:pStyle w:val="Style35"/>
        <w:keepNext w:val="0"/>
        <w:keepLines w:val="0"/>
        <w:widowControl w:val="0"/>
        <w:shd w:val="clear" w:color="auto" w:fill="auto"/>
        <w:bidi w:val="0"/>
        <w:spacing w:before="0" w:after="200" w:line="240"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120" w:line="240" w:lineRule="auto"/>
        <w:ind w:left="0" w:right="0" w:firstLine="480"/>
        <w:jc w:val="both"/>
      </w:pPr>
      <w:r>
        <w:rPr>
          <w:color w:val="000000"/>
          <w:spacing w:val="0"/>
          <w:w w:val="100"/>
          <w:position w:val="0"/>
        </w:rPr>
        <w:t>按账龄披露</w:t>
      </w:r>
    </w:p>
    <w:p>
      <w:pPr>
        <w:pStyle w:val="Style35"/>
        <w:keepNext w:val="0"/>
        <w:keepLines w:val="0"/>
        <w:widowControl w:val="0"/>
        <w:shd w:val="clear" w:color="auto" w:fill="auto"/>
        <w:bidi w:val="0"/>
        <w:spacing w:before="0" w:after="1020" w:line="240" w:lineRule="auto"/>
        <w:ind w:left="0" w:right="0" w:firstLine="0"/>
        <w:jc w:val="right"/>
        <w:rPr>
          <w:sz w:val="20"/>
          <w:szCs w:val="20"/>
        </w:rPr>
      </w:pPr>
      <w:r>
        <w:rPr>
          <w:color w:val="000000"/>
          <w:spacing w:val="0"/>
          <w:w w:val="100"/>
          <w:position w:val="0"/>
          <w:sz w:val="20"/>
          <w:szCs w:val="20"/>
        </w:rPr>
        <w:t>单位：元</w:t>
      </w:r>
    </w:p>
    <w:p>
      <w:pPr>
        <w:pStyle w:val="Style14"/>
        <w:keepNext w:val="0"/>
        <w:keepLines w:val="0"/>
        <w:widowControl w:val="0"/>
        <w:shd w:val="clear" w:color="auto" w:fill="auto"/>
        <w:bidi w:val="0"/>
        <w:spacing w:before="0" w:after="320" w:line="240" w:lineRule="auto"/>
        <w:ind w:left="0" w:right="0" w:firstLine="0"/>
        <w:jc w:val="right"/>
        <w:rPr>
          <w:sz w:val="24"/>
          <w:szCs w:val="24"/>
        </w:rPr>
        <w:sectPr>
          <w:footnotePr>
            <w:pos w:val="pageBottom"/>
            <w:numFmt w:val="decimal"/>
            <w:numRestart w:val="continuous"/>
          </w:footnotePr>
          <w:pgSz w:w="11900" w:h="16840"/>
          <w:pgMar w:top="1455" w:right="1113" w:bottom="950" w:left="1105" w:header="0" w:footer="3" w:gutter="0"/>
          <w:cols w:space="720"/>
          <w:noEndnote/>
          <w:rtlGutter w:val="0"/>
          <w:docGrid w:linePitch="360"/>
        </w:sect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tbl>
      <w:tblPr>
        <w:tblOverlap w:val="never"/>
        <w:jc w:val="center"/>
        <w:tblLayout w:type="fixed"/>
      </w:tblPr>
      <w:tblGrid>
        <w:gridCol w:w="4733"/>
        <w:gridCol w:w="4920"/>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3640" w:right="0" w:firstLine="0"/>
              <w:jc w:val="both"/>
            </w:pPr>
            <w:r>
              <w:rPr>
                <w:rFonts w:ascii="Times New Roman" w:eastAsia="Times New Roman" w:hAnsi="Times New Roman" w:cs="Times New Roman"/>
                <w:color w:val="000000"/>
                <w:spacing w:val="0"/>
                <w:w w:val="100"/>
                <w:position w:val="0"/>
              </w:rPr>
              <w:t>12,618,519.16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3640" w:right="0" w:firstLine="0"/>
              <w:jc w:val="both"/>
            </w:pPr>
            <w:r>
              <w:rPr>
                <w:rFonts w:ascii="Times New Roman" w:eastAsia="Times New Roman" w:hAnsi="Times New Roman" w:cs="Times New Roman"/>
                <w:color w:val="000000"/>
                <w:spacing w:val="0"/>
                <w:w w:val="100"/>
                <w:position w:val="0"/>
              </w:rPr>
              <w:t>12,618,519.16</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3640" w:right="0" w:firstLine="0"/>
              <w:jc w:val="both"/>
            </w:pPr>
            <w:r>
              <w:rPr>
                <w:rFonts w:ascii="Times New Roman" w:eastAsia="Times New Roman" w:hAnsi="Times New Roman" w:cs="Times New Roman"/>
                <w:color w:val="000000"/>
                <w:spacing w:val="0"/>
                <w:w w:val="100"/>
                <w:position w:val="0"/>
              </w:rPr>
              <w:t>23,297,561.68</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3640" w:right="0" w:firstLine="0"/>
              <w:jc w:val="both"/>
            </w:pPr>
            <w:r>
              <w:rPr>
                <w:rFonts w:ascii="Times New Roman" w:eastAsia="Times New Roman" w:hAnsi="Times New Roman" w:cs="Times New Roman"/>
                <w:color w:val="000000"/>
                <w:spacing w:val="0"/>
                <w:w w:val="100"/>
                <w:position w:val="0"/>
              </w:rPr>
              <w:t>14,573,634.95</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3900" w:right="0" w:firstLine="0"/>
              <w:jc w:val="both"/>
            </w:pPr>
            <w:r>
              <w:rPr>
                <w:rFonts w:ascii="Times New Roman" w:eastAsia="Times New Roman" w:hAnsi="Times New Roman" w:cs="Times New Roman"/>
                <w:color w:val="000000"/>
                <w:spacing w:val="0"/>
                <w:w w:val="100"/>
                <w:position w:val="0"/>
              </w:rPr>
              <w:t>737,710.95</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3900" w:right="0" w:firstLine="0"/>
              <w:jc w:val="both"/>
            </w:pPr>
            <w:r>
              <w:rPr>
                <w:rFonts w:ascii="Times New Roman" w:eastAsia="Times New Roman" w:hAnsi="Times New Roman" w:cs="Times New Roman"/>
                <w:color w:val="000000"/>
                <w:spacing w:val="0"/>
                <w:w w:val="100"/>
                <w:position w:val="0"/>
              </w:rPr>
              <w:t>225,967.91</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3900" w:right="0" w:firstLine="0"/>
              <w:jc w:val="both"/>
            </w:pPr>
            <w:r>
              <w:rPr>
                <w:rFonts w:ascii="Times New Roman" w:eastAsia="Times New Roman" w:hAnsi="Times New Roman" w:cs="Times New Roman"/>
                <w:color w:val="000000"/>
                <w:spacing w:val="0"/>
                <w:w w:val="100"/>
                <w:position w:val="0"/>
              </w:rPr>
              <w:t>177,196.00</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3900" w:right="0" w:firstLine="0"/>
              <w:jc w:val="both"/>
            </w:pPr>
            <w:r>
              <w:rPr>
                <w:rFonts w:ascii="Times New Roman" w:eastAsia="Times New Roman" w:hAnsi="Times New Roman" w:cs="Times New Roman"/>
                <w:color w:val="000000"/>
                <w:spacing w:val="0"/>
                <w:w w:val="100"/>
                <w:position w:val="0"/>
              </w:rPr>
              <w:t>334,547.04</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3640" w:right="0" w:firstLine="0"/>
              <w:jc w:val="both"/>
            </w:pPr>
            <w:r>
              <w:rPr>
                <w:rFonts w:ascii="Times New Roman" w:eastAsia="Times New Roman" w:hAnsi="Times New Roman" w:cs="Times New Roman"/>
                <w:color w:val="000000"/>
                <w:spacing w:val="0"/>
                <w:w w:val="100"/>
                <w:position w:val="0"/>
              </w:rPr>
              <w:t>51,227,426.74</w:t>
            </w:r>
          </w:p>
        </w:tc>
      </w:tr>
    </w:tbl>
    <w:p>
      <w:pPr>
        <w:widowControl w:val="0"/>
        <w:spacing w:after="339" w:line="1" w:lineRule="exact"/>
      </w:pPr>
    </w:p>
    <w:p>
      <w:pPr>
        <w:pStyle w:val="Style120"/>
        <w:keepNext/>
        <w:keepLines/>
        <w:widowControl w:val="0"/>
        <w:shd w:val="clear" w:color="auto" w:fill="auto"/>
        <w:bidi w:val="0"/>
        <w:spacing w:before="0" w:after="42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sz w:val="24"/>
          <w:szCs w:val="24"/>
        </w:rPr>
        <w:t>3</w:t>
      </w:r>
      <w:bookmarkEnd w:id="1006"/>
      <w:r>
        <w:rPr>
          <w:color w:val="000000"/>
          <w:spacing w:val="0"/>
          <w:w w:val="100"/>
          <w:position w:val="0"/>
        </w:rPr>
        <w:t>）本期计提、收回或转回的坏账准备情况</w:t>
      </w:r>
      <w:bookmarkEnd w:id="1004"/>
      <w:bookmarkEnd w:id="1005"/>
      <w:bookmarkEnd w:id="1007"/>
    </w:p>
    <w:p>
      <w:pPr>
        <w:pStyle w:val="Style3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本期计提坏账准备情况: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1157"/>
        <w:gridCol w:w="1349"/>
        <w:gridCol w:w="1344"/>
        <w:gridCol w:w="1339"/>
        <w:gridCol w:w="1339"/>
        <w:gridCol w:w="1742"/>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w:t>
            </w:r>
          </w:p>
        </w:tc>
        <w:tc>
          <w:tcPr>
            <w:vMerge/>
            <w:tcBorders>
              <w:left w:val="single" w:sz="4"/>
            </w:tcBorders>
            <w:shd w:val="clear" w:color="auto" w:fill="D3D3D3"/>
            <w:vAlign w:val="center"/>
          </w:tcPr>
          <w:p>
            <w:pP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其他应收款坏</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2,991,669.74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919,078.51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1,109.06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3,911,857.31</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2,991,669.74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919,078.51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1,109.06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3,911,857.31</w:t>
            </w:r>
          </w:p>
        </w:tc>
      </w:tr>
    </w:tbl>
    <w:p>
      <w:pPr>
        <w:widowControl w:val="0"/>
        <w:spacing w:after="159" w:line="1" w:lineRule="exact"/>
      </w:pPr>
    </w:p>
    <w:p>
      <w:pPr>
        <w:pStyle w:val="Style3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其中本期坏账准备转回或收回金额重要的：</w:t>
      </w:r>
    </w:p>
    <w:p>
      <w:pPr>
        <w:pStyle w:val="Style35"/>
        <w:keepNext w:val="0"/>
        <w:keepLines w:val="0"/>
        <w:widowControl w:val="0"/>
        <w:shd w:val="clear" w:color="auto" w:fill="auto"/>
        <w:bidi w:val="0"/>
        <w:spacing w:before="0" w:after="160" w:line="240" w:lineRule="auto"/>
        <w:ind w:left="0" w:right="0" w:firstLine="0"/>
        <w:jc w:val="right"/>
        <w:rPr>
          <w:sz w:val="20"/>
          <w:szCs w:val="20"/>
        </w:rPr>
      </w:pPr>
      <w:r>
        <w:rPr>
          <w:color w:val="000000"/>
          <w:spacing w:val="0"/>
          <w:w w:val="100"/>
          <w:position w:val="0"/>
          <w:sz w:val="20"/>
          <w:szCs w:val="20"/>
        </w:rPr>
        <w:t>单位：元</w:t>
      </w:r>
    </w:p>
    <w:p>
      <w:pPr>
        <w:pStyle w:val="Style35"/>
        <w:keepNext w:val="0"/>
        <w:keepLines w:val="0"/>
        <w:widowControl w:val="0"/>
        <w:shd w:val="clear" w:color="auto" w:fill="auto"/>
        <w:tabs>
          <w:tab w:pos="2861" w:val="left"/>
          <w:tab w:pos="6374" w:val="left"/>
        </w:tabs>
        <w:bidi w:val="0"/>
        <w:spacing w:before="0" w:after="420" w:line="240" w:lineRule="auto"/>
        <w:ind w:left="0" w:right="0" w:firstLine="0"/>
        <w:jc w:val="center"/>
        <w:rPr>
          <w:sz w:val="20"/>
          <w:szCs w:val="20"/>
        </w:rPr>
      </w:pPr>
      <w:r>
        <w:rPr>
          <w:color w:val="000000"/>
          <w:spacing w:val="0"/>
          <w:w w:val="100"/>
          <w:position w:val="0"/>
          <w:sz w:val="20"/>
          <w:szCs w:val="20"/>
        </w:rPr>
        <w:t>单位名称</w:t>
        <w:tab/>
        <w:t>转回或收回金额</w:t>
        <w:tab/>
        <w:t>收回方式</w:t>
      </w:r>
    </w:p>
    <w:p>
      <w:pPr>
        <w:pStyle w:val="Style120"/>
        <w:keepNext/>
        <w:keepLines/>
        <w:widowControl w:val="0"/>
        <w:shd w:val="clear" w:color="auto" w:fill="auto"/>
        <w:bidi w:val="0"/>
        <w:spacing w:before="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sz w:val="24"/>
          <w:szCs w:val="24"/>
        </w:rPr>
        <w:t>4</w:t>
      </w:r>
      <w:bookmarkEnd w:id="1010"/>
      <w:r>
        <w:rPr>
          <w:color w:val="000000"/>
          <w:spacing w:val="0"/>
          <w:w w:val="100"/>
          <w:position w:val="0"/>
        </w:rPr>
        <w:t>）本期实际核销的其他应收款情况</w:t>
      </w:r>
      <w:bookmarkEnd w:id="1008"/>
      <w:bookmarkEnd w:id="1009"/>
      <w:bookmarkEnd w:id="101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29"/>
        <w:gridCol w:w="4882"/>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883" w:hRule="exact"/>
        </w:trPr>
        <w:tc>
          <w:tcPr>
            <w:tcBorders>
              <w:top w:val="single" w:sz="4"/>
            </w:tcBorders>
            <w:shd w:val="clear" w:color="auto" w:fill="FFFFFF"/>
            <w:vAlign w:val="top"/>
          </w:tcPr>
          <w:p>
            <w:pPr>
              <w:pStyle w:val="Style7"/>
              <w:keepNext w:val="0"/>
              <w:keepLines w:val="0"/>
              <w:widowControl w:val="0"/>
              <w:shd w:val="clear" w:color="auto" w:fill="auto"/>
              <w:bidi w:val="0"/>
              <w:spacing w:before="180" w:after="0" w:line="240" w:lineRule="auto"/>
              <w:ind w:left="0" w:right="0" w:firstLine="0"/>
              <w:jc w:val="center"/>
              <w:rPr>
                <w:sz w:val="22"/>
                <w:szCs w:val="22"/>
              </w:rPr>
            </w:pPr>
            <w:r>
              <w:rPr>
                <w:color w:val="000000"/>
                <w:spacing w:val="0"/>
                <w:w w:val="100"/>
                <w:position w:val="0"/>
                <w:sz w:val="22"/>
                <w:szCs w:val="22"/>
              </w:rPr>
              <w:t>其中重要的其他应收款核销情况：</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bottom w:val="single" w:sz="4"/>
            </w:tcBorders>
            <w:shd w:val="clear" w:color="auto" w:fill="D3D3D3"/>
            <w:vAlign w:val="center"/>
          </w:tcPr>
          <w:p>
            <w:pPr>
              <w:pStyle w:val="Style7"/>
              <w:keepNext w:val="0"/>
              <w:keepLines w:val="0"/>
              <w:widowControl w:val="0"/>
              <w:shd w:val="clear" w:color="auto" w:fill="auto"/>
              <w:tabs>
                <w:tab w:pos="1258" w:val="left"/>
                <w:tab w:pos="3158" w:val="left"/>
              </w:tabs>
              <w:bidi w:val="0"/>
              <w:spacing w:before="0" w:after="0" w:line="240" w:lineRule="auto"/>
              <w:ind w:left="0" w:right="0" w:firstLine="0"/>
              <w:jc w:val="center"/>
            </w:pPr>
            <w:r>
              <w:rPr>
                <w:color w:val="000000"/>
                <w:spacing w:val="0"/>
                <w:w w:val="100"/>
                <w:position w:val="0"/>
              </w:rPr>
              <w:t>单位名称</w:t>
              <w:tab/>
              <w:t>其他应收款性质</w:t>
              <w:tab/>
              <w:t>核销金额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tabs>
                <w:tab w:pos="1550" w:val="left"/>
              </w:tabs>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w:t>
            </w:r>
            <w:r>
              <w:rPr>
                <w:color w:val="000000"/>
                <w:spacing w:val="0"/>
                <w:w w:val="100"/>
                <w:position w:val="0"/>
              </w:rPr>
              <w:t>皿</w:t>
            </w:r>
            <w:r>
              <w:rPr>
                <w:rFonts w:ascii="Times New Roman" w:eastAsia="Times New Roman" w:hAnsi="Times New Roman" w:cs="Times New Roman"/>
                <w:color w:val="000000"/>
                <w:spacing w:val="0"/>
                <w:w w:val="100"/>
                <w:position w:val="0"/>
              </w:rPr>
              <w:t>Em</w:t>
              <w:tab/>
            </w:r>
            <w:r>
              <w:rPr>
                <w:rFonts w:ascii="Times New Roman" w:eastAsia="Times New Roman" w:hAnsi="Times New Roman" w:cs="Times New Roman"/>
                <w:color w:val="000000"/>
                <w:spacing w:val="0"/>
                <w:w w:val="100"/>
                <w:position w:val="0"/>
              </w:rPr>
              <w:t>1</w:t>
            </w:r>
            <w:r>
              <w:rPr>
                <w:color w:val="000000"/>
                <w:spacing w:val="0"/>
                <w:w w:val="100"/>
                <w:position w:val="0"/>
              </w:rPr>
              <w:t>崖,-心口款项是否由关联</w:t>
            </w:r>
          </w:p>
          <w:p>
            <w:pPr>
              <w:pStyle w:val="Style7"/>
              <w:keepNext w:val="0"/>
              <w:keepLines w:val="0"/>
              <w:widowControl w:val="0"/>
              <w:shd w:val="clear" w:color="auto" w:fill="auto"/>
              <w:tabs>
                <w:tab w:pos="1512" w:val="left"/>
              </w:tabs>
              <w:bidi w:val="0"/>
              <w:spacing w:before="0" w:after="0" w:line="240" w:lineRule="auto"/>
              <w:ind w:left="0" w:right="0" w:firstLine="360"/>
              <w:jc w:val="left"/>
            </w:pPr>
            <w:r>
              <w:rPr>
                <w:color w:val="000000"/>
                <w:spacing w:val="0"/>
                <w:w w:val="100"/>
                <w:position w:val="0"/>
              </w:rPr>
              <w:t>核销原因</w:t>
              <w:tab/>
              <w:t>：履行的核销程序</w:t>
            </w:r>
            <w:r>
              <w:rPr>
                <w:rFonts w:ascii="Times New Roman" w:eastAsia="Times New Roman" w:hAnsi="Times New Roman" w:cs="Times New Roman"/>
                <w:color w:val="000000"/>
                <w:spacing w:val="0"/>
                <w:w w:val="100"/>
                <w:position w:val="0"/>
              </w:rPr>
              <w:t>1</w:t>
            </w:r>
          </w:p>
          <w:p>
            <w:pPr>
              <w:pStyle w:val="Style7"/>
              <w:keepNext w:val="0"/>
              <w:keepLines w:val="0"/>
              <w:widowControl w:val="0"/>
              <w:shd w:val="clear" w:color="auto" w:fill="auto"/>
              <w:tabs>
                <w:tab w:pos="3169" w:val="left"/>
                <w:tab w:pos="3505" w:val="left"/>
              </w:tabs>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w:t>
              <w:tab/>
              <w:t>1</w:t>
              <w:tab/>
            </w:r>
            <w:r>
              <w:rPr>
                <w:color w:val="000000"/>
                <w:spacing w:val="0"/>
                <w:w w:val="100"/>
                <w:position w:val="0"/>
              </w:rPr>
              <w:t>交易产生</w:t>
            </w:r>
          </w:p>
        </w:tc>
      </w:tr>
    </w:tbl>
    <w:p>
      <w:pPr>
        <w:widowControl w:val="0"/>
        <w:spacing w:after="159" w:line="1" w:lineRule="exact"/>
      </w:pPr>
    </w:p>
    <w:p>
      <w:pPr>
        <w:pStyle w:val="Style35"/>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其他应收款核销说明:</w:t>
      </w:r>
    </w:p>
    <w:p>
      <w:pPr>
        <w:pStyle w:val="Style120"/>
        <w:keepNext/>
        <w:keepLines/>
        <w:widowControl w:val="0"/>
        <w:shd w:val="clear" w:color="auto" w:fill="auto"/>
        <w:bidi w:val="0"/>
        <w:spacing w:before="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sz w:val="24"/>
          <w:szCs w:val="24"/>
        </w:rPr>
        <w:t>5</w:t>
      </w:r>
      <w:bookmarkEnd w:id="1014"/>
      <w:r>
        <w:rPr>
          <w:color w:val="000000"/>
          <w:spacing w:val="0"/>
          <w:w w:val="100"/>
          <w:position w:val="0"/>
        </w:rPr>
        <w:t>）按欠款方归集的期末余额前五名的其他应收款情况</w:t>
      </w:r>
      <w:bookmarkEnd w:id="1012"/>
      <w:bookmarkEnd w:id="1013"/>
      <w:bookmarkEnd w:id="1015"/>
    </w:p>
    <w:p>
      <w:pPr>
        <w:pStyle w:val="Style35"/>
        <w:keepNext w:val="0"/>
        <w:keepLines w:val="0"/>
        <w:widowControl w:val="0"/>
        <w:shd w:val="clear" w:color="auto" w:fill="auto"/>
        <w:bidi w:val="0"/>
        <w:spacing w:before="0" w:after="760" w:line="240" w:lineRule="auto"/>
        <w:ind w:left="0" w:right="0" w:firstLine="0"/>
        <w:jc w:val="right"/>
        <w:rPr>
          <w:sz w:val="20"/>
          <w:szCs w:val="20"/>
        </w:rPr>
      </w:pPr>
      <w:r>
        <w:rPr>
          <w:color w:val="000000"/>
          <w:spacing w:val="0"/>
          <w:w w:val="100"/>
          <w:position w:val="0"/>
          <w:sz w:val="20"/>
          <w:szCs w:val="20"/>
        </w:rPr>
        <w:t>单位：元</w:t>
      </w:r>
    </w:p>
    <w:p>
      <w:pPr>
        <w:pStyle w:val="Style14"/>
        <w:keepNext w:val="0"/>
        <w:keepLines w:val="0"/>
        <w:widowControl w:val="0"/>
        <w:shd w:val="clear" w:color="auto" w:fill="auto"/>
        <w:bidi w:val="0"/>
        <w:spacing w:before="0" w:after="340" w:line="240" w:lineRule="auto"/>
        <w:ind w:left="0" w:right="0" w:firstLine="0"/>
        <w:jc w:val="right"/>
        <w:rPr>
          <w:sz w:val="24"/>
          <w:szCs w:val="24"/>
        </w:rPr>
        <w:sectPr>
          <w:footnotePr>
            <w:pos w:val="pageBottom"/>
            <w:numFmt w:val="decimal"/>
            <w:numRestart w:val="continuous"/>
          </w:footnotePr>
          <w:pgSz w:w="11900" w:h="16840"/>
          <w:pgMar w:top="1441" w:right="1103" w:bottom="950" w:left="1076" w:header="0" w:footer="3" w:gutter="0"/>
          <w:cols w:space="720"/>
          <w:noEndnote/>
          <w:rtlGutter w:val="0"/>
          <w:docGrid w:linePitch="360"/>
        </w:sect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tbl>
      <w:tblPr>
        <w:tblOverlap w:val="never"/>
        <w:jc w:val="center"/>
        <w:tblLayout w:type="fixed"/>
      </w:tblPr>
      <w:tblGrid>
        <w:gridCol w:w="1613"/>
        <w:gridCol w:w="1594"/>
        <w:gridCol w:w="1598"/>
        <w:gridCol w:w="1598"/>
        <w:gridCol w:w="1589"/>
        <w:gridCol w:w="1598"/>
      </w:tblGrid>
      <w:tr>
        <w:trPr>
          <w:trHeight w:val="163"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款项的性质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占其他应收款期 末余额合计数的 比例</w:t>
            </w:r>
          </w:p>
        </w:tc>
        <w:tc>
          <w:tcPr>
            <w:tcBorders>
              <w:top w:val="single" w:sz="4"/>
              <w:left w:val="single" w:sz="4"/>
            </w:tcBorders>
            <w:shd w:val="clear" w:color="auto" w:fill="D3D3D3"/>
            <w:vAlign w:val="top"/>
          </w:tcPr>
          <w:p>
            <w:pPr>
              <w:widowControl w:val="0"/>
              <w:rPr>
                <w:sz w:val="10"/>
                <w:szCs w:val="10"/>
              </w:rPr>
            </w:pPr>
          </w:p>
        </w:tc>
      </w:tr>
      <w:tr>
        <w:trPr>
          <w:trHeight w:val="706" w:hRule="exact"/>
        </w:trPr>
        <w:tc>
          <w:tcPr>
            <w:vMerge/>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坏账准备期末余 额</w:t>
            </w:r>
          </w:p>
        </w:tc>
      </w:tr>
      <w:tr>
        <w:trPr>
          <w:trHeight w:val="158" w:hRule="exact"/>
        </w:trPr>
        <w:tc>
          <w:tcPr>
            <w:vMerge/>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禄丰县人民医院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39.04%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2,000,000.00</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上海津拓投资管 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7,889,730.92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15.40%</w:t>
            </w: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常州高新区社会 事业投资有限公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5,635,522.08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11.00%</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安徽三锦天润科 贸有限公司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4,135,670.00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206,783.50</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南方电网物资有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1,038,779.90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20,190.00</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38,699,702.90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75.54%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2,226,973.50</w:t>
            </w:r>
          </w:p>
        </w:tc>
      </w:tr>
    </w:tbl>
    <w:p>
      <w:pPr>
        <w:widowControl w:val="0"/>
        <w:spacing w:after="319" w:line="1" w:lineRule="exact"/>
      </w:pPr>
    </w:p>
    <w:p>
      <w:pPr>
        <w:pStyle w:val="Style42"/>
        <w:keepNext/>
        <w:keepLines/>
        <w:widowControl w:val="0"/>
        <w:shd w:val="clear" w:color="auto" w:fill="auto"/>
        <w:bidi w:val="0"/>
        <w:spacing w:before="0" w:after="44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sz w:val="24"/>
          <w:szCs w:val="24"/>
        </w:rPr>
        <w:t>7</w:t>
      </w:r>
      <w:bookmarkEnd w:id="1018"/>
      <w:r>
        <w:rPr>
          <w:color w:val="000000"/>
          <w:spacing w:val="0"/>
          <w:w w:val="100"/>
          <w:position w:val="0"/>
        </w:rPr>
        <w:t>、存货</w:t>
      </w:r>
      <w:bookmarkEnd w:id="1016"/>
      <w:bookmarkEnd w:id="1017"/>
      <w:bookmarkEnd w:id="1019"/>
    </w:p>
    <w:p>
      <w:pPr>
        <w:pStyle w:val="Style35"/>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公司是否需要遵守房地产行业的披露要求</w:t>
      </w:r>
    </w:p>
    <w:p>
      <w:pPr>
        <w:pStyle w:val="Style35"/>
        <w:keepNext w:val="0"/>
        <w:keepLines w:val="0"/>
        <w:widowControl w:val="0"/>
        <w:shd w:val="clear" w:color="auto" w:fill="auto"/>
        <w:bidi w:val="0"/>
        <w:spacing w:before="0" w:after="320" w:line="240" w:lineRule="auto"/>
        <w:ind w:left="0" w:right="0" w:firstLine="520"/>
        <w:jc w:val="left"/>
      </w:pPr>
      <w:r>
        <w:rPr>
          <w:color w:val="000000"/>
          <w:spacing w:val="0"/>
          <w:w w:val="100"/>
          <w:position w:val="0"/>
        </w:rPr>
        <w:t>否</w:t>
      </w:r>
    </w:p>
    <w:p>
      <w:pPr>
        <w:pStyle w:val="Style50"/>
        <w:keepNext/>
        <w:keepLines/>
        <w:widowControl w:val="0"/>
        <w:shd w:val="clear" w:color="auto" w:fill="auto"/>
        <w:bidi w:val="0"/>
        <w:spacing w:before="0" w:after="320" w:line="240" w:lineRule="auto"/>
        <w:ind w:left="0" w:right="0" w:firstLine="180"/>
        <w:jc w:val="both"/>
      </w:pPr>
      <w:bookmarkStart w:id="1020" w:name="bookmark1020"/>
      <w:bookmarkStart w:id="1021" w:name="bookmark1021"/>
      <w:bookmarkStart w:id="1022" w:name="bookmark1022"/>
      <w:bookmarkStart w:id="1023" w:name="bookmark1023"/>
      <w:r>
        <w:rPr>
          <w:color w:val="000000"/>
          <w:spacing w:val="0"/>
          <w:w w:val="100"/>
          <w:position w:val="0"/>
          <w:sz w:val="26"/>
          <w:szCs w:val="26"/>
        </w:rPr>
        <w:t>（</w:t>
      </w:r>
      <w:bookmarkEnd w:id="1022"/>
      <w:r>
        <w:rPr>
          <w:rFonts w:ascii="Times New Roman" w:eastAsia="Times New Roman" w:hAnsi="Times New Roman" w:cs="Times New Roman"/>
          <w:color w:val="000000"/>
          <w:spacing w:val="0"/>
          <w:w w:val="100"/>
          <w:position w:val="0"/>
          <w:sz w:val="24"/>
          <w:szCs w:val="24"/>
        </w:rPr>
        <w:t>1</w:t>
      </w:r>
      <w:r>
        <w:rPr>
          <w:color w:val="000000"/>
          <w:spacing w:val="0"/>
          <w:w w:val="100"/>
          <w:position w:val="0"/>
        </w:rPr>
        <w:t>）存货分类</w:t>
      </w:r>
      <w:bookmarkEnd w:id="1020"/>
      <w:bookmarkEnd w:id="1021"/>
      <w:bookmarkEnd w:id="102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387"/>
        <w:gridCol w:w="1387"/>
        <w:gridCol w:w="1382"/>
        <w:gridCol w:w="1382"/>
        <w:gridCol w:w="1387"/>
        <w:gridCol w:w="1387"/>
      </w:tblGrid>
      <w:tr>
        <w:trPr>
          <w:trHeight w:val="403"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 或合同履约成 本减值准备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 或合同履约成 本减值准备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账面价值</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37,155,450.09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4,107,443.83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33,048,006.26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27,352,594.17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2,941,504.48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24,411,089.69</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16,193,177.50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1,501,245.36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14,691,932.14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24,629,822.99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1,463,785.93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23,166,037.06</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25,960,908.10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1,149,488.60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24,811,419.50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20,984,094.05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320,818.28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20,663,275.77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消耗性生物资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15,702,882.81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15,702,882.81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5,893,389.91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5,893,389.91</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43,730,930.91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356,284.94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43,374,645.97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36,102,153.44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36,102,153.44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855,092.17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854,536.33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161,023.85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161,023.85</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139,598,441.58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7,115,018.57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132,483,423.01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115,123,078.41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4,726,108.69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110,396,969.72</w:t>
            </w:r>
          </w:p>
        </w:tc>
      </w:tr>
    </w:tbl>
    <w:p>
      <w:pPr>
        <w:widowControl w:val="0"/>
        <w:spacing w:after="1199" w:line="1" w:lineRule="exact"/>
      </w:pPr>
    </w:p>
    <w:p>
      <w:pPr>
        <w:pStyle w:val="Style14"/>
        <w:keepNext w:val="0"/>
        <w:keepLines w:val="0"/>
        <w:widowControl w:val="0"/>
        <w:shd w:val="clear" w:color="auto" w:fill="auto"/>
        <w:bidi w:val="0"/>
        <w:spacing w:before="0" w:after="320" w:line="240" w:lineRule="auto"/>
        <w:ind w:left="0" w:right="0" w:firstLine="0"/>
        <w:jc w:val="right"/>
        <w:rPr>
          <w:sz w:val="24"/>
          <w:szCs w:val="24"/>
        </w:rPr>
        <w:sectPr>
          <w:footnotePr>
            <w:pos w:val="pageBottom"/>
            <w:numFmt w:val="decimal"/>
            <w:numRestart w:val="continuous"/>
          </w:footnotePr>
          <w:pgSz w:w="11900" w:h="16840"/>
          <w:pgMar w:top="1441" w:right="1103" w:bottom="950" w:left="1076" w:header="0" w:footer="3" w:gutter="0"/>
          <w:cols w:space="720"/>
          <w:noEndnote/>
          <w:rtlGutter w:val="0"/>
          <w:docGrid w:linePitch="360"/>
        </w:sect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50"/>
        <w:keepNext/>
        <w:keepLines/>
        <w:widowControl w:val="0"/>
        <w:shd w:val="clear" w:color="auto" w:fill="auto"/>
        <w:bidi w:val="0"/>
        <w:spacing w:before="0" w:after="320" w:line="240" w:lineRule="auto"/>
        <w:ind w:left="0" w:right="0" w:firstLine="140"/>
        <w:jc w:val="left"/>
      </w:pPr>
      <w:bookmarkStart w:id="1024" w:name="bookmark1024"/>
      <w:bookmarkStart w:id="1025" w:name="bookmark1025"/>
      <w:bookmarkStart w:id="1026" w:name="bookmark1026"/>
      <w:bookmarkStart w:id="1027" w:name="bookmark1027"/>
      <w:r>
        <w:rPr>
          <w:color w:val="000000"/>
          <w:spacing w:val="0"/>
          <w:w w:val="100"/>
          <w:position w:val="0"/>
          <w:sz w:val="26"/>
          <w:szCs w:val="26"/>
        </w:rPr>
        <w:t>（</w:t>
      </w:r>
      <w:bookmarkEnd w:id="1026"/>
      <w:r>
        <w:rPr>
          <w:rFonts w:ascii="Times New Roman" w:eastAsia="Times New Roman" w:hAnsi="Times New Roman" w:cs="Times New Roman"/>
          <w:color w:val="000000"/>
          <w:spacing w:val="0"/>
          <w:w w:val="100"/>
          <w:position w:val="0"/>
          <w:sz w:val="24"/>
          <w:szCs w:val="24"/>
        </w:rPr>
        <w:t>2</w:t>
      </w:r>
      <w:r>
        <w:rPr>
          <w:color w:val="000000"/>
          <w:spacing w:val="0"/>
          <w:w w:val="100"/>
          <w:position w:val="0"/>
        </w:rPr>
        <w:t>）存货跌价准备和合同履约成本减值准备</w:t>
      </w:r>
      <w:bookmarkEnd w:id="1024"/>
      <w:bookmarkEnd w:id="1025"/>
      <w:bookmarkEnd w:id="102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368"/>
        <w:gridCol w:w="1368"/>
        <w:gridCol w:w="1368"/>
        <w:gridCol w:w="1368"/>
        <w:gridCol w:w="1363"/>
        <w:gridCol w:w="1373"/>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398"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2,941,504.48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1,165,939.35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4,107,443.83</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1,463,785.93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37,459.43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1,501,245.36</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320,818.28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828,670.32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1,149,488.60</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消耗性生物资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356,284.94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356,284.94</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555.84</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4,726,108.69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2,388,909.88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7,115,018.57</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sz w:val="24"/>
          <w:szCs w:val="24"/>
        </w:rPr>
        <w:t>8</w:t>
      </w:r>
      <w:bookmarkEnd w:id="1030"/>
      <w:r>
        <w:rPr>
          <w:color w:val="000000"/>
          <w:spacing w:val="0"/>
          <w:w w:val="100"/>
          <w:position w:val="0"/>
        </w:rPr>
        <w:t>、合同资产</w:t>
      </w:r>
      <w:bookmarkEnd w:id="1028"/>
      <w:bookmarkEnd w:id="1029"/>
      <w:bookmarkEnd w:id="103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50"/>
        <w:gridCol w:w="1200"/>
        <w:gridCol w:w="1325"/>
        <w:gridCol w:w="1195"/>
        <w:gridCol w:w="1200"/>
        <w:gridCol w:w="1195"/>
        <w:gridCol w:w="1330"/>
      </w:tblGrid>
      <w:tr>
        <w:trPr>
          <w:trHeight w:val="413"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1,347,759.84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134,775.98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1,212,983.86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3,708,180.96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185,409.05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3,522,771.91</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1,347,759.84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134,775.98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1,212,983.86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3,708,180.96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185,409.05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3,522,771.91</w:t>
            </w:r>
          </w:p>
        </w:tc>
      </w:tr>
    </w:tbl>
    <w:p>
      <w:pPr>
        <w:widowControl w:val="0"/>
        <w:spacing w:after="179" w:line="1" w:lineRule="exact"/>
      </w:pPr>
    </w:p>
    <w:p>
      <w:pPr>
        <w:pStyle w:val="Style35"/>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合同资产的账面价值在本期内发生的重大变动金额和原因：</w:t>
      </w:r>
    </w:p>
    <w:p>
      <w:pPr>
        <w:pStyle w:val="Style35"/>
        <w:keepNext w:val="0"/>
        <w:keepLines w:val="0"/>
        <w:widowControl w:val="0"/>
        <w:shd w:val="clear" w:color="auto" w:fill="auto"/>
        <w:bidi w:val="0"/>
        <w:spacing w:before="0" w:after="180" w:line="240" w:lineRule="auto"/>
        <w:ind w:left="0" w:right="0" w:firstLine="0"/>
        <w:jc w:val="right"/>
        <w:rPr>
          <w:sz w:val="20"/>
          <w:szCs w:val="20"/>
        </w:rPr>
      </w:pPr>
      <w:r>
        <w:rPr>
          <w:color w:val="000000"/>
          <w:spacing w:val="0"/>
          <w:w w:val="100"/>
          <w:position w:val="0"/>
          <w:sz w:val="20"/>
          <w:szCs w:val="20"/>
        </w:rPr>
        <w:t>单位：元</w:t>
      </w:r>
    </w:p>
    <w:p>
      <w:pPr>
        <w:pStyle w:val="Style35"/>
        <w:keepNext w:val="0"/>
        <w:keepLines w:val="0"/>
        <w:widowControl w:val="0"/>
        <w:pBdr>
          <w:top w:val="single" w:sz="4" w:space="0" w:color="auto"/>
          <w:bottom w:val="single" w:sz="4" w:space="0" w:color="auto"/>
        </w:pBdr>
        <w:shd w:val="clear" w:color="auto" w:fill="auto"/>
        <w:tabs>
          <w:tab w:pos="2186" w:val="left"/>
          <w:tab w:pos="2993" w:val="left"/>
          <w:tab w:pos="4606" w:val="left"/>
          <w:tab w:pos="6674" w:val="left"/>
        </w:tabs>
        <w:bidi w:val="0"/>
        <w:spacing w:before="0" w:after="180" w:line="240" w:lineRule="auto"/>
        <w:ind w:left="0" w:right="0" w:firstLine="900"/>
        <w:jc w:val="left"/>
        <w:rPr>
          <w:sz w:val="20"/>
          <w:szCs w:val="20"/>
        </w:rPr>
      </w:pPr>
      <w:r>
        <w:rPr>
          <w:color w:val="000000"/>
          <w:spacing w:val="0"/>
          <w:w w:val="100"/>
          <w:position w:val="0"/>
          <w:sz w:val="20"/>
          <w:szCs w:val="20"/>
        </w:rPr>
        <w:t>项目</w:t>
        <w:tab/>
        <w:t>|</w:t>
        <w:tab/>
        <w:t>变动金额</w:t>
        <w:tab/>
        <w:t>|</w:t>
        <w:tab/>
        <w:t>变动原因</w:t>
      </w:r>
    </w:p>
    <w:p>
      <w:pPr>
        <w:pStyle w:val="Style35"/>
        <w:keepNext w:val="0"/>
        <w:keepLines w:val="0"/>
        <w:widowControl w:val="0"/>
        <w:shd w:val="clear" w:color="auto" w:fill="auto"/>
        <w:bidi w:val="0"/>
        <w:spacing w:before="0" w:after="180" w:line="240" w:lineRule="auto"/>
        <w:ind w:left="0" w:right="0" w:firstLine="480"/>
        <w:jc w:val="both"/>
      </w:pPr>
      <w:r>
        <w:rPr>
          <w:color w:val="000000"/>
          <w:spacing w:val="0"/>
          <w:w w:val="100"/>
          <w:position w:val="0"/>
        </w:rPr>
        <w:t>如是按照预期信用损失一般模型计提合同资产坏账准备，请参照其他应收款的披露方式</w:t>
      </w:r>
    </w:p>
    <w:p>
      <w:pPr>
        <w:pStyle w:val="Style35"/>
        <w:keepNext w:val="0"/>
        <w:keepLines w:val="0"/>
        <w:widowControl w:val="0"/>
        <w:shd w:val="clear" w:color="auto" w:fill="auto"/>
        <w:bidi w:val="0"/>
        <w:spacing w:before="0" w:after="180" w:line="240" w:lineRule="auto"/>
        <w:ind w:left="0" w:right="0" w:firstLine="0"/>
        <w:jc w:val="left"/>
      </w:pPr>
      <w:r>
        <w:rPr>
          <w:color w:val="000000"/>
          <w:spacing w:val="0"/>
          <w:w w:val="100"/>
          <w:position w:val="0"/>
        </w:rPr>
        <w:t>披露坏账准备的相关信息：</w:t>
      </w:r>
    </w:p>
    <w:p>
      <w:pPr>
        <w:pStyle w:val="Style35"/>
        <w:keepNext w:val="0"/>
        <w:keepLines w:val="0"/>
        <w:widowControl w:val="0"/>
        <w:shd w:val="clear" w:color="auto" w:fill="auto"/>
        <w:bidi w:val="0"/>
        <w:spacing w:before="0" w:after="180" w:line="240"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本期合同资产计提减值准备情况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5"/>
        <w:gridCol w:w="1910"/>
        <w:gridCol w:w="1920"/>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-50,633.07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-50,633.07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79" w:line="1" w:lineRule="exact"/>
      </w:pPr>
    </w:p>
    <w:p>
      <w:pPr>
        <w:pStyle w:val="Style35"/>
        <w:keepNext w:val="0"/>
        <w:keepLines w:val="0"/>
        <w:widowControl w:val="0"/>
        <w:shd w:val="clear" w:color="auto" w:fill="auto"/>
        <w:bidi w:val="0"/>
        <w:spacing w:before="0" w:after="860" w:line="240" w:lineRule="auto"/>
        <w:ind w:left="0" w:right="0" w:firstLine="480"/>
        <w:jc w:val="left"/>
      </w:pPr>
      <w:r>
        <w:rPr>
          <w:color w:val="000000"/>
          <w:spacing w:val="0"/>
          <w:w w:val="100"/>
          <w:position w:val="0"/>
        </w:rPr>
        <w:t>其他说明:</w:t>
      </w:r>
    </w:p>
    <w:p>
      <w:pPr>
        <w:pStyle w:val="Style14"/>
        <w:keepNext w:val="0"/>
        <w:keepLines w:val="0"/>
        <w:widowControl w:val="0"/>
        <w:shd w:val="clear" w:color="auto" w:fill="auto"/>
        <w:bidi w:val="0"/>
        <w:spacing w:before="0" w:after="180" w:line="240" w:lineRule="auto"/>
        <w:ind w:left="0" w:right="0" w:firstLine="0"/>
        <w:jc w:val="right"/>
        <w:rPr>
          <w:sz w:val="24"/>
          <w:szCs w:val="24"/>
        </w:rPr>
        <w:sectPr>
          <w:footnotePr>
            <w:pos w:val="pageBottom"/>
            <w:numFmt w:val="decimal"/>
            <w:numRestart w:val="continuous"/>
          </w:footnotePr>
          <w:pgSz w:w="11900" w:h="16840"/>
          <w:pgMar w:top="1426" w:right="1113" w:bottom="950" w:left="1105" w:header="0" w:footer="3" w:gutter="0"/>
          <w:cols w:space="720"/>
          <w:noEndnote/>
          <w:rtlGutter w:val="0"/>
          <w:docGrid w:linePitch="360"/>
        </w:sect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42"/>
        <w:keepNext/>
        <w:keepLines/>
        <w:widowControl w:val="0"/>
        <w:shd w:val="clear" w:color="auto" w:fill="auto"/>
        <w:bidi w:val="0"/>
        <w:spacing w:before="0" w:after="34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sz w:val="24"/>
          <w:szCs w:val="24"/>
        </w:rPr>
        <w:t>9</w:t>
      </w:r>
      <w:bookmarkEnd w:id="1034"/>
      <w:r>
        <w:rPr>
          <w:color w:val="000000"/>
          <w:spacing w:val="0"/>
          <w:w w:val="100"/>
          <w:position w:val="0"/>
        </w:rPr>
        <w:t>、其他流动资产</w:t>
      </w:r>
      <w:bookmarkEnd w:id="1032"/>
      <w:bookmarkEnd w:id="1033"/>
      <w:bookmarkEnd w:id="103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待抵及预缴税金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3,072,747.70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1,482,679.52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576,868.62</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3,072,747.70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2,059,548.14</w:t>
            </w:r>
          </w:p>
        </w:tc>
      </w:tr>
    </w:tbl>
    <w:p>
      <w:pPr>
        <w:widowControl w:val="0"/>
        <w:spacing w:after="179" w:line="1" w:lineRule="exact"/>
      </w:pPr>
    </w:p>
    <w:p>
      <w:pPr>
        <w:pStyle w:val="Style35"/>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其他说明:</w:t>
      </w:r>
    </w:p>
    <w:p>
      <w:pPr>
        <w:pStyle w:val="Style42"/>
        <w:keepNext/>
        <w:keepLines/>
        <w:widowControl w:val="0"/>
        <w:shd w:val="clear" w:color="auto" w:fill="auto"/>
        <w:bidi w:val="0"/>
        <w:spacing w:before="0" w:after="34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sz w:val="24"/>
          <w:szCs w:val="24"/>
        </w:rPr>
        <w:t>1</w:t>
      </w:r>
      <w:bookmarkEnd w:id="1038"/>
      <w:r>
        <w:rPr>
          <w:rFonts w:ascii="Times New Roman" w:eastAsia="Times New Roman" w:hAnsi="Times New Roman" w:cs="Times New Roman"/>
          <w:color w:val="000000"/>
          <w:spacing w:val="0"/>
          <w:w w:val="100"/>
          <w:position w:val="0"/>
          <w:sz w:val="24"/>
          <w:szCs w:val="24"/>
        </w:rPr>
        <w:t>0</w:t>
      </w:r>
      <w:r>
        <w:rPr>
          <w:color w:val="000000"/>
          <w:spacing w:val="0"/>
          <w:w w:val="100"/>
          <w:position w:val="0"/>
        </w:rPr>
        <w:t>、长期股权投资</w:t>
      </w:r>
      <w:bookmarkEnd w:id="1036"/>
      <w:bookmarkEnd w:id="1037"/>
      <w:bookmarkEnd w:id="103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被投资</w:t>
            </w:r>
          </w:p>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gridSpan w:val="8"/>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39"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403" w:hRule="exact"/>
        </w:trPr>
        <w:tc>
          <w:tcPr>
            <w:gridSpan w:val="12"/>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96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武汉中 元九派 产业投 资管理 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800,742.</w:t>
            </w:r>
          </w:p>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581,813.</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1,382,55</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w:t>
            </w: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800,742.</w:t>
            </w:r>
          </w:p>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581,813.</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1,382,55</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40"/>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二、联营企业</w:t>
      </w:r>
    </w:p>
    <w:tbl>
      <w:tblPr>
        <w:tblOverlap w:val="never"/>
        <w:jc w:val="center"/>
        <w:tblLayout w:type="fixed"/>
      </w:tblPr>
      <w:tblGrid>
        <w:gridCol w:w="802"/>
        <w:gridCol w:w="797"/>
        <w:gridCol w:w="797"/>
        <w:gridCol w:w="797"/>
        <w:gridCol w:w="802"/>
        <w:gridCol w:w="797"/>
        <w:gridCol w:w="797"/>
        <w:gridCol w:w="797"/>
        <w:gridCol w:w="802"/>
        <w:gridCol w:w="797"/>
        <w:gridCol w:w="797"/>
        <w:gridCol w:w="835"/>
      </w:tblGrid>
      <w:tr>
        <w:trPr>
          <w:trHeight w:val="1344"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合肥禾 沃商贸 有限责 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592,767.</w:t>
            </w:r>
          </w:p>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133,530.</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-726,29</w:t>
            </w:r>
          </w:p>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合肥沃 兴生物 科技有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48,409.9</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127,016.</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175,426.</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641,177.</w:t>
            </w:r>
          </w:p>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260,546.</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-726,29</w:t>
            </w:r>
          </w:p>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175,426.</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1,441,91</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842,360.</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-726,29</w:t>
            </w:r>
          </w:p>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7.76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1,557,98</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039" w:line="1" w:lineRule="exact"/>
      </w:pPr>
    </w:p>
    <w:p>
      <w:pPr>
        <w:pStyle w:val="Style14"/>
        <w:keepNext w:val="0"/>
        <w:keepLines w:val="0"/>
        <w:widowControl w:val="0"/>
        <w:shd w:val="clear" w:color="auto" w:fill="auto"/>
        <w:bidi w:val="0"/>
        <w:spacing w:before="0" w:after="340" w:line="240" w:lineRule="auto"/>
        <w:ind w:left="0" w:right="0" w:firstLine="0"/>
        <w:jc w:val="right"/>
        <w:sectPr>
          <w:headerReference w:type="default" r:id="rId295"/>
          <w:footerReference w:type="default" r:id="rId296"/>
          <w:headerReference w:type="even" r:id="rId297"/>
          <w:footerReference w:type="even" r:id="rId298"/>
          <w:footnotePr>
            <w:pos w:val="pageBottom"/>
            <w:numFmt w:val="decimal"/>
            <w:numRestart w:val="continuous"/>
          </w:footnotePr>
          <w:pgSz w:w="11900" w:h="16840"/>
          <w:pgMar w:top="1455" w:right="1113" w:bottom="950" w:left="1105" w:header="0" w:footer="3" w:gutter="0"/>
          <w:cols w:space="720"/>
          <w:noEndnote/>
          <w:rtlGutter w:val="0"/>
          <w:docGrid w:linePitch="360"/>
        </w:sectPr>
      </w:pPr>
      <w:r>
        <w:rPr>
          <w:spacing w:val="0"/>
          <w:w w:val="100"/>
          <w:position w:val="0"/>
        </w:rPr>
        <w:t>cninf^r</w:t>
      </w:r>
    </w:p>
    <w:p>
      <w:pPr>
        <w:pStyle w:val="Style35"/>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其他说明</w:t>
      </w:r>
    </w:p>
    <w:p>
      <w:pPr>
        <w:pStyle w:val="Style42"/>
        <w:keepNext/>
        <w:keepLines/>
        <w:widowControl w:val="0"/>
        <w:shd w:val="clear" w:color="auto" w:fill="auto"/>
        <w:bidi w:val="0"/>
        <w:spacing w:before="0" w:after="320" w:line="240"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sz w:val="24"/>
          <w:szCs w:val="24"/>
        </w:rPr>
        <w:t>1</w:t>
      </w:r>
      <w:bookmarkEnd w:id="1042"/>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、其他非流动金融资产</w:t>
      </w:r>
      <w:bookmarkEnd w:id="1040"/>
      <w:bookmarkEnd w:id="1041"/>
      <w:bookmarkEnd w:id="104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113,762,053.91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22"/>
                <w:szCs w:val="22"/>
              </w:rPr>
            </w:pPr>
            <w:r>
              <w:rPr>
                <w:rFonts w:ascii="Times New Roman" w:eastAsia="Times New Roman" w:hAnsi="Times New Roman" w:cs="Times New Roman"/>
                <w:color w:val="000000"/>
                <w:spacing w:val="0"/>
                <w:w w:val="100"/>
                <w:position w:val="0"/>
                <w:sz w:val="22"/>
                <w:szCs w:val="22"/>
              </w:rPr>
              <w:t>67,095,414.84</w:t>
            </w:r>
          </w:p>
        </w:tc>
      </w:tr>
      <w:tr>
        <w:trPr>
          <w:trHeight w:val="456"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113,762,053.91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22"/>
                <w:szCs w:val="22"/>
              </w:rPr>
            </w:pPr>
            <w:r>
              <w:rPr>
                <w:rFonts w:ascii="Times New Roman" w:eastAsia="Times New Roman" w:hAnsi="Times New Roman" w:cs="Times New Roman"/>
                <w:color w:val="000000"/>
                <w:spacing w:val="0"/>
                <w:w w:val="100"/>
                <w:position w:val="0"/>
                <w:sz w:val="22"/>
                <w:szCs w:val="22"/>
              </w:rPr>
              <w:t>67,095,414.84</w:t>
            </w:r>
          </w:p>
        </w:tc>
      </w:tr>
    </w:tbl>
    <w:p>
      <w:pPr>
        <w:widowControl w:val="0"/>
        <w:spacing w:after="179" w:line="1" w:lineRule="exact"/>
      </w:pPr>
    </w:p>
    <w:p>
      <w:pPr>
        <w:pStyle w:val="Style35"/>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其他说明:</w:t>
      </w:r>
    </w:p>
    <w:p>
      <w:pPr>
        <w:pStyle w:val="Style42"/>
        <w:keepNext/>
        <w:keepLines/>
        <w:widowControl w:val="0"/>
        <w:shd w:val="clear" w:color="auto" w:fill="auto"/>
        <w:bidi w:val="0"/>
        <w:spacing w:before="0" w:after="32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sz w:val="24"/>
          <w:szCs w:val="24"/>
        </w:rPr>
        <w:t>1</w:t>
      </w:r>
      <w:bookmarkEnd w:id="1046"/>
      <w:r>
        <w:rPr>
          <w:rFonts w:ascii="Times New Roman" w:eastAsia="Times New Roman" w:hAnsi="Times New Roman" w:cs="Times New Roman"/>
          <w:color w:val="000000"/>
          <w:spacing w:val="0"/>
          <w:w w:val="100"/>
          <w:position w:val="0"/>
          <w:sz w:val="24"/>
          <w:szCs w:val="24"/>
        </w:rPr>
        <w:t>2</w:t>
      </w:r>
      <w:r>
        <w:rPr>
          <w:color w:val="000000"/>
          <w:spacing w:val="0"/>
          <w:w w:val="100"/>
          <w:position w:val="0"/>
        </w:rPr>
        <w:t>、投资性房地产</w:t>
      </w:r>
      <w:bookmarkEnd w:id="1044"/>
      <w:bookmarkEnd w:id="1045"/>
      <w:bookmarkEnd w:id="1047"/>
    </w:p>
    <w:p>
      <w:pPr>
        <w:pStyle w:val="Style50"/>
        <w:keepNext/>
        <w:keepLines/>
        <w:widowControl w:val="0"/>
        <w:shd w:val="clear" w:color="auto" w:fill="auto"/>
        <w:bidi w:val="0"/>
        <w:spacing w:before="0" w:after="380" w:line="240" w:lineRule="auto"/>
        <w:ind w:left="0" w:right="0" w:firstLine="140"/>
        <w:jc w:val="left"/>
      </w:pPr>
      <w:bookmarkStart w:id="1048" w:name="bookmark1048"/>
      <w:bookmarkStart w:id="1049" w:name="bookmark1049"/>
      <w:bookmarkStart w:id="1050" w:name="bookmark1050"/>
      <w:bookmarkStart w:id="1051" w:name="bookmark1051"/>
      <w:r>
        <w:rPr>
          <w:color w:val="000000"/>
          <w:spacing w:val="0"/>
          <w:w w:val="100"/>
          <w:position w:val="0"/>
          <w:sz w:val="26"/>
          <w:szCs w:val="26"/>
        </w:rPr>
        <w:t>（</w:t>
      </w:r>
      <w:bookmarkEnd w:id="1050"/>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）采用成本计量模式的投资性房地产</w:t>
      </w:r>
      <w:bookmarkEnd w:id="1048"/>
      <w:bookmarkEnd w:id="1049"/>
      <w:bookmarkEnd w:id="1051"/>
    </w:p>
    <w:p>
      <w:pPr>
        <w:pStyle w:val="Style35"/>
        <w:keepNext w:val="0"/>
        <w:keepLines w:val="0"/>
        <w:widowControl w:val="0"/>
        <w:shd w:val="clear" w:color="auto" w:fill="auto"/>
        <w:bidi w:val="0"/>
        <w:spacing w:before="0" w:after="80" w:line="240" w:lineRule="auto"/>
        <w:ind w:left="0" w:right="0" w:firstLine="48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5"/>
        <w:gridCol w:w="1910"/>
        <w:gridCol w:w="1920"/>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60,270,338.81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60,270,338.81</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 资产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60,270,338.81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60,270,338.81</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8,258,203.31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8,258,203.31</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1,809,185.81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1,809,185.81</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1,809,185.81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1,809,185.81</w:t>
            </w:r>
          </w:p>
        </w:tc>
      </w:tr>
    </w:tbl>
    <w:p>
      <w:pPr>
        <w:widowControl w:val="0"/>
        <w:spacing w:after="799" w:line="1" w:lineRule="exact"/>
      </w:pPr>
    </w:p>
    <w:p>
      <w:pPr>
        <w:pStyle w:val="Style14"/>
        <w:keepNext w:val="0"/>
        <w:keepLines w:val="0"/>
        <w:widowControl w:val="0"/>
        <w:shd w:val="clear" w:color="auto" w:fill="auto"/>
        <w:bidi w:val="0"/>
        <w:spacing w:before="0" w:after="320" w:line="240" w:lineRule="auto"/>
        <w:ind w:left="0" w:right="0" w:firstLine="0"/>
        <w:jc w:val="right"/>
        <w:sectPr>
          <w:footnotePr>
            <w:pos w:val="pageBottom"/>
            <w:numFmt w:val="decimal"/>
            <w:numRestart w:val="continuous"/>
          </w:footnotePr>
          <w:pgSz w:w="11900" w:h="16840"/>
          <w:pgMar w:top="1566" w:right="1113" w:bottom="950" w:left="1105" w:header="0" w:footer="3" w:gutter="0"/>
          <w:cols w:space="720"/>
          <w:noEndnote/>
          <w:rtlGutter w:val="0"/>
          <w:docGrid w:linePitch="360"/>
        </w:sectPr>
      </w:pPr>
      <w:r>
        <w:rPr>
          <w:spacing w:val="0"/>
          <w:w w:val="100"/>
          <w:position w:val="0"/>
        </w:rPr>
        <w:t>cninf^r</w:t>
      </w:r>
    </w:p>
    <w:tbl>
      <w:tblPr>
        <w:tblOverlap w:val="never"/>
        <w:jc w:val="center"/>
        <w:tblLayout w:type="fixed"/>
      </w:tblPr>
      <w:tblGrid>
        <w:gridCol w:w="1930"/>
        <w:gridCol w:w="1920"/>
        <w:gridCol w:w="1915"/>
        <w:gridCol w:w="1910"/>
        <w:gridCol w:w="1949"/>
      </w:tblGrid>
      <w:tr>
        <w:trPr>
          <w:trHeight w:val="36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10,067,389.12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10,067,389.12</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50,202,949.69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50,202,949.69</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52,012,135.50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52,012,135.50</w:t>
            </w:r>
          </w:p>
        </w:tc>
      </w:tr>
    </w:tbl>
    <w:p>
      <w:pPr>
        <w:widowControl w:val="0"/>
        <w:spacing w:after="319" w:line="1" w:lineRule="exact"/>
      </w:pPr>
    </w:p>
    <w:p>
      <w:pPr>
        <w:pStyle w:val="Style50"/>
        <w:keepNext/>
        <w:keepLines/>
        <w:widowControl w:val="0"/>
        <w:shd w:val="clear" w:color="auto" w:fill="auto"/>
        <w:bidi w:val="0"/>
        <w:spacing w:before="0" w:line="240" w:lineRule="auto"/>
        <w:ind w:left="0" w:right="0" w:firstLine="14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sz w:val="24"/>
          <w:szCs w:val="24"/>
        </w:rPr>
        <w:t>（</w:t>
      </w:r>
      <w:bookmarkEnd w:id="1054"/>
      <w:r>
        <w:rPr>
          <w:rFonts w:ascii="Times New Roman" w:eastAsia="Times New Roman" w:hAnsi="Times New Roman" w:cs="Times New Roman"/>
          <w:color w:val="000000"/>
          <w:spacing w:val="0"/>
          <w:w w:val="100"/>
          <w:position w:val="0"/>
          <w:sz w:val="24"/>
          <w:szCs w:val="24"/>
        </w:rPr>
        <w:t>2</w:t>
      </w:r>
      <w:r>
        <w:rPr>
          <w:color w:val="000000"/>
          <w:spacing w:val="0"/>
          <w:w w:val="100"/>
          <w:position w:val="0"/>
        </w:rPr>
        <w:t>）采用公允价值计量模式的投资性房地产</w:t>
      </w:r>
      <w:bookmarkEnd w:id="1052"/>
      <w:bookmarkEnd w:id="1053"/>
      <w:bookmarkEnd w:id="1055"/>
    </w:p>
    <w:p>
      <w:pPr>
        <w:pStyle w:val="Style35"/>
        <w:keepNext w:val="0"/>
        <w:keepLines w:val="0"/>
        <w:widowControl w:val="0"/>
        <w:shd w:val="clear" w:color="auto" w:fill="auto"/>
        <w:bidi w:val="0"/>
        <w:spacing w:before="0" w:after="320" w:line="240"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42"/>
        <w:keepNext/>
        <w:keepLines/>
        <w:widowControl w:val="0"/>
        <w:shd w:val="clear" w:color="auto" w:fill="auto"/>
        <w:bidi w:val="0"/>
        <w:spacing w:before="0" w:after="32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sz w:val="24"/>
          <w:szCs w:val="24"/>
        </w:rPr>
        <w:t>1</w:t>
      </w:r>
      <w:bookmarkEnd w:id="1058"/>
      <w:r>
        <w:rPr>
          <w:rFonts w:ascii="Times New Roman" w:eastAsia="Times New Roman" w:hAnsi="Times New Roman" w:cs="Times New Roman"/>
          <w:color w:val="000000"/>
          <w:spacing w:val="0"/>
          <w:w w:val="100"/>
          <w:position w:val="0"/>
          <w:sz w:val="24"/>
          <w:szCs w:val="24"/>
        </w:rPr>
        <w:t>3</w:t>
      </w:r>
      <w:r>
        <w:rPr>
          <w:color w:val="000000"/>
          <w:spacing w:val="0"/>
          <w:w w:val="100"/>
          <w:position w:val="0"/>
        </w:rPr>
        <w:t>、固定资产</w:t>
      </w:r>
      <w:bookmarkEnd w:id="1056"/>
      <w:bookmarkEnd w:id="1057"/>
      <w:bookmarkEnd w:id="105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55,048,320.74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54,821,063.59</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55,048,320.74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54,821,063.59</w:t>
            </w:r>
          </w:p>
        </w:tc>
      </w:tr>
    </w:tbl>
    <w:p>
      <w:pPr>
        <w:widowControl w:val="0"/>
        <w:spacing w:after="319" w:line="1" w:lineRule="exact"/>
      </w:pPr>
    </w:p>
    <w:p>
      <w:pPr>
        <w:pStyle w:val="Style50"/>
        <w:keepNext/>
        <w:keepLines/>
        <w:widowControl w:val="0"/>
        <w:shd w:val="clear" w:color="auto" w:fill="auto"/>
        <w:bidi w:val="0"/>
        <w:spacing w:before="0" w:after="320" w:line="240" w:lineRule="auto"/>
        <w:ind w:left="0" w:right="0" w:firstLine="14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sz w:val="24"/>
          <w:szCs w:val="24"/>
        </w:rPr>
        <w:t>（</w:t>
      </w:r>
      <w:bookmarkEnd w:id="1062"/>
      <w:r>
        <w:rPr>
          <w:rFonts w:ascii="Times New Roman" w:eastAsia="Times New Roman" w:hAnsi="Times New Roman" w:cs="Times New Roman"/>
          <w:color w:val="000000"/>
          <w:spacing w:val="0"/>
          <w:w w:val="100"/>
          <w:position w:val="0"/>
          <w:sz w:val="24"/>
          <w:szCs w:val="24"/>
        </w:rPr>
        <w:t>1</w:t>
      </w:r>
      <w:r>
        <w:rPr>
          <w:color w:val="000000"/>
          <w:spacing w:val="0"/>
          <w:w w:val="100"/>
          <w:position w:val="0"/>
        </w:rPr>
        <w:t>）固定资产情况</w:t>
      </w:r>
      <w:bookmarkEnd w:id="1060"/>
      <w:bookmarkEnd w:id="1061"/>
      <w:bookmarkEnd w:id="106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4"/>
        <w:gridCol w:w="1594"/>
        <w:gridCol w:w="1594"/>
        <w:gridCol w:w="1603"/>
      </w:tblGrid>
      <w:tr>
        <w:trPr>
          <w:trHeight w:val="41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办公及电子设备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879" w:line="1" w:lineRule="exact"/>
      </w:pPr>
    </w:p>
    <w:p>
      <w:pPr>
        <w:pStyle w:val="Style14"/>
        <w:keepNext w:val="0"/>
        <w:keepLines w:val="0"/>
        <w:widowControl w:val="0"/>
        <w:shd w:val="clear" w:color="auto" w:fill="auto"/>
        <w:bidi w:val="0"/>
        <w:spacing w:before="0" w:after="320" w:line="240" w:lineRule="auto"/>
        <w:ind w:left="0" w:right="0" w:firstLine="0"/>
        <w:jc w:val="right"/>
        <w:sectPr>
          <w:footnotePr>
            <w:pos w:val="pageBottom"/>
            <w:numFmt w:val="decimal"/>
            <w:numRestart w:val="continuous"/>
          </w:footnotePr>
          <w:pgSz w:w="11900" w:h="16840"/>
          <w:pgMar w:top="1441" w:right="1113" w:bottom="950" w:left="1105" w:header="0" w:footer="3" w:gutter="0"/>
          <w:cols w:space="720"/>
          <w:noEndnote/>
          <w:rtlGutter w:val="0"/>
          <w:docGrid w:linePitch="360"/>
        </w:sectPr>
      </w:pPr>
      <w:r>
        <w:rPr>
          <w:spacing w:val="0"/>
          <w:w w:val="100"/>
          <w:position w:val="0"/>
        </w:rPr>
        <w:t>cninf^r</w:t>
      </w:r>
    </w:p>
    <w:tbl>
      <w:tblPr>
        <w:tblOverlap w:val="never"/>
        <w:jc w:val="center"/>
        <w:tblLayout w:type="fixed"/>
      </w:tblPr>
      <w:tblGrid>
        <w:gridCol w:w="1603"/>
        <w:gridCol w:w="1603"/>
        <w:gridCol w:w="1598"/>
        <w:gridCol w:w="1594"/>
        <w:gridCol w:w="1594"/>
        <w:gridCol w:w="1622"/>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50,686,811.03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18,351,747.99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7,157,057.82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24,830,698.66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101,026,315.50</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36" w:lineRule="exact"/>
              <w:ind w:left="0" w:right="0" w:firstLine="24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4,242,469.93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1,669,138.85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3,842,346.49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9,753,955.27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4,139,459.56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1,669,138.85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2,601,326.89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8,409,925.30</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1,231,423.87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1,231,423.87</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103,010.37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9,595.73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112,606.10</w:t>
            </w: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24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297,842.33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1,284,789.30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897,411.96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2,480,043.59</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297,842.33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1,284,789.30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791,217.27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2,373,848.90</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6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）账面原值其</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他转出（原值）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106,194.69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106,194.69</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50,686,811.03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22,296,375.59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7,541,407.37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27,775,633.19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108,300,227.18</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16,579,426.47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8,217,232.04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4,809,425.86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16,599,167.54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46,205,251.91</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36" w:lineRule="exact"/>
              <w:ind w:left="0" w:right="0" w:firstLine="24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2,505,659.92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2,651,364.57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683,082.53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3,398,045.55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9,238,152.57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2,505,659.92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2,570,316.84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683,082.53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3,391,049.43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9,150,108.72</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81,047.73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6,996.12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88,043.85</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4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282,950.23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1,225,450.06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683,097.75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2,191,498.04</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282,950.23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1,225,450.06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683,097.75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2,191,498.04</w:t>
            </w: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19,085,086.39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10,585,646.38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4,267,058.33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19,314,115.34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53,251,906.44</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36" w:lineRule="exact"/>
              <w:ind w:left="0" w:right="0" w:firstLine="24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603"/>
        <w:gridCol w:w="1598"/>
        <w:gridCol w:w="1594"/>
        <w:gridCol w:w="1594"/>
        <w:gridCol w:w="1622"/>
      </w:tblGrid>
      <w:tr>
        <w:trPr>
          <w:trHeight w:val="36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31,601,724.64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11,710,729.21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3,274,349.04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8,461,517.85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55,048,320.74</w:t>
            </w: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24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34,107,384.56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10,134,515.95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2,347,631.96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8,231,531.12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54,821,063.59</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sz w:val="24"/>
          <w:szCs w:val="24"/>
        </w:rPr>
        <w:t>1</w:t>
      </w:r>
      <w:bookmarkEnd w:id="1066"/>
      <w:r>
        <w:rPr>
          <w:rFonts w:ascii="Times New Roman" w:eastAsia="Times New Roman" w:hAnsi="Times New Roman" w:cs="Times New Roman"/>
          <w:color w:val="000000"/>
          <w:spacing w:val="0"/>
          <w:w w:val="100"/>
          <w:position w:val="0"/>
          <w:sz w:val="24"/>
          <w:szCs w:val="24"/>
        </w:rPr>
        <w:t>4</w:t>
      </w:r>
      <w:r>
        <w:rPr>
          <w:color w:val="000000"/>
          <w:spacing w:val="0"/>
          <w:w w:val="100"/>
          <w:position w:val="0"/>
        </w:rPr>
        <w:t>、在建工程</w:t>
      </w:r>
      <w:bookmarkEnd w:id="1064"/>
      <w:bookmarkEnd w:id="1065"/>
      <w:bookmarkEnd w:id="106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815,596.33</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815,596.33</w:t>
            </w:r>
          </w:p>
        </w:tc>
      </w:tr>
    </w:tbl>
    <w:p>
      <w:pPr>
        <w:widowControl w:val="0"/>
        <w:spacing w:after="319" w:line="1" w:lineRule="exact"/>
      </w:pPr>
    </w:p>
    <w:p>
      <w:pPr>
        <w:pStyle w:val="Style50"/>
        <w:keepNext/>
        <w:keepLines/>
        <w:widowControl w:val="0"/>
        <w:shd w:val="clear" w:color="auto" w:fill="auto"/>
        <w:bidi w:val="0"/>
        <w:spacing w:before="0" w:after="320" w:line="240" w:lineRule="auto"/>
        <w:ind w:left="0" w:right="0" w:firstLine="180"/>
        <w:jc w:val="left"/>
      </w:pPr>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sz w:val="24"/>
          <w:szCs w:val="24"/>
        </w:rPr>
        <w:t>(1</w:t>
      </w:r>
      <w:r>
        <w:rPr>
          <w:color w:val="000000"/>
          <w:spacing w:val="0"/>
          <w:w w:val="100"/>
          <w:position w:val="0"/>
        </w:rPr>
        <w:t>)在建工程情况</w:t>
      </w:r>
      <w:bookmarkEnd w:id="1068"/>
      <w:bookmarkEnd w:id="1069"/>
      <w:bookmarkEnd w:id="107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368"/>
        <w:gridCol w:w="1368"/>
        <w:gridCol w:w="1368"/>
        <w:gridCol w:w="1368"/>
        <w:gridCol w:w="1363"/>
        <w:gridCol w:w="1373"/>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智能电网产业 园停车场工程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815,596.33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815,596.33</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815,596.33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815,596.33</w:t>
            </w:r>
          </w:p>
        </w:tc>
      </w:tr>
    </w:tbl>
    <w:p>
      <w:pPr>
        <w:widowControl w:val="0"/>
        <w:spacing w:after="319" w:line="1" w:lineRule="exact"/>
      </w:pPr>
    </w:p>
    <w:p>
      <w:pPr>
        <w:pStyle w:val="Style50"/>
        <w:keepNext/>
        <w:keepLines/>
        <w:widowControl w:val="0"/>
        <w:numPr>
          <w:ilvl w:val="0"/>
          <w:numId w:val="41"/>
        </w:numPr>
        <w:shd w:val="clear" w:color="auto" w:fill="auto"/>
        <w:bidi w:val="0"/>
        <w:spacing w:before="0" w:after="320" w:line="240" w:lineRule="auto"/>
        <w:ind w:left="0" w:right="0" w:firstLine="18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重要在建工程项目本期变动情况</w:t>
      </w:r>
      <w:bookmarkEnd w:id="1071"/>
      <w:bookmarkEnd w:id="1072"/>
      <w:bookmarkEnd w:id="107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90"/>
        <w:gridCol w:w="1157"/>
        <w:gridCol w:w="1003"/>
        <w:gridCol w:w="998"/>
        <w:gridCol w:w="1162"/>
        <w:gridCol w:w="571"/>
        <w:gridCol w:w="571"/>
        <w:gridCol w:w="806"/>
        <w:gridCol w:w="571"/>
        <w:gridCol w:w="576"/>
        <w:gridCol w:w="571"/>
        <w:gridCol w:w="571"/>
        <w:gridCol w:w="571"/>
      </w:tblGrid>
      <w:tr>
        <w:trPr>
          <w:trHeight w:val="228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 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本期转入固 定资产金额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 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工程</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进度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 中： 本期 利息 资本 化金</w:t>
            </w:r>
          </w:p>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 利息 资本 化率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 来源</w:t>
            </w:r>
          </w:p>
        </w:tc>
      </w:tr>
      <w:tr>
        <w:trPr>
          <w:trHeight w:val="994"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智能 电网 产业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815,596.33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415,827.54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1,231,423.87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590"/>
        <w:gridCol w:w="1157"/>
        <w:gridCol w:w="1003"/>
        <w:gridCol w:w="998"/>
        <w:gridCol w:w="1162"/>
        <w:gridCol w:w="571"/>
        <w:gridCol w:w="571"/>
        <w:gridCol w:w="806"/>
        <w:gridCol w:w="571"/>
        <w:gridCol w:w="576"/>
        <w:gridCol w:w="571"/>
        <w:gridCol w:w="571"/>
        <w:gridCol w:w="571"/>
      </w:tblGrid>
      <w:tr>
        <w:trPr>
          <w:trHeight w:val="98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园停 车场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815,596.33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415,827.54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1,231,423.87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sz w:val="24"/>
          <w:szCs w:val="24"/>
        </w:rPr>
        <w:t>1</w:t>
      </w:r>
      <w:bookmarkEnd w:id="1077"/>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、无形资产</w:t>
      </w:r>
      <w:bookmarkEnd w:id="1075"/>
      <w:bookmarkEnd w:id="1076"/>
      <w:bookmarkEnd w:id="1078"/>
    </w:p>
    <w:p>
      <w:pPr>
        <w:pStyle w:val="Style50"/>
        <w:keepNext/>
        <w:keepLines/>
        <w:widowControl w:val="0"/>
        <w:shd w:val="clear" w:color="auto" w:fill="auto"/>
        <w:bidi w:val="0"/>
        <w:spacing w:before="0" w:after="320" w:line="240" w:lineRule="auto"/>
        <w:ind w:left="0" w:right="0" w:firstLine="0"/>
        <w:jc w:val="left"/>
      </w:pPr>
      <w:bookmarkStart w:id="1079" w:name="bookmark1079"/>
      <w:bookmarkStart w:id="1080" w:name="bookmark1080"/>
      <w:bookmarkStart w:id="1081" w:name="bookmark1081"/>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）无形资产情况</w:t>
      </w:r>
      <w:bookmarkEnd w:id="1079"/>
      <w:bookmarkEnd w:id="1080"/>
      <w:bookmarkEnd w:id="108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603"/>
        <w:gridCol w:w="1598"/>
        <w:gridCol w:w="1594"/>
        <w:gridCol w:w="1594"/>
        <w:gridCol w:w="1598"/>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非专利技术</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26,302,916.00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39,216,440.09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3,867,833.86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69,387,189.95</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5,507,326.00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542,765.94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6,050,091.94</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5,507,326.00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542,765.94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6,050,091.94</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60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60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26,302,916.00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44,723,766.09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4,410,599.80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75,437,281.89</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4,781,884.69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37,322,030.84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2,337,979.44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44,441,894.97</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528,339.00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1,036,285.89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1,114,142.36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2,678,767.25</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528,339.00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1,036,285.89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1,114,142.36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2,678,767.25</w:t>
            </w: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5,310,223.69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38,358,316.73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3,452,121.80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47,120,662.22</w:t>
            </w:r>
          </w:p>
        </w:tc>
      </w:tr>
    </w:tbl>
    <w:p>
      <w:pPr>
        <w:sectPr>
          <w:headerReference w:type="default" r:id="rId299"/>
          <w:footerReference w:type="default" r:id="rId300"/>
          <w:headerReference w:type="even" r:id="rId301"/>
          <w:footerReference w:type="even" r:id="rId302"/>
          <w:footnotePr>
            <w:pos w:val="pageBottom"/>
            <w:numFmt w:val="decimal"/>
            <w:numRestart w:val="continuous"/>
          </w:footnotePr>
          <w:pgSz w:w="11900" w:h="16840"/>
          <w:pgMar w:top="1441" w:right="1111" w:bottom="1465" w:left="1068" w:header="0" w:footer="3" w:gutter="0"/>
          <w:cols w:space="720"/>
          <w:noEndnote/>
          <w:rtlGutter w:val="0"/>
          <w:docGrid w:linePitch="360"/>
        </w:sectPr>
      </w:pPr>
    </w:p>
    <w:tbl>
      <w:tblPr>
        <w:tblOverlap w:val="never"/>
        <w:jc w:val="center"/>
        <w:tblLayout w:type="fixed"/>
      </w:tblPr>
      <w:tblGrid>
        <w:gridCol w:w="1603"/>
        <w:gridCol w:w="1603"/>
        <w:gridCol w:w="1598"/>
        <w:gridCol w:w="1594"/>
        <w:gridCol w:w="1594"/>
        <w:gridCol w:w="1622"/>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20,992,692.31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6,365,449.36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958,478.00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28,316,619.67</w:t>
            </w: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21,521,031.31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1,894,409.25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1,529,854.42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24,945,294.98</w:t>
            </w:r>
          </w:p>
        </w:tc>
      </w:tr>
    </w:tbl>
    <w:p>
      <w:pPr>
        <w:widowControl w:val="0"/>
        <w:spacing w:after="59" w:line="1" w:lineRule="exact"/>
      </w:pPr>
    </w:p>
    <w:p>
      <w:pPr>
        <w:pStyle w:val="Style3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w:t>
      </w:r>
    </w:p>
    <w:p>
      <w:pPr>
        <w:pStyle w:val="Style42"/>
        <w:keepNext/>
        <w:keepLines/>
        <w:widowControl w:val="0"/>
        <w:shd w:val="clear" w:color="auto" w:fill="auto"/>
        <w:bidi w:val="0"/>
        <w:spacing w:before="0" w:after="32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sz w:val="24"/>
          <w:szCs w:val="24"/>
        </w:rPr>
        <w:t>1</w:t>
      </w:r>
      <w:bookmarkEnd w:id="1084"/>
      <w:r>
        <w:rPr>
          <w:rFonts w:ascii="Times New Roman" w:eastAsia="Times New Roman" w:hAnsi="Times New Roman" w:cs="Times New Roman"/>
          <w:color w:val="000000"/>
          <w:spacing w:val="0"/>
          <w:w w:val="100"/>
          <w:position w:val="0"/>
          <w:sz w:val="24"/>
          <w:szCs w:val="24"/>
        </w:rPr>
        <w:t>6</w:t>
      </w:r>
      <w:r>
        <w:rPr>
          <w:color w:val="000000"/>
          <w:spacing w:val="0"/>
          <w:w w:val="100"/>
          <w:position w:val="0"/>
        </w:rPr>
        <w:t>、开发支出</w:t>
      </w:r>
      <w:bookmarkEnd w:id="1082"/>
      <w:bookmarkEnd w:id="1083"/>
      <w:bookmarkEnd w:id="108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46"/>
        <w:gridCol w:w="1022"/>
        <w:gridCol w:w="1267"/>
        <w:gridCol w:w="1022"/>
        <w:gridCol w:w="1027"/>
        <w:gridCol w:w="1022"/>
        <w:gridCol w:w="1267"/>
        <w:gridCol w:w="1022"/>
        <w:gridCol w:w="1022"/>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10"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60" w:line="125" w:lineRule="exact"/>
              <w:ind w:left="0" w:right="0" w:firstLine="0"/>
              <w:jc w:val="center"/>
            </w:pPr>
            <w:r>
              <w:rPr>
                <w:color w:val="000000"/>
                <w:spacing w:val="0"/>
                <w:w w:val="100"/>
                <w:position w:val="0"/>
              </w:rPr>
              <w:t>转入当期损</w:t>
            </w:r>
          </w:p>
          <w:p>
            <w:pPr>
              <w:pStyle w:val="Style7"/>
              <w:keepNext w:val="0"/>
              <w:keepLines w:val="0"/>
              <w:widowControl w:val="0"/>
              <w:shd w:val="clear" w:color="auto" w:fill="auto"/>
              <w:bidi w:val="0"/>
              <w:spacing w:before="0" w:after="0" w:line="125" w:lineRule="exact"/>
              <w:ind w:left="0" w:right="0" w:firstLine="0"/>
              <w:jc w:val="center"/>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79,660,655.48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79,660,655.48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79,660,655.48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79,660,655.48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35"/>
        <w:keepNext w:val="0"/>
        <w:keepLines w:val="0"/>
        <w:widowControl w:val="0"/>
        <w:shd w:val="clear" w:color="auto" w:fill="auto"/>
        <w:bidi w:val="0"/>
        <w:spacing w:before="0" w:after="320" w:line="240" w:lineRule="auto"/>
        <w:ind w:left="0" w:right="0" w:firstLine="540"/>
        <w:jc w:val="left"/>
      </w:pPr>
      <w:r>
        <w:rPr>
          <w:color w:val="000000"/>
          <w:spacing w:val="0"/>
          <w:w w:val="100"/>
          <w:position w:val="0"/>
        </w:rPr>
        <w:t>其他说明</w:t>
      </w:r>
    </w:p>
    <w:p>
      <w:pPr>
        <w:pStyle w:val="Style42"/>
        <w:keepNext/>
        <w:keepLines/>
        <w:widowControl w:val="0"/>
        <w:shd w:val="clear" w:color="auto" w:fill="auto"/>
        <w:bidi w:val="0"/>
        <w:spacing w:before="0" w:after="320" w:line="240" w:lineRule="auto"/>
        <w:ind w:left="0" w:right="0" w:firstLine="0"/>
        <w:jc w:val="left"/>
      </w:pPr>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sz w:val="24"/>
          <w:szCs w:val="24"/>
        </w:rPr>
        <w:t>17</w:t>
      </w:r>
      <w:r>
        <w:rPr>
          <w:color w:val="000000"/>
          <w:spacing w:val="0"/>
          <w:w w:val="100"/>
          <w:position w:val="0"/>
        </w:rPr>
        <w:t>、商誉</w:t>
      </w:r>
      <w:bookmarkEnd w:id="1086"/>
      <w:bookmarkEnd w:id="1087"/>
      <w:bookmarkEnd w:id="1088"/>
    </w:p>
    <w:p>
      <w:pPr>
        <w:pStyle w:val="Style50"/>
        <w:keepNext/>
        <w:keepLines/>
        <w:widowControl w:val="0"/>
        <w:shd w:val="clear" w:color="auto" w:fill="auto"/>
        <w:bidi w:val="0"/>
        <w:spacing w:before="0" w:after="320" w:line="240" w:lineRule="auto"/>
        <w:ind w:left="0" w:right="0" w:firstLine="200"/>
        <w:jc w:val="left"/>
      </w:pPr>
      <w:bookmarkStart w:id="1089" w:name="bookmark1089"/>
      <w:bookmarkStart w:id="1090" w:name="bookmark1090"/>
      <w:bookmarkStart w:id="1091" w:name="bookmark1091"/>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）商誉账面原值</w:t>
      </w:r>
      <w:bookmarkEnd w:id="1089"/>
      <w:bookmarkEnd w:id="1090"/>
      <w:bookmarkEnd w:id="109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35"/>
        <w:gridCol w:w="1387"/>
        <w:gridCol w:w="1382"/>
        <w:gridCol w:w="1387"/>
        <w:gridCol w:w="1382"/>
        <w:gridCol w:w="1387"/>
        <w:gridCol w:w="1387"/>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称或形成商誉 的事项</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715"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r>
      <w:tr>
        <w:trPr>
          <w:trHeight w:val="682"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成都智达电力 自动控制有限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6,216,392.25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6,216,392.25</w:t>
            </w:r>
          </w:p>
        </w:tc>
      </w:tr>
    </w:tbl>
    <w:p>
      <w:pPr>
        <w:widowControl w:val="0"/>
        <w:spacing w:after="919" w:line="1" w:lineRule="exact"/>
      </w:pPr>
    </w:p>
    <w:p>
      <w:pPr>
        <w:pStyle w:val="Style14"/>
        <w:keepNext w:val="0"/>
        <w:keepLines w:val="0"/>
        <w:widowControl w:val="0"/>
        <w:shd w:val="clear" w:color="auto" w:fill="auto"/>
        <w:bidi w:val="0"/>
        <w:spacing w:before="0" w:after="320" w:line="240" w:lineRule="auto"/>
        <w:ind w:left="0" w:right="0" w:firstLine="0"/>
        <w:jc w:val="right"/>
        <w:sectPr>
          <w:headerReference w:type="default" r:id="rId303"/>
          <w:footerReference w:type="default" r:id="rId304"/>
          <w:headerReference w:type="even" r:id="rId305"/>
          <w:footerReference w:type="even" r:id="rId306"/>
          <w:footnotePr>
            <w:pos w:val="pageBottom"/>
            <w:numFmt w:val="decimal"/>
            <w:numRestart w:val="continuous"/>
          </w:footnotePr>
          <w:pgSz w:w="11900" w:h="16840"/>
          <w:pgMar w:top="1441" w:right="1104" w:bottom="950" w:left="1048" w:header="0" w:footer="3" w:gutter="0"/>
          <w:cols w:space="720"/>
          <w:noEndnote/>
          <w:rtlGutter w:val="0"/>
          <w:docGrid w:linePitch="360"/>
        </w:sectPr>
      </w:pPr>
      <w:r>
        <w:rPr>
          <w:spacing w:val="0"/>
          <w:w w:val="100"/>
          <w:position w:val="0"/>
        </w:rPr>
        <w:t>cninf^r</w:t>
      </w:r>
    </w:p>
    <w:tbl>
      <w:tblPr>
        <w:tblOverlap w:val="never"/>
        <w:jc w:val="center"/>
        <w:tblLayout w:type="fixed"/>
      </w:tblPr>
      <w:tblGrid>
        <w:gridCol w:w="1406"/>
        <w:gridCol w:w="1387"/>
        <w:gridCol w:w="1382"/>
        <w:gridCol w:w="1387"/>
        <w:gridCol w:w="1382"/>
        <w:gridCol w:w="1387"/>
        <w:gridCol w:w="1416"/>
      </w:tblGrid>
      <w:tr>
        <w:trPr>
          <w:trHeight w:val="36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安徽大千生物</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4,445,738.70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4,445,738.70</w:t>
            </w:r>
          </w:p>
        </w:tc>
      </w:tr>
      <w:tr>
        <w:trPr>
          <w:trHeight w:val="1027"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广州埃克森生 物科技有限公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11,062,358.84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11,062,358.84</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60" w:line="240" w:lineRule="auto"/>
              <w:ind w:left="0" w:right="0" w:firstLine="0"/>
              <w:jc w:val="both"/>
            </w:pPr>
            <w:r>
              <w:rPr>
                <w:color w:val="000000"/>
                <w:spacing w:val="0"/>
                <w:w w:val="100"/>
                <w:position w:val="0"/>
              </w:rPr>
              <w:t>江苏世轩科技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464,577,070.46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464,577,070.46</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60" w:line="240" w:lineRule="auto"/>
              <w:ind w:left="0" w:right="0" w:firstLine="0"/>
              <w:jc w:val="both"/>
            </w:pPr>
            <w:r>
              <w:rPr>
                <w:color w:val="000000"/>
                <w:spacing w:val="0"/>
                <w:w w:val="100"/>
                <w:position w:val="0"/>
              </w:rPr>
              <w:t>广州穗华能源</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5,389,208.04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5,389,208.04</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武汉中元惠合 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2,218,927.03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2,218,927.03</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493,909,695.32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493,909,695.32</w:t>
            </w:r>
          </w:p>
        </w:tc>
      </w:tr>
    </w:tbl>
    <w:p>
      <w:pPr>
        <w:widowControl w:val="0"/>
        <w:spacing w:after="259" w:line="1" w:lineRule="exact"/>
      </w:pPr>
    </w:p>
    <w:p>
      <w:pPr>
        <w:pStyle w:val="Style50"/>
        <w:keepNext/>
        <w:keepLines/>
        <w:widowControl w:val="0"/>
        <w:shd w:val="clear" w:color="auto" w:fill="auto"/>
        <w:bidi w:val="0"/>
        <w:spacing w:before="0" w:after="340" w:line="240" w:lineRule="auto"/>
        <w:ind w:left="0" w:right="0" w:firstLine="180"/>
        <w:jc w:val="both"/>
      </w:pPr>
      <w:bookmarkStart w:id="1092" w:name="bookmark1092"/>
      <w:bookmarkStart w:id="1093" w:name="bookmark1093"/>
      <w:bookmarkStart w:id="1094" w:name="bookmark1094"/>
      <w:bookmarkStart w:id="1095" w:name="bookmark1095"/>
      <w:r>
        <w:rPr>
          <w:color w:val="000000"/>
          <w:spacing w:val="0"/>
          <w:w w:val="100"/>
          <w:position w:val="0"/>
          <w:sz w:val="26"/>
          <w:szCs w:val="26"/>
        </w:rPr>
        <w:t>（</w:t>
      </w:r>
      <w:bookmarkEnd w:id="1094"/>
      <w:r>
        <w:rPr>
          <w:rFonts w:ascii="Times New Roman" w:eastAsia="Times New Roman" w:hAnsi="Times New Roman" w:cs="Times New Roman"/>
          <w:color w:val="000000"/>
          <w:spacing w:val="0"/>
          <w:w w:val="100"/>
          <w:position w:val="0"/>
          <w:sz w:val="24"/>
          <w:szCs w:val="24"/>
        </w:rPr>
        <w:t>2</w:t>
      </w:r>
      <w:r>
        <w:rPr>
          <w:color w:val="000000"/>
          <w:spacing w:val="0"/>
          <w:w w:val="100"/>
          <w:position w:val="0"/>
        </w:rPr>
        <w:t>）商誉减值准备</w:t>
      </w:r>
      <w:bookmarkEnd w:id="1092"/>
      <w:bookmarkEnd w:id="1093"/>
      <w:bookmarkEnd w:id="109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387"/>
        <w:gridCol w:w="1382"/>
        <w:gridCol w:w="1387"/>
        <w:gridCol w:w="1382"/>
        <w:gridCol w:w="1387"/>
        <w:gridCol w:w="1387"/>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称或形成商誉 的事项</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r>
      <w:tr>
        <w:trPr>
          <w:trHeight w:val="1027"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广州埃克森生 物科技有限公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11,062,358.84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11,062,358.84</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60" w:line="240" w:lineRule="auto"/>
              <w:ind w:left="0" w:right="0" w:firstLine="0"/>
              <w:jc w:val="both"/>
            </w:pPr>
            <w:r>
              <w:rPr>
                <w:color w:val="000000"/>
                <w:spacing w:val="0"/>
                <w:w w:val="100"/>
                <w:position w:val="0"/>
              </w:rPr>
              <w:t>江苏世轩科技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450,286,214.55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14,290,855.91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464,577,070.46</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461,348,573.39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14,290,855.91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475,639,429.30</w:t>
            </w:r>
          </w:p>
        </w:tc>
      </w:tr>
    </w:tbl>
    <w:p>
      <w:pPr>
        <w:widowControl w:val="0"/>
        <w:spacing w:after="139" w:line="1" w:lineRule="exact"/>
      </w:pPr>
    </w:p>
    <w:p>
      <w:pPr>
        <w:pStyle w:val="Style35"/>
        <w:keepNext w:val="0"/>
        <w:keepLines w:val="0"/>
        <w:widowControl w:val="0"/>
        <w:shd w:val="clear" w:color="auto" w:fill="auto"/>
        <w:bidi w:val="0"/>
        <w:spacing w:before="0" w:after="0" w:line="240" w:lineRule="auto"/>
        <w:ind w:left="0" w:right="0" w:firstLine="520"/>
        <w:jc w:val="both"/>
      </w:pPr>
      <w:r>
        <w:rPr>
          <w:color w:val="000000"/>
          <w:spacing w:val="0"/>
          <w:w w:val="100"/>
          <w:position w:val="0"/>
        </w:rPr>
        <w:t>商誉所在资产组或资产组组合的相关信息</w:t>
      </w:r>
    </w:p>
    <w:p>
      <w:pPr>
        <w:pStyle w:val="Style35"/>
        <w:keepNext w:val="0"/>
        <w:keepLines w:val="0"/>
        <w:widowControl w:val="0"/>
        <w:shd w:val="clear" w:color="auto" w:fill="auto"/>
        <w:bidi w:val="0"/>
        <w:spacing w:before="0" w:after="40" w:line="461" w:lineRule="exact"/>
        <w:ind w:left="0" w:right="0" w:firstLine="520"/>
        <w:jc w:val="both"/>
      </w:pPr>
      <w:r>
        <w:rPr>
          <w:color w:val="000000"/>
          <w:spacing w:val="0"/>
          <w:w w:val="100"/>
          <w:position w:val="0"/>
        </w:rPr>
        <w:t>本公司年末首先将商誉及归属于少数股东权益的商誉包括在内，调整各资产组的账面价 值，然后将调整后的个各资产组账面价值与可收回金额进行比较，以确定各资产组（包括商 誉）是否发生了减值。</w:t>
      </w:r>
    </w:p>
    <w:p>
      <w:pPr>
        <w:pStyle w:val="Style35"/>
        <w:keepNext w:val="0"/>
        <w:keepLines w:val="0"/>
        <w:widowControl w:val="0"/>
        <w:shd w:val="clear" w:color="auto" w:fill="auto"/>
        <w:bidi w:val="0"/>
        <w:spacing w:before="0" w:after="40" w:line="438" w:lineRule="exact"/>
        <w:ind w:left="0" w:right="0" w:firstLine="520"/>
        <w:jc w:val="both"/>
      </w:pPr>
      <w:r>
        <w:rPr>
          <w:color w:val="000000"/>
          <w:spacing w:val="0"/>
          <w:w w:val="100"/>
          <w:position w:val="0"/>
        </w:rPr>
        <w:t>成都智达电力自动控制有限公司、安徽大千生物工程有限公司、广州穗华能源科技有限 公司、武汉中元惠合科技有限公司以收购的公司整体资产及业务为资产组，其资产组与购买 日所确定的资产组一致。江苏世轩科技股份有限公司的资产组为形成商誉的相关长期资产（固 定资产、无形资产、长期待摊费用及商誉），该资产组与以前年度商誉减值测试所确定的资 产组组合一致。</w:t>
      </w:r>
    </w:p>
    <w:p>
      <w:pPr>
        <w:pStyle w:val="Style35"/>
        <w:keepNext w:val="0"/>
        <w:keepLines w:val="0"/>
        <w:widowControl w:val="0"/>
        <w:shd w:val="clear" w:color="auto" w:fill="auto"/>
        <w:bidi w:val="0"/>
        <w:spacing w:before="0" w:after="1060" w:line="438" w:lineRule="exact"/>
        <w:ind w:left="0" w:right="0" w:firstLine="520"/>
        <w:jc w:val="both"/>
      </w:pPr>
      <w:r>
        <w:rPr>
          <w:color w:val="000000"/>
          <w:spacing w:val="0"/>
          <w:w w:val="100"/>
          <w:position w:val="0"/>
        </w:rPr>
        <w:t>注：应充分披露商誉所在资产组或资产组组合的相关信息，包括该资产组或资产组组合</w:t>
      </w:r>
    </w:p>
    <w:p>
      <w:pPr>
        <w:pStyle w:val="Style14"/>
        <w:keepNext w:val="0"/>
        <w:keepLines w:val="0"/>
        <w:widowControl w:val="0"/>
        <w:shd w:val="clear" w:color="auto" w:fill="auto"/>
        <w:bidi w:val="0"/>
        <w:spacing w:before="0" w:after="200" w:line="240" w:lineRule="auto"/>
        <w:ind w:left="0" w:right="0" w:firstLine="0"/>
        <w:jc w:val="right"/>
        <w:rPr>
          <w:sz w:val="24"/>
          <w:szCs w:val="24"/>
        </w:rPr>
        <w:sectPr>
          <w:headerReference w:type="default" r:id="rId307"/>
          <w:footerReference w:type="default" r:id="rId308"/>
          <w:headerReference w:type="even" r:id="rId309"/>
          <w:footerReference w:type="even" r:id="rId310"/>
          <w:footnotePr>
            <w:pos w:val="pageBottom"/>
            <w:numFmt w:val="decimal"/>
            <w:numRestart w:val="continuous"/>
          </w:footnotePr>
          <w:pgSz w:w="11900" w:h="16840"/>
          <w:pgMar w:top="1441" w:right="1074" w:bottom="950" w:left="1076" w:header="0" w:footer="3" w:gutter="0"/>
          <w:cols w:space="720"/>
          <w:noEndnote/>
          <w:rtlGutter w:val="0"/>
          <w:docGrid w:linePitch="360"/>
        </w:sect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35"/>
        <w:keepNext w:val="0"/>
        <w:keepLines w:val="0"/>
        <w:widowControl w:val="0"/>
        <w:shd w:val="clear" w:color="auto" w:fill="auto"/>
        <w:bidi w:val="0"/>
        <w:spacing w:before="0" w:after="80" w:line="443" w:lineRule="exact"/>
        <w:ind w:left="0" w:right="0" w:firstLine="0"/>
        <w:jc w:val="both"/>
      </w:pPr>
      <w:r>
        <w:rPr>
          <w:color w:val="000000"/>
          <w:spacing w:val="0"/>
          <w:w w:val="100"/>
          <w:position w:val="0"/>
        </w:rPr>
        <w:t>的构成、账面金额、确定方法，并明确说明该资产组或资产组组合是否与购买日、以前年度 商誉减值测试时所确定的资产组或资产组组合一致。如果资产组或资产组组合的构成发生变 化，应在披露前后会计期间资产组或资产组组合构成的同时，充分披露导致其变化的主要事 实与依据。</w:t>
      </w:r>
    </w:p>
    <w:p>
      <w:pPr>
        <w:pStyle w:val="Style35"/>
        <w:keepNext w:val="0"/>
        <w:keepLines w:val="0"/>
        <w:widowControl w:val="0"/>
        <w:shd w:val="clear" w:color="auto" w:fill="auto"/>
        <w:bidi w:val="0"/>
        <w:spacing w:before="0" w:after="0" w:line="389" w:lineRule="exact"/>
        <w:ind w:left="0" w:right="0" w:firstLine="520"/>
        <w:jc w:val="both"/>
      </w:pPr>
      <w:r>
        <w:rPr>
          <w:color w:val="000000"/>
          <w:spacing w:val="0"/>
          <w:w w:val="100"/>
          <w:position w:val="0"/>
        </w:rPr>
        <w:t>说明商誉减值测试过程、关键参数（如预计未来现金流量现值时的预测期增长率、稳定 期增长率、利润率、折现率、预测期等）及商誉减值损失的确认方法：</w:t>
      </w:r>
    </w:p>
    <w:p>
      <w:pPr>
        <w:pStyle w:val="Style35"/>
        <w:keepNext w:val="0"/>
        <w:keepLines w:val="0"/>
        <w:widowControl w:val="0"/>
        <w:shd w:val="clear" w:color="auto" w:fill="auto"/>
        <w:bidi w:val="0"/>
        <w:spacing w:before="0" w:after="220" w:line="443" w:lineRule="exact"/>
        <w:ind w:left="0" w:right="0" w:firstLine="520"/>
        <w:jc w:val="both"/>
      </w:pPr>
      <w:r>
        <w:rPr>
          <w:color w:val="000000"/>
          <w:spacing w:val="0"/>
          <w:w w:val="100"/>
          <w:position w:val="0"/>
        </w:rPr>
        <w:t>商誉减值测试过程</w:t>
      </w:r>
    </w:p>
    <w:p>
      <w:pPr>
        <w:pStyle w:val="Style35"/>
        <w:keepNext w:val="0"/>
        <w:keepLines w:val="0"/>
        <w:widowControl w:val="0"/>
        <w:shd w:val="clear" w:color="auto" w:fill="auto"/>
        <w:tabs>
          <w:tab w:pos="917" w:val="left"/>
        </w:tabs>
        <w:bidi w:val="0"/>
        <w:spacing w:before="0" w:after="0" w:line="386" w:lineRule="auto"/>
        <w:ind w:left="0" w:right="0" w:firstLine="520"/>
        <w:jc w:val="both"/>
      </w:pPr>
      <w:bookmarkStart w:id="1096" w:name="bookmark1096"/>
      <w:r>
        <w:rPr>
          <w:rFonts w:ascii="Times New Roman" w:eastAsia="Times New Roman" w:hAnsi="Times New Roman" w:cs="Times New Roman"/>
          <w:color w:val="000000"/>
          <w:spacing w:val="0"/>
          <w:w w:val="100"/>
          <w:position w:val="0"/>
          <w:sz w:val="24"/>
          <w:szCs w:val="24"/>
        </w:rPr>
        <w:t>1</w:t>
      </w:r>
      <w:bookmarkEnd w:id="1096"/>
      <w:r>
        <w:rPr>
          <w:color w:val="000000"/>
          <w:spacing w:val="0"/>
          <w:w w:val="100"/>
          <w:position w:val="0"/>
        </w:rPr>
        <w:t>）</w:t>
        <w:tab/>
        <w:t>重要假设：</w:t>
      </w:r>
    </w:p>
    <w:p>
      <w:pPr>
        <w:pStyle w:val="Style35"/>
        <w:keepNext w:val="0"/>
        <w:keepLines w:val="0"/>
        <w:widowControl w:val="0"/>
        <w:shd w:val="clear" w:color="auto" w:fill="auto"/>
        <w:tabs>
          <w:tab w:pos="902" w:val="left"/>
        </w:tabs>
        <w:bidi w:val="0"/>
        <w:spacing w:before="0" w:after="0" w:line="386" w:lineRule="auto"/>
        <w:ind w:left="0" w:right="0" w:firstLine="520"/>
        <w:jc w:val="both"/>
      </w:pPr>
      <w:bookmarkStart w:id="1097" w:name="bookmark1097"/>
      <w:r>
        <w:rPr>
          <w:rFonts w:ascii="Times New Roman" w:eastAsia="Times New Roman" w:hAnsi="Times New Roman" w:cs="Times New Roman"/>
          <w:color w:val="000000"/>
          <w:spacing w:val="0"/>
          <w:w w:val="100"/>
          <w:position w:val="0"/>
          <w:sz w:val="24"/>
          <w:szCs w:val="24"/>
        </w:rPr>
        <w:t>a</w:t>
      </w:r>
      <w:bookmarkEnd w:id="1097"/>
      <w:r>
        <w:rPr>
          <w:color w:val="000000"/>
          <w:spacing w:val="0"/>
          <w:w w:val="100"/>
          <w:position w:val="0"/>
        </w:rPr>
        <w:t>、</w:t>
        <w:tab/>
      </w:r>
      <w:r>
        <w:rPr>
          <w:color w:val="000000"/>
          <w:spacing w:val="0"/>
          <w:w w:val="100"/>
          <w:position w:val="0"/>
        </w:rPr>
        <w:t>假设被评估单位持续经营；</w:t>
      </w:r>
    </w:p>
    <w:p>
      <w:pPr>
        <w:pStyle w:val="Style35"/>
        <w:keepNext w:val="0"/>
        <w:keepLines w:val="0"/>
        <w:widowControl w:val="0"/>
        <w:shd w:val="clear" w:color="auto" w:fill="auto"/>
        <w:tabs>
          <w:tab w:pos="926" w:val="left"/>
        </w:tabs>
        <w:bidi w:val="0"/>
        <w:spacing w:before="0" w:after="0" w:line="386" w:lineRule="auto"/>
        <w:ind w:left="0" w:right="0" w:firstLine="520"/>
        <w:jc w:val="both"/>
      </w:pPr>
      <w:bookmarkStart w:id="1098" w:name="bookmark1098"/>
      <w:r>
        <w:rPr>
          <w:rFonts w:ascii="Times New Roman" w:eastAsia="Times New Roman" w:hAnsi="Times New Roman" w:cs="Times New Roman"/>
          <w:color w:val="000000"/>
          <w:spacing w:val="0"/>
          <w:w w:val="100"/>
          <w:position w:val="0"/>
          <w:sz w:val="24"/>
          <w:szCs w:val="24"/>
        </w:rPr>
        <w:t>b</w:t>
      </w:r>
      <w:bookmarkEnd w:id="1098"/>
      <w:r>
        <w:rPr>
          <w:color w:val="000000"/>
          <w:spacing w:val="0"/>
          <w:w w:val="100"/>
          <w:position w:val="0"/>
        </w:rPr>
        <w:t>、</w:t>
        <w:tab/>
      </w:r>
      <w:r>
        <w:rPr>
          <w:color w:val="000000"/>
          <w:spacing w:val="0"/>
          <w:w w:val="100"/>
          <w:position w:val="0"/>
        </w:rPr>
        <w:t>假设被评估单位所处国家和地区的政治、经济和社会环境无重大变化；</w:t>
      </w:r>
    </w:p>
    <w:p>
      <w:pPr>
        <w:pStyle w:val="Style35"/>
        <w:keepNext w:val="0"/>
        <w:keepLines w:val="0"/>
        <w:widowControl w:val="0"/>
        <w:shd w:val="clear" w:color="auto" w:fill="auto"/>
        <w:tabs>
          <w:tab w:pos="926" w:val="left"/>
        </w:tabs>
        <w:bidi w:val="0"/>
        <w:spacing w:before="0" w:after="0" w:line="386" w:lineRule="auto"/>
        <w:ind w:left="0" w:right="0" w:firstLine="520"/>
        <w:jc w:val="both"/>
      </w:pPr>
      <w:bookmarkStart w:id="1099" w:name="bookmark1099"/>
      <w:r>
        <w:rPr>
          <w:rFonts w:ascii="Times New Roman" w:eastAsia="Times New Roman" w:hAnsi="Times New Roman" w:cs="Times New Roman"/>
          <w:color w:val="000000"/>
          <w:spacing w:val="0"/>
          <w:w w:val="100"/>
          <w:position w:val="0"/>
          <w:sz w:val="24"/>
          <w:szCs w:val="24"/>
        </w:rPr>
        <w:t>c</w:t>
      </w:r>
      <w:bookmarkEnd w:id="1099"/>
      <w:r>
        <w:rPr>
          <w:color w:val="000000"/>
          <w:spacing w:val="0"/>
          <w:w w:val="100"/>
          <w:position w:val="0"/>
        </w:rPr>
        <w:t>、</w:t>
        <w:tab/>
      </w:r>
      <w:r>
        <w:rPr>
          <w:color w:val="000000"/>
          <w:spacing w:val="0"/>
          <w:w w:val="100"/>
          <w:position w:val="0"/>
        </w:rPr>
        <w:t>假设国家宏观经济政策、产业政策和区域发展政策无重大变化；</w:t>
      </w:r>
    </w:p>
    <w:p>
      <w:pPr>
        <w:pStyle w:val="Style35"/>
        <w:keepNext w:val="0"/>
        <w:keepLines w:val="0"/>
        <w:widowControl w:val="0"/>
        <w:shd w:val="clear" w:color="auto" w:fill="auto"/>
        <w:tabs>
          <w:tab w:pos="926" w:val="left"/>
        </w:tabs>
        <w:bidi w:val="0"/>
        <w:spacing w:before="0" w:after="0" w:line="386" w:lineRule="auto"/>
        <w:ind w:left="0" w:right="0" w:firstLine="520"/>
        <w:jc w:val="both"/>
      </w:pPr>
      <w:bookmarkStart w:id="1100" w:name="bookmark1100"/>
      <w:r>
        <w:rPr>
          <w:rFonts w:ascii="Times New Roman" w:eastAsia="Times New Roman" w:hAnsi="Times New Roman" w:cs="Times New Roman"/>
          <w:color w:val="000000"/>
          <w:spacing w:val="0"/>
          <w:w w:val="100"/>
          <w:position w:val="0"/>
          <w:sz w:val="24"/>
          <w:szCs w:val="24"/>
        </w:rPr>
        <w:t>d</w:t>
      </w:r>
      <w:bookmarkEnd w:id="1100"/>
      <w:r>
        <w:rPr>
          <w:color w:val="000000"/>
          <w:spacing w:val="0"/>
          <w:w w:val="100"/>
          <w:position w:val="0"/>
        </w:rPr>
        <w:t>、</w:t>
        <w:tab/>
      </w:r>
      <w:r>
        <w:rPr>
          <w:color w:val="000000"/>
          <w:spacing w:val="0"/>
          <w:w w:val="100"/>
          <w:position w:val="0"/>
        </w:rPr>
        <w:t>假设利率、汇率、赋税基准及税率、政策性征收费用等不发生重大变化；</w:t>
      </w:r>
    </w:p>
    <w:p>
      <w:pPr>
        <w:pStyle w:val="Style35"/>
        <w:keepNext w:val="0"/>
        <w:keepLines w:val="0"/>
        <w:widowControl w:val="0"/>
        <w:shd w:val="clear" w:color="auto" w:fill="auto"/>
        <w:tabs>
          <w:tab w:pos="926" w:val="left"/>
        </w:tabs>
        <w:bidi w:val="0"/>
        <w:spacing w:before="0" w:after="0" w:line="386" w:lineRule="auto"/>
        <w:ind w:left="0" w:right="0" w:firstLine="520"/>
        <w:jc w:val="both"/>
      </w:pPr>
      <w:bookmarkStart w:id="1101" w:name="bookmark1101"/>
      <w:r>
        <w:rPr>
          <w:rFonts w:ascii="Times New Roman" w:eastAsia="Times New Roman" w:hAnsi="Times New Roman" w:cs="Times New Roman"/>
          <w:color w:val="000000"/>
          <w:spacing w:val="0"/>
          <w:w w:val="100"/>
          <w:position w:val="0"/>
          <w:sz w:val="24"/>
          <w:szCs w:val="24"/>
        </w:rPr>
        <w:t>e</w:t>
      </w:r>
      <w:bookmarkEnd w:id="1101"/>
      <w:r>
        <w:rPr>
          <w:color w:val="000000"/>
          <w:spacing w:val="0"/>
          <w:w w:val="100"/>
          <w:position w:val="0"/>
        </w:rPr>
        <w:t>、</w:t>
        <w:tab/>
      </w:r>
      <w:r>
        <w:rPr>
          <w:color w:val="000000"/>
          <w:spacing w:val="0"/>
          <w:w w:val="100"/>
          <w:position w:val="0"/>
        </w:rPr>
        <w:t>假设被评估单位的管理层是负责的、稳定的，且有能力担当其职务；</w:t>
      </w:r>
    </w:p>
    <w:p>
      <w:pPr>
        <w:pStyle w:val="Style35"/>
        <w:keepNext w:val="0"/>
        <w:keepLines w:val="0"/>
        <w:widowControl w:val="0"/>
        <w:shd w:val="clear" w:color="auto" w:fill="auto"/>
        <w:tabs>
          <w:tab w:pos="941" w:val="left"/>
        </w:tabs>
        <w:bidi w:val="0"/>
        <w:spacing w:before="0" w:after="280" w:line="386" w:lineRule="auto"/>
        <w:ind w:left="0" w:right="0" w:firstLine="520"/>
        <w:jc w:val="both"/>
      </w:pPr>
      <w:bookmarkStart w:id="1102" w:name="bookmark1102"/>
      <w:r>
        <w:rPr>
          <w:rFonts w:ascii="Times New Roman" w:eastAsia="Times New Roman" w:hAnsi="Times New Roman" w:cs="Times New Roman"/>
          <w:color w:val="000000"/>
          <w:spacing w:val="0"/>
          <w:w w:val="100"/>
          <w:position w:val="0"/>
          <w:sz w:val="24"/>
          <w:szCs w:val="24"/>
        </w:rPr>
        <w:t>2</w:t>
      </w:r>
      <w:bookmarkEnd w:id="1102"/>
      <w:r>
        <w:rPr>
          <w:color w:val="000000"/>
          <w:spacing w:val="0"/>
          <w:w w:val="100"/>
          <w:position w:val="0"/>
        </w:rPr>
        <w:t>）</w:t>
        <w:tab/>
        <w:t>本期未计提商誉减值的关键参数</w:t>
      </w:r>
    </w:p>
    <w:tbl>
      <w:tblPr>
        <w:tblOverlap w:val="never"/>
        <w:jc w:val="center"/>
        <w:tblLayout w:type="fixed"/>
      </w:tblPr>
      <w:tblGrid>
        <w:gridCol w:w="1622"/>
        <w:gridCol w:w="1632"/>
        <w:gridCol w:w="1934"/>
        <w:gridCol w:w="1982"/>
        <w:gridCol w:w="2568"/>
      </w:tblGrid>
      <w:tr>
        <w:trPr>
          <w:trHeight w:val="667" w:hRule="exact"/>
        </w:trPr>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被投资单位名称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center"/>
              <w:rPr>
                <w:sz w:val="22"/>
                <w:szCs w:val="22"/>
              </w:rPr>
            </w:pPr>
            <w:r>
              <w:rPr>
                <w:b/>
                <w:bCs/>
                <w:color w:val="000000"/>
                <w:spacing w:val="0"/>
                <w:w w:val="100"/>
                <w:position w:val="0"/>
                <w:sz w:val="22"/>
                <w:szCs w:val="22"/>
              </w:rPr>
              <w:t>商誉账面价值</w:t>
            </w:r>
          </w:p>
          <w:p>
            <w:pPr>
              <w:pStyle w:val="Style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left"/>
              <w:rPr>
                <w:sz w:val="22"/>
                <w:szCs w:val="22"/>
              </w:rPr>
            </w:pPr>
            <w:r>
              <w:rPr>
                <w:b/>
                <w:bCs/>
                <w:color w:val="000000"/>
                <w:spacing w:val="0"/>
                <w:w w:val="100"/>
                <w:position w:val="0"/>
                <w:sz w:val="22"/>
                <w:szCs w:val="22"/>
              </w:rPr>
              <w:t>可收回金额的确定</w:t>
            </w:r>
          </w:p>
          <w:p>
            <w:pPr>
              <w:pStyle w:val="Style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center"/>
              <w:rPr>
                <w:sz w:val="22"/>
                <w:szCs w:val="22"/>
              </w:rPr>
            </w:pPr>
            <w:r>
              <w:rPr>
                <w:b/>
                <w:bCs/>
                <w:color w:val="000000"/>
                <w:spacing w:val="0"/>
                <w:w w:val="100"/>
                <w:position w:val="0"/>
                <w:sz w:val="22"/>
                <w:szCs w:val="22"/>
              </w:rPr>
              <w:t>重要假设及其合理 理由</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left"/>
              <w:rPr>
                <w:sz w:val="22"/>
                <w:szCs w:val="22"/>
              </w:rPr>
            </w:pPr>
            <w:r>
              <w:rPr>
                <w:b/>
                <w:bCs/>
                <w:color w:val="000000"/>
                <w:spacing w:val="0"/>
                <w:w w:val="100"/>
                <w:position w:val="0"/>
                <w:sz w:val="22"/>
                <w:szCs w:val="22"/>
              </w:rPr>
              <w:t>关键参数及其理由</w:t>
            </w:r>
          </w:p>
        </w:tc>
      </w:tr>
      <w:tr>
        <w:trPr>
          <w:trHeight w:val="1910" w:hRule="exact"/>
        </w:trPr>
        <w:tc>
          <w:tcPr>
            <w:tcBorders>
              <w:top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成都智达电力自 动控制有限公司 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6,216,392.25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管理层基于五年发展 规划及财务预算的现 金流预测确定，超过五 年的现金流量采用第 五年的现金流量确定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管理层根据资产组或 资产组组合历史经营 状况及对未来市场发 展的预期确定相关重 要假设，包括产品收 入、相关成本费用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314" w:lineRule="exact"/>
              <w:ind w:left="0" w:right="0" w:firstLine="0"/>
              <w:jc w:val="left"/>
              <w:rPr>
                <w:sz w:val="19"/>
                <w:szCs w:val="19"/>
              </w:rPr>
            </w:pPr>
            <w:r>
              <w:rPr>
                <w:color w:val="000000"/>
                <w:spacing w:val="0"/>
                <w:w w:val="100"/>
                <w:position w:val="0"/>
                <w:sz w:val="19"/>
                <w:szCs w:val="19"/>
              </w:rPr>
              <w:t>管理层根据长期业务发展规 划运用的预测期增长率为</w:t>
            </w:r>
          </w:p>
          <w:p>
            <w:pPr>
              <w:pStyle w:val="Style7"/>
              <w:keepNext w:val="0"/>
              <w:keepLines w:val="0"/>
              <w:widowControl w:val="0"/>
              <w:shd w:val="clear" w:color="auto" w:fill="auto"/>
              <w:bidi w:val="0"/>
              <w:spacing w:before="0" w:after="0" w:line="326"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15-20%</w:t>
            </w:r>
            <w:r>
              <w:rPr>
                <w:color w:val="000000"/>
                <w:spacing w:val="0"/>
                <w:w w:val="100"/>
                <w:position w:val="0"/>
                <w:sz w:val="19"/>
                <w:szCs w:val="19"/>
              </w:rPr>
              <w:t>，稳定期增长率为</w:t>
            </w:r>
          </w:p>
          <w:p>
            <w:pPr>
              <w:pStyle w:val="Style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0.00%</w:t>
            </w:r>
            <w:r>
              <w:rPr>
                <w:color w:val="000000"/>
                <w:spacing w:val="0"/>
                <w:w w:val="100"/>
                <w:position w:val="0"/>
                <w:sz w:val="19"/>
                <w:szCs w:val="19"/>
              </w:rPr>
              <w:t>，折现率采用能够反映 相关资产组和资产组组合特 定风险的税前利率</w:t>
            </w:r>
            <w:r>
              <w:rPr>
                <w:rFonts w:ascii="Times New Roman" w:eastAsia="Times New Roman" w:hAnsi="Times New Roman" w:cs="Times New Roman"/>
                <w:color w:val="000000"/>
                <w:spacing w:val="0"/>
                <w:w w:val="100"/>
                <w:position w:val="0"/>
              </w:rPr>
              <w:t>12.74%</w:t>
            </w:r>
          </w:p>
        </w:tc>
      </w:tr>
      <w:tr>
        <w:trPr>
          <w:trHeight w:val="1906" w:hRule="exact"/>
        </w:trPr>
        <w:tc>
          <w:tcPr>
            <w:tcBorders>
              <w:top w:val="single" w:sz="4"/>
            </w:tcBorders>
            <w:shd w:val="clear" w:color="auto" w:fill="FFFFFF"/>
            <w:vAlign w:val="top"/>
          </w:tcPr>
          <w:p>
            <w:pPr>
              <w:pStyle w:val="Style7"/>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安徽大千生物工 程有限公司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4,445,738.70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管理层基于五年发展 规划及财务预算的现 金流预测确定，超过五 年的现金流量采用第 五年的现金流量确定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管理层根据资产组或 资产组组合历史经营 状况及对未来市场发 展的预期确定相关重 要假设，包括产品收 入、相关成本费用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314" w:lineRule="exact"/>
              <w:ind w:left="0" w:right="0" w:firstLine="0"/>
              <w:jc w:val="left"/>
              <w:rPr>
                <w:sz w:val="19"/>
                <w:szCs w:val="19"/>
              </w:rPr>
            </w:pPr>
            <w:r>
              <w:rPr>
                <w:color w:val="000000"/>
                <w:spacing w:val="0"/>
                <w:w w:val="100"/>
                <w:position w:val="0"/>
                <w:sz w:val="19"/>
                <w:szCs w:val="19"/>
              </w:rPr>
              <w:t>管理层根据长期业务发展规 划运用的预测期增长率为</w:t>
            </w:r>
          </w:p>
          <w:p>
            <w:pPr>
              <w:pStyle w:val="Style7"/>
              <w:keepNext w:val="0"/>
              <w:keepLines w:val="0"/>
              <w:widowControl w:val="0"/>
              <w:shd w:val="clear" w:color="auto" w:fill="auto"/>
              <w:bidi w:val="0"/>
              <w:spacing w:before="0" w:after="0" w:line="326"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15-20%</w:t>
            </w:r>
            <w:r>
              <w:rPr>
                <w:color w:val="000000"/>
                <w:spacing w:val="0"/>
                <w:w w:val="100"/>
                <w:position w:val="0"/>
                <w:sz w:val="19"/>
                <w:szCs w:val="19"/>
              </w:rPr>
              <w:t>，稳定期增长率为</w:t>
            </w:r>
          </w:p>
          <w:p>
            <w:pPr>
              <w:pStyle w:val="Style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0.00%</w:t>
            </w:r>
            <w:r>
              <w:rPr>
                <w:color w:val="000000"/>
                <w:spacing w:val="0"/>
                <w:w w:val="100"/>
                <w:position w:val="0"/>
                <w:sz w:val="19"/>
                <w:szCs w:val="19"/>
              </w:rPr>
              <w:t>，折现率采用能够反映 相关资产组和资产组组合特 定风险的税前利率</w:t>
            </w:r>
            <w:r>
              <w:rPr>
                <w:rFonts w:ascii="Times New Roman" w:eastAsia="Times New Roman" w:hAnsi="Times New Roman" w:cs="Times New Roman"/>
                <w:color w:val="000000"/>
                <w:spacing w:val="0"/>
                <w:w w:val="100"/>
                <w:position w:val="0"/>
              </w:rPr>
              <w:t>13.29%</w:t>
            </w:r>
          </w:p>
        </w:tc>
      </w:tr>
      <w:tr>
        <w:trPr>
          <w:trHeight w:val="1906" w:hRule="exact"/>
        </w:trPr>
        <w:tc>
          <w:tcPr>
            <w:tcBorders>
              <w:top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广州穗华能源科 技有限公司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5,389,208.04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管理层基于五年发展 规划及财务预算的现 金流预测确定，超过五 年的现金流量采用第 五年的现金流量确定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管理层根据资产组或 资产组组合历史经营 状况及对未来市场发 展的预期确定相关重 要假设，包括产品收 入、相关成本费用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314" w:lineRule="exact"/>
              <w:ind w:left="0" w:right="0" w:firstLine="0"/>
              <w:jc w:val="left"/>
              <w:rPr>
                <w:sz w:val="19"/>
                <w:szCs w:val="19"/>
              </w:rPr>
            </w:pPr>
            <w:r>
              <w:rPr>
                <w:color w:val="000000"/>
                <w:spacing w:val="0"/>
                <w:w w:val="100"/>
                <w:position w:val="0"/>
                <w:sz w:val="19"/>
                <w:szCs w:val="19"/>
              </w:rPr>
              <w:t>管理层根据长期业务发展规 划运用的预测期增长率为</w:t>
            </w:r>
          </w:p>
          <w:p>
            <w:pPr>
              <w:pStyle w:val="Style7"/>
              <w:keepNext w:val="0"/>
              <w:keepLines w:val="0"/>
              <w:widowControl w:val="0"/>
              <w:shd w:val="clear" w:color="auto" w:fill="auto"/>
              <w:bidi w:val="0"/>
              <w:spacing w:before="0" w:after="0" w:line="326"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13-25%</w:t>
            </w:r>
            <w:r>
              <w:rPr>
                <w:color w:val="000000"/>
                <w:spacing w:val="0"/>
                <w:w w:val="100"/>
                <w:position w:val="0"/>
                <w:sz w:val="19"/>
                <w:szCs w:val="19"/>
              </w:rPr>
              <w:t>，稳定期增长率为</w:t>
            </w:r>
          </w:p>
          <w:p>
            <w:pPr>
              <w:pStyle w:val="Style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0.00%</w:t>
            </w:r>
            <w:r>
              <w:rPr>
                <w:color w:val="000000"/>
                <w:spacing w:val="0"/>
                <w:w w:val="100"/>
                <w:position w:val="0"/>
                <w:sz w:val="19"/>
                <w:szCs w:val="19"/>
              </w:rPr>
              <w:t>，折现率采用能够反映 相关资产组和资产组组合特 定风险的税前利率</w:t>
            </w:r>
            <w:r>
              <w:rPr>
                <w:rFonts w:ascii="Times New Roman" w:eastAsia="Times New Roman" w:hAnsi="Times New Roman" w:cs="Times New Roman"/>
                <w:color w:val="000000"/>
                <w:spacing w:val="0"/>
                <w:w w:val="100"/>
                <w:position w:val="0"/>
              </w:rPr>
              <w:t>12.74%</w:t>
            </w:r>
          </w:p>
        </w:tc>
      </w:tr>
      <w:tr>
        <w:trPr>
          <w:trHeight w:val="360"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武汉中元惠合科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2,218,927.03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管理层基于五年发展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管理层根据资产组或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管理层根据长期业务发展规</w:t>
            </w:r>
          </w:p>
        </w:tc>
      </w:tr>
    </w:tbl>
    <w:tbl>
      <w:tblPr>
        <w:tblOverlap w:val="never"/>
        <w:jc w:val="center"/>
        <w:tblLayout w:type="fixed"/>
      </w:tblPr>
      <w:tblGrid>
        <w:gridCol w:w="1622"/>
        <w:gridCol w:w="1627"/>
        <w:gridCol w:w="1939"/>
        <w:gridCol w:w="1982"/>
        <w:gridCol w:w="2568"/>
      </w:tblGrid>
      <w:tr>
        <w:trPr>
          <w:trHeight w:val="1603" w:hRule="exact"/>
        </w:trPr>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规划及财务预算的现 金流预测确定，超过五 年的现金流量采用第 五年的现金流量确定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rPr>
                <w:sz w:val="19"/>
                <w:szCs w:val="19"/>
              </w:rPr>
            </w:pPr>
            <w:r>
              <w:rPr>
                <w:color w:val="000000"/>
                <w:spacing w:val="0"/>
                <w:w w:val="100"/>
                <w:position w:val="0"/>
                <w:sz w:val="19"/>
                <w:szCs w:val="19"/>
              </w:rPr>
              <w:t>资产组组合历史经营 状况及对未来市场发 展的预期确定相关重 要假设，包括产品收 入、相关成本费用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sz w:val="19"/>
                <w:szCs w:val="19"/>
              </w:rPr>
              <w:t xml:space="preserve">划运用的预测期增长率为 </w:t>
            </w:r>
            <w:r>
              <w:rPr>
                <w:rFonts w:ascii="Times New Roman" w:eastAsia="Times New Roman" w:hAnsi="Times New Roman" w:cs="Times New Roman"/>
                <w:color w:val="000000"/>
                <w:spacing w:val="0"/>
                <w:w w:val="100"/>
                <w:position w:val="0"/>
              </w:rPr>
              <w:t>13-25%</w:t>
            </w:r>
            <w:r>
              <w:rPr>
                <w:color w:val="000000"/>
                <w:spacing w:val="0"/>
                <w:w w:val="100"/>
                <w:position w:val="0"/>
                <w:sz w:val="19"/>
                <w:szCs w:val="19"/>
              </w:rPr>
              <w:t xml:space="preserve">，稳定期增长率为 </w:t>
            </w:r>
            <w:r>
              <w:rPr>
                <w:rFonts w:ascii="Times New Roman" w:eastAsia="Times New Roman" w:hAnsi="Times New Roman" w:cs="Times New Roman"/>
                <w:color w:val="000000"/>
                <w:spacing w:val="0"/>
                <w:w w:val="100"/>
                <w:position w:val="0"/>
              </w:rPr>
              <w:t>0.00%</w:t>
            </w:r>
            <w:r>
              <w:rPr>
                <w:color w:val="000000"/>
                <w:spacing w:val="0"/>
                <w:w w:val="100"/>
                <w:position w:val="0"/>
                <w:sz w:val="19"/>
                <w:szCs w:val="19"/>
              </w:rPr>
              <w:t>,折现率采用能够反映 相关资产组和资产组组合特 定风险的税前利率</w:t>
            </w:r>
            <w:r>
              <w:rPr>
                <w:rFonts w:ascii="Times New Roman" w:eastAsia="Times New Roman" w:hAnsi="Times New Roman" w:cs="Times New Roman"/>
                <w:color w:val="000000"/>
                <w:spacing w:val="0"/>
                <w:w w:val="100"/>
                <w:position w:val="0"/>
              </w:rPr>
              <w:t>12.74%</w:t>
            </w:r>
          </w:p>
        </w:tc>
      </w:tr>
      <w:tr>
        <w:trPr>
          <w:trHeight w:val="355"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18,270,266.02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5"/>
        <w:keepNext w:val="0"/>
        <w:keepLines w:val="0"/>
        <w:widowControl w:val="0"/>
        <w:shd w:val="clear" w:color="auto" w:fill="auto"/>
        <w:bidi w:val="0"/>
        <w:spacing w:before="0" w:after="0" w:line="240" w:lineRule="auto"/>
        <w:ind w:left="0" w:right="0" w:firstLine="520"/>
        <w:jc w:val="left"/>
      </w:pPr>
      <w:bookmarkStart w:id="1103" w:name="bookmark1103"/>
      <w:r>
        <w:rPr>
          <w:rFonts w:ascii="Times New Roman" w:eastAsia="Times New Roman" w:hAnsi="Times New Roman" w:cs="Times New Roman"/>
          <w:color w:val="000000"/>
          <w:spacing w:val="0"/>
          <w:w w:val="100"/>
          <w:position w:val="0"/>
          <w:sz w:val="24"/>
          <w:szCs w:val="24"/>
        </w:rPr>
        <w:t>3</w:t>
      </w:r>
      <w:bookmarkEnd w:id="1103"/>
      <w:r>
        <w:rPr>
          <w:color w:val="000000"/>
          <w:spacing w:val="0"/>
          <w:w w:val="100"/>
          <w:position w:val="0"/>
        </w:rPr>
        <w:t>）本期计提商誉减值的关键参数</w:t>
      </w:r>
    </w:p>
    <w:p>
      <w:pPr>
        <w:pStyle w:val="Style35"/>
        <w:keepNext w:val="0"/>
        <w:keepLines w:val="0"/>
        <w:widowControl w:val="0"/>
        <w:shd w:val="clear" w:color="auto" w:fill="auto"/>
        <w:bidi w:val="0"/>
        <w:spacing w:before="0" w:after="220" w:line="437" w:lineRule="exact"/>
        <w:ind w:left="0" w:right="0" w:firstLine="520"/>
        <w:jc w:val="both"/>
      </w:pPr>
      <w:r>
        <w:rPr>
          <w:color w:val="000000"/>
          <w:spacing w:val="0"/>
          <w:w w:val="100"/>
          <w:position w:val="0"/>
        </w:rPr>
        <w:t>本年，本公司管理层评估了商誉的可收回金额，并确定与江苏世轩科技股份有限公司相 关的商誉发生了减值，减值金额为人民币</w:t>
      </w:r>
      <w:r>
        <w:rPr>
          <w:rFonts w:ascii="Times New Roman" w:eastAsia="Times New Roman" w:hAnsi="Times New Roman" w:cs="Times New Roman"/>
          <w:color w:val="000000"/>
          <w:spacing w:val="0"/>
          <w:w w:val="100"/>
          <w:position w:val="0"/>
          <w:sz w:val="24"/>
          <w:szCs w:val="24"/>
        </w:rPr>
        <w:t>14,290,855.91</w:t>
      </w:r>
      <w:r>
        <w:rPr>
          <w:color w:val="000000"/>
          <w:spacing w:val="0"/>
          <w:w w:val="100"/>
          <w:position w:val="0"/>
        </w:rPr>
        <w:t>元。</w:t>
      </w:r>
    </w:p>
    <w:p>
      <w:pPr>
        <w:pStyle w:val="Style35"/>
        <w:keepNext w:val="0"/>
        <w:keepLines w:val="0"/>
        <w:widowControl w:val="0"/>
        <w:shd w:val="clear" w:color="auto" w:fill="auto"/>
        <w:bidi w:val="0"/>
        <w:spacing w:before="0" w:after="220" w:line="240" w:lineRule="auto"/>
        <w:ind w:left="0" w:right="0" w:firstLine="520"/>
        <w:jc w:val="both"/>
      </w:pPr>
      <w:r>
        <w:rPr>
          <w:color w:val="000000"/>
          <w:spacing w:val="0"/>
          <w:w w:val="100"/>
          <w:position w:val="0"/>
        </w:rPr>
        <w:t xml:space="preserve">为减值测试的目的，本公司将商誉分摊至相关资产组进行商誉减值测试。资产组为商誉 </w:t>
      </w:r>
      <w:r>
        <w:rPr>
          <w:color w:val="000000"/>
          <w:spacing w:val="0"/>
          <w:w w:val="100"/>
          <w:position w:val="0"/>
        </w:rPr>
        <w:t>相关的长期资产（固定资产、无形资产、长期待摊费用及商誉）。</w:t>
      </w:r>
    </w:p>
    <w:p>
      <w:pPr>
        <w:pStyle w:val="Style35"/>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 xml:space="preserve">日，江苏世轩科技股份有限公司商誉涉及的资产组商誉的账面价 </w:t>
      </w:r>
      <w:r>
        <w:rPr>
          <w:color w:val="000000"/>
          <w:spacing w:val="0"/>
          <w:w w:val="100"/>
          <w:position w:val="0"/>
        </w:rPr>
        <w:t>值及相关减值准备如下:</w:t>
      </w:r>
    </w:p>
    <w:p>
      <w:pPr>
        <w:pStyle w:val="Style40"/>
        <w:keepNext w:val="0"/>
        <w:keepLines w:val="0"/>
        <w:widowControl w:val="0"/>
        <w:shd w:val="clear" w:color="auto" w:fill="auto"/>
        <w:bidi w:val="0"/>
        <w:spacing w:before="0" w:after="0" w:line="240" w:lineRule="auto"/>
        <w:ind w:left="8630" w:right="0" w:firstLine="0"/>
        <w:jc w:val="left"/>
      </w:pPr>
      <w:r>
        <w:rPr>
          <w:color w:val="000000"/>
          <w:spacing w:val="0"/>
          <w:w w:val="100"/>
          <w:position w:val="0"/>
        </w:rPr>
        <w:t>单位：元</w:t>
      </w:r>
    </w:p>
    <w:tbl>
      <w:tblPr>
        <w:tblOverlap w:val="never"/>
        <w:jc w:val="center"/>
        <w:tblLayout w:type="fixed"/>
      </w:tblPr>
      <w:tblGrid>
        <w:gridCol w:w="4056"/>
        <w:gridCol w:w="1934"/>
        <w:gridCol w:w="1930"/>
        <w:gridCol w:w="1819"/>
      </w:tblGrid>
      <w:tr>
        <w:trPr>
          <w:trHeight w:val="35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商誉的账面价值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净额</w:t>
            </w:r>
          </w:p>
        </w:tc>
      </w:tr>
      <w:tr>
        <w:trPr>
          <w:trHeight w:val="34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江苏世轩科技股份有限公司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464,577,070.46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464,577,070.46</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464,577,070.46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464,577,070.46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5"/>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 xml:space="preserve">收购江苏世轩科技股份有限公司形成的商誉资产组的可收回金额按照预计未来现金流量 </w:t>
      </w:r>
      <w:r>
        <w:rPr>
          <w:color w:val="000000"/>
          <w:spacing w:val="0"/>
          <w:w w:val="100"/>
          <w:position w:val="0"/>
        </w:rPr>
        <w:t>的现值计算，收益期的确定采用永续年期，其中</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rPr>
        <w:t xml:space="preserve">年未来现金流量依据管理层 制定的发展规划、未来五年财务预算确定，假设超过五年财务预算之后年份的现金流量维持 </w:t>
      </w:r>
      <w:r>
        <w:rPr>
          <w:color w:val="000000"/>
          <w:spacing w:val="0"/>
          <w:w w:val="100"/>
          <w:position w:val="0"/>
        </w:rPr>
        <w:t>不变，</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年及以后采用</w:t>
      </w:r>
      <w:r>
        <w:rPr>
          <w:rFonts w:ascii="Times New Roman" w:eastAsia="Times New Roman" w:hAnsi="Times New Roman" w:cs="Times New Roman"/>
          <w:color w:val="000000"/>
          <w:spacing w:val="0"/>
          <w:w w:val="100"/>
          <w:position w:val="0"/>
          <w:sz w:val="24"/>
          <w:szCs w:val="24"/>
        </w:rPr>
        <w:t>13.29%</w:t>
      </w:r>
      <w:r>
        <w:rPr>
          <w:color w:val="000000"/>
          <w:spacing w:val="0"/>
          <w:w w:val="100"/>
          <w:position w:val="0"/>
        </w:rPr>
        <w:t xml:space="preserve">的折现率。本次未来年度主营业务收入预测系管理层在依据 </w:t>
      </w:r>
      <w:r>
        <w:rPr>
          <w:color w:val="000000"/>
          <w:spacing w:val="0"/>
          <w:w w:val="100"/>
          <w:position w:val="0"/>
        </w:rPr>
        <w:t>相关财务资料和</w:t>
      </w:r>
      <w:r>
        <w:rPr>
          <w:rFonts w:ascii="Times New Roman" w:eastAsia="Times New Roman" w:hAnsi="Times New Roman" w:cs="Times New Roman"/>
          <w:color w:val="000000"/>
          <w:spacing w:val="0"/>
          <w:w w:val="100"/>
          <w:position w:val="0"/>
          <w:sz w:val="24"/>
          <w:szCs w:val="24"/>
        </w:rPr>
        <w:t>2021-2025</w:t>
      </w:r>
      <w:r>
        <w:rPr>
          <w:color w:val="000000"/>
          <w:spacing w:val="0"/>
          <w:w w:val="100"/>
          <w:position w:val="0"/>
        </w:rPr>
        <w:t>年发展规划、财务预算、前期已签订且于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年度及以后年度需</w:t>
      </w:r>
    </w:p>
    <w:p>
      <w:pPr>
        <w:pStyle w:val="Style35"/>
        <w:keepNext w:val="0"/>
        <w:keepLines w:val="0"/>
        <w:widowControl w:val="0"/>
        <w:shd w:val="clear" w:color="auto" w:fill="auto"/>
        <w:bidi w:val="0"/>
        <w:spacing w:before="0" w:after="160" w:line="240" w:lineRule="auto"/>
        <w:ind w:left="0" w:right="0" w:firstLine="0"/>
        <w:jc w:val="both"/>
      </w:pPr>
      <w:r>
        <w:rPr>
          <w:color w:val="000000"/>
          <w:spacing w:val="0"/>
          <w:w w:val="100"/>
          <w:position w:val="0"/>
        </w:rPr>
        <w:t>要履行的合同以及预期合同经过综合分析确定，</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rPr>
        <w:t>年的营业收入增长率为</w:t>
      </w:r>
    </w:p>
    <w:p>
      <w:pPr>
        <w:pStyle w:val="Style7"/>
        <w:keepNext w:val="0"/>
        <w:keepLines w:val="0"/>
        <w:widowControl w:val="0"/>
        <w:shd w:val="clear" w:color="auto" w:fill="auto"/>
        <w:bidi w:val="0"/>
        <w:spacing w:before="0" w:after="22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5%-20%</w:t>
      </w:r>
      <w:r>
        <w:rPr>
          <w:color w:val="000000"/>
          <w:spacing w:val="0"/>
          <w:w w:val="100"/>
          <w:position w:val="0"/>
          <w:sz w:val="22"/>
          <w:szCs w:val="22"/>
        </w:rPr>
        <w:t>。</w:t>
      </w:r>
    </w:p>
    <w:p>
      <w:pPr>
        <w:pStyle w:val="Style35"/>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商誉减值测试的影响</w:t>
      </w:r>
    </w:p>
    <w:p>
      <w:pPr>
        <w:pStyle w:val="Style35"/>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其他说明</w:t>
      </w:r>
    </w:p>
    <w:p>
      <w:pPr>
        <w:pStyle w:val="Style42"/>
        <w:keepNext/>
        <w:keepLines/>
        <w:widowControl w:val="0"/>
        <w:shd w:val="clear" w:color="auto" w:fill="auto"/>
        <w:bidi w:val="0"/>
        <w:spacing w:before="0" w:after="340" w:line="240" w:lineRule="auto"/>
        <w:ind w:left="0" w:right="0" w:firstLine="0"/>
        <w:jc w:val="both"/>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sz w:val="24"/>
          <w:szCs w:val="24"/>
        </w:rPr>
        <w:t>1</w:t>
      </w:r>
      <w:bookmarkEnd w:id="1106"/>
      <w:r>
        <w:rPr>
          <w:rFonts w:ascii="Times New Roman" w:eastAsia="Times New Roman" w:hAnsi="Times New Roman" w:cs="Times New Roman"/>
          <w:color w:val="000000"/>
          <w:spacing w:val="0"/>
          <w:w w:val="100"/>
          <w:position w:val="0"/>
          <w:sz w:val="24"/>
          <w:szCs w:val="24"/>
        </w:rPr>
        <w:t>8</w:t>
      </w:r>
      <w:r>
        <w:rPr>
          <w:color w:val="000000"/>
          <w:spacing w:val="0"/>
          <w:w w:val="100"/>
          <w:position w:val="0"/>
        </w:rPr>
        <w:t>、长期待摊费用</w:t>
      </w:r>
      <w:bookmarkEnd w:id="1104"/>
      <w:bookmarkEnd w:id="1105"/>
      <w:bookmarkEnd w:id="110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4"/>
        <w:gridCol w:w="1594"/>
        <w:gridCol w:w="1594"/>
        <w:gridCol w:w="1598"/>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542,168.03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3,559,447.58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905,617.99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3,195,997.62</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维保费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157,325.48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58,997.04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98,328.44</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699,493.51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3,559,447.58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964,615.03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3,294,326.06</w:t>
            </w:r>
          </w:p>
        </w:tc>
      </w:tr>
    </w:tbl>
    <w:p>
      <w:pPr>
        <w:spacing w:lineRule="exact" w:line="1"/>
        <w:rPr>
          <w:sz w:val="2"/>
          <w:szCs w:val="2"/>
        </w:rPr>
      </w:pPr>
      <w:r>
        <w:br w:type="page"/>
      </w:r>
    </w:p>
    <w:p>
      <w:pPr>
        <w:pStyle w:val="Style35"/>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其他说明</w:t>
      </w:r>
    </w:p>
    <w:p>
      <w:pPr>
        <w:pStyle w:val="Style42"/>
        <w:keepNext/>
        <w:keepLines/>
        <w:widowControl w:val="0"/>
        <w:shd w:val="clear" w:color="auto" w:fill="auto"/>
        <w:bidi w:val="0"/>
        <w:spacing w:before="0" w:after="32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sz w:val="24"/>
          <w:szCs w:val="24"/>
        </w:rPr>
        <w:t>1</w:t>
      </w:r>
      <w:bookmarkEnd w:id="1110"/>
      <w:r>
        <w:rPr>
          <w:rFonts w:ascii="Times New Roman" w:eastAsia="Times New Roman" w:hAnsi="Times New Roman" w:cs="Times New Roman"/>
          <w:color w:val="000000"/>
          <w:spacing w:val="0"/>
          <w:w w:val="100"/>
          <w:position w:val="0"/>
          <w:sz w:val="24"/>
          <w:szCs w:val="24"/>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递延所得税负债</w:t>
      </w:r>
      <w:bookmarkEnd w:id="1108"/>
      <w:bookmarkEnd w:id="1109"/>
      <w:bookmarkEnd w:id="1111"/>
    </w:p>
    <w:p>
      <w:pPr>
        <w:pStyle w:val="Style50"/>
        <w:keepNext/>
        <w:keepLines/>
        <w:widowControl w:val="0"/>
        <w:shd w:val="clear" w:color="auto" w:fill="auto"/>
        <w:bidi w:val="0"/>
        <w:spacing w:before="0" w:after="320" w:line="240" w:lineRule="auto"/>
        <w:ind w:left="0" w:right="0" w:firstLine="0"/>
        <w:jc w:val="left"/>
      </w:pPr>
      <w:bookmarkStart w:id="1112" w:name="bookmark1112"/>
      <w:bookmarkStart w:id="1113" w:name="bookmark1113"/>
      <w:bookmarkStart w:id="1114" w:name="bookmark1114"/>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)未经抵销的递延所得税资产</w:t>
      </w:r>
      <w:bookmarkEnd w:id="1112"/>
      <w:bookmarkEnd w:id="1113"/>
      <w:bookmarkEnd w:id="111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5"/>
        <w:gridCol w:w="1910"/>
        <w:gridCol w:w="1920"/>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递延所得税资产</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69,177,378.86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10,424,302.14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57,452,924.18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8,615,615.44</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内部交易未实现利 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16,574,961.90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2,495,676.40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16,419,854.21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2,474,458.55</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85,752,340.76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12,919,978.54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73,872,778.39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11,090,073.99</w:t>
            </w:r>
          </w:p>
        </w:tc>
      </w:tr>
    </w:tbl>
    <w:p>
      <w:pPr>
        <w:widowControl w:val="0"/>
        <w:spacing w:after="319" w:line="1" w:lineRule="exact"/>
      </w:pPr>
    </w:p>
    <w:p>
      <w:pPr>
        <w:pStyle w:val="Style50"/>
        <w:keepNext/>
        <w:keepLines/>
        <w:widowControl w:val="0"/>
        <w:numPr>
          <w:ilvl w:val="0"/>
          <w:numId w:val="43"/>
        </w:numPr>
        <w:shd w:val="clear" w:color="auto" w:fill="auto"/>
        <w:bidi w:val="0"/>
        <w:spacing w:before="0" w:after="320" w:line="240" w:lineRule="auto"/>
        <w:ind w:left="0" w:right="0" w:firstLine="14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以抵销后净额列示的递延所得税资产或负债</w:t>
      </w:r>
      <w:bookmarkEnd w:id="1115"/>
      <w:bookmarkEnd w:id="1116"/>
      <w:bookmarkEnd w:id="111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910"/>
        <w:gridCol w:w="1915"/>
        <w:gridCol w:w="1915"/>
        <w:gridCol w:w="1915"/>
      </w:tblGrid>
      <w:tr>
        <w:trPr>
          <w:trHeight w:val="103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 负债期末互抵金额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抵销后递延所得税 资产或负债期末余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递延所得税资产和 负债期初互抵金额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抵销后递延所得税 资产或负债期初余 额</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12,919,978.54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11,090,073.99</w:t>
            </w:r>
          </w:p>
        </w:tc>
      </w:tr>
    </w:tbl>
    <w:p>
      <w:pPr>
        <w:widowControl w:val="0"/>
        <w:spacing w:after="319" w:line="1" w:lineRule="exact"/>
      </w:pPr>
    </w:p>
    <w:p>
      <w:pPr>
        <w:pStyle w:val="Style50"/>
        <w:keepNext/>
        <w:keepLines/>
        <w:widowControl w:val="0"/>
        <w:numPr>
          <w:ilvl w:val="0"/>
          <w:numId w:val="43"/>
        </w:numPr>
        <w:shd w:val="clear" w:color="auto" w:fill="auto"/>
        <w:bidi w:val="0"/>
        <w:spacing w:before="0" w:after="320" w:line="240" w:lineRule="auto"/>
        <w:ind w:left="0" w:right="0" w:firstLine="140"/>
        <w:jc w:val="left"/>
      </w:pPr>
      <w:bookmarkStart w:id="1119" w:name="bookmark1119"/>
      <w:bookmarkStart w:id="1120" w:name="bookmark1120"/>
      <w:bookmarkStart w:id="1121" w:name="bookmark1121"/>
      <w:bookmarkStart w:id="1122" w:name="bookmark1122"/>
      <w:bookmarkEnd w:id="1121"/>
      <w:r>
        <w:rPr>
          <w:color w:val="000000"/>
          <w:spacing w:val="0"/>
          <w:w w:val="100"/>
          <w:position w:val="0"/>
        </w:rPr>
        <w:t>未确认递延所得税资产明细</w:t>
      </w:r>
      <w:bookmarkEnd w:id="1119"/>
      <w:bookmarkEnd w:id="1120"/>
      <w:bookmarkEnd w:id="112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656,241.62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1,649,995.00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117,265,253.32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81,963,975.10</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117,921,494.94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83,613,970.10</w:t>
            </w:r>
          </w:p>
        </w:tc>
      </w:tr>
    </w:tbl>
    <w:p>
      <w:pPr>
        <w:widowControl w:val="0"/>
        <w:spacing w:after="319" w:line="1" w:lineRule="exact"/>
      </w:pPr>
    </w:p>
    <w:p>
      <w:pPr>
        <w:pStyle w:val="Style50"/>
        <w:keepNext/>
        <w:keepLines/>
        <w:widowControl w:val="0"/>
        <w:numPr>
          <w:ilvl w:val="0"/>
          <w:numId w:val="43"/>
        </w:numPr>
        <w:shd w:val="clear" w:color="auto" w:fill="auto"/>
        <w:bidi w:val="0"/>
        <w:spacing w:before="0" w:after="320" w:line="240" w:lineRule="auto"/>
        <w:ind w:left="0" w:right="0" w:firstLine="14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未确认递延所得税资产的可抵扣亏损将于以下年度到期</w:t>
      </w:r>
      <w:bookmarkEnd w:id="1123"/>
      <w:bookmarkEnd w:id="1124"/>
      <w:bookmarkEnd w:id="112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395"/>
        <w:gridCol w:w="2390"/>
        <w:gridCol w:w="2400"/>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10,192,760.19</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5,084,213.70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5,117,358.08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4,978,094.15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5,296,979.50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41,492,175.47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43,828,364.83</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18,792,970.63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17,528,512.50</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311"/>
          <w:footerReference w:type="default" r:id="rId312"/>
          <w:headerReference w:type="even" r:id="rId313"/>
          <w:footerReference w:type="even" r:id="rId314"/>
          <w:footnotePr>
            <w:pos w:val="pageBottom"/>
            <w:numFmt w:val="decimal"/>
            <w:numRestart w:val="continuous"/>
          </w:footnotePr>
          <w:pgSz w:w="11900" w:h="16840"/>
          <w:pgMar w:top="1393" w:right="1088" w:bottom="1470" w:left="1073" w:header="0" w:footer="3" w:gutter="0"/>
          <w:cols w:space="720"/>
          <w:noEndnote/>
          <w:rtlGutter w:val="0"/>
          <w:docGrid w:linePitch="360"/>
        </w:sectPr>
      </w:pPr>
    </w:p>
    <w:tbl>
      <w:tblPr>
        <w:tblOverlap w:val="never"/>
        <w:jc w:val="center"/>
        <w:tblLayout w:type="fixed"/>
      </w:tblPr>
      <w:tblGrid>
        <w:gridCol w:w="2410"/>
        <w:gridCol w:w="2395"/>
        <w:gridCol w:w="2390"/>
        <w:gridCol w:w="2400"/>
      </w:tblGrid>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46,917,799.37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117,265,253.32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81,963,975.10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5"/>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其他说明：</w:t>
      </w:r>
    </w:p>
    <w:p>
      <w:pPr>
        <w:pStyle w:val="Style42"/>
        <w:keepNext/>
        <w:keepLines/>
        <w:widowControl w:val="0"/>
        <w:shd w:val="clear" w:color="auto" w:fill="auto"/>
        <w:bidi w:val="0"/>
        <w:spacing w:before="0" w:after="34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sz w:val="24"/>
          <w:szCs w:val="24"/>
        </w:rPr>
        <w:t>2</w:t>
      </w:r>
      <w:bookmarkEnd w:id="1129"/>
      <w:r>
        <w:rPr>
          <w:rFonts w:ascii="Times New Roman" w:eastAsia="Times New Roman" w:hAnsi="Times New Roman" w:cs="Times New Roman"/>
          <w:color w:val="000000"/>
          <w:spacing w:val="0"/>
          <w:w w:val="100"/>
          <w:position w:val="0"/>
          <w:sz w:val="24"/>
          <w:szCs w:val="24"/>
        </w:rPr>
        <w:t>0</w:t>
      </w:r>
      <w:r>
        <w:rPr>
          <w:color w:val="000000"/>
          <w:spacing w:val="0"/>
          <w:w w:val="100"/>
          <w:position w:val="0"/>
        </w:rPr>
        <w:t>、其他非流动资产</w:t>
      </w:r>
      <w:bookmarkEnd w:id="1127"/>
      <w:bookmarkEnd w:id="1128"/>
      <w:bookmarkEnd w:id="113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1066"/>
        <w:gridCol w:w="1066"/>
        <w:gridCol w:w="1066"/>
        <w:gridCol w:w="1061"/>
        <w:gridCol w:w="1061"/>
        <w:gridCol w:w="1070"/>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对合伙企业投资款项（权益法核 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70,650,387.</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70,650,387.</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69,719,240.</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69,719,240.</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70,650,387.</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70,650,387.</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69,719,240.</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69,719,240.</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r>
    </w:tbl>
    <w:p>
      <w:pPr>
        <w:widowControl w:val="0"/>
        <w:spacing w:after="119" w:line="1" w:lineRule="exact"/>
      </w:pPr>
    </w:p>
    <w:p>
      <w:pPr>
        <w:pStyle w:val="Style35"/>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其他说明：</w:t>
      </w:r>
    </w:p>
    <w:p>
      <w:pPr>
        <w:pStyle w:val="Style42"/>
        <w:keepNext/>
        <w:keepLines/>
        <w:widowControl w:val="0"/>
        <w:shd w:val="clear" w:color="auto" w:fill="auto"/>
        <w:bidi w:val="0"/>
        <w:spacing w:before="0" w:after="340" w:line="240" w:lineRule="auto"/>
        <w:ind w:left="0" w:right="0" w:firstLine="0"/>
        <w:jc w:val="both"/>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sz w:val="24"/>
          <w:szCs w:val="24"/>
        </w:rPr>
        <w:t>2</w:t>
      </w:r>
      <w:bookmarkEnd w:id="1133"/>
      <w:r>
        <w:rPr>
          <w:rFonts w:ascii="Times New Roman" w:eastAsia="Times New Roman" w:hAnsi="Times New Roman" w:cs="Times New Roman"/>
          <w:color w:val="000000"/>
          <w:spacing w:val="0"/>
          <w:w w:val="100"/>
          <w:position w:val="0"/>
          <w:sz w:val="24"/>
          <w:szCs w:val="24"/>
        </w:rPr>
        <w:t>1</w:t>
      </w:r>
      <w:r>
        <w:rPr>
          <w:color w:val="000000"/>
          <w:spacing w:val="0"/>
          <w:w w:val="100"/>
          <w:position w:val="0"/>
        </w:rPr>
        <w:t>、短期借款</w:t>
      </w:r>
      <w:bookmarkEnd w:id="1131"/>
      <w:bookmarkEnd w:id="1132"/>
      <w:bookmarkEnd w:id="1134"/>
    </w:p>
    <w:p>
      <w:pPr>
        <w:pStyle w:val="Style50"/>
        <w:keepNext/>
        <w:keepLines/>
        <w:widowControl w:val="0"/>
        <w:shd w:val="clear" w:color="auto" w:fill="auto"/>
        <w:bidi w:val="0"/>
        <w:spacing w:before="0" w:after="340" w:line="240" w:lineRule="auto"/>
        <w:ind w:left="0" w:right="0" w:firstLine="140"/>
        <w:jc w:val="left"/>
      </w:pPr>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sz w:val="24"/>
          <w:szCs w:val="24"/>
        </w:rPr>
        <w:t>（1</w:t>
      </w:r>
      <w:r>
        <w:rPr>
          <w:color w:val="000000"/>
          <w:spacing w:val="0"/>
          <w:w w:val="100"/>
          <w:position w:val="0"/>
        </w:rPr>
        <w:t>）短期借款分类</w:t>
      </w:r>
      <w:bookmarkEnd w:id="1135"/>
      <w:bookmarkEnd w:id="1136"/>
      <w:bookmarkEnd w:id="113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3,000,000.00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2,050,000.00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7,050,000.00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3,000,000.00</w:t>
            </w:r>
          </w:p>
        </w:tc>
      </w:tr>
    </w:tbl>
    <w:p>
      <w:pPr>
        <w:widowControl w:val="0"/>
        <w:spacing w:after="119" w:line="1" w:lineRule="exact"/>
      </w:pPr>
    </w:p>
    <w:p>
      <w:pPr>
        <w:pStyle w:val="Style35"/>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短期借款分类的说明:</w:t>
      </w:r>
    </w:p>
    <w:p>
      <w:pPr>
        <w:pStyle w:val="Style42"/>
        <w:keepNext/>
        <w:keepLines/>
        <w:widowControl w:val="0"/>
        <w:shd w:val="clear" w:color="auto" w:fill="auto"/>
        <w:bidi w:val="0"/>
        <w:spacing w:before="0" w:after="340" w:line="240" w:lineRule="auto"/>
        <w:ind w:left="0" w:right="0" w:firstLine="0"/>
        <w:jc w:val="both"/>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sz w:val="24"/>
          <w:szCs w:val="24"/>
        </w:rPr>
        <w:t>2</w:t>
      </w:r>
      <w:bookmarkEnd w:id="1140"/>
      <w:r>
        <w:rPr>
          <w:rFonts w:ascii="Times New Roman" w:eastAsia="Times New Roman" w:hAnsi="Times New Roman" w:cs="Times New Roman"/>
          <w:color w:val="000000"/>
          <w:spacing w:val="0"/>
          <w:w w:val="100"/>
          <w:position w:val="0"/>
          <w:sz w:val="24"/>
          <w:szCs w:val="24"/>
        </w:rPr>
        <w:t>2</w:t>
      </w:r>
      <w:r>
        <w:rPr>
          <w:color w:val="000000"/>
          <w:spacing w:val="0"/>
          <w:w w:val="100"/>
          <w:position w:val="0"/>
        </w:rPr>
        <w:t>、应付票据</w:t>
      </w:r>
      <w:bookmarkEnd w:id="1138"/>
      <w:bookmarkEnd w:id="1139"/>
      <w:bookmarkEnd w:id="114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2,358,173.88</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2,358,173.88</w:t>
            </w:r>
          </w:p>
        </w:tc>
      </w:tr>
    </w:tbl>
    <w:p>
      <w:pPr>
        <w:widowControl w:val="0"/>
        <w:spacing w:after="119" w:line="1" w:lineRule="exact"/>
      </w:pPr>
    </w:p>
    <w:p>
      <w:pPr>
        <w:pStyle w:val="Style35"/>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w:t>
      </w:r>
    </w:p>
    <w:p>
      <w:pPr>
        <w:pStyle w:val="Style42"/>
        <w:keepNext/>
        <w:keepLines/>
        <w:widowControl w:val="0"/>
        <w:shd w:val="clear" w:color="auto" w:fill="auto"/>
        <w:bidi w:val="0"/>
        <w:spacing w:before="0" w:after="34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sz w:val="24"/>
          <w:szCs w:val="24"/>
        </w:rPr>
        <w:t>2</w:t>
      </w:r>
      <w:bookmarkEnd w:id="1144"/>
      <w:r>
        <w:rPr>
          <w:rFonts w:ascii="Times New Roman" w:eastAsia="Times New Roman" w:hAnsi="Times New Roman" w:cs="Times New Roman"/>
          <w:color w:val="000000"/>
          <w:spacing w:val="0"/>
          <w:w w:val="100"/>
          <w:position w:val="0"/>
          <w:sz w:val="24"/>
          <w:szCs w:val="24"/>
        </w:rPr>
        <w:t>3</w:t>
      </w:r>
      <w:r>
        <w:rPr>
          <w:color w:val="000000"/>
          <w:spacing w:val="0"/>
          <w:w w:val="100"/>
          <w:position w:val="0"/>
        </w:rPr>
        <w:t>、应付账款</w:t>
      </w:r>
      <w:bookmarkEnd w:id="1142"/>
      <w:bookmarkEnd w:id="1143"/>
      <w:bookmarkEnd w:id="1145"/>
    </w:p>
    <w:p>
      <w:pPr>
        <w:pStyle w:val="Style50"/>
        <w:keepNext/>
        <w:keepLines/>
        <w:widowControl w:val="0"/>
        <w:shd w:val="clear" w:color="auto" w:fill="auto"/>
        <w:bidi w:val="0"/>
        <w:spacing w:before="0" w:after="340" w:line="240" w:lineRule="auto"/>
        <w:ind w:left="0" w:right="0" w:firstLine="0"/>
        <w:jc w:val="left"/>
      </w:pPr>
      <w:bookmarkStart w:id="1146" w:name="bookmark1146"/>
      <w:bookmarkStart w:id="1147" w:name="bookmark1147"/>
      <w:bookmarkStart w:id="1148" w:name="bookmark1148"/>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）应付账款列示</w:t>
      </w:r>
      <w:bookmarkEnd w:id="1146"/>
      <w:bookmarkEnd w:id="1147"/>
      <w:bookmarkEnd w:id="1148"/>
    </w:p>
    <w:p>
      <w:pPr>
        <w:pStyle w:val="Style35"/>
        <w:keepNext w:val="0"/>
        <w:keepLines w:val="0"/>
        <w:widowControl w:val="0"/>
        <w:shd w:val="clear" w:color="auto" w:fill="auto"/>
        <w:bidi w:val="0"/>
        <w:spacing w:before="0" w:after="340" w:line="240" w:lineRule="auto"/>
        <w:ind w:left="0" w:right="0" w:firstLine="0"/>
        <w:jc w:val="right"/>
        <w:rPr>
          <w:sz w:val="20"/>
          <w:szCs w:val="20"/>
        </w:rPr>
      </w:pPr>
      <w:r>
        <w:rPr>
          <w:color w:val="000000"/>
          <w:spacing w:val="0"/>
          <w:w w:val="100"/>
          <w:position w:val="0"/>
          <w:sz w:val="20"/>
          <w:szCs w:val="20"/>
        </w:rPr>
        <w:t>单位：元</w:t>
      </w:r>
      <w:r>
        <w:br w:type="page"/>
      </w:r>
    </w:p>
    <w:tbl>
      <w:tblPr>
        <w:tblOverlap w:val="never"/>
        <w:jc w:val="center"/>
        <w:tblLayout w:type="fixed"/>
      </w:tblPr>
      <w:tblGrid>
        <w:gridCol w:w="3206"/>
        <w:gridCol w:w="3192"/>
        <w:gridCol w:w="3197"/>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应付购货款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74,404,841.16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55,695,712.66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77,387.00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69,787.00</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74,482,228.16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55,765,499.66</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sz w:val="24"/>
          <w:szCs w:val="24"/>
        </w:rPr>
        <w:t>2</w:t>
      </w:r>
      <w:bookmarkEnd w:id="1151"/>
      <w:r>
        <w:rPr>
          <w:rFonts w:ascii="Times New Roman" w:eastAsia="Times New Roman" w:hAnsi="Times New Roman" w:cs="Times New Roman"/>
          <w:color w:val="000000"/>
          <w:spacing w:val="0"/>
          <w:w w:val="100"/>
          <w:position w:val="0"/>
          <w:sz w:val="24"/>
          <w:szCs w:val="24"/>
        </w:rPr>
        <w:t>4</w:t>
      </w:r>
      <w:r>
        <w:rPr>
          <w:color w:val="000000"/>
          <w:spacing w:val="0"/>
          <w:w w:val="100"/>
          <w:position w:val="0"/>
        </w:rPr>
        <w:t>、预收款项</w:t>
      </w:r>
      <w:bookmarkEnd w:id="1149"/>
      <w:bookmarkEnd w:id="1150"/>
      <w:bookmarkEnd w:id="1152"/>
    </w:p>
    <w:p>
      <w:pPr>
        <w:pStyle w:val="Style50"/>
        <w:keepNext/>
        <w:keepLines/>
        <w:widowControl w:val="0"/>
        <w:shd w:val="clear" w:color="auto" w:fill="auto"/>
        <w:bidi w:val="0"/>
        <w:spacing w:before="0" w:after="320" w:line="240" w:lineRule="auto"/>
        <w:ind w:left="0" w:right="0" w:firstLine="0"/>
        <w:jc w:val="left"/>
      </w:pPr>
      <w:bookmarkStart w:id="1153" w:name="bookmark1153"/>
      <w:bookmarkStart w:id="1154" w:name="bookmark1154"/>
      <w:bookmarkStart w:id="1155" w:name="bookmark1155"/>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）预收款项列示</w:t>
      </w:r>
      <w:bookmarkEnd w:id="1153"/>
      <w:bookmarkEnd w:id="1154"/>
      <w:bookmarkEnd w:id="115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49,028.57</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49,028.57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sz w:val="24"/>
          <w:szCs w:val="24"/>
        </w:rPr>
        <w:t>2</w:t>
      </w:r>
      <w:bookmarkEnd w:id="1158"/>
      <w:r>
        <w:rPr>
          <w:rFonts w:ascii="Times New Roman" w:eastAsia="Times New Roman" w:hAnsi="Times New Roman" w:cs="Times New Roman"/>
          <w:color w:val="000000"/>
          <w:spacing w:val="0"/>
          <w:w w:val="100"/>
          <w:position w:val="0"/>
          <w:sz w:val="24"/>
          <w:szCs w:val="24"/>
        </w:rPr>
        <w:t>5</w:t>
      </w:r>
      <w:r>
        <w:rPr>
          <w:color w:val="000000"/>
          <w:spacing w:val="0"/>
          <w:w w:val="100"/>
          <w:position w:val="0"/>
        </w:rPr>
        <w:t>、合同负债</w:t>
      </w:r>
      <w:bookmarkEnd w:id="1156"/>
      <w:bookmarkEnd w:id="1157"/>
      <w:bookmarkEnd w:id="115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30,792,348.27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22,383,669.40</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30,792,348.27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22,383,669.40</w:t>
            </w:r>
          </w:p>
        </w:tc>
      </w:tr>
    </w:tbl>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报告期内账面价值发生重大变动的金额和原因</w:t>
      </w:r>
    </w:p>
    <w:p>
      <w:pPr>
        <w:widowControl w:val="0"/>
        <w:spacing w:after="99"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22"/>
        <w:gridCol w:w="2419"/>
        <w:gridCol w:w="4954"/>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00"/>
              <w:jc w:val="left"/>
            </w:pPr>
            <w:r>
              <w:rPr>
                <w:color w:val="000000"/>
                <w:spacing w:val="0"/>
                <w:w w:val="100"/>
                <w:position w:val="0"/>
              </w:rPr>
              <w:t>项目</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gridSpan w:val="2"/>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8,408,678.87</w:t>
            </w:r>
            <w:r>
              <w:rPr>
                <w:color w:val="000000"/>
                <w:spacing w:val="0"/>
                <w:w w:val="100"/>
                <w:position w:val="0"/>
              </w:rPr>
              <w:t>本期预收合同款项增加所致</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8,408,678.87</w:t>
            </w:r>
          </w:p>
        </w:tc>
        <w:tc>
          <w:tcPr>
            <w:tcBorders>
              <w:top w:val="single" w:sz="4"/>
              <w:left w:val="single" w:sz="4"/>
              <w:bottom w:val="single" w:sz="4"/>
            </w:tcBorders>
            <w:shd w:val="clear" w:color="auto" w:fill="D3D3D3"/>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sz w:val="24"/>
          <w:szCs w:val="24"/>
        </w:rPr>
        <w:t>2</w:t>
      </w:r>
      <w:bookmarkEnd w:id="1162"/>
      <w:r>
        <w:rPr>
          <w:rFonts w:ascii="Times New Roman" w:eastAsia="Times New Roman" w:hAnsi="Times New Roman" w:cs="Times New Roman"/>
          <w:color w:val="000000"/>
          <w:spacing w:val="0"/>
          <w:w w:val="100"/>
          <w:position w:val="0"/>
          <w:sz w:val="24"/>
          <w:szCs w:val="24"/>
        </w:rPr>
        <w:t>6</w:t>
      </w:r>
      <w:r>
        <w:rPr>
          <w:color w:val="000000"/>
          <w:spacing w:val="0"/>
          <w:w w:val="100"/>
          <w:position w:val="0"/>
        </w:rPr>
        <w:t>、应付职工薪酬</w:t>
      </w:r>
      <w:bookmarkEnd w:id="1160"/>
      <w:bookmarkEnd w:id="1161"/>
      <w:bookmarkEnd w:id="1163"/>
    </w:p>
    <w:p>
      <w:pPr>
        <w:pStyle w:val="Style50"/>
        <w:keepNext/>
        <w:keepLines/>
        <w:widowControl w:val="0"/>
        <w:shd w:val="clear" w:color="auto" w:fill="auto"/>
        <w:bidi w:val="0"/>
        <w:spacing w:before="0" w:after="320" w:line="240" w:lineRule="auto"/>
        <w:ind w:left="0" w:right="0" w:firstLine="0"/>
        <w:jc w:val="left"/>
      </w:pPr>
      <w:bookmarkStart w:id="1164" w:name="bookmark1164"/>
      <w:bookmarkStart w:id="1165" w:name="bookmark1165"/>
      <w:bookmarkStart w:id="1166" w:name="bookmark1166"/>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）应付职工薪酬列示</w:t>
      </w:r>
      <w:bookmarkEnd w:id="1164"/>
      <w:bookmarkEnd w:id="1165"/>
      <w:bookmarkEnd w:id="116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5"/>
        <w:gridCol w:w="1910"/>
        <w:gridCol w:w="1920"/>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21,431,859.71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135,367,534.65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129,973,766.58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26,825,627.78</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 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612,331.59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602,558.39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9,773.20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127,800.00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127,800.00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21,431,859.71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136,107,666.24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130,704,124.97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26,835,400.98</w:t>
            </w:r>
          </w:p>
        </w:tc>
      </w:tr>
    </w:tbl>
    <w:p>
      <w:pPr>
        <w:spacing w:lineRule="exact" w:line="1"/>
        <w:rPr>
          <w:sz w:val="2"/>
          <w:szCs w:val="2"/>
        </w:rPr>
      </w:pPr>
      <w:r>
        <w:br w:type="page"/>
      </w:r>
    </w:p>
    <w:p>
      <w:pPr>
        <w:pStyle w:val="Style50"/>
        <w:keepNext/>
        <w:keepLines/>
        <w:widowControl w:val="0"/>
        <w:shd w:val="clear" w:color="auto" w:fill="auto"/>
        <w:bidi w:val="0"/>
        <w:spacing w:before="0" w:after="340" w:line="240" w:lineRule="auto"/>
        <w:ind w:left="0" w:right="0" w:firstLine="140"/>
        <w:jc w:val="left"/>
      </w:pPr>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sz w:val="24"/>
          <w:szCs w:val="24"/>
        </w:rPr>
        <w:t>(2</w:t>
      </w:r>
      <w:r>
        <w:rPr>
          <w:color w:val="000000"/>
          <w:spacing w:val="0"/>
          <w:w w:val="100"/>
          <w:position w:val="0"/>
        </w:rPr>
        <w:t>)短期薪酬列示</w:t>
      </w:r>
      <w:bookmarkEnd w:id="1167"/>
      <w:bookmarkEnd w:id="1168"/>
      <w:bookmarkEnd w:id="116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30"/>
        <w:gridCol w:w="1915"/>
        <w:gridCol w:w="1910"/>
        <w:gridCol w:w="1920"/>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 贴和补贴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19,888,709.21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123,686,994.22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119,142,808.61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24,432,894.82</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3,623,236.10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3,623,236.10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3,136,297.79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3,110,901.98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25,395.81</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460"/>
              <w:jc w:val="left"/>
            </w:pPr>
            <w:r>
              <w:rPr>
                <w:color w:val="000000"/>
                <w:spacing w:val="0"/>
                <w:w w:val="100"/>
                <w:position w:val="0"/>
              </w:rPr>
              <w:t>其中：医疗保险</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2,814,706.38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2,794,567.85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20,138.53</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1080" w:right="0" w:firstLine="0"/>
              <w:jc w:val="left"/>
            </w:pPr>
            <w:r>
              <w:rPr>
                <w:color w:val="000000"/>
                <w:spacing w:val="0"/>
                <w:w w:val="100"/>
                <w:position w:val="0"/>
              </w:rPr>
              <w:t>工伤保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15,462.24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13,552.73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1,909.51</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1080" w:right="0" w:firstLine="0"/>
              <w:jc w:val="left"/>
            </w:pPr>
            <w:r>
              <w:rPr>
                <w:color w:val="000000"/>
                <w:spacing w:val="0"/>
                <w:w w:val="100"/>
                <w:position w:val="0"/>
              </w:rPr>
              <w:t>生育保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306,129.17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302,781.40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3,347.77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31,308.00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3,682,125.61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3,698,338.94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15,094.67</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 教育经费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1,511,842.50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1,238,880.93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398,480.95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2,352,242.48</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21,431,859.71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135,367,534.65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129,973,766.58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26,825,627.78</w:t>
            </w:r>
          </w:p>
        </w:tc>
      </w:tr>
    </w:tbl>
    <w:p>
      <w:pPr>
        <w:widowControl w:val="0"/>
        <w:spacing w:after="279" w:line="1" w:lineRule="exact"/>
      </w:pPr>
    </w:p>
    <w:p>
      <w:pPr>
        <w:pStyle w:val="Style50"/>
        <w:keepNext/>
        <w:keepLines/>
        <w:widowControl w:val="0"/>
        <w:numPr>
          <w:ilvl w:val="0"/>
          <w:numId w:val="41"/>
        </w:numPr>
        <w:shd w:val="clear" w:color="auto" w:fill="auto"/>
        <w:bidi w:val="0"/>
        <w:spacing w:before="0" w:after="340" w:line="240" w:lineRule="auto"/>
        <w:ind w:left="0" w:right="0" w:firstLine="14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设定提存计划列示</w:t>
      </w:r>
      <w:bookmarkEnd w:id="1170"/>
      <w:bookmarkEnd w:id="1171"/>
      <w:bookmarkEnd w:id="117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5"/>
        <w:gridCol w:w="1910"/>
        <w:gridCol w:w="1920"/>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575,473.97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565,734.45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9,739.52</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36,857.62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36,823.94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33.68</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612,331.59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602,558.39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9,773.20</w:t>
            </w:r>
          </w:p>
        </w:tc>
      </w:tr>
    </w:tbl>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339" w:line="1" w:lineRule="exact"/>
      </w:pPr>
    </w:p>
    <w:p>
      <w:pPr>
        <w:pStyle w:val="Style42"/>
        <w:keepNext/>
        <w:keepLines/>
        <w:widowControl w:val="0"/>
        <w:shd w:val="clear" w:color="auto" w:fill="auto"/>
        <w:bidi w:val="0"/>
        <w:spacing w:before="0" w:after="34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sz w:val="24"/>
          <w:szCs w:val="24"/>
        </w:rPr>
        <w:t>2</w:t>
      </w:r>
      <w:bookmarkEnd w:id="1176"/>
      <w:r>
        <w:rPr>
          <w:rFonts w:ascii="Times New Roman" w:eastAsia="Times New Roman" w:hAnsi="Times New Roman" w:cs="Times New Roman"/>
          <w:color w:val="000000"/>
          <w:spacing w:val="0"/>
          <w:w w:val="100"/>
          <w:position w:val="0"/>
          <w:sz w:val="24"/>
          <w:szCs w:val="24"/>
        </w:rPr>
        <w:t>7</w:t>
      </w:r>
      <w:r>
        <w:rPr>
          <w:color w:val="000000"/>
          <w:spacing w:val="0"/>
          <w:w w:val="100"/>
          <w:position w:val="0"/>
        </w:rPr>
        <w:t>、应交税费</w:t>
      </w:r>
      <w:bookmarkEnd w:id="1174"/>
      <w:bookmarkEnd w:id="1175"/>
      <w:bookmarkEnd w:id="117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5,324,906.39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6,102,940.14</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1,617,028.20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430,333.26</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1,184,655.35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1,574,350.67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367,858.15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498,383.85</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159,470.26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216,034.89</w:t>
            </w:r>
          </w:p>
        </w:tc>
      </w:tr>
      <w:tr>
        <w:trPr>
          <w:trHeight w:val="40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85,378.71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123,424.66</w:t>
            </w:r>
          </w:p>
        </w:tc>
      </w:tr>
    </w:tbl>
    <w:p>
      <w:pPr>
        <w:sectPr>
          <w:headerReference w:type="default" r:id="rId315"/>
          <w:footerReference w:type="default" r:id="rId316"/>
          <w:headerReference w:type="even" r:id="rId317"/>
          <w:footerReference w:type="even" r:id="rId318"/>
          <w:footnotePr>
            <w:pos w:val="pageBottom"/>
            <w:numFmt w:val="decimal"/>
            <w:numRestart w:val="continuous"/>
          </w:footnotePr>
          <w:pgSz w:w="11900" w:h="16840"/>
          <w:pgMar w:top="1393" w:right="1088" w:bottom="1470" w:left="1073" w:header="0" w:footer="3" w:gutter="0"/>
          <w:cols w:space="720"/>
          <w:noEndnote/>
          <w:rtlGutter w:val="0"/>
          <w:docGrid w:linePitch="360"/>
        </w:sectPr>
      </w:pPr>
    </w:p>
    <w:tbl>
      <w:tblPr>
        <w:tblOverlap w:val="never"/>
        <w:jc w:val="center"/>
        <w:tblLayout w:type="fixed"/>
      </w:tblPr>
      <w:tblGrid>
        <w:gridCol w:w="3206"/>
        <w:gridCol w:w="3192"/>
        <w:gridCol w:w="3221"/>
      </w:tblGrid>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259,195.87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145,533.61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43,902.85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44,020.18</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35,665.35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36,131.15</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3,210.74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3,269.37</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9,081,271.87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9,174,421.78</w:t>
            </w:r>
          </w:p>
        </w:tc>
      </w:tr>
    </w:tbl>
    <w:p>
      <w:pPr>
        <w:widowControl w:val="0"/>
        <w:spacing w:after="119" w:line="1" w:lineRule="exact"/>
      </w:pPr>
    </w:p>
    <w:p>
      <w:pPr>
        <w:pStyle w:val="Style35"/>
        <w:keepNext w:val="0"/>
        <w:keepLines w:val="0"/>
        <w:widowControl w:val="0"/>
        <w:shd w:val="clear" w:color="auto" w:fill="auto"/>
        <w:bidi w:val="0"/>
        <w:spacing w:before="0" w:after="320" w:line="240" w:lineRule="auto"/>
        <w:ind w:left="0" w:right="0" w:firstLine="500"/>
        <w:jc w:val="left"/>
      </w:pPr>
      <w:r>
        <w:rPr>
          <w:color w:val="000000"/>
          <w:spacing w:val="0"/>
          <w:w w:val="100"/>
          <w:position w:val="0"/>
        </w:rPr>
        <w:t>其他说明：</w:t>
      </w:r>
    </w:p>
    <w:p>
      <w:pPr>
        <w:pStyle w:val="Style42"/>
        <w:keepNext/>
        <w:keepLines/>
        <w:widowControl w:val="0"/>
        <w:shd w:val="clear" w:color="auto" w:fill="auto"/>
        <w:bidi w:val="0"/>
        <w:spacing w:before="0" w:after="32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sz w:val="24"/>
          <w:szCs w:val="24"/>
        </w:rPr>
        <w:t>2</w:t>
      </w:r>
      <w:bookmarkEnd w:id="1180"/>
      <w:r>
        <w:rPr>
          <w:rFonts w:ascii="Times New Roman" w:eastAsia="Times New Roman" w:hAnsi="Times New Roman" w:cs="Times New Roman"/>
          <w:color w:val="000000"/>
          <w:spacing w:val="0"/>
          <w:w w:val="100"/>
          <w:position w:val="0"/>
          <w:sz w:val="24"/>
          <w:szCs w:val="24"/>
        </w:rPr>
        <w:t>8</w:t>
      </w:r>
      <w:r>
        <w:rPr>
          <w:color w:val="000000"/>
          <w:spacing w:val="0"/>
          <w:w w:val="100"/>
          <w:position w:val="0"/>
        </w:rPr>
        <w:t>、其他应付款</w:t>
      </w:r>
      <w:bookmarkEnd w:id="1178"/>
      <w:bookmarkEnd w:id="1179"/>
      <w:bookmarkEnd w:id="118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期初余额</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22,062,859.54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16,431,509.33</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22,062,859.54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16,431,509.33</w:t>
            </w:r>
          </w:p>
        </w:tc>
      </w:tr>
    </w:tbl>
    <w:p>
      <w:pPr>
        <w:widowControl w:val="0"/>
        <w:spacing w:after="319" w:line="1" w:lineRule="exact"/>
      </w:pPr>
    </w:p>
    <w:p>
      <w:pPr>
        <w:pStyle w:val="Style50"/>
        <w:keepNext/>
        <w:keepLines/>
        <w:widowControl w:val="0"/>
        <w:shd w:val="clear" w:color="auto" w:fill="auto"/>
        <w:bidi w:val="0"/>
        <w:spacing w:before="0" w:after="320" w:line="240" w:lineRule="auto"/>
        <w:ind w:left="0" w:right="0" w:firstLine="0"/>
        <w:jc w:val="left"/>
      </w:pPr>
      <w:bookmarkStart w:id="1182" w:name="bookmark1182"/>
      <w:bookmarkStart w:id="1183" w:name="bookmark1183"/>
      <w:bookmarkStart w:id="1184" w:name="bookmark1184"/>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）其他应付款</w:t>
      </w:r>
      <w:bookmarkEnd w:id="1182"/>
      <w:bookmarkEnd w:id="1183"/>
      <w:bookmarkEnd w:id="1184"/>
    </w:p>
    <w:p>
      <w:pPr>
        <w:pStyle w:val="Style120"/>
        <w:keepNext/>
        <w:keepLines/>
        <w:widowControl w:val="0"/>
        <w:shd w:val="clear" w:color="auto" w:fill="auto"/>
        <w:bidi w:val="0"/>
        <w:spacing w:before="0" w:after="320" w:line="240" w:lineRule="auto"/>
        <w:ind w:left="0" w:right="0" w:firstLine="0"/>
        <w:jc w:val="left"/>
      </w:pPr>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sz w:val="24"/>
          <w:szCs w:val="24"/>
        </w:rPr>
        <w:t>1</w:t>
      </w:r>
      <w:r>
        <w:rPr>
          <w:color w:val="000000"/>
          <w:spacing w:val="0"/>
          <w:w w:val="100"/>
          <w:position w:val="0"/>
        </w:rPr>
        <w:t>）按款项性质列示其他应付款</w:t>
      </w:r>
      <w:bookmarkEnd w:id="1185"/>
      <w:bookmarkEnd w:id="1186"/>
      <w:bookmarkEnd w:id="118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7,668,085.44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6,923,519.33</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9,507,990.00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14,394,774.10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22,062,859.54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16,431,509.33</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sz w:val="24"/>
          <w:szCs w:val="24"/>
        </w:rPr>
        <w:t>2</w:t>
      </w:r>
      <w:bookmarkEnd w:id="1190"/>
      <w:r>
        <w:rPr>
          <w:rFonts w:ascii="Times New Roman" w:eastAsia="Times New Roman" w:hAnsi="Times New Roman" w:cs="Times New Roman"/>
          <w:color w:val="000000"/>
          <w:spacing w:val="0"/>
          <w:w w:val="100"/>
          <w:position w:val="0"/>
          <w:sz w:val="24"/>
          <w:szCs w:val="24"/>
        </w:rPr>
        <w:t>9</w:t>
      </w:r>
      <w:r>
        <w:rPr>
          <w:color w:val="000000"/>
          <w:spacing w:val="0"/>
          <w:w w:val="100"/>
          <w:position w:val="0"/>
        </w:rPr>
        <w:t>、其他流动负债</w:t>
      </w:r>
      <w:bookmarkEnd w:id="1188"/>
      <w:bookmarkEnd w:id="1189"/>
      <w:bookmarkEnd w:id="119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期初余额</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1,255,479.67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924,150.70</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1,255,479.67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924,150.70</w:t>
            </w:r>
          </w:p>
        </w:tc>
      </w:tr>
    </w:tbl>
    <w:p>
      <w:pPr>
        <w:widowControl w:val="0"/>
        <w:spacing w:after="119" w:line="1" w:lineRule="exact"/>
      </w:pPr>
    </w:p>
    <w:p>
      <w:pPr>
        <w:pStyle w:val="Style35"/>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短期应付债券的增减变动:</w:t>
      </w:r>
    </w:p>
    <w:p>
      <w:pPr>
        <w:pStyle w:val="Style35"/>
        <w:keepNext w:val="0"/>
        <w:keepLines w:val="0"/>
        <w:widowControl w:val="0"/>
        <w:shd w:val="clear" w:color="auto" w:fill="auto"/>
        <w:bidi w:val="0"/>
        <w:spacing w:before="0" w:after="120" w:line="240" w:lineRule="auto"/>
        <w:ind w:left="0" w:right="0" w:firstLine="0"/>
        <w:jc w:val="right"/>
        <w:rPr>
          <w:sz w:val="20"/>
          <w:szCs w:val="20"/>
        </w:rPr>
      </w:pPr>
      <w:r>
        <w:rPr>
          <w:color w:val="000000"/>
          <w:spacing w:val="0"/>
          <w:w w:val="100"/>
          <w:position w:val="0"/>
          <w:sz w:val="20"/>
          <w:szCs w:val="20"/>
        </w:rPr>
        <w:t>单位：元</w:t>
      </w:r>
    </w:p>
    <w:tbl>
      <w:tblPr>
        <w:tblOverlap w:val="never"/>
        <w:jc w:val="left"/>
        <w:tblLayout w:type="fixed"/>
      </w:tblPr>
      <w:tblGrid>
        <w:gridCol w:w="802"/>
        <w:gridCol w:w="802"/>
        <w:gridCol w:w="797"/>
        <w:gridCol w:w="797"/>
        <w:gridCol w:w="797"/>
        <w:gridCol w:w="802"/>
        <w:gridCol w:w="797"/>
        <w:gridCol w:w="797"/>
        <w:gridCol w:w="797"/>
        <w:gridCol w:w="811"/>
      </w:tblGrid>
      <w:tr>
        <w:trPr>
          <w:trHeight w:val="1037" w:hRule="exact"/>
        </w:trPr>
        <w:tc>
          <w:tcPr>
            <w:tcBorders>
              <w:top w:val="single" w:sz="4"/>
              <w:left w:val="single" w:sz="4"/>
              <w:bottom w:val="single" w:sz="4"/>
            </w:tcBorders>
            <w:shd w:val="clear" w:color="auto" w:fill="D3D3D3"/>
            <w:vAlign w:val="center"/>
          </w:tcPr>
          <w:p>
            <w:pPr>
              <w:pStyle w:val="Style7"/>
              <w:keepNext w:val="0"/>
              <w:keepLines w:val="0"/>
              <w:framePr w:w="7997" w:h="1037" w:hSpace="730" w:wrap="notBeside" w:vAnchor="text" w:hAnchor="text" w:x="872" w:y="1"/>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7"/>
              <w:keepNext w:val="0"/>
              <w:keepLines w:val="0"/>
              <w:framePr w:w="7997" w:h="1037" w:hSpace="730" w:wrap="notBeside" w:vAnchor="text" w:hAnchor="text" w:x="872" w:y="1"/>
              <w:widowControl w:val="0"/>
              <w:shd w:val="clear" w:color="auto" w:fill="auto"/>
              <w:bidi w:val="0"/>
              <w:spacing w:before="0" w:after="0" w:line="307" w:lineRule="exact"/>
              <w:ind w:left="0" w:right="0" w:firstLine="0"/>
              <w:jc w:val="center"/>
            </w:pPr>
            <w:r>
              <w:rPr>
                <w:color w:val="000000"/>
                <w:spacing w:val="0"/>
                <w:w w:val="100"/>
                <w:position w:val="0"/>
              </w:rPr>
              <w:t>发行日 期</w:t>
            </w:r>
          </w:p>
        </w:tc>
        <w:tc>
          <w:tcPr>
            <w:tcBorders>
              <w:top w:val="single" w:sz="4"/>
              <w:left w:val="single" w:sz="4"/>
              <w:bottom w:val="single" w:sz="4"/>
            </w:tcBorders>
            <w:shd w:val="clear" w:color="auto" w:fill="D3D3D3"/>
            <w:vAlign w:val="center"/>
          </w:tcPr>
          <w:p>
            <w:pPr>
              <w:pStyle w:val="Style7"/>
              <w:keepNext w:val="0"/>
              <w:keepLines w:val="0"/>
              <w:framePr w:w="7997" w:h="1037" w:hSpace="730" w:wrap="notBeside" w:vAnchor="text" w:hAnchor="text" w:x="872" w:y="1"/>
              <w:widowControl w:val="0"/>
              <w:shd w:val="clear" w:color="auto" w:fill="auto"/>
              <w:bidi w:val="0"/>
              <w:spacing w:before="0" w:after="0" w:line="307" w:lineRule="exact"/>
              <w:ind w:left="0" w:right="0" w:firstLine="0"/>
              <w:jc w:val="center"/>
            </w:pPr>
            <w:r>
              <w:rPr>
                <w:color w:val="000000"/>
                <w:spacing w:val="0"/>
                <w:w w:val="100"/>
                <w:position w:val="0"/>
              </w:rPr>
              <w:t>债券期 限</w:t>
            </w:r>
          </w:p>
        </w:tc>
        <w:tc>
          <w:tcPr>
            <w:tcBorders>
              <w:top w:val="single" w:sz="4"/>
              <w:left w:val="single" w:sz="4"/>
              <w:bottom w:val="single" w:sz="4"/>
            </w:tcBorders>
            <w:shd w:val="clear" w:color="auto" w:fill="D3D3D3"/>
            <w:vAlign w:val="center"/>
          </w:tcPr>
          <w:p>
            <w:pPr>
              <w:pStyle w:val="Style7"/>
              <w:keepNext w:val="0"/>
              <w:keepLines w:val="0"/>
              <w:framePr w:w="7997" w:h="1037" w:hSpace="730" w:wrap="notBeside" w:vAnchor="text" w:hAnchor="text" w:x="872" w:y="1"/>
              <w:widowControl w:val="0"/>
              <w:shd w:val="clear" w:color="auto" w:fill="auto"/>
              <w:bidi w:val="0"/>
              <w:spacing w:before="0" w:after="0" w:line="312" w:lineRule="exact"/>
              <w:ind w:left="0" w:right="0" w:firstLine="0"/>
              <w:jc w:val="center"/>
            </w:pPr>
            <w:r>
              <w:rPr>
                <w:color w:val="000000"/>
                <w:spacing w:val="0"/>
                <w:w w:val="100"/>
                <w:position w:val="0"/>
              </w:rPr>
              <w:t>发行金 额</w:t>
            </w:r>
          </w:p>
        </w:tc>
        <w:tc>
          <w:tcPr>
            <w:tcBorders>
              <w:top w:val="single" w:sz="4"/>
              <w:left w:val="single" w:sz="4"/>
              <w:bottom w:val="single" w:sz="4"/>
            </w:tcBorders>
            <w:shd w:val="clear" w:color="auto" w:fill="D3D3D3"/>
            <w:vAlign w:val="center"/>
          </w:tcPr>
          <w:p>
            <w:pPr>
              <w:pStyle w:val="Style7"/>
              <w:keepNext w:val="0"/>
              <w:keepLines w:val="0"/>
              <w:framePr w:w="7997" w:h="1037" w:hSpace="730" w:wrap="notBeside" w:vAnchor="text" w:hAnchor="text" w:x="872" w:y="1"/>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7"/>
              <w:keepNext w:val="0"/>
              <w:keepLines w:val="0"/>
              <w:framePr w:w="7997" w:h="1037" w:hSpace="730" w:wrap="notBeside" w:vAnchor="text" w:hAnchor="text" w:x="872" w:y="1"/>
              <w:widowControl w:val="0"/>
              <w:shd w:val="clear" w:color="auto" w:fill="auto"/>
              <w:bidi w:val="0"/>
              <w:spacing w:before="0" w:after="0" w:line="312" w:lineRule="exact"/>
              <w:ind w:left="0" w:right="0" w:firstLine="0"/>
              <w:jc w:val="center"/>
            </w:pPr>
            <w:r>
              <w:rPr>
                <w:color w:val="000000"/>
                <w:spacing w:val="0"/>
                <w:w w:val="100"/>
                <w:position w:val="0"/>
              </w:rPr>
              <w:t>本期发 行</w:t>
            </w:r>
          </w:p>
        </w:tc>
        <w:tc>
          <w:tcPr>
            <w:tcBorders>
              <w:top w:val="single" w:sz="4"/>
              <w:left w:val="single" w:sz="4"/>
              <w:bottom w:val="single" w:sz="4"/>
            </w:tcBorders>
            <w:shd w:val="clear" w:color="auto" w:fill="D3D3D3"/>
            <w:vAlign w:val="center"/>
          </w:tcPr>
          <w:p>
            <w:pPr>
              <w:pStyle w:val="Style7"/>
              <w:keepNext w:val="0"/>
              <w:keepLines w:val="0"/>
              <w:framePr w:w="7997" w:h="1037" w:hSpace="730" w:wrap="notBeside" w:vAnchor="text" w:hAnchor="text" w:x="872" w:y="1"/>
              <w:widowControl w:val="0"/>
              <w:shd w:val="clear" w:color="auto" w:fill="auto"/>
              <w:bidi w:val="0"/>
              <w:spacing w:before="0" w:after="0" w:line="305" w:lineRule="exact"/>
              <w:ind w:left="0" w:right="0" w:firstLine="0"/>
              <w:jc w:val="center"/>
            </w:pPr>
            <w:r>
              <w:rPr>
                <w:color w:val="000000"/>
                <w:spacing w:val="0"/>
                <w:w w:val="100"/>
                <w:position w:val="0"/>
              </w:rPr>
              <w:t>按面值 计提利 息</w:t>
            </w:r>
          </w:p>
        </w:tc>
        <w:tc>
          <w:tcPr>
            <w:tcBorders>
              <w:top w:val="single" w:sz="4"/>
              <w:left w:val="single" w:sz="4"/>
              <w:bottom w:val="single" w:sz="4"/>
            </w:tcBorders>
            <w:shd w:val="clear" w:color="auto" w:fill="D3D3D3"/>
            <w:vAlign w:val="center"/>
          </w:tcPr>
          <w:p>
            <w:pPr>
              <w:pStyle w:val="Style7"/>
              <w:keepNext w:val="0"/>
              <w:keepLines w:val="0"/>
              <w:framePr w:w="7997" w:h="1037" w:hSpace="730" w:wrap="notBeside" w:vAnchor="text" w:hAnchor="text" w:x="872" w:y="1"/>
              <w:widowControl w:val="0"/>
              <w:shd w:val="clear" w:color="auto" w:fill="auto"/>
              <w:bidi w:val="0"/>
              <w:spacing w:before="0" w:after="80" w:line="240" w:lineRule="auto"/>
              <w:ind w:left="0" w:right="0" w:firstLine="0"/>
              <w:jc w:val="center"/>
            </w:pPr>
            <w:r>
              <w:rPr>
                <w:color w:val="000000"/>
                <w:spacing w:val="0"/>
                <w:w w:val="100"/>
                <w:position w:val="0"/>
              </w:rPr>
              <w:t>溢折价</w:t>
            </w:r>
          </w:p>
          <w:p>
            <w:pPr>
              <w:pStyle w:val="Style7"/>
              <w:keepNext w:val="0"/>
              <w:keepLines w:val="0"/>
              <w:framePr w:w="7997" w:h="1037" w:hSpace="730" w:wrap="notBeside" w:vAnchor="text" w:hAnchor="text" w:x="872" w:y="1"/>
              <w:widowControl w:val="0"/>
              <w:shd w:val="clear" w:color="auto" w:fill="auto"/>
              <w:bidi w:val="0"/>
              <w:spacing w:before="0" w:after="0" w:line="240" w:lineRule="auto"/>
              <w:ind w:left="0" w:right="0" w:firstLine="0"/>
              <w:jc w:val="center"/>
            </w:pPr>
            <w:r>
              <w:rPr>
                <w:color w:val="000000"/>
                <w:spacing w:val="0"/>
                <w:w w:val="100"/>
                <w:position w:val="0"/>
              </w:rPr>
              <w:t>摊销</w:t>
            </w:r>
          </w:p>
        </w:tc>
        <w:tc>
          <w:tcPr>
            <w:tcBorders>
              <w:top w:val="single" w:sz="4"/>
              <w:left w:val="single" w:sz="4"/>
              <w:bottom w:val="single" w:sz="4"/>
            </w:tcBorders>
            <w:shd w:val="clear" w:color="auto" w:fill="D3D3D3"/>
            <w:vAlign w:val="center"/>
          </w:tcPr>
          <w:p>
            <w:pPr>
              <w:pStyle w:val="Style7"/>
              <w:keepNext w:val="0"/>
              <w:keepLines w:val="0"/>
              <w:framePr w:w="7997" w:h="1037" w:hSpace="730" w:wrap="notBeside" w:vAnchor="text" w:hAnchor="text" w:x="872" w:y="1"/>
              <w:widowControl w:val="0"/>
              <w:shd w:val="clear" w:color="auto" w:fill="auto"/>
              <w:bidi w:val="0"/>
              <w:spacing w:before="0" w:after="0" w:line="302" w:lineRule="exact"/>
              <w:ind w:left="0" w:right="0" w:firstLine="0"/>
              <w:jc w:val="center"/>
            </w:pPr>
            <w:r>
              <w:rPr>
                <w:color w:val="000000"/>
                <w:spacing w:val="0"/>
                <w:w w:val="100"/>
                <w:position w:val="0"/>
              </w:rPr>
              <w:t>本期偿 还</w:t>
            </w:r>
          </w:p>
        </w:tc>
        <w:tc>
          <w:tcPr>
            <w:tcBorders>
              <w:top w:val="single" w:sz="4"/>
              <w:left w:val="single" w:sz="4"/>
              <w:bottom w:val="single" w:sz="4"/>
              <w:right w:val="single" w:sz="4"/>
            </w:tcBorders>
            <w:shd w:val="clear" w:color="auto" w:fill="D3D3D3"/>
            <w:vAlign w:val="top"/>
          </w:tcPr>
          <w:p>
            <w:pPr>
              <w:framePr w:w="7997" w:h="1037" w:hSpace="730" w:wrap="notBeside" w:vAnchor="text" w:hAnchor="text" w:x="872" w:y="1"/>
              <w:widowControl w:val="0"/>
              <w:rPr>
                <w:sz w:val="10"/>
                <w:szCs w:val="10"/>
              </w:rPr>
            </w:pPr>
          </w:p>
        </w:tc>
      </w:tr>
    </w:tbl>
    <w:p>
      <w:pPr>
        <w:pStyle w:val="Style40"/>
        <w:keepNext w:val="0"/>
        <w:keepLines w:val="0"/>
        <w:framePr w:w="677" w:h="643" w:hSpace="141" w:wrap="notBeside" w:vAnchor="text" w:hAnchor="text" w:x="142" w:y="179"/>
        <w:widowControl w:val="0"/>
        <w:shd w:val="clear" w:color="auto" w:fill="auto"/>
        <w:bidi w:val="0"/>
        <w:spacing w:before="0" w:after="0" w:line="312" w:lineRule="exact"/>
        <w:ind w:left="0" w:right="0" w:firstLine="0"/>
        <w:jc w:val="center"/>
      </w:pPr>
      <w:r>
        <w:rPr>
          <w:color w:val="000000"/>
          <w:spacing w:val="0"/>
          <w:w w:val="100"/>
          <w:position w:val="0"/>
        </w:rPr>
        <w:t>债券名 称</w:t>
      </w:r>
    </w:p>
    <w:p>
      <w:pPr>
        <w:pStyle w:val="Style40"/>
        <w:keepNext w:val="0"/>
        <w:keepLines w:val="0"/>
        <w:framePr w:w="667" w:h="643" w:hSpace="141" w:wrap="notBeside" w:vAnchor="text" w:hAnchor="text" w:x="8931" w:y="179"/>
        <w:widowControl w:val="0"/>
        <w:shd w:val="clear" w:color="auto" w:fill="auto"/>
        <w:bidi w:val="0"/>
        <w:spacing w:before="0" w:after="0" w:line="312" w:lineRule="exact"/>
        <w:ind w:left="0" w:right="0" w:firstLine="0"/>
        <w:jc w:val="center"/>
      </w:pPr>
      <w:r>
        <w:rPr>
          <w:color w:val="000000"/>
          <w:spacing w:val="0"/>
          <w:w w:val="100"/>
          <w:position w:val="0"/>
        </w:rPr>
        <w:t>期末余 额</w:t>
      </w:r>
    </w:p>
    <w:p>
      <w:pPr>
        <w:widowControl w:val="0"/>
        <w:spacing w:line="1" w:lineRule="exact"/>
      </w:pPr>
    </w:p>
    <w:p>
      <w:pPr>
        <w:pStyle w:val="Style35"/>
        <w:keepNext w:val="0"/>
        <w:keepLines w:val="0"/>
        <w:widowControl w:val="0"/>
        <w:shd w:val="clear" w:color="auto" w:fill="auto"/>
        <w:bidi w:val="0"/>
        <w:spacing w:before="0" w:after="320" w:line="240" w:lineRule="auto"/>
        <w:ind w:left="0" w:right="0" w:firstLine="500"/>
        <w:jc w:val="left"/>
        <w:sectPr>
          <w:headerReference w:type="default" r:id="rId319"/>
          <w:footerReference w:type="default" r:id="rId320"/>
          <w:headerReference w:type="even" r:id="rId321"/>
          <w:footerReference w:type="even" r:id="rId322"/>
          <w:footnotePr>
            <w:pos w:val="pageBottom"/>
            <w:numFmt w:val="decimal"/>
            <w:numRestart w:val="continuous"/>
          </w:footnotePr>
          <w:pgSz w:w="11900" w:h="16840"/>
          <w:pgMar w:top="1393" w:right="1088" w:bottom="1470" w:left="1073" w:header="0" w:footer="3" w:gutter="0"/>
          <w:cols w:space="720"/>
          <w:noEndnote/>
          <w:rtlGutter w:val="0"/>
          <w:docGrid w:linePitch="360"/>
        </w:sectPr>
      </w:pPr>
      <w:r>
        <w:rPr>
          <w:color w:val="000000"/>
          <w:spacing w:val="0"/>
          <w:w w:val="100"/>
          <w:position w:val="0"/>
        </w:rPr>
        <w:t>其他说明:</w:t>
      </w:r>
    </w:p>
    <w:p>
      <w:pPr>
        <w:pStyle w:val="Style42"/>
        <w:keepNext/>
        <w:keepLines/>
        <w:widowControl w:val="0"/>
        <w:shd w:val="clear" w:color="auto" w:fill="auto"/>
        <w:bidi w:val="0"/>
        <w:spacing w:before="0" w:after="34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sz w:val="24"/>
          <w:szCs w:val="24"/>
        </w:rPr>
        <w:t>3</w:t>
      </w:r>
      <w:bookmarkEnd w:id="1194"/>
      <w:r>
        <w:rPr>
          <w:rFonts w:ascii="Times New Roman" w:eastAsia="Times New Roman" w:hAnsi="Times New Roman" w:cs="Times New Roman"/>
          <w:color w:val="000000"/>
          <w:spacing w:val="0"/>
          <w:w w:val="100"/>
          <w:position w:val="0"/>
          <w:sz w:val="24"/>
          <w:szCs w:val="24"/>
        </w:rPr>
        <w:t>0</w:t>
      </w:r>
      <w:r>
        <w:rPr>
          <w:color w:val="000000"/>
          <w:spacing w:val="0"/>
          <w:w w:val="100"/>
          <w:position w:val="0"/>
        </w:rPr>
        <w:t>、预计负债</w:t>
      </w:r>
      <w:bookmarkEnd w:id="1192"/>
      <w:bookmarkEnd w:id="1193"/>
      <w:bookmarkEnd w:id="119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395"/>
        <w:gridCol w:w="2390"/>
        <w:gridCol w:w="2400"/>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14,394,774.10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14,394,774.10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39" w:line="1" w:lineRule="exact"/>
      </w:pPr>
    </w:p>
    <w:p>
      <w:pPr>
        <w:pStyle w:val="Style35"/>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其他说明，包括重要预计负债的相关重要假设、估计说明:</w:t>
      </w:r>
    </w:p>
    <w:p>
      <w:pPr>
        <w:pStyle w:val="Style42"/>
        <w:keepNext/>
        <w:keepLines/>
        <w:widowControl w:val="0"/>
        <w:shd w:val="clear" w:color="auto" w:fill="auto"/>
        <w:bidi w:val="0"/>
        <w:spacing w:before="0" w:after="34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sz w:val="24"/>
          <w:szCs w:val="24"/>
        </w:rPr>
        <w:t>3</w:t>
      </w:r>
      <w:bookmarkEnd w:id="1198"/>
      <w:r>
        <w:rPr>
          <w:rFonts w:ascii="Times New Roman" w:eastAsia="Times New Roman" w:hAnsi="Times New Roman" w:cs="Times New Roman"/>
          <w:color w:val="000000"/>
          <w:spacing w:val="0"/>
          <w:w w:val="100"/>
          <w:position w:val="0"/>
          <w:sz w:val="24"/>
          <w:szCs w:val="24"/>
        </w:rPr>
        <w:t>1</w:t>
      </w:r>
      <w:r>
        <w:rPr>
          <w:color w:val="000000"/>
          <w:spacing w:val="0"/>
          <w:w w:val="100"/>
          <w:position w:val="0"/>
        </w:rPr>
        <w:t>、递延收益</w:t>
      </w:r>
      <w:bookmarkEnd w:id="1196"/>
      <w:bookmarkEnd w:id="1197"/>
      <w:bookmarkEnd w:id="119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4"/>
        <w:gridCol w:w="1594"/>
        <w:gridCol w:w="1594"/>
        <w:gridCol w:w="1598"/>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41,220.38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407,747.45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41,220.38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407,747.45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与收益相关的政</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府补助</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41,220.38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407,747.45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41,220.38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407,747.45</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7"/>
          <w:szCs w:val="17"/>
        </w:rPr>
        <w:t>涉</w:t>
      </w:r>
      <w:r>
        <w:rPr>
          <w:color w:val="000000"/>
          <w:spacing w:val="0"/>
          <w:w w:val="100"/>
          <w:position w:val="0"/>
        </w:rPr>
        <w:t>及政府补助的项目:</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46"/>
        <w:gridCol w:w="1267"/>
        <w:gridCol w:w="1022"/>
        <w:gridCol w:w="1022"/>
        <w:gridCol w:w="1027"/>
        <w:gridCol w:w="1022"/>
        <w:gridCol w:w="1022"/>
        <w:gridCol w:w="1267"/>
        <w:gridCol w:w="1051"/>
      </w:tblGrid>
      <w:tr>
        <w:trPr>
          <w:trHeight w:val="103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本期新增 补助金额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本期计入 营业外收 入金额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本期计入 其他收益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本期冲减 成本费用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r>
        <w:trPr>
          <w:trHeight w:val="102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W.LAB </w:t>
            </w:r>
            <w:r>
              <w:rPr>
                <w:color w:val="000000"/>
                <w:spacing w:val="0"/>
                <w:w w:val="100"/>
                <w:position w:val="0"/>
              </w:rPr>
              <w:t>智 慧医学实 验室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41,220.38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41,220.38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与收益相 关</w:t>
            </w: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工业企业 结构调整 专项奖补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363,747.45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363,747.45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与收益相 关</w:t>
            </w:r>
          </w:p>
        </w:tc>
      </w:tr>
      <w:tr>
        <w:trPr>
          <w:trHeight w:val="133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科技项目 专项资金</w:t>
            </w:r>
          </w:p>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（研发准 备金制度）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与收益相 关</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41,220.38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407,747.45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41,220.38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407,747.45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5"/>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其他说明:</w:t>
      </w:r>
    </w:p>
    <w:p>
      <w:pPr>
        <w:pStyle w:val="Style42"/>
        <w:keepNext/>
        <w:keepLines/>
        <w:widowControl w:val="0"/>
        <w:shd w:val="clear" w:color="auto" w:fill="auto"/>
        <w:bidi w:val="0"/>
        <w:spacing w:before="0" w:after="340" w:line="240" w:lineRule="auto"/>
        <w:ind w:left="0" w:right="0" w:firstLine="0"/>
        <w:jc w:val="left"/>
      </w:pPr>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sz w:val="24"/>
          <w:szCs w:val="24"/>
        </w:rPr>
        <w:t>32</w:t>
      </w:r>
      <w:r>
        <w:rPr>
          <w:color w:val="000000"/>
          <w:spacing w:val="0"/>
          <w:w w:val="100"/>
          <w:position w:val="0"/>
        </w:rPr>
        <w:t>、股本</w:t>
      </w:r>
      <w:bookmarkEnd w:id="1200"/>
      <w:bookmarkEnd w:id="1201"/>
      <w:bookmarkEnd w:id="120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1195"/>
        <w:gridCol w:w="1195"/>
        <w:gridCol w:w="1195"/>
        <w:gridCol w:w="1200"/>
        <w:gridCol w:w="1195"/>
        <w:gridCol w:w="1195"/>
        <w:gridCol w:w="1205"/>
      </w:tblGrid>
      <w:tr>
        <w:trPr>
          <w:trHeight w:val="408" w:hRule="exact"/>
        </w:trPr>
        <w:tc>
          <w:tcPr>
            <w:vMerge w:val="restart"/>
            <w:tcBorders>
              <w:top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482,517,536.</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-1,686,000.0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-1,686,000.0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480,831,536.</w:t>
            </w:r>
          </w:p>
        </w:tc>
      </w:tr>
    </w:tbl>
    <w:p>
      <w:pPr>
        <w:widowControl w:val="0"/>
        <w:spacing w:after="799" w:line="1" w:lineRule="exact"/>
      </w:pPr>
    </w:p>
    <w:p>
      <w:pPr>
        <w:pStyle w:val="Style14"/>
        <w:keepNext w:val="0"/>
        <w:keepLines w:val="0"/>
        <w:widowControl w:val="0"/>
        <w:shd w:val="clear" w:color="auto" w:fill="auto"/>
        <w:bidi w:val="0"/>
        <w:spacing w:before="0" w:after="0" w:line="240" w:lineRule="auto"/>
        <w:ind w:left="0" w:right="0" w:firstLine="0"/>
        <w:jc w:val="right"/>
      </w:pPr>
      <w:r>
        <w:rPr>
          <w:spacing w:val="0"/>
          <w:w w:val="100"/>
          <w:position w:val="0"/>
        </w:rPr>
        <w:t>cninf^r</w:t>
      </w:r>
    </w:p>
    <w:p>
      <w:pPr>
        <w:pStyle w:val="Style16"/>
        <w:keepNext w:val="0"/>
        <w:keepLines w:val="0"/>
        <w:widowControl w:val="0"/>
        <w:shd w:val="clear" w:color="auto" w:fill="auto"/>
        <w:bidi w:val="0"/>
        <w:spacing w:before="0" w:after="0" w:line="240" w:lineRule="auto"/>
        <w:ind w:left="0" w:right="0" w:firstLine="0"/>
        <w:jc w:val="right"/>
      </w:pPr>
      <w:r>
        <w:rPr>
          <w:spacing w:val="0"/>
          <w:w w:val="100"/>
          <w:position w:val="0"/>
        </w:rPr>
        <w:t>巨潮资讯</w:t>
      </w:r>
    </w:p>
    <w:p>
      <w:pPr>
        <w:pStyle w:val="Style112"/>
        <w:keepNext w:val="0"/>
        <w:keepLines w:val="0"/>
        <w:widowControl w:val="0"/>
        <w:shd w:val="clear" w:color="auto" w:fill="auto"/>
        <w:bidi w:val="0"/>
        <w:spacing w:before="0" w:after="0" w:line="240" w:lineRule="auto"/>
        <w:ind w:left="0" w:right="0" w:firstLine="0"/>
        <w:jc w:val="right"/>
        <w:sectPr>
          <w:headerReference w:type="default" r:id="rId323"/>
          <w:footerReference w:type="default" r:id="rId324"/>
          <w:headerReference w:type="even" r:id="rId325"/>
          <w:footerReference w:type="even" r:id="rId326"/>
          <w:footnotePr>
            <w:pos w:val="pageBottom"/>
            <w:numFmt w:val="decimal"/>
            <w:numRestart w:val="continuous"/>
          </w:footnotePr>
          <w:pgSz w:w="11900" w:h="16840"/>
          <w:pgMar w:top="1455" w:right="1070" w:bottom="169" w:left="1080" w:header="0" w:footer="3" w:gutter="0"/>
          <w:cols w:space="720"/>
          <w:noEndnote/>
          <w:rtlGutter w:val="0"/>
          <w:docGrid w:linePitch="360"/>
        </w:sectPr>
      </w:pPr>
      <w:r>
        <w:rPr>
          <w:spacing w:val="0"/>
          <w:w w:val="100"/>
          <w:position w:val="0"/>
        </w:rPr>
        <w:t>ww.cnlnTo.com.cn</w:t>
      </w:r>
    </w:p>
    <w:p>
      <w:pPr>
        <w:pStyle w:val="Style115"/>
        <w:keepNext w:val="0"/>
        <w:keepLines w:val="0"/>
        <w:widowControl w:val="0"/>
        <w:shd w:val="clear" w:color="auto" w:fill="auto"/>
        <w:tabs>
          <w:tab w:pos="7046" w:val="left"/>
          <w:tab w:pos="8242" w:val="left"/>
          <w:tab w:pos="9331" w:val="left"/>
        </w:tabs>
        <w:bidi w:val="0"/>
        <w:spacing w:before="0" w:after="40" w:line="240" w:lineRule="auto"/>
        <w:ind w:left="2160" w:right="0" w:firstLine="0"/>
        <w:jc w:val="left"/>
      </w:pPr>
      <w:r>
        <w:rPr>
          <w:color w:val="000000"/>
          <w:spacing w:val="0"/>
          <w:w w:val="100"/>
          <w:position w:val="0"/>
        </w:rPr>
        <w:t>00</w:t>
        <w:tab/>
        <w:t>0</w:t>
        <w:tab/>
        <w:t>0</w:t>
        <w:tab/>
        <w:t>00</w:t>
      </w:r>
    </w:p>
    <w:p>
      <w:pPr>
        <w:pStyle w:val="Style35"/>
        <w:keepNext w:val="0"/>
        <w:keepLines w:val="0"/>
        <w:widowControl w:val="0"/>
        <w:shd w:val="clear" w:color="auto" w:fill="auto"/>
        <w:bidi w:val="0"/>
        <w:spacing w:before="0" w:after="0" w:line="443" w:lineRule="exact"/>
        <w:ind w:left="0" w:right="0" w:firstLine="500"/>
        <w:jc w:val="both"/>
      </w:pPr>
      <w:r>
        <w:rPr>
          <w:color w:val="000000"/>
          <w:spacing w:val="0"/>
          <w:w w:val="100"/>
          <w:position w:val="0"/>
        </w:rPr>
        <w:t>其他说明：</w:t>
      </w:r>
    </w:p>
    <w:p>
      <w:pPr>
        <w:pStyle w:val="Style35"/>
        <w:keepNext w:val="0"/>
        <w:keepLines w:val="0"/>
        <w:widowControl w:val="0"/>
        <w:shd w:val="clear" w:color="auto" w:fill="auto"/>
        <w:bidi w:val="0"/>
        <w:spacing w:before="0" w:after="340" w:line="443" w:lineRule="exact"/>
        <w:ind w:left="0" w:right="0" w:firstLine="500"/>
        <w:jc w:val="left"/>
      </w:pPr>
      <w:r>
        <w:rPr>
          <w:color w:val="000000"/>
          <w:spacing w:val="0"/>
          <w:w w:val="100"/>
          <w:position w:val="0"/>
        </w:rPr>
        <w:t>注：本公司本年度回购注销</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年限制性股票激励计划部分已授予但尚未解锁的限制性 股票总计</w:t>
      </w:r>
      <w:r>
        <w:rPr>
          <w:rFonts w:ascii="Times New Roman" w:eastAsia="Times New Roman" w:hAnsi="Times New Roman" w:cs="Times New Roman"/>
          <w:color w:val="000000"/>
          <w:spacing w:val="0"/>
          <w:w w:val="100"/>
          <w:position w:val="0"/>
          <w:sz w:val="24"/>
          <w:szCs w:val="24"/>
        </w:rPr>
        <w:t>1,686,000</w:t>
      </w:r>
      <w:r>
        <w:rPr>
          <w:color w:val="000000"/>
          <w:spacing w:val="0"/>
          <w:w w:val="100"/>
          <w:position w:val="0"/>
        </w:rPr>
        <w:t>股，本次回购注销完成后，总股本由</w:t>
      </w:r>
      <w:r>
        <w:rPr>
          <w:rFonts w:ascii="Times New Roman" w:eastAsia="Times New Roman" w:hAnsi="Times New Roman" w:cs="Times New Roman"/>
          <w:color w:val="000000"/>
          <w:spacing w:val="0"/>
          <w:w w:val="100"/>
          <w:position w:val="0"/>
          <w:sz w:val="24"/>
          <w:szCs w:val="24"/>
        </w:rPr>
        <w:t>482,517,536</w:t>
      </w:r>
      <w:r>
        <w:rPr>
          <w:color w:val="000000"/>
          <w:spacing w:val="0"/>
          <w:w w:val="100"/>
          <w:position w:val="0"/>
        </w:rPr>
        <w:t>股变更</w:t>
      </w:r>
      <w:r>
        <w:rPr>
          <w:rFonts w:ascii="Times New Roman" w:eastAsia="Times New Roman" w:hAnsi="Times New Roman" w:cs="Times New Roman"/>
          <w:color w:val="000000"/>
          <w:spacing w:val="0"/>
          <w:w w:val="100"/>
          <w:position w:val="0"/>
          <w:sz w:val="24"/>
          <w:szCs w:val="24"/>
        </w:rPr>
        <w:t>480,831,536</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日，经中国证券登记结算有限责任公司深圳分公司审核确认，本次限制性股 票的回购注销事宜已经完成。</w:t>
      </w:r>
    </w:p>
    <w:p>
      <w:pPr>
        <w:pStyle w:val="Style42"/>
        <w:keepNext/>
        <w:keepLines/>
        <w:widowControl w:val="0"/>
        <w:shd w:val="clear" w:color="auto" w:fill="auto"/>
        <w:bidi w:val="0"/>
        <w:spacing w:before="0" w:after="160" w:line="386" w:lineRule="auto"/>
        <w:ind w:left="0" w:right="0" w:firstLine="0"/>
        <w:jc w:val="left"/>
      </w:pPr>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sz w:val="24"/>
          <w:szCs w:val="24"/>
        </w:rPr>
        <w:t>33</w:t>
      </w:r>
      <w:r>
        <w:rPr>
          <w:color w:val="000000"/>
          <w:spacing w:val="0"/>
          <w:w w:val="100"/>
          <w:position w:val="0"/>
        </w:rPr>
        <w:t>、资本公积</w:t>
      </w:r>
      <w:bookmarkEnd w:id="1206"/>
      <w:bookmarkEnd w:id="1207"/>
      <w:bookmarkEnd w:id="120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5"/>
        <w:gridCol w:w="1910"/>
        <w:gridCol w:w="1920"/>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资本溢价（股本溢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602,933,416.78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7,907,340.00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595,026,076.78</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602,933,416.78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7,907,340.00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595,026,076.78</w:t>
            </w:r>
          </w:p>
        </w:tc>
      </w:tr>
    </w:tbl>
    <w:p>
      <w:pPr>
        <w:pStyle w:val="Style40"/>
        <w:keepNext w:val="0"/>
        <w:keepLines w:val="0"/>
        <w:widowControl w:val="0"/>
        <w:shd w:val="clear" w:color="auto" w:fill="auto"/>
        <w:bidi w:val="0"/>
        <w:spacing w:before="0" w:after="0" w:line="240" w:lineRule="auto"/>
        <w:ind w:left="485" w:right="0" w:firstLine="0"/>
        <w:jc w:val="left"/>
        <w:rPr>
          <w:sz w:val="22"/>
          <w:szCs w:val="22"/>
        </w:rPr>
      </w:pPr>
      <w:r>
        <w:rPr>
          <w:color w:val="000000"/>
          <w:spacing w:val="0"/>
          <w:w w:val="100"/>
          <w:position w:val="0"/>
          <w:sz w:val="22"/>
          <w:szCs w:val="22"/>
        </w:rPr>
        <w:t>其他说明，包括本期增减变动情况、变动原因说明:</w:t>
      </w:r>
    </w:p>
    <w:p>
      <w:pPr>
        <w:pStyle w:val="Style35"/>
        <w:keepNext w:val="0"/>
        <w:keepLines w:val="0"/>
        <w:widowControl w:val="0"/>
        <w:shd w:val="clear" w:color="auto" w:fill="auto"/>
        <w:bidi w:val="0"/>
        <w:spacing w:before="0" w:after="340" w:line="437" w:lineRule="exact"/>
        <w:ind w:left="0" w:right="0" w:firstLine="500"/>
        <w:jc w:val="both"/>
      </w:pPr>
      <w:r>
        <w:rPr>
          <w:color w:val="000000"/>
          <w:spacing w:val="0"/>
          <w:w w:val="100"/>
          <w:position w:val="0"/>
        </w:rPr>
        <w:t>注：本公司本年度回购注销</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年限制性股票激励计划部分已授予但尚未解锁的限制性 股票总计</w:t>
      </w:r>
      <w:r>
        <w:rPr>
          <w:rFonts w:ascii="Times New Roman" w:eastAsia="Times New Roman" w:hAnsi="Times New Roman" w:cs="Times New Roman"/>
          <w:color w:val="000000"/>
          <w:spacing w:val="0"/>
          <w:w w:val="100"/>
          <w:position w:val="0"/>
          <w:sz w:val="24"/>
          <w:szCs w:val="24"/>
        </w:rPr>
        <w:t>1,686,000</w:t>
      </w:r>
      <w:r>
        <w:rPr>
          <w:color w:val="000000"/>
          <w:spacing w:val="0"/>
          <w:w w:val="100"/>
          <w:position w:val="0"/>
        </w:rPr>
        <w:t>股，回购价格</w:t>
      </w:r>
      <w:r>
        <w:rPr>
          <w:rFonts w:ascii="Times New Roman" w:eastAsia="Times New Roman" w:hAnsi="Times New Roman" w:cs="Times New Roman"/>
          <w:color w:val="000000"/>
          <w:spacing w:val="0"/>
          <w:w w:val="100"/>
          <w:position w:val="0"/>
          <w:sz w:val="24"/>
          <w:szCs w:val="24"/>
        </w:rPr>
        <w:t>5.69</w:t>
      </w:r>
      <w:r>
        <w:rPr>
          <w:color w:val="000000"/>
          <w:spacing w:val="0"/>
          <w:w w:val="100"/>
          <w:position w:val="0"/>
        </w:rPr>
        <w:t>元，减少股本溢价</w:t>
      </w:r>
      <w:r>
        <w:rPr>
          <w:rFonts w:ascii="Times New Roman" w:eastAsia="Times New Roman" w:hAnsi="Times New Roman" w:cs="Times New Roman"/>
          <w:color w:val="000000"/>
          <w:spacing w:val="0"/>
          <w:w w:val="100"/>
          <w:position w:val="0"/>
          <w:sz w:val="24"/>
          <w:szCs w:val="24"/>
        </w:rPr>
        <w:t>7,907,340.00</w:t>
      </w:r>
      <w:r>
        <w:rPr>
          <w:color w:val="000000"/>
          <w:spacing w:val="0"/>
          <w:w w:val="100"/>
          <w:position w:val="0"/>
        </w:rPr>
        <w:t>元。</w:t>
      </w:r>
    </w:p>
    <w:p>
      <w:pPr>
        <w:pStyle w:val="Style42"/>
        <w:keepNext/>
        <w:keepLines/>
        <w:widowControl w:val="0"/>
        <w:shd w:val="clear" w:color="auto" w:fill="auto"/>
        <w:bidi w:val="0"/>
        <w:spacing w:before="0" w:after="160" w:line="379"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sz w:val="24"/>
          <w:szCs w:val="24"/>
        </w:rPr>
        <w:t>3</w:t>
      </w:r>
      <w:bookmarkEnd w:id="1211"/>
      <w:r>
        <w:rPr>
          <w:rFonts w:ascii="Times New Roman" w:eastAsia="Times New Roman" w:hAnsi="Times New Roman" w:cs="Times New Roman"/>
          <w:color w:val="000000"/>
          <w:spacing w:val="0"/>
          <w:w w:val="100"/>
          <w:position w:val="0"/>
          <w:sz w:val="24"/>
          <w:szCs w:val="24"/>
        </w:rPr>
        <w:t>4</w:t>
      </w:r>
      <w:r>
        <w:rPr>
          <w:color w:val="000000"/>
          <w:spacing w:val="0"/>
          <w:w w:val="100"/>
          <w:position w:val="0"/>
        </w:rPr>
        <w:t>、库存股</w:t>
      </w:r>
      <w:bookmarkEnd w:id="1209"/>
      <w:bookmarkEnd w:id="1210"/>
      <w:bookmarkEnd w:id="121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5"/>
        <w:gridCol w:w="1910"/>
        <w:gridCol w:w="1920"/>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授予限制性股票回 购义务确认的库存 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9,593,340.00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9,593,340.00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9,593,340.00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9,593,340.00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5"/>
        <w:keepNext w:val="0"/>
        <w:keepLines w:val="0"/>
        <w:widowControl w:val="0"/>
        <w:shd w:val="clear" w:color="auto" w:fill="auto"/>
        <w:bidi w:val="0"/>
        <w:spacing w:before="0" w:after="160" w:line="240" w:lineRule="auto"/>
        <w:ind w:left="0" w:right="0" w:firstLine="500"/>
        <w:jc w:val="both"/>
      </w:pPr>
      <w:r>
        <w:rPr>
          <w:color w:val="000000"/>
          <w:spacing w:val="0"/>
          <w:w w:val="100"/>
          <w:position w:val="0"/>
        </w:rPr>
        <w:t>其他说明，包括本期增减变动情况、变动原因说明：</w:t>
      </w:r>
    </w:p>
    <w:p>
      <w:pPr>
        <w:pStyle w:val="Style35"/>
        <w:keepNext w:val="0"/>
        <w:keepLines w:val="0"/>
        <w:widowControl w:val="0"/>
        <w:shd w:val="clear" w:color="auto" w:fill="auto"/>
        <w:bidi w:val="0"/>
        <w:spacing w:before="0" w:after="340" w:line="240" w:lineRule="auto"/>
        <w:ind w:left="0" w:right="0" w:firstLine="500"/>
        <w:jc w:val="both"/>
      </w:pPr>
      <w:r>
        <w:rPr>
          <w:color w:val="000000"/>
          <w:spacing w:val="0"/>
          <w:w w:val="100"/>
          <w:position w:val="0"/>
        </w:rPr>
        <w:t>注：本公司本年度回购注销</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 xml:space="preserve">年限制性股票激励计划部分已授予但尚未解锁的限制性 </w:t>
      </w:r>
      <w:r>
        <w:rPr>
          <w:rStyle w:val="CharStyle8"/>
          <w:sz w:val="22"/>
          <w:szCs w:val="22"/>
        </w:rPr>
        <w:t>股票总计</w:t>
      </w:r>
      <w:r>
        <w:rPr>
          <w:rStyle w:val="CharStyle8"/>
          <w:rFonts w:ascii="Times New Roman" w:eastAsia="Times New Roman" w:hAnsi="Times New Roman" w:cs="Times New Roman"/>
          <w:sz w:val="24"/>
          <w:szCs w:val="24"/>
        </w:rPr>
        <w:t>1,686,000</w:t>
      </w:r>
      <w:r>
        <w:rPr>
          <w:rStyle w:val="CharStyle8"/>
          <w:sz w:val="22"/>
          <w:szCs w:val="22"/>
        </w:rPr>
        <w:t>股，回购价格</w:t>
      </w:r>
      <w:r>
        <w:rPr>
          <w:rStyle w:val="CharStyle8"/>
          <w:rFonts w:ascii="Times New Roman" w:eastAsia="Times New Roman" w:hAnsi="Times New Roman" w:cs="Times New Roman"/>
          <w:sz w:val="24"/>
          <w:szCs w:val="24"/>
        </w:rPr>
        <w:t>5.69</w:t>
      </w:r>
      <w:r>
        <w:rPr>
          <w:rStyle w:val="CharStyle8"/>
          <w:sz w:val="22"/>
          <w:szCs w:val="22"/>
        </w:rPr>
        <w:t>元，减少库存股</w:t>
      </w:r>
      <w:r>
        <w:rPr>
          <w:rStyle w:val="CharStyle8"/>
          <w:rFonts w:ascii="Times New Roman" w:eastAsia="Times New Roman" w:hAnsi="Times New Roman" w:cs="Times New Roman"/>
          <w:sz w:val="24"/>
          <w:szCs w:val="24"/>
        </w:rPr>
        <w:t>9,593,340.00</w:t>
      </w:r>
      <w:r>
        <w:rPr>
          <w:rStyle w:val="CharStyle8"/>
          <w:sz w:val="22"/>
          <w:szCs w:val="22"/>
        </w:rPr>
        <w:t>元。</w:t>
      </w:r>
    </w:p>
    <w:p>
      <w:pPr>
        <w:pStyle w:val="Style42"/>
        <w:keepNext/>
        <w:keepLines/>
        <w:widowControl w:val="0"/>
        <w:shd w:val="clear" w:color="auto" w:fill="auto"/>
        <w:bidi w:val="0"/>
        <w:spacing w:before="0" w:after="34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sz w:val="24"/>
          <w:szCs w:val="24"/>
        </w:rPr>
        <w:t>3</w:t>
      </w:r>
      <w:bookmarkEnd w:id="1215"/>
      <w:r>
        <w:rPr>
          <w:rFonts w:ascii="Times New Roman" w:eastAsia="Times New Roman" w:hAnsi="Times New Roman" w:cs="Times New Roman"/>
          <w:color w:val="000000"/>
          <w:spacing w:val="0"/>
          <w:w w:val="100"/>
          <w:position w:val="0"/>
          <w:sz w:val="24"/>
          <w:szCs w:val="24"/>
        </w:rPr>
        <w:t>5</w:t>
      </w:r>
      <w:r>
        <w:rPr>
          <w:color w:val="000000"/>
          <w:spacing w:val="0"/>
          <w:w w:val="100"/>
          <w:position w:val="0"/>
        </w:rPr>
        <w:t>、盈余公积</w:t>
      </w:r>
      <w:bookmarkEnd w:id="1213"/>
      <w:bookmarkEnd w:id="1214"/>
      <w:bookmarkEnd w:id="121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5"/>
        <w:gridCol w:w="1910"/>
        <w:gridCol w:w="1920"/>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41,653,059.31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41,653,059.31</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41,653,059.31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41,653,059.31</w:t>
            </w:r>
          </w:p>
        </w:tc>
      </w:tr>
    </w:tbl>
    <w:p>
      <w:pPr>
        <w:spacing w:lineRule="exact" w:line="1"/>
        <w:rPr>
          <w:sz w:val="2"/>
          <w:szCs w:val="2"/>
        </w:rPr>
      </w:pPr>
      <w:r>
        <w:br w:type="page"/>
      </w:r>
    </w:p>
    <w:p>
      <w:pPr>
        <w:pStyle w:val="Style35"/>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盈余公积说明，包括本期增减变动情况、变动原因说明:</w:t>
      </w:r>
    </w:p>
    <w:p>
      <w:pPr>
        <w:pStyle w:val="Style42"/>
        <w:keepNext/>
        <w:keepLines/>
        <w:widowControl w:val="0"/>
        <w:shd w:val="clear" w:color="auto" w:fill="auto"/>
        <w:bidi w:val="0"/>
        <w:spacing w:before="0" w:after="340" w:line="240" w:lineRule="auto"/>
        <w:ind w:left="0" w:right="0" w:firstLine="0"/>
        <w:jc w:val="both"/>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sz w:val="24"/>
          <w:szCs w:val="24"/>
        </w:rPr>
        <w:t>3</w:t>
      </w:r>
      <w:bookmarkEnd w:id="1219"/>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、未分配利润</w:t>
      </w:r>
      <w:bookmarkEnd w:id="1217"/>
      <w:bookmarkEnd w:id="1218"/>
      <w:bookmarkEnd w:id="122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9"/>
        <w:gridCol w:w="2928"/>
        <w:gridCol w:w="2928"/>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-70,312,437.32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-117,700,649.15</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-2,514,522.83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-2,259,738.61</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-72,826,960.15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-119,960,387.76</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45,794,436.33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49,400,268.06</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-247,682.38</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-27,032,523.82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-70,312,437.32</w:t>
            </w:r>
          </w:p>
        </w:tc>
      </w:tr>
    </w:tbl>
    <w:p>
      <w:pPr>
        <w:widowControl w:val="0"/>
        <w:spacing w:after="139" w:line="1" w:lineRule="exact"/>
      </w:pPr>
    </w:p>
    <w:p>
      <w:pPr>
        <w:pStyle w:val="Style35"/>
        <w:keepNext w:val="0"/>
        <w:keepLines w:val="0"/>
        <w:widowControl w:val="0"/>
        <w:shd w:val="clear" w:color="auto" w:fill="auto"/>
        <w:bidi w:val="0"/>
        <w:spacing w:before="0" w:after="140" w:line="240" w:lineRule="auto"/>
        <w:ind w:left="0" w:right="0" w:firstLine="500"/>
        <w:jc w:val="both"/>
      </w:pPr>
      <w:r>
        <w:rPr>
          <w:color w:val="000000"/>
          <w:spacing w:val="0"/>
          <w:w w:val="100"/>
          <w:position w:val="0"/>
        </w:rPr>
        <w:t>调整期初未分配利润明细：</w:t>
      </w:r>
    </w:p>
    <w:p>
      <w:pPr>
        <w:pStyle w:val="Style35"/>
        <w:keepNext w:val="0"/>
        <w:keepLines w:val="0"/>
        <w:widowControl w:val="0"/>
        <w:shd w:val="clear" w:color="auto" w:fill="auto"/>
        <w:tabs>
          <w:tab w:pos="863" w:val="left"/>
        </w:tabs>
        <w:bidi w:val="0"/>
        <w:spacing w:before="0" w:after="140" w:line="240" w:lineRule="auto"/>
        <w:ind w:left="0" w:right="0" w:firstLine="500"/>
        <w:jc w:val="both"/>
      </w:pPr>
      <w:bookmarkStart w:id="1221" w:name="bookmark1221"/>
      <w:r>
        <w:rPr>
          <w:rFonts w:ascii="Times New Roman" w:eastAsia="Times New Roman" w:hAnsi="Times New Roman" w:cs="Times New Roman"/>
          <w:color w:val="000000"/>
          <w:spacing w:val="0"/>
          <w:w w:val="100"/>
          <w:position w:val="0"/>
          <w:sz w:val="24"/>
          <w:szCs w:val="24"/>
        </w:rPr>
        <w:t>1</w:t>
      </w:r>
      <w:bookmarkEnd w:id="1221"/>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w:t>
      </w:r>
    </w:p>
    <w:p>
      <w:pPr>
        <w:pStyle w:val="Style35"/>
        <w:keepNext w:val="0"/>
        <w:keepLines w:val="0"/>
        <w:widowControl w:val="0"/>
        <w:shd w:val="clear" w:color="auto" w:fill="auto"/>
        <w:tabs>
          <w:tab w:pos="887" w:val="left"/>
        </w:tabs>
        <w:bidi w:val="0"/>
        <w:spacing w:before="0" w:after="140" w:line="240" w:lineRule="auto"/>
        <w:ind w:left="0" w:right="0" w:firstLine="500"/>
        <w:jc w:val="both"/>
      </w:pPr>
      <w:bookmarkStart w:id="1222" w:name="bookmark1222"/>
      <w:r>
        <w:rPr>
          <w:rFonts w:ascii="Times New Roman" w:eastAsia="Times New Roman" w:hAnsi="Times New Roman" w:cs="Times New Roman"/>
          <w:color w:val="000000"/>
          <w:spacing w:val="0"/>
          <w:w w:val="100"/>
          <w:position w:val="0"/>
          <w:sz w:val="24"/>
          <w:szCs w:val="24"/>
        </w:rPr>
        <w:t>2</w:t>
      </w:r>
      <w:bookmarkEnd w:id="1222"/>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24"/>
          <w:szCs w:val="24"/>
        </w:rPr>
        <w:t>-2,514,522.83</w:t>
      </w:r>
      <w:r>
        <w:rPr>
          <w:color w:val="000000"/>
          <w:spacing w:val="0"/>
          <w:w w:val="100"/>
          <w:position w:val="0"/>
        </w:rPr>
        <w:t>元。</w:t>
      </w:r>
    </w:p>
    <w:p>
      <w:pPr>
        <w:pStyle w:val="Style35"/>
        <w:keepNext w:val="0"/>
        <w:keepLines w:val="0"/>
        <w:widowControl w:val="0"/>
        <w:shd w:val="clear" w:color="auto" w:fill="auto"/>
        <w:tabs>
          <w:tab w:pos="887" w:val="left"/>
        </w:tabs>
        <w:bidi w:val="0"/>
        <w:spacing w:before="0" w:after="140" w:line="240" w:lineRule="auto"/>
        <w:ind w:left="0" w:right="0" w:firstLine="500"/>
        <w:jc w:val="both"/>
      </w:pPr>
      <w:bookmarkStart w:id="1223" w:name="bookmark1223"/>
      <w:r>
        <w:rPr>
          <w:rFonts w:ascii="Times New Roman" w:eastAsia="Times New Roman" w:hAnsi="Times New Roman" w:cs="Times New Roman"/>
          <w:color w:val="000000"/>
          <w:spacing w:val="0"/>
          <w:w w:val="100"/>
          <w:position w:val="0"/>
          <w:sz w:val="24"/>
          <w:szCs w:val="24"/>
        </w:rPr>
        <w:t>3</w:t>
      </w:r>
      <w:bookmarkEnd w:id="1223"/>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w:t>
      </w:r>
    </w:p>
    <w:p>
      <w:pPr>
        <w:pStyle w:val="Style35"/>
        <w:keepNext w:val="0"/>
        <w:keepLines w:val="0"/>
        <w:widowControl w:val="0"/>
        <w:shd w:val="clear" w:color="auto" w:fill="auto"/>
        <w:tabs>
          <w:tab w:pos="887" w:val="left"/>
        </w:tabs>
        <w:bidi w:val="0"/>
        <w:spacing w:before="0" w:after="140" w:line="240" w:lineRule="auto"/>
        <w:ind w:left="0" w:right="0" w:firstLine="500"/>
        <w:jc w:val="both"/>
      </w:pPr>
      <w:bookmarkStart w:id="1224" w:name="bookmark1224"/>
      <w:r>
        <w:rPr>
          <w:rFonts w:ascii="Times New Roman" w:eastAsia="Times New Roman" w:hAnsi="Times New Roman" w:cs="Times New Roman"/>
          <w:color w:val="000000"/>
          <w:spacing w:val="0"/>
          <w:w w:val="100"/>
          <w:position w:val="0"/>
          <w:sz w:val="24"/>
          <w:szCs w:val="24"/>
        </w:rPr>
        <w:t>4</w:t>
      </w:r>
      <w:bookmarkEnd w:id="1224"/>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w:t>
      </w:r>
    </w:p>
    <w:p>
      <w:pPr>
        <w:pStyle w:val="Style35"/>
        <w:keepNext w:val="0"/>
        <w:keepLines w:val="0"/>
        <w:widowControl w:val="0"/>
        <w:shd w:val="clear" w:color="auto" w:fill="auto"/>
        <w:tabs>
          <w:tab w:pos="887" w:val="left"/>
        </w:tabs>
        <w:bidi w:val="0"/>
        <w:spacing w:before="0" w:after="340" w:line="240" w:lineRule="auto"/>
        <w:ind w:left="0" w:right="0" w:firstLine="500"/>
        <w:jc w:val="both"/>
      </w:pPr>
      <w:bookmarkStart w:id="1225" w:name="bookmark1225"/>
      <w:r>
        <w:rPr>
          <w:rFonts w:ascii="Times New Roman" w:eastAsia="Times New Roman" w:hAnsi="Times New Roman" w:cs="Times New Roman"/>
          <w:color w:val="000000"/>
          <w:spacing w:val="0"/>
          <w:w w:val="100"/>
          <w:position w:val="0"/>
          <w:sz w:val="24"/>
          <w:szCs w:val="24"/>
        </w:rPr>
        <w:t>5</w:t>
      </w:r>
      <w:bookmarkEnd w:id="1225"/>
      <w:r>
        <w:rPr>
          <w:rFonts w:ascii="Times New Roman" w:eastAsia="Times New Roman" w:hAnsi="Times New Roman" w:cs="Times New Roman"/>
          <w:color w:val="000000"/>
          <w:spacing w:val="0"/>
          <w:w w:val="100"/>
          <w:position w:val="0"/>
          <w:sz w:val="24"/>
          <w:szCs w:val="24"/>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w:t>
      </w:r>
    </w:p>
    <w:p>
      <w:pPr>
        <w:pStyle w:val="Style42"/>
        <w:keepNext/>
        <w:keepLines/>
        <w:widowControl w:val="0"/>
        <w:shd w:val="clear" w:color="auto" w:fill="auto"/>
        <w:bidi w:val="0"/>
        <w:spacing w:before="0" w:after="34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sz w:val="24"/>
          <w:szCs w:val="24"/>
        </w:rPr>
        <w:t>3</w:t>
      </w:r>
      <w:bookmarkEnd w:id="1228"/>
      <w:r>
        <w:rPr>
          <w:rFonts w:ascii="Times New Roman" w:eastAsia="Times New Roman" w:hAnsi="Times New Roman" w:cs="Times New Roman"/>
          <w:color w:val="000000"/>
          <w:spacing w:val="0"/>
          <w:w w:val="100"/>
          <w:position w:val="0"/>
          <w:sz w:val="24"/>
          <w:szCs w:val="24"/>
        </w:rPr>
        <w:t>7</w:t>
      </w:r>
      <w:r>
        <w:rPr>
          <w:color w:val="000000"/>
          <w:spacing w:val="0"/>
          <w:w w:val="100"/>
          <w:position w:val="0"/>
        </w:rPr>
        <w:t>、营业收入和营业成本</w:t>
      </w:r>
      <w:bookmarkEnd w:id="1226"/>
      <w:bookmarkEnd w:id="1227"/>
      <w:bookmarkEnd w:id="122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5"/>
        <w:gridCol w:w="1910"/>
        <w:gridCol w:w="1920"/>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401,310,657.79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193,123,884.57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389,624,795.15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182,835,058.82</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5,081,073.98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3,054,469.68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4,288,424.07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2,818,037.15</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406,391,731.77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196,178,354.25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393,913,219.22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185,653,095.97</w:t>
            </w:r>
          </w:p>
        </w:tc>
      </w:tr>
    </w:tbl>
    <w:p>
      <w:pPr>
        <w:widowControl w:val="0"/>
        <w:spacing w:after="139" w:line="1" w:lineRule="exact"/>
      </w:pPr>
    </w:p>
    <w:p>
      <w:pPr>
        <w:pStyle w:val="Style35"/>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经审计扣除非经常损益前后净利润孰低是否为负值</w:t>
      </w:r>
    </w:p>
    <w:p>
      <w:pPr>
        <w:pStyle w:val="Style35"/>
        <w:keepNext w:val="0"/>
        <w:keepLines w:val="0"/>
        <w:widowControl w:val="0"/>
        <w:shd w:val="clear" w:color="auto" w:fill="auto"/>
        <w:bidi w:val="0"/>
        <w:spacing w:before="0" w:after="140" w:line="240"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i/>
          <w:iCs/>
          <w:color w:val="000000"/>
          <w:spacing w:val="0"/>
          <w:w w:val="100"/>
          <w:position w:val="0"/>
        </w:rPr>
        <w:t>寸否</w:t>
      </w:r>
    </w:p>
    <w:p>
      <w:pPr>
        <w:pStyle w:val="Style35"/>
        <w:keepNext w:val="0"/>
        <w:keepLines w:val="0"/>
        <w:widowControl w:val="0"/>
        <w:shd w:val="clear" w:color="auto" w:fill="auto"/>
        <w:bidi w:val="0"/>
        <w:spacing w:before="0" w:after="140" w:line="240" w:lineRule="auto"/>
        <w:ind w:left="0" w:right="0" w:firstLine="500"/>
        <w:jc w:val="both"/>
      </w:pPr>
      <w:r>
        <w:rPr>
          <w:color w:val="000000"/>
          <w:spacing w:val="0"/>
          <w:w w:val="100"/>
          <w:position w:val="0"/>
        </w:rPr>
        <w:t>收入相关信息：</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5"/>
        <w:gridCol w:w="1910"/>
        <w:gridCol w:w="1920"/>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电力故障录波装置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127,348,400.34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127,348,400.34</w:t>
            </w:r>
          </w:p>
        </w:tc>
      </w:tr>
    </w:tbl>
    <w:p>
      <w:pPr>
        <w:widowControl w:val="0"/>
        <w:spacing w:line="1" w:lineRule="exact"/>
        <w:sectPr>
          <w:headerReference w:type="default" r:id="rId327"/>
          <w:footerReference w:type="default" r:id="rId328"/>
          <w:headerReference w:type="even" r:id="rId329"/>
          <w:footerReference w:type="even" r:id="rId330"/>
          <w:headerReference w:type="first" r:id="rId331"/>
          <w:footerReference w:type="first" r:id="rId332"/>
          <w:footnotePr>
            <w:pos w:val="pageBottom"/>
            <w:numFmt w:val="decimal"/>
            <w:numRestart w:val="continuous"/>
          </w:footnotePr>
          <w:pgSz w:w="11900" w:h="16840"/>
          <w:pgMar w:top="1441" w:right="1069" w:bottom="1470" w:left="1054" w:header="0" w:footer="3" w:gutter="0"/>
          <w:cols w:space="720"/>
          <w:noEndnote/>
          <w:titlePg/>
          <w:rtlGutter w:val="0"/>
          <w:docGrid w:linePitch="360"/>
        </w:sectPr>
      </w:pPr>
    </w:p>
    <w:tbl>
      <w:tblPr>
        <w:tblOverlap w:val="never"/>
        <w:jc w:val="center"/>
        <w:tblLayout w:type="fixed"/>
      </w:tblPr>
      <w:tblGrid>
        <w:gridCol w:w="1934"/>
        <w:gridCol w:w="1915"/>
        <w:gridCol w:w="1915"/>
        <w:gridCol w:w="1910"/>
        <w:gridCol w:w="1920"/>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时间同步装置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31,637,666.28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31,637,666.28</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变电站综合自动化</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30,703,138.77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30,703,138.77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配网自动化设备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54,135,902.75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54,135,902.75</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29,347,378.88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29,347,378.88</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体外诊断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51,604,328.69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51,604,328.69</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80,916,700.40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80,916,700.40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698,215.65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698,215.65</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2,832,547.96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7,345,244.06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10,177,792.02</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61,984,989.75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3,324,800.66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65,309,790.41</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71,588,232.79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37,367,941.08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108,956,173.87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61,227,007.16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1,459,968.84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62,686,976.00</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38,650,900.37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7,726,991.96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46,377,892.33</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5,822,619.88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9,604,584.41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15,427,204.29</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82,635,510.64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9,787,125.56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92,422,636.20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5,033,266.65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5,033,266.65</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r>
    </w:tbl>
    <w:p>
      <w:pPr>
        <w:widowControl w:val="0"/>
        <w:spacing w:after="159" w:line="1" w:lineRule="exact"/>
      </w:pPr>
    </w:p>
    <w:p>
      <w:pPr>
        <w:pStyle w:val="Style35"/>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与履约义务相关的信息：</w:t>
      </w:r>
    </w:p>
    <w:p>
      <w:pPr>
        <w:pStyle w:val="Style35"/>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与分摊至剩余履约义务的交易价格相关的信息:</w:t>
      </w:r>
    </w:p>
    <w:p>
      <w:pPr>
        <w:pStyle w:val="Style35"/>
        <w:keepNext w:val="0"/>
        <w:keepLines w:val="0"/>
        <w:widowControl w:val="0"/>
        <w:shd w:val="clear" w:color="auto" w:fill="auto"/>
        <w:bidi w:val="0"/>
        <w:spacing w:before="0" w:after="0" w:line="430" w:lineRule="exact"/>
        <w:ind w:left="0" w:right="0" w:firstLine="500"/>
        <w:jc w:val="left"/>
      </w:pPr>
      <w:r>
        <w:rPr>
          <w:color w:val="000000"/>
          <w:spacing w:val="0"/>
          <w:w w:val="100"/>
          <w:position w:val="0"/>
        </w:rPr>
        <w:t xml:space="preserve">本报告期末已签订合同、但尚未履行或尚未履行完毕的履约义务所对应的收入金额为 </w:t>
      </w:r>
      <w:r>
        <w:rPr>
          <w:rFonts w:ascii="Times New Roman" w:eastAsia="Times New Roman" w:hAnsi="Times New Roman" w:cs="Times New Roman"/>
          <w:color w:val="000000"/>
          <w:spacing w:val="0"/>
          <w:w w:val="100"/>
          <w:position w:val="0"/>
          <w:sz w:val="24"/>
          <w:szCs w:val="24"/>
        </w:rPr>
        <w:t>279,939,839.03</w:t>
      </w:r>
      <w:r>
        <w:rPr>
          <w:color w:val="000000"/>
          <w:spacing w:val="0"/>
          <w:w w:val="100"/>
          <w:position w:val="0"/>
        </w:rPr>
        <w:t>元，其中，</w:t>
      </w:r>
      <w:r>
        <w:rPr>
          <w:rFonts w:ascii="Times New Roman" w:eastAsia="Times New Roman" w:hAnsi="Times New Roman" w:cs="Times New Roman"/>
          <w:color w:val="000000"/>
          <w:spacing w:val="0"/>
          <w:w w:val="100"/>
          <w:position w:val="0"/>
          <w:sz w:val="24"/>
          <w:szCs w:val="24"/>
        </w:rPr>
        <w:t>155,731,769.26</w:t>
      </w:r>
      <w:r>
        <w:rPr>
          <w:color w:val="000000"/>
          <w:spacing w:val="0"/>
          <w:w w:val="100"/>
          <w:position w:val="0"/>
        </w:rPr>
        <w:t>元预计将于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24"/>
          <w:szCs w:val="24"/>
        </w:rPr>
        <w:t>83,104,039.75</w:t>
      </w:r>
      <w:r>
        <w:rPr>
          <w:color w:val="000000"/>
          <w:spacing w:val="0"/>
          <w:w w:val="100"/>
          <w:position w:val="0"/>
        </w:rPr>
        <w:t>元预 计将于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24"/>
          <w:szCs w:val="24"/>
        </w:rPr>
        <w:t>41,104,030.02</w:t>
      </w:r>
      <w:r>
        <w:rPr>
          <w:color w:val="000000"/>
          <w:spacing w:val="0"/>
          <w:w w:val="100"/>
          <w:position w:val="0"/>
        </w:rPr>
        <w:t>元预计将于</w:t>
      </w:r>
      <w:r>
        <w:rPr>
          <w:rFonts w:ascii="Times New Roman" w:eastAsia="Times New Roman" w:hAnsi="Times New Roman" w:cs="Times New Roman"/>
          <w:color w:val="000000"/>
          <w:spacing w:val="0"/>
          <w:w w:val="100"/>
          <w:position w:val="0"/>
          <w:sz w:val="24"/>
          <w:szCs w:val="24"/>
        </w:rPr>
        <w:t>2023</w:t>
      </w:r>
      <w:r>
        <w:rPr>
          <w:color w:val="000000"/>
          <w:spacing w:val="0"/>
          <w:w w:val="100"/>
          <w:position w:val="0"/>
        </w:rPr>
        <w:t>及以后年度确认收入。</w:t>
      </w:r>
    </w:p>
    <w:p>
      <w:pPr>
        <w:pStyle w:val="Style35"/>
        <w:keepNext w:val="0"/>
        <w:keepLines w:val="0"/>
        <w:widowControl w:val="0"/>
        <w:shd w:val="clear" w:color="auto" w:fill="auto"/>
        <w:bidi w:val="0"/>
        <w:spacing w:before="0" w:after="340" w:line="430" w:lineRule="exact"/>
        <w:ind w:left="0" w:right="0" w:firstLine="500"/>
        <w:jc w:val="left"/>
      </w:pPr>
      <w:r>
        <w:rPr>
          <w:color w:val="000000"/>
          <w:spacing w:val="0"/>
          <w:w w:val="100"/>
          <w:position w:val="0"/>
        </w:rPr>
        <w:t>其他说明</w:t>
      </w:r>
    </w:p>
    <w:p>
      <w:pPr>
        <w:pStyle w:val="Style42"/>
        <w:keepNext/>
        <w:keepLines/>
        <w:widowControl w:val="0"/>
        <w:shd w:val="clear" w:color="auto" w:fill="auto"/>
        <w:bidi w:val="0"/>
        <w:spacing w:before="0" w:after="160" w:line="374"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sz w:val="24"/>
          <w:szCs w:val="24"/>
        </w:rPr>
        <w:t>3</w:t>
      </w:r>
      <w:bookmarkEnd w:id="1232"/>
      <w:r>
        <w:rPr>
          <w:rFonts w:ascii="Times New Roman" w:eastAsia="Times New Roman" w:hAnsi="Times New Roman" w:cs="Times New Roman"/>
          <w:color w:val="000000"/>
          <w:spacing w:val="0"/>
          <w:w w:val="100"/>
          <w:position w:val="0"/>
          <w:sz w:val="24"/>
          <w:szCs w:val="24"/>
        </w:rPr>
        <w:t>8</w:t>
      </w:r>
      <w:r>
        <w:rPr>
          <w:color w:val="000000"/>
          <w:spacing w:val="0"/>
          <w:w w:val="100"/>
          <w:position w:val="0"/>
        </w:rPr>
        <w:t>、税金及附加</w:t>
      </w:r>
      <w:bookmarkEnd w:id="1230"/>
      <w:bookmarkEnd w:id="1231"/>
      <w:bookmarkEnd w:id="123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1,830,114.59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1,869,268.65</w:t>
            </w:r>
          </w:p>
        </w:tc>
      </w:tr>
    </w:tbl>
    <w:p>
      <w:pPr>
        <w:widowControl w:val="0"/>
        <w:spacing w:line="1" w:lineRule="exact"/>
      </w:pPr>
      <w:r>
        <w:br w:type="page"/>
      </w:r>
    </w:p>
    <w:tbl>
      <w:tblPr>
        <w:tblOverlap w:val="never"/>
        <w:jc w:val="center"/>
        <w:tblLayout w:type="fixed"/>
      </w:tblPr>
      <w:tblGrid>
        <w:gridCol w:w="3206"/>
        <w:gridCol w:w="3192"/>
        <w:gridCol w:w="3221"/>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823,413.10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831,552.74</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821,429.74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864,462.11</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171,224.28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171,817.10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6,921.40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13,690.00</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283,773.69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226,976.19</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439,278.04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466,557.52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23,174.06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26,382.30</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4,399,328.90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4,470,706.61</w:t>
            </w:r>
          </w:p>
        </w:tc>
      </w:tr>
    </w:tbl>
    <w:p>
      <w:pPr>
        <w:widowControl w:val="0"/>
        <w:spacing w:after="139" w:line="1" w:lineRule="exact"/>
      </w:pPr>
    </w:p>
    <w:p>
      <w:pPr>
        <w:pStyle w:val="Style35"/>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其他说明:</w:t>
      </w:r>
    </w:p>
    <w:p>
      <w:pPr>
        <w:pStyle w:val="Style42"/>
        <w:keepNext/>
        <w:keepLines/>
        <w:widowControl w:val="0"/>
        <w:shd w:val="clear" w:color="auto" w:fill="auto"/>
        <w:bidi w:val="0"/>
        <w:spacing w:before="0" w:after="34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sz w:val="24"/>
          <w:szCs w:val="24"/>
        </w:rPr>
        <w:t>3</w:t>
      </w:r>
      <w:bookmarkEnd w:id="1236"/>
      <w:r>
        <w:rPr>
          <w:rFonts w:ascii="Times New Roman" w:eastAsia="Times New Roman" w:hAnsi="Times New Roman" w:cs="Times New Roman"/>
          <w:color w:val="000000"/>
          <w:spacing w:val="0"/>
          <w:w w:val="100"/>
          <w:position w:val="0"/>
          <w:sz w:val="24"/>
          <w:szCs w:val="24"/>
        </w:rPr>
        <w:t>9</w:t>
      </w:r>
      <w:r>
        <w:rPr>
          <w:color w:val="000000"/>
          <w:spacing w:val="0"/>
          <w:w w:val="100"/>
          <w:position w:val="0"/>
        </w:rPr>
        <w:t>、销售费用</w:t>
      </w:r>
      <w:bookmarkEnd w:id="1234"/>
      <w:bookmarkEnd w:id="1235"/>
      <w:bookmarkEnd w:id="123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31,633,701.14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25,586,019.14</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8,135,722.00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13,405,588.90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4,559,725.23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6,628,004.76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4,589,404.52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4,680,527.06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中标服务费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2,441,436.22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2,946,889.93</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1,500,783.96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1,592,844.83</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714,730.96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808,661.90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332,033.12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645,581.73</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486,588.64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445,581.23</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5,048,270.13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396,795.83</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3,123,020.74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4,455,279.81</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62,565,416.66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61,591,775.12</w:t>
            </w:r>
          </w:p>
        </w:tc>
      </w:tr>
    </w:tbl>
    <w:p>
      <w:pPr>
        <w:widowControl w:val="0"/>
        <w:spacing w:after="139" w:line="1" w:lineRule="exact"/>
      </w:pPr>
    </w:p>
    <w:p>
      <w:pPr>
        <w:pStyle w:val="Style35"/>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其他说明:</w:t>
      </w:r>
    </w:p>
    <w:p>
      <w:pPr>
        <w:pStyle w:val="Style42"/>
        <w:keepNext/>
        <w:keepLines/>
        <w:widowControl w:val="0"/>
        <w:shd w:val="clear" w:color="auto" w:fill="auto"/>
        <w:bidi w:val="0"/>
        <w:spacing w:before="0" w:after="34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sz w:val="24"/>
          <w:szCs w:val="24"/>
        </w:rPr>
        <w:t>4</w:t>
      </w:r>
      <w:bookmarkEnd w:id="1240"/>
      <w:r>
        <w:rPr>
          <w:rFonts w:ascii="Times New Roman" w:eastAsia="Times New Roman" w:hAnsi="Times New Roman" w:cs="Times New Roman"/>
          <w:color w:val="000000"/>
          <w:spacing w:val="0"/>
          <w:w w:val="100"/>
          <w:position w:val="0"/>
          <w:sz w:val="24"/>
          <w:szCs w:val="24"/>
        </w:rPr>
        <w:t>0</w:t>
      </w:r>
      <w:r>
        <w:rPr>
          <w:color w:val="000000"/>
          <w:spacing w:val="0"/>
          <w:w w:val="100"/>
          <w:position w:val="0"/>
        </w:rPr>
        <w:t>、管理费用</w:t>
      </w:r>
      <w:bookmarkEnd w:id="1238"/>
      <w:bookmarkEnd w:id="1239"/>
      <w:bookmarkEnd w:id="124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24,509,365.53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23,067,457.55</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1,496,077.64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7,146,103.36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2,123,833.91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1,862,693.99</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-2,116,983.76</w:t>
            </w:r>
          </w:p>
        </w:tc>
      </w:tr>
    </w:tbl>
    <w:p>
      <w:pPr>
        <w:widowControl w:val="0"/>
        <w:spacing w:line="1" w:lineRule="exact"/>
      </w:pPr>
      <w:r>
        <w:br w:type="page"/>
      </w:r>
    </w:p>
    <w:tbl>
      <w:tblPr>
        <w:tblOverlap w:val="never"/>
        <w:jc w:val="center"/>
        <w:tblLayout w:type="fixed"/>
      </w:tblPr>
      <w:tblGrid>
        <w:gridCol w:w="3211"/>
        <w:gridCol w:w="3187"/>
        <w:gridCol w:w="3221"/>
      </w:tblGrid>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2,329,139.19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2,091,392.12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454,123.41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444,420.61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1,860,695.41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2,054,566.90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1,294,064.88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1,251,606.59</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1,168,014.13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1,372,724.61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613,825.73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679,916.91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356,835.61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405,471.69</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1,537,008.71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1,633,478.80</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咨询及培训费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1,360,909.20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1,305,080.91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3,006,093.95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2,770,195.60</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42,109,987.30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43,968,125.88</w:t>
            </w:r>
          </w:p>
        </w:tc>
      </w:tr>
    </w:tbl>
    <w:p>
      <w:pPr>
        <w:widowControl w:val="0"/>
        <w:spacing w:after="139" w:line="1" w:lineRule="exact"/>
      </w:pPr>
    </w:p>
    <w:p>
      <w:pPr>
        <w:pStyle w:val="Style35"/>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其他说明:</w:t>
      </w:r>
    </w:p>
    <w:p>
      <w:pPr>
        <w:pStyle w:val="Style42"/>
        <w:keepNext/>
        <w:keepLines/>
        <w:widowControl w:val="0"/>
        <w:shd w:val="clear" w:color="auto" w:fill="auto"/>
        <w:bidi w:val="0"/>
        <w:spacing w:before="0" w:after="34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sz w:val="24"/>
          <w:szCs w:val="24"/>
        </w:rPr>
        <w:t>4</w:t>
      </w:r>
      <w:bookmarkEnd w:id="1244"/>
      <w:r>
        <w:rPr>
          <w:rFonts w:ascii="Times New Roman" w:eastAsia="Times New Roman" w:hAnsi="Times New Roman" w:cs="Times New Roman"/>
          <w:color w:val="000000"/>
          <w:spacing w:val="0"/>
          <w:w w:val="100"/>
          <w:position w:val="0"/>
          <w:sz w:val="24"/>
          <w:szCs w:val="24"/>
        </w:rPr>
        <w:t>1</w:t>
      </w:r>
      <w:r>
        <w:rPr>
          <w:color w:val="000000"/>
          <w:spacing w:val="0"/>
          <w:w w:val="100"/>
          <w:position w:val="0"/>
        </w:rPr>
        <w:t>、研发费用</w:t>
      </w:r>
      <w:bookmarkEnd w:id="1242"/>
      <w:bookmarkEnd w:id="1243"/>
      <w:bookmarkEnd w:id="124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55,814,327.96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52,048,529.78</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检测及测试费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2,789,894.66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2,514,490.88</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1,520,061.74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3,750,720.48</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1,999,206.59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2,041,239.92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4,651,984.21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6,154,836.10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委托外部机构研发投入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3,213,785.16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1,265,148.62</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技术协作费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3,146,614.62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1,964,589.60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1,369,008.30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756,306.45</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咨询及培训费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1,283,439.58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221,005.28</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3,872,332.66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2,823,447.36</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79,660,655.48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73,540,314.47</w:t>
            </w:r>
          </w:p>
        </w:tc>
      </w:tr>
    </w:tbl>
    <w:p>
      <w:pPr>
        <w:widowControl w:val="0"/>
        <w:spacing w:after="139" w:line="1" w:lineRule="exact"/>
      </w:pPr>
    </w:p>
    <w:p>
      <w:pPr>
        <w:pStyle w:val="Style35"/>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其他说明:</w:t>
      </w:r>
    </w:p>
    <w:p>
      <w:pPr>
        <w:pStyle w:val="Style42"/>
        <w:keepNext/>
        <w:keepLines/>
        <w:widowControl w:val="0"/>
        <w:shd w:val="clear" w:color="auto" w:fill="auto"/>
        <w:bidi w:val="0"/>
        <w:spacing w:before="0" w:after="34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sz w:val="24"/>
          <w:szCs w:val="24"/>
        </w:rPr>
        <w:t>4</w:t>
      </w:r>
      <w:bookmarkEnd w:id="1248"/>
      <w:r>
        <w:rPr>
          <w:rFonts w:ascii="Times New Roman" w:eastAsia="Times New Roman" w:hAnsi="Times New Roman" w:cs="Times New Roman"/>
          <w:color w:val="000000"/>
          <w:spacing w:val="0"/>
          <w:w w:val="100"/>
          <w:position w:val="0"/>
          <w:sz w:val="24"/>
          <w:szCs w:val="24"/>
        </w:rPr>
        <w:t>2</w:t>
      </w:r>
      <w:r>
        <w:rPr>
          <w:color w:val="000000"/>
          <w:spacing w:val="0"/>
          <w:w w:val="100"/>
          <w:position w:val="0"/>
        </w:rPr>
        <w:t>、财务费用</w:t>
      </w:r>
      <w:bookmarkEnd w:id="1246"/>
      <w:bookmarkEnd w:id="1247"/>
      <w:bookmarkEnd w:id="124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1,787,285.27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879,850.76</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9,531,946.07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16,101,124.78</w:t>
            </w:r>
          </w:p>
        </w:tc>
      </w:tr>
    </w:tbl>
    <w:p>
      <w:pPr>
        <w:widowControl w:val="0"/>
        <w:spacing w:line="1" w:lineRule="exact"/>
      </w:pPr>
      <w:r>
        <w:br w:type="page"/>
      </w:r>
    </w:p>
    <w:tbl>
      <w:tblPr>
        <w:tblOverlap w:val="never"/>
        <w:jc w:val="center"/>
        <w:tblLayout w:type="fixed"/>
      </w:tblPr>
      <w:tblGrid>
        <w:gridCol w:w="3211"/>
        <w:gridCol w:w="3187"/>
        <w:gridCol w:w="3221"/>
      </w:tblGrid>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-7,744,660.80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-15,221,274.02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110,002.87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215,569.43</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-7,634,657.93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-15,005,704.59</w:t>
            </w:r>
          </w:p>
        </w:tc>
      </w:tr>
    </w:tbl>
    <w:p>
      <w:pPr>
        <w:widowControl w:val="0"/>
        <w:spacing w:after="139" w:line="1" w:lineRule="exact"/>
      </w:pPr>
    </w:p>
    <w:p>
      <w:pPr>
        <w:pStyle w:val="Style35"/>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其他说明:</w:t>
      </w:r>
    </w:p>
    <w:p>
      <w:pPr>
        <w:pStyle w:val="Style42"/>
        <w:keepNext/>
        <w:keepLines/>
        <w:widowControl w:val="0"/>
        <w:shd w:val="clear" w:color="auto" w:fill="auto"/>
        <w:bidi w:val="0"/>
        <w:spacing w:before="0" w:after="340" w:line="240" w:lineRule="auto"/>
        <w:ind w:left="0" w:right="0" w:firstLine="0"/>
        <w:jc w:val="both"/>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sz w:val="24"/>
          <w:szCs w:val="24"/>
        </w:rPr>
        <w:t>4</w:t>
      </w:r>
      <w:bookmarkEnd w:id="1252"/>
      <w:r>
        <w:rPr>
          <w:rFonts w:ascii="Times New Roman" w:eastAsia="Times New Roman" w:hAnsi="Times New Roman" w:cs="Times New Roman"/>
          <w:color w:val="000000"/>
          <w:spacing w:val="0"/>
          <w:w w:val="100"/>
          <w:position w:val="0"/>
          <w:sz w:val="24"/>
          <w:szCs w:val="24"/>
        </w:rPr>
        <w:t>3</w:t>
      </w:r>
      <w:r>
        <w:rPr>
          <w:color w:val="000000"/>
          <w:spacing w:val="0"/>
          <w:w w:val="100"/>
          <w:position w:val="0"/>
        </w:rPr>
        <w:t>、其他收益</w:t>
      </w:r>
      <w:bookmarkEnd w:id="1250"/>
      <w:bookmarkEnd w:id="1251"/>
      <w:bookmarkEnd w:id="125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6,220,972.41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6,243,524.84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281,026.24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209,397.76</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3,555,440.00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4,954,369.62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137,523.73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146,540.99</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10,194,962.38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11,553,833.21</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0"/>
        <w:jc w:val="both"/>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sz w:val="24"/>
          <w:szCs w:val="24"/>
        </w:rPr>
        <w:t>4</w:t>
      </w:r>
      <w:bookmarkEnd w:id="1256"/>
      <w:r>
        <w:rPr>
          <w:rFonts w:ascii="Times New Roman" w:eastAsia="Times New Roman" w:hAnsi="Times New Roman" w:cs="Times New Roman"/>
          <w:color w:val="000000"/>
          <w:spacing w:val="0"/>
          <w:w w:val="100"/>
          <w:position w:val="0"/>
          <w:sz w:val="24"/>
          <w:szCs w:val="24"/>
        </w:rPr>
        <w:t>4</w:t>
      </w:r>
      <w:r>
        <w:rPr>
          <w:color w:val="000000"/>
          <w:spacing w:val="0"/>
          <w:w w:val="100"/>
          <w:position w:val="0"/>
        </w:rPr>
        <w:t>、投资收益</w:t>
      </w:r>
      <w:bookmarkEnd w:id="1254"/>
      <w:bookmarkEnd w:id="1255"/>
      <w:bookmarkEnd w:id="125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5"/>
        <w:gridCol w:w="3197"/>
        <w:gridCol w:w="2923"/>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842,360.21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256,714.17</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7,747,535.59</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权益法核算的其他非流动资产投资收</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3,321,809.27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1,751,819.07</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11,911,705.07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2,008,533.24</w:t>
            </w:r>
          </w:p>
        </w:tc>
      </w:tr>
    </w:tbl>
    <w:p>
      <w:pPr>
        <w:widowControl w:val="0"/>
        <w:spacing w:after="139" w:line="1" w:lineRule="exact"/>
      </w:pPr>
    </w:p>
    <w:p>
      <w:pPr>
        <w:pStyle w:val="Style35"/>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其他说明:</w:t>
      </w:r>
    </w:p>
    <w:p>
      <w:pPr>
        <w:pStyle w:val="Style42"/>
        <w:keepNext/>
        <w:keepLines/>
        <w:widowControl w:val="0"/>
        <w:shd w:val="clear" w:color="auto" w:fill="auto"/>
        <w:bidi w:val="0"/>
        <w:spacing w:before="0" w:after="34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sz w:val="24"/>
          <w:szCs w:val="24"/>
        </w:rPr>
        <w:t>4</w:t>
      </w:r>
      <w:bookmarkEnd w:id="1260"/>
      <w:r>
        <w:rPr>
          <w:rFonts w:ascii="Times New Roman" w:eastAsia="Times New Roman" w:hAnsi="Times New Roman" w:cs="Times New Roman"/>
          <w:color w:val="000000"/>
          <w:spacing w:val="0"/>
          <w:w w:val="100"/>
          <w:position w:val="0"/>
          <w:sz w:val="24"/>
          <w:szCs w:val="24"/>
        </w:rPr>
        <w:t>5</w:t>
      </w:r>
      <w:r>
        <w:rPr>
          <w:color w:val="000000"/>
          <w:spacing w:val="0"/>
          <w:w w:val="100"/>
          <w:position w:val="0"/>
        </w:rPr>
        <w:t>、公允价值变动收益</w:t>
      </w:r>
      <w:bookmarkEnd w:id="1258"/>
      <w:bookmarkEnd w:id="1259"/>
      <w:bookmarkEnd w:id="126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22,117,750.37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5,136,862.87</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b/>
                <w:bCs/>
                <w:color w:val="000000"/>
                <w:spacing w:val="0"/>
                <w:w w:val="100"/>
                <w:position w:val="0"/>
              </w:rPr>
              <w:t>22,117,750.37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5,136,862.87</w:t>
            </w:r>
          </w:p>
        </w:tc>
      </w:tr>
    </w:tbl>
    <w:p>
      <w:pPr>
        <w:widowControl w:val="0"/>
        <w:spacing w:after="139" w:line="1" w:lineRule="exact"/>
      </w:pPr>
    </w:p>
    <w:p>
      <w:pPr>
        <w:pStyle w:val="Style35"/>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其他说明：</w:t>
      </w:r>
    </w:p>
    <w:p>
      <w:pPr>
        <w:pStyle w:val="Style42"/>
        <w:keepNext/>
        <w:keepLines/>
        <w:widowControl w:val="0"/>
        <w:shd w:val="clear" w:color="auto" w:fill="auto"/>
        <w:bidi w:val="0"/>
        <w:spacing w:before="0" w:after="34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sz w:val="24"/>
          <w:szCs w:val="24"/>
        </w:rPr>
        <w:t>4</w:t>
      </w:r>
      <w:bookmarkEnd w:id="1264"/>
      <w:r>
        <w:rPr>
          <w:rFonts w:ascii="Times New Roman" w:eastAsia="Times New Roman" w:hAnsi="Times New Roman" w:cs="Times New Roman"/>
          <w:color w:val="000000"/>
          <w:spacing w:val="0"/>
          <w:w w:val="100"/>
          <w:position w:val="0"/>
          <w:sz w:val="24"/>
          <w:szCs w:val="24"/>
        </w:rPr>
        <w:t>6</w:t>
      </w:r>
      <w:r>
        <w:rPr>
          <w:color w:val="000000"/>
          <w:spacing w:val="0"/>
          <w:w w:val="100"/>
          <w:position w:val="0"/>
        </w:rPr>
        <w:t>、信用减值损失</w:t>
      </w:r>
      <w:bookmarkEnd w:id="1262"/>
      <w:bookmarkEnd w:id="1263"/>
      <w:bookmarkEnd w:id="1265"/>
    </w:p>
    <w:p>
      <w:pPr>
        <w:pStyle w:val="Style35"/>
        <w:keepNext w:val="0"/>
        <w:keepLines w:val="0"/>
        <w:widowControl w:val="0"/>
        <w:shd w:val="clear" w:color="auto" w:fill="auto"/>
        <w:bidi w:val="0"/>
        <w:spacing w:before="0" w:after="340" w:line="240" w:lineRule="auto"/>
        <w:ind w:left="0" w:right="0" w:firstLine="0"/>
        <w:jc w:val="right"/>
        <w:rPr>
          <w:sz w:val="20"/>
          <w:szCs w:val="20"/>
        </w:rPr>
      </w:pPr>
      <w:r>
        <w:rPr>
          <w:color w:val="000000"/>
          <w:spacing w:val="0"/>
          <w:w w:val="100"/>
          <w:position w:val="0"/>
          <w:sz w:val="20"/>
          <w:szCs w:val="20"/>
        </w:rPr>
        <w:t>单位：元</w:t>
      </w:r>
      <w:r>
        <w:br w:type="page"/>
      </w:r>
    </w:p>
    <w:tbl>
      <w:tblPr>
        <w:tblOverlap w:val="never"/>
        <w:jc w:val="center"/>
        <w:tblLayout w:type="fixed"/>
      </w:tblPr>
      <w:tblGrid>
        <w:gridCol w:w="3211"/>
        <w:gridCol w:w="3187"/>
        <w:gridCol w:w="3197"/>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上期发生额</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-919,078.51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-1,099,626.42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-29,749.57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33,823.60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-7,150,267.59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3,736,337.37</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-8,099,095.67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2,670,534.55</w:t>
            </w:r>
          </w:p>
        </w:tc>
      </w:tr>
    </w:tbl>
    <w:p>
      <w:pPr>
        <w:widowControl w:val="0"/>
        <w:spacing w:after="119" w:line="1" w:lineRule="exact"/>
      </w:pPr>
    </w:p>
    <w:p>
      <w:pPr>
        <w:pStyle w:val="Style35"/>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其他说明：</w:t>
      </w:r>
    </w:p>
    <w:p>
      <w:pPr>
        <w:pStyle w:val="Style42"/>
        <w:keepNext/>
        <w:keepLines/>
        <w:widowControl w:val="0"/>
        <w:shd w:val="clear" w:color="auto" w:fill="auto"/>
        <w:bidi w:val="0"/>
        <w:spacing w:before="0" w:after="34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sz w:val="24"/>
          <w:szCs w:val="24"/>
        </w:rPr>
        <w:t>4</w:t>
      </w:r>
      <w:bookmarkEnd w:id="1268"/>
      <w:r>
        <w:rPr>
          <w:rFonts w:ascii="Times New Roman" w:eastAsia="Times New Roman" w:hAnsi="Times New Roman" w:cs="Times New Roman"/>
          <w:color w:val="000000"/>
          <w:spacing w:val="0"/>
          <w:w w:val="100"/>
          <w:position w:val="0"/>
          <w:sz w:val="24"/>
          <w:szCs w:val="24"/>
        </w:rPr>
        <w:t>7</w:t>
      </w:r>
      <w:r>
        <w:rPr>
          <w:color w:val="000000"/>
          <w:spacing w:val="0"/>
          <w:w w:val="100"/>
          <w:position w:val="0"/>
        </w:rPr>
        <w:t>、资产减值损失</w:t>
      </w:r>
      <w:bookmarkEnd w:id="1266"/>
      <w:bookmarkEnd w:id="1267"/>
      <w:bookmarkEnd w:id="126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上期发生额</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二、存货跌价损失及合同履约成本 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-2,388,909.88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-983,676.19</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-14,290,855.91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50,633.07</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-16,629,132.72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-983,676.19</w:t>
            </w:r>
          </w:p>
        </w:tc>
      </w:tr>
    </w:tbl>
    <w:p>
      <w:pPr>
        <w:widowControl w:val="0"/>
        <w:spacing w:after="119" w:line="1" w:lineRule="exact"/>
      </w:pPr>
    </w:p>
    <w:p>
      <w:pPr>
        <w:pStyle w:val="Style35"/>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其他说明：</w:t>
      </w:r>
    </w:p>
    <w:p>
      <w:pPr>
        <w:pStyle w:val="Style42"/>
        <w:keepNext/>
        <w:keepLines/>
        <w:widowControl w:val="0"/>
        <w:shd w:val="clear" w:color="auto" w:fill="auto"/>
        <w:bidi w:val="0"/>
        <w:spacing w:before="0" w:after="34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sz w:val="24"/>
          <w:szCs w:val="24"/>
        </w:rPr>
        <w:t>4</w:t>
      </w:r>
      <w:bookmarkEnd w:id="1272"/>
      <w:r>
        <w:rPr>
          <w:rFonts w:ascii="Times New Roman" w:eastAsia="Times New Roman" w:hAnsi="Times New Roman" w:cs="Times New Roman"/>
          <w:color w:val="000000"/>
          <w:spacing w:val="0"/>
          <w:w w:val="100"/>
          <w:position w:val="0"/>
          <w:sz w:val="24"/>
          <w:szCs w:val="24"/>
        </w:rPr>
        <w:t>8</w:t>
      </w:r>
      <w:r>
        <w:rPr>
          <w:color w:val="000000"/>
          <w:spacing w:val="0"/>
          <w:w w:val="100"/>
          <w:position w:val="0"/>
        </w:rPr>
        <w:t>、资产处置收益</w:t>
      </w:r>
      <w:bookmarkEnd w:id="1270"/>
      <w:bookmarkEnd w:id="1271"/>
      <w:bookmarkEnd w:id="127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157,067.80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296,164.11</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157,067.80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296,164.11</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sz w:val="24"/>
          <w:szCs w:val="24"/>
        </w:rPr>
        <w:t>4</w:t>
      </w:r>
      <w:bookmarkEnd w:id="1276"/>
      <w:r>
        <w:rPr>
          <w:rFonts w:ascii="Times New Roman" w:eastAsia="Times New Roman" w:hAnsi="Times New Roman" w:cs="Times New Roman"/>
          <w:color w:val="000000"/>
          <w:spacing w:val="0"/>
          <w:w w:val="100"/>
          <w:position w:val="0"/>
          <w:sz w:val="24"/>
          <w:szCs w:val="24"/>
        </w:rPr>
        <w:t>9</w:t>
      </w:r>
      <w:r>
        <w:rPr>
          <w:color w:val="000000"/>
          <w:spacing w:val="0"/>
          <w:w w:val="100"/>
          <w:position w:val="0"/>
        </w:rPr>
        <w:t>、营业外收入</w:t>
      </w:r>
      <w:bookmarkEnd w:id="1274"/>
      <w:bookmarkEnd w:id="1275"/>
      <w:bookmarkEnd w:id="127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395"/>
        <w:gridCol w:w="2395"/>
        <w:gridCol w:w="2390"/>
      </w:tblGrid>
      <w:tr>
        <w:trPr>
          <w:trHeight w:val="72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5,488,007.00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2,693,630.00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5,488,007.00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企业合并利得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418,280.52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418,280.52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1,560.20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1,560.20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1,560.20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1,560.20</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185,327.27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131,035.75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185,327.27</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6,093,174.99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2,824,665.75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6,093,174.99</w:t>
            </w:r>
          </w:p>
        </w:tc>
      </w:tr>
    </w:tbl>
    <w:p>
      <w:pPr>
        <w:widowControl w:val="0"/>
        <w:spacing w:after="119" w:line="1" w:lineRule="exact"/>
      </w:pPr>
    </w:p>
    <w:p>
      <w:pPr>
        <w:pStyle w:val="Style35"/>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计入当期损益的政府补助:</w:t>
      </w:r>
      <w:r>
        <w:br w:type="page"/>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56"/>
        <w:gridCol w:w="1051"/>
        <w:gridCol w:w="1051"/>
        <w:gridCol w:w="1056"/>
        <w:gridCol w:w="1056"/>
        <w:gridCol w:w="1157"/>
        <w:gridCol w:w="1157"/>
        <w:gridCol w:w="1090"/>
      </w:tblGrid>
      <w:tr>
        <w:trPr>
          <w:trHeight w:val="103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补贴是否 影响当年 盈亏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是否特殊 补贴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上期发生金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r>
        <w:trPr>
          <w:trHeight w:val="165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高企认定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 发、技术更 新及改造 等获得的 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270,000.00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与收益相 关</w:t>
            </w:r>
          </w:p>
        </w:tc>
      </w:tr>
      <w:tr>
        <w:trPr>
          <w:trHeight w:val="164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 发、技术更 新及改造 等获得的 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2,555,244.00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290,000.00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与收益相 关</w:t>
            </w:r>
          </w:p>
        </w:tc>
      </w:tr>
      <w:tr>
        <w:trPr>
          <w:trHeight w:val="165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创新基金 项目补助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 发、技术更 新及改造 等获得的 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与收益相 关</w:t>
            </w:r>
          </w:p>
        </w:tc>
      </w:tr>
      <w:tr>
        <w:trPr>
          <w:trHeight w:val="289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制造业与 互联网融 合补贴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与收益相 关</w:t>
            </w:r>
          </w:p>
        </w:tc>
      </w:tr>
      <w:tr>
        <w:trPr>
          <w:trHeight w:val="165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车间升级 改造奖励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 发、技术更 新及改造 等获得的 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457,900.00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与收益相 关</w:t>
            </w:r>
          </w:p>
        </w:tc>
      </w:tr>
      <w:tr>
        <w:trPr>
          <w:trHeight w:val="164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知识产权 优势企业 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 发、技术更 新及改造 等获得的 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与收益相 关</w:t>
            </w:r>
          </w:p>
        </w:tc>
      </w:tr>
      <w:tr>
        <w:trPr>
          <w:trHeight w:val="1310"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经贸委工</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业补助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因从事国 家鼓励和 扶持特定 行业、产业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与收益相 关</w:t>
            </w:r>
          </w:p>
        </w:tc>
      </w:tr>
    </w:tbl>
    <w:p>
      <w:pPr>
        <w:widowControl w:val="0"/>
        <w:spacing w:line="1" w:lineRule="exact"/>
        <w:sectPr>
          <w:headerReference w:type="default" r:id="rId333"/>
          <w:footerReference w:type="default" r:id="rId334"/>
          <w:headerReference w:type="even" r:id="rId335"/>
          <w:footerReference w:type="even" r:id="rId336"/>
          <w:headerReference w:type="first" r:id="rId337"/>
          <w:footerReference w:type="first" r:id="rId338"/>
          <w:footnotePr>
            <w:pos w:val="pageBottom"/>
            <w:numFmt w:val="decimal"/>
            <w:numRestart w:val="continuous"/>
          </w:footnotePr>
          <w:pgSz w:w="11900" w:h="16840"/>
          <w:pgMar w:top="1441" w:right="1069" w:bottom="1470" w:left="1054" w:header="0" w:footer="3" w:gutter="0"/>
          <w:cols w:space="720"/>
          <w:noEndnote/>
          <w:titlePg/>
          <w:rtlGutter w:val="0"/>
          <w:docGrid w:linePitch="360"/>
        </w:sectPr>
      </w:pPr>
    </w:p>
    <w:tbl>
      <w:tblPr>
        <w:tblOverlap w:val="never"/>
        <w:jc w:val="center"/>
        <w:tblLayout w:type="fixed"/>
      </w:tblPr>
      <w:tblGrid>
        <w:gridCol w:w="1104"/>
        <w:gridCol w:w="1056"/>
        <w:gridCol w:w="1051"/>
        <w:gridCol w:w="1051"/>
        <w:gridCol w:w="1056"/>
        <w:gridCol w:w="1056"/>
        <w:gridCol w:w="1157"/>
        <w:gridCol w:w="1157"/>
        <w:gridCol w:w="1090"/>
      </w:tblGrid>
      <w:tr>
        <w:trPr>
          <w:trHeight w:val="16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而获得的 补助（按国 家级政策 规定依法 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65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 发、技术更 新及改造 等获得的 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970,763.00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645,730.00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与收益相 关</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5,488,007.00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2,693,630.00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5"/>
        <w:keepNext w:val="0"/>
        <w:keepLines w:val="0"/>
        <w:widowControl w:val="0"/>
        <w:shd w:val="clear" w:color="auto" w:fill="auto"/>
        <w:bidi w:val="0"/>
        <w:spacing w:before="0" w:after="340" w:line="240" w:lineRule="auto"/>
        <w:ind w:left="0" w:right="0" w:firstLine="540"/>
        <w:jc w:val="both"/>
      </w:pPr>
      <w:r>
        <w:rPr>
          <w:color w:val="000000"/>
          <w:spacing w:val="0"/>
          <w:w w:val="100"/>
          <w:position w:val="0"/>
        </w:rPr>
        <w:t>其他说明：</w:t>
      </w:r>
    </w:p>
    <w:p>
      <w:pPr>
        <w:pStyle w:val="Style42"/>
        <w:keepNext/>
        <w:keepLines/>
        <w:widowControl w:val="0"/>
        <w:shd w:val="clear" w:color="auto" w:fill="auto"/>
        <w:bidi w:val="0"/>
        <w:spacing w:before="0" w:after="340" w:line="240" w:lineRule="auto"/>
        <w:ind w:left="0" w:right="0" w:firstLine="0"/>
        <w:jc w:val="both"/>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sz w:val="24"/>
          <w:szCs w:val="24"/>
        </w:rPr>
        <w:t>5</w:t>
      </w:r>
      <w:bookmarkEnd w:id="1280"/>
      <w:r>
        <w:rPr>
          <w:rFonts w:ascii="Times New Roman" w:eastAsia="Times New Roman" w:hAnsi="Times New Roman" w:cs="Times New Roman"/>
          <w:color w:val="000000"/>
          <w:spacing w:val="0"/>
          <w:w w:val="100"/>
          <w:position w:val="0"/>
          <w:sz w:val="24"/>
          <w:szCs w:val="24"/>
        </w:rPr>
        <w:t>0</w:t>
      </w:r>
      <w:r>
        <w:rPr>
          <w:color w:val="000000"/>
          <w:spacing w:val="0"/>
          <w:w w:val="100"/>
          <w:position w:val="0"/>
        </w:rPr>
        <w:t>、营业外支出</w:t>
      </w:r>
      <w:bookmarkEnd w:id="1278"/>
      <w:bookmarkEnd w:id="1279"/>
      <w:bookmarkEnd w:id="128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395"/>
        <w:gridCol w:w="2395"/>
        <w:gridCol w:w="2390"/>
      </w:tblGrid>
      <w:tr>
        <w:trPr>
          <w:trHeight w:val="72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238,559.39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238,559.39</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14,394,774.10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11,945.52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58,032.58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19,596.25</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212,123.49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256,572.40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204,472.76</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462,628.40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14,709,379.08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462,628.40</w:t>
            </w:r>
          </w:p>
        </w:tc>
      </w:tr>
    </w:tbl>
    <w:p>
      <w:pPr>
        <w:widowControl w:val="0"/>
        <w:spacing w:after="139" w:line="1" w:lineRule="exact"/>
      </w:pPr>
    </w:p>
    <w:p>
      <w:pPr>
        <w:pStyle w:val="Style35"/>
        <w:keepNext w:val="0"/>
        <w:keepLines w:val="0"/>
        <w:widowControl w:val="0"/>
        <w:shd w:val="clear" w:color="auto" w:fill="auto"/>
        <w:bidi w:val="0"/>
        <w:spacing w:before="0" w:after="340" w:line="240" w:lineRule="auto"/>
        <w:ind w:left="0" w:right="0" w:firstLine="540"/>
        <w:jc w:val="both"/>
      </w:pPr>
      <w:r>
        <w:rPr>
          <w:color w:val="000000"/>
          <w:spacing w:val="0"/>
          <w:w w:val="100"/>
          <w:position w:val="0"/>
        </w:rPr>
        <w:t>其他说明：</w:t>
      </w:r>
    </w:p>
    <w:p>
      <w:pPr>
        <w:pStyle w:val="Style42"/>
        <w:keepNext/>
        <w:keepLines/>
        <w:widowControl w:val="0"/>
        <w:shd w:val="clear" w:color="auto" w:fill="auto"/>
        <w:bidi w:val="0"/>
        <w:spacing w:before="0" w:after="34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sz w:val="24"/>
          <w:szCs w:val="24"/>
        </w:rPr>
        <w:t>5</w:t>
      </w:r>
      <w:bookmarkEnd w:id="1284"/>
      <w:r>
        <w:rPr>
          <w:rFonts w:ascii="Times New Roman" w:eastAsia="Times New Roman" w:hAnsi="Times New Roman" w:cs="Times New Roman"/>
          <w:color w:val="000000"/>
          <w:spacing w:val="0"/>
          <w:w w:val="100"/>
          <w:position w:val="0"/>
          <w:sz w:val="24"/>
          <w:szCs w:val="24"/>
        </w:rPr>
        <w:t>1</w:t>
      </w:r>
      <w:r>
        <w:rPr>
          <w:color w:val="000000"/>
          <w:spacing w:val="0"/>
          <w:w w:val="100"/>
          <w:position w:val="0"/>
        </w:rPr>
        <w:t>、所得税费用</w:t>
      </w:r>
      <w:bookmarkEnd w:id="1282"/>
      <w:bookmarkEnd w:id="1283"/>
      <w:bookmarkEnd w:id="1285"/>
    </w:p>
    <w:p>
      <w:pPr>
        <w:pStyle w:val="Style50"/>
        <w:keepNext/>
        <w:keepLines/>
        <w:widowControl w:val="0"/>
        <w:shd w:val="clear" w:color="auto" w:fill="auto"/>
        <w:bidi w:val="0"/>
        <w:spacing w:before="0" w:after="340" w:line="240" w:lineRule="auto"/>
        <w:ind w:left="0" w:right="0" w:firstLine="0"/>
        <w:jc w:val="left"/>
      </w:pPr>
      <w:bookmarkStart w:id="1286" w:name="bookmark1286"/>
      <w:bookmarkStart w:id="1287" w:name="bookmark1287"/>
      <w:bookmarkStart w:id="1288" w:name="bookmark1288"/>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）所得税费用表</w:t>
      </w:r>
      <w:bookmarkEnd w:id="1286"/>
      <w:bookmarkEnd w:id="1287"/>
      <w:bookmarkEnd w:id="128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6,598,910.77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4,561,291.40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-1,825,100.67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475,349.51</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4,773,810.10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5,036,640.91</w:t>
            </w:r>
          </w:p>
        </w:tc>
      </w:tr>
    </w:tbl>
    <w:p>
      <w:pPr>
        <w:widowControl w:val="0"/>
        <w:spacing w:after="259" w:line="1" w:lineRule="exact"/>
      </w:pPr>
    </w:p>
    <w:p>
      <w:pPr>
        <w:pStyle w:val="Style50"/>
        <w:keepNext/>
        <w:keepLines/>
        <w:widowControl w:val="0"/>
        <w:shd w:val="clear" w:color="auto" w:fill="auto"/>
        <w:bidi w:val="0"/>
        <w:spacing w:before="0" w:after="340" w:line="240" w:lineRule="auto"/>
        <w:ind w:left="0" w:right="0" w:firstLine="200"/>
        <w:jc w:val="left"/>
      </w:pPr>
      <w:bookmarkStart w:id="1289" w:name="bookmark1289"/>
      <w:bookmarkStart w:id="1290" w:name="bookmark1290"/>
      <w:bookmarkStart w:id="1291" w:name="bookmark1291"/>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）会计利润与所得税费用调整过程</w:t>
      </w:r>
      <w:bookmarkEnd w:id="1289"/>
      <w:bookmarkEnd w:id="1290"/>
      <w:bookmarkEnd w:id="1291"/>
    </w:p>
    <w:p>
      <w:pPr>
        <w:pStyle w:val="Style35"/>
        <w:keepNext w:val="0"/>
        <w:keepLines w:val="0"/>
        <w:widowControl w:val="0"/>
        <w:shd w:val="clear" w:color="auto" w:fill="auto"/>
        <w:bidi w:val="0"/>
        <w:spacing w:before="0" w:after="140" w:line="240" w:lineRule="auto"/>
        <w:ind w:left="0" w:right="0" w:firstLine="0"/>
        <w:jc w:val="right"/>
        <w:rPr>
          <w:sz w:val="20"/>
          <w:szCs w:val="20"/>
        </w:rPr>
      </w:pPr>
      <w:r>
        <w:rPr>
          <w:color w:val="000000"/>
          <w:spacing w:val="0"/>
          <w:w w:val="100"/>
          <w:position w:val="0"/>
          <w:sz w:val="20"/>
          <w:szCs w:val="20"/>
        </w:rPr>
        <w:t>单位：元</w:t>
      </w:r>
    </w:p>
    <w:p>
      <w:pPr>
        <w:pStyle w:val="Style35"/>
        <w:keepNext w:val="0"/>
        <w:keepLines w:val="0"/>
        <w:widowControl w:val="0"/>
        <w:shd w:val="clear" w:color="auto" w:fill="auto"/>
        <w:tabs>
          <w:tab w:pos="4459" w:val="left"/>
        </w:tabs>
        <w:bidi w:val="0"/>
        <w:spacing w:before="0" w:after="340" w:line="240" w:lineRule="auto"/>
        <w:ind w:left="0" w:right="0" w:firstLine="0"/>
        <w:jc w:val="center"/>
        <w:rPr>
          <w:sz w:val="20"/>
          <w:szCs w:val="20"/>
        </w:rPr>
      </w:pPr>
      <w:r>
        <w:rPr>
          <w:color w:val="000000"/>
          <w:spacing w:val="0"/>
          <w:w w:val="100"/>
          <w:position w:val="0"/>
          <w:sz w:val="20"/>
          <w:szCs w:val="20"/>
        </w:rPr>
        <w:t>项目</w:t>
        <w:tab/>
        <w:t>本期发生额</w:t>
      </w:r>
      <w:r>
        <w:br w:type="page"/>
      </w:r>
    </w:p>
    <w:tbl>
      <w:tblPr>
        <w:tblOverlap w:val="never"/>
        <w:jc w:val="center"/>
        <w:tblLayout w:type="fixed"/>
      </w:tblPr>
      <w:tblGrid>
        <w:gridCol w:w="6514"/>
        <w:gridCol w:w="3106"/>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54,396,450.93</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8,159,467.64</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-859,747.61</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64,380.43</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-6,009,501.67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3,271,189.94</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使用前期未确认递延所得税资产的可抵扣亏损的影 响</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-2,956,929.99</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 可抵扣亏损的影响</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12,232,796.52</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-9,127,845.16</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4,773,810.10</w:t>
            </w:r>
          </w:p>
        </w:tc>
      </w:tr>
    </w:tbl>
    <w:p>
      <w:pPr>
        <w:widowControl w:val="0"/>
        <w:spacing w:after="139" w:line="1" w:lineRule="exact"/>
      </w:pPr>
    </w:p>
    <w:p>
      <w:pPr>
        <w:pStyle w:val="Style35"/>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其他说明</w:t>
      </w:r>
    </w:p>
    <w:p>
      <w:pPr>
        <w:pStyle w:val="Style42"/>
        <w:keepNext/>
        <w:keepLines/>
        <w:widowControl w:val="0"/>
        <w:shd w:val="clear" w:color="auto" w:fill="auto"/>
        <w:bidi w:val="0"/>
        <w:spacing w:before="0" w:after="32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sz w:val="24"/>
          <w:szCs w:val="24"/>
        </w:rPr>
        <w:t>5</w:t>
      </w:r>
      <w:bookmarkEnd w:id="1294"/>
      <w:r>
        <w:rPr>
          <w:rFonts w:ascii="Times New Roman" w:eastAsia="Times New Roman" w:hAnsi="Times New Roman" w:cs="Times New Roman"/>
          <w:color w:val="000000"/>
          <w:spacing w:val="0"/>
          <w:w w:val="100"/>
          <w:position w:val="0"/>
          <w:sz w:val="24"/>
          <w:szCs w:val="24"/>
        </w:rPr>
        <w:t>2</w:t>
      </w:r>
      <w:r>
        <w:rPr>
          <w:color w:val="000000"/>
          <w:spacing w:val="0"/>
          <w:w w:val="100"/>
          <w:position w:val="0"/>
        </w:rPr>
        <w:t>、现金流量表项目</w:t>
      </w:r>
      <w:bookmarkEnd w:id="1292"/>
      <w:bookmarkEnd w:id="1293"/>
      <w:bookmarkEnd w:id="1295"/>
    </w:p>
    <w:p>
      <w:pPr>
        <w:pStyle w:val="Style50"/>
        <w:keepNext/>
        <w:keepLines/>
        <w:widowControl w:val="0"/>
        <w:shd w:val="clear" w:color="auto" w:fill="auto"/>
        <w:bidi w:val="0"/>
        <w:spacing w:before="0" w:after="320" w:line="240" w:lineRule="auto"/>
        <w:ind w:left="0" w:right="0" w:firstLine="140"/>
        <w:jc w:val="left"/>
      </w:pPr>
      <w:bookmarkStart w:id="1296" w:name="bookmark1296"/>
      <w:bookmarkStart w:id="1297" w:name="bookmark1297"/>
      <w:bookmarkStart w:id="1298" w:name="bookmark1298"/>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）收到的其他与经营活动有关的现金</w:t>
      </w:r>
      <w:bookmarkEnd w:id="1296"/>
      <w:bookmarkEnd w:id="1297"/>
      <w:bookmarkEnd w:id="129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11,134,303.73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3,623,290.34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9,756,341.31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18,657,977.07</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收备用金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10,042,407.48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5,820,684.66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9,285,835.48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6,514,968.75</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9,908,117.59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17,015,458.37</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4,505,106.91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2,243,804.43</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54,632,112.50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53,876,183.62</w:t>
            </w:r>
          </w:p>
        </w:tc>
      </w:tr>
    </w:tbl>
    <w:p>
      <w:pPr>
        <w:widowControl w:val="0"/>
        <w:spacing w:after="139" w:line="1" w:lineRule="exact"/>
      </w:pPr>
    </w:p>
    <w:p>
      <w:pPr>
        <w:pStyle w:val="Style35"/>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收到的其他与经营活动有关的现金说明:</w:t>
      </w:r>
    </w:p>
    <w:p>
      <w:pPr>
        <w:pStyle w:val="Style50"/>
        <w:keepNext/>
        <w:keepLines/>
        <w:widowControl w:val="0"/>
        <w:shd w:val="clear" w:color="auto" w:fill="auto"/>
        <w:bidi w:val="0"/>
        <w:spacing w:before="0" w:after="320" w:line="240" w:lineRule="auto"/>
        <w:ind w:left="0" w:right="0" w:firstLine="140"/>
        <w:jc w:val="left"/>
      </w:pPr>
      <w:bookmarkStart w:id="1299" w:name="bookmark1299"/>
      <w:bookmarkStart w:id="1300" w:name="bookmark1300"/>
      <w:bookmarkStart w:id="1301" w:name="bookmark1301"/>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）支付的其他与经营活动有关的现金</w:t>
      </w:r>
      <w:bookmarkEnd w:id="1299"/>
      <w:bookmarkEnd w:id="1300"/>
      <w:bookmarkEnd w:id="130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8,922,500.04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5,240,000.00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13,766,924.20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38,638,639.50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8,662,933.15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4,602,283.13</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5,261,177.73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11,317,008.08</w:t>
            </w:r>
          </w:p>
        </w:tc>
      </w:tr>
    </w:tbl>
    <w:p>
      <w:pPr>
        <w:widowControl w:val="0"/>
        <w:spacing w:line="1" w:lineRule="exact"/>
      </w:pPr>
      <w:r>
        <w:br w:type="page"/>
      </w:r>
    </w:p>
    <w:tbl>
      <w:tblPr>
        <w:tblOverlap w:val="never"/>
        <w:jc w:val="center"/>
        <w:tblLayout w:type="fixed"/>
      </w:tblPr>
      <w:tblGrid>
        <w:gridCol w:w="3206"/>
        <w:gridCol w:w="3192"/>
        <w:gridCol w:w="3221"/>
      </w:tblGrid>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14,187,507.74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14,466,706.28</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8,050,315.09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14,844,389.35</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2,292,288.59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2,722,402.13</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3,658,838.07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1,707,349.25</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中标费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2,448,959.67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2,694,198.26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咨询及培训费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5,315,907.03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5,781,848.52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22,830,628.53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20,965,835.58</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95,397,979.84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122,980,660.08</w:t>
            </w:r>
          </w:p>
        </w:tc>
      </w:tr>
    </w:tbl>
    <w:p>
      <w:pPr>
        <w:widowControl w:val="0"/>
        <w:spacing w:after="139" w:line="1" w:lineRule="exact"/>
      </w:pPr>
    </w:p>
    <w:p>
      <w:pPr>
        <w:pStyle w:val="Style35"/>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支付的其他与经营活动有关的现金说明:</w:t>
      </w:r>
    </w:p>
    <w:p>
      <w:pPr>
        <w:pStyle w:val="Style50"/>
        <w:keepNext/>
        <w:keepLines/>
        <w:widowControl w:val="0"/>
        <w:shd w:val="clear" w:color="auto" w:fill="auto"/>
        <w:bidi w:val="0"/>
        <w:spacing w:before="0" w:after="340" w:line="240" w:lineRule="auto"/>
        <w:ind w:left="0" w:right="0" w:firstLine="140"/>
        <w:jc w:val="left"/>
      </w:pPr>
      <w:bookmarkStart w:id="1302" w:name="bookmark1302"/>
      <w:bookmarkStart w:id="1303" w:name="bookmark1303"/>
      <w:bookmarkStart w:id="1304" w:name="bookmark1304"/>
      <w:bookmarkStart w:id="1305" w:name="bookmark1305"/>
      <w:r>
        <w:rPr>
          <w:color w:val="000000"/>
          <w:spacing w:val="0"/>
          <w:w w:val="100"/>
          <w:position w:val="0"/>
          <w:sz w:val="26"/>
          <w:szCs w:val="26"/>
        </w:rPr>
        <w:t>（</w:t>
      </w:r>
      <w:bookmarkEnd w:id="1304"/>
      <w:r>
        <w:rPr>
          <w:rFonts w:ascii="Times New Roman" w:eastAsia="Times New Roman" w:hAnsi="Times New Roman" w:cs="Times New Roman"/>
          <w:color w:val="000000"/>
          <w:spacing w:val="0"/>
          <w:w w:val="100"/>
          <w:position w:val="0"/>
          <w:sz w:val="24"/>
          <w:szCs w:val="24"/>
        </w:rPr>
        <w:t>3</w:t>
      </w:r>
      <w:r>
        <w:rPr>
          <w:color w:val="000000"/>
          <w:spacing w:val="0"/>
          <w:w w:val="100"/>
          <w:position w:val="0"/>
        </w:rPr>
        <w:t>）收到的其他与投资活动有关的现金</w:t>
      </w:r>
      <w:bookmarkEnd w:id="1302"/>
      <w:bookmarkEnd w:id="1303"/>
      <w:bookmarkEnd w:id="130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取得子公司收到的现金净额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396,237.91</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396,237.91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5"/>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收到的其他与投资活动有关的现金说明:</w:t>
      </w:r>
    </w:p>
    <w:p>
      <w:pPr>
        <w:pStyle w:val="Style50"/>
        <w:keepNext/>
        <w:keepLines/>
        <w:widowControl w:val="0"/>
        <w:shd w:val="clear" w:color="auto" w:fill="auto"/>
        <w:bidi w:val="0"/>
        <w:spacing w:before="0" w:after="340" w:line="240" w:lineRule="auto"/>
        <w:ind w:left="0" w:right="0" w:firstLine="140"/>
        <w:jc w:val="left"/>
      </w:pPr>
      <w:bookmarkStart w:id="1306" w:name="bookmark1306"/>
      <w:bookmarkStart w:id="1307" w:name="bookmark1307"/>
      <w:bookmarkStart w:id="1308" w:name="bookmark1308"/>
      <w:bookmarkStart w:id="1309" w:name="bookmark1309"/>
      <w:r>
        <w:rPr>
          <w:color w:val="000000"/>
          <w:spacing w:val="0"/>
          <w:w w:val="100"/>
          <w:position w:val="0"/>
          <w:sz w:val="26"/>
          <w:szCs w:val="26"/>
        </w:rPr>
        <w:t>（</w:t>
      </w:r>
      <w:bookmarkEnd w:id="1308"/>
      <w:r>
        <w:rPr>
          <w:rFonts w:ascii="Times New Roman" w:eastAsia="Times New Roman" w:hAnsi="Times New Roman" w:cs="Times New Roman"/>
          <w:color w:val="000000"/>
          <w:spacing w:val="0"/>
          <w:w w:val="100"/>
          <w:position w:val="0"/>
          <w:sz w:val="24"/>
          <w:szCs w:val="24"/>
        </w:rPr>
        <w:t>4</w:t>
      </w:r>
      <w:r>
        <w:rPr>
          <w:color w:val="000000"/>
          <w:spacing w:val="0"/>
          <w:w w:val="100"/>
          <w:position w:val="0"/>
        </w:rPr>
        <w:t>）支付的其他与筹资活动有关的现金</w:t>
      </w:r>
      <w:bookmarkEnd w:id="1306"/>
      <w:bookmarkEnd w:id="1307"/>
      <w:bookmarkEnd w:id="130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9,507,990.00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9,678,690.00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9,507,990.00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9,978,690.00</w:t>
            </w:r>
          </w:p>
        </w:tc>
      </w:tr>
    </w:tbl>
    <w:p>
      <w:pPr>
        <w:widowControl w:val="0"/>
        <w:spacing w:after="139" w:line="1" w:lineRule="exact"/>
      </w:pPr>
    </w:p>
    <w:p>
      <w:pPr>
        <w:pStyle w:val="Style35"/>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支付的其他与筹资活动有关的现金说明:</w:t>
      </w:r>
    </w:p>
    <w:p>
      <w:pPr>
        <w:pStyle w:val="Style42"/>
        <w:keepNext/>
        <w:keepLines/>
        <w:widowControl w:val="0"/>
        <w:shd w:val="clear" w:color="auto" w:fill="auto"/>
        <w:bidi w:val="0"/>
        <w:spacing w:before="0" w:after="34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sz w:val="24"/>
          <w:szCs w:val="24"/>
        </w:rPr>
        <w:t>5</w:t>
      </w:r>
      <w:bookmarkEnd w:id="1312"/>
      <w:r>
        <w:rPr>
          <w:rFonts w:ascii="Times New Roman" w:eastAsia="Times New Roman" w:hAnsi="Times New Roman" w:cs="Times New Roman"/>
          <w:color w:val="000000"/>
          <w:spacing w:val="0"/>
          <w:w w:val="100"/>
          <w:position w:val="0"/>
          <w:sz w:val="24"/>
          <w:szCs w:val="24"/>
        </w:rPr>
        <w:t>3</w:t>
      </w:r>
      <w:r>
        <w:rPr>
          <w:color w:val="000000"/>
          <w:spacing w:val="0"/>
          <w:w w:val="100"/>
          <w:position w:val="0"/>
        </w:rPr>
        <w:t>、现金流量表补充资料</w:t>
      </w:r>
      <w:bookmarkEnd w:id="1310"/>
      <w:bookmarkEnd w:id="1311"/>
      <w:bookmarkEnd w:id="1313"/>
    </w:p>
    <w:p>
      <w:pPr>
        <w:pStyle w:val="Style50"/>
        <w:keepNext/>
        <w:keepLines/>
        <w:widowControl w:val="0"/>
        <w:shd w:val="clear" w:color="auto" w:fill="auto"/>
        <w:bidi w:val="0"/>
        <w:spacing w:before="0" w:after="340" w:line="240" w:lineRule="auto"/>
        <w:ind w:left="0" w:right="0" w:firstLine="140"/>
        <w:jc w:val="left"/>
      </w:pPr>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sz w:val="24"/>
          <w:szCs w:val="24"/>
        </w:rPr>
        <w:t>（1</w:t>
      </w:r>
      <w:r>
        <w:rPr>
          <w:color w:val="000000"/>
          <w:spacing w:val="0"/>
          <w:w w:val="100"/>
          <w:position w:val="0"/>
        </w:rPr>
        <w:t>）现金流量表补充资料</w:t>
      </w:r>
      <w:bookmarkEnd w:id="1314"/>
      <w:bookmarkEnd w:id="1315"/>
      <w:bookmarkEnd w:id="131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2"/>
        <w:gridCol w:w="3192"/>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 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49,622,640.83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43,455,803.31</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24,728,228.39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-1,686,858.36</w:t>
            </w:r>
          </w:p>
        </w:tc>
      </w:tr>
    </w:tbl>
    <w:p>
      <w:pPr>
        <w:widowControl w:val="0"/>
        <w:spacing w:line="1" w:lineRule="exact"/>
        <w:sectPr>
          <w:headerReference w:type="default" r:id="rId339"/>
          <w:footerReference w:type="default" r:id="rId340"/>
          <w:headerReference w:type="even" r:id="rId341"/>
          <w:footerReference w:type="even" r:id="rId342"/>
          <w:footnotePr>
            <w:pos w:val="pageBottom"/>
            <w:numFmt w:val="decimal"/>
            <w:numRestart w:val="continuous"/>
          </w:footnotePr>
          <w:pgSz w:w="11900" w:h="16840"/>
          <w:pgMar w:top="1441" w:right="1069" w:bottom="1470" w:left="1054" w:header="0" w:footer="3" w:gutter="0"/>
          <w:cols w:space="720"/>
          <w:noEndnote/>
          <w:rtlGutter w:val="0"/>
          <w:docGrid w:linePitch="360"/>
        </w:sectPr>
      </w:pPr>
    </w:p>
    <w:tbl>
      <w:tblPr>
        <w:tblOverlap w:val="never"/>
        <w:jc w:val="center"/>
        <w:tblLayout w:type="fixed"/>
      </w:tblPr>
      <w:tblGrid>
        <w:gridCol w:w="3336"/>
        <w:gridCol w:w="3067"/>
        <w:gridCol w:w="3192"/>
      </w:tblGrid>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60" w:line="240" w:lineRule="auto"/>
              <w:ind w:left="0" w:right="0" w:firstLine="880"/>
              <w:jc w:val="left"/>
            </w:pPr>
            <w:r>
              <w:rPr>
                <w:color w:val="000000"/>
                <w:spacing w:val="0"/>
                <w:w w:val="100"/>
                <w:position w:val="0"/>
              </w:rPr>
              <w:t>固定资产折旧、油气资产折</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耗、生产性生物资产折旧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11,018,447.08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10,768,009.15</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80"/>
              <w:jc w:val="both"/>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8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2,678,767.25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7,983,001.57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8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964,615.03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561,541.12</w:t>
            </w:r>
          </w:p>
        </w:tc>
      </w:tr>
      <w:tr>
        <w:trPr>
          <w:trHeight w:val="102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880"/>
              <w:jc w:val="both"/>
            </w:pPr>
            <w:r>
              <w:rPr>
                <w:color w:val="000000"/>
                <w:spacing w:val="0"/>
                <w:w w:val="100"/>
                <w:position w:val="0"/>
              </w:rPr>
              <w:t>处置固定资产、无形资产和 其他长期资产的损失（收益以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-157,067.80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-296,164.11</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74" w:lineRule="exact"/>
              <w:ind w:left="340" w:right="0" w:firstLine="540"/>
              <w:jc w:val="both"/>
            </w:pPr>
            <w:r>
              <w:rPr>
                <w:color w:val="000000"/>
                <w:spacing w:val="0"/>
                <w:w w:val="100"/>
                <w:position w:val="0"/>
              </w:rPr>
              <w:t xml:space="preserve">固定资产报废损失（收益以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11,945.52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58,032.58</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74" w:lineRule="exact"/>
              <w:ind w:left="340" w:right="0" w:firstLine="540"/>
              <w:jc w:val="both"/>
            </w:pPr>
            <w:r>
              <w:rPr>
                <w:color w:val="000000"/>
                <w:spacing w:val="0"/>
                <w:w w:val="100"/>
                <w:position w:val="0"/>
              </w:rPr>
              <w:t xml:space="preserve">公允价值变动损失（收益以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-22,117,750.37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-5,136,862.87</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88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1,787,285.27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879,850.76</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88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-11,911,705.07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-2,008,533.24</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880"/>
              <w:jc w:val="both"/>
            </w:pPr>
            <w:r>
              <w:rPr>
                <w:color w:val="000000"/>
                <w:spacing w:val="0"/>
                <w:w w:val="100"/>
                <w:position w:val="0"/>
              </w:rPr>
              <w:t>递延所得税资产减少（增加</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-1,825,100.67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1,352,787.38</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880"/>
              <w:jc w:val="left"/>
            </w:pPr>
            <w:r>
              <w:rPr>
                <w:color w:val="000000"/>
                <w:spacing w:val="0"/>
                <w:w w:val="100"/>
                <w:position w:val="0"/>
              </w:rPr>
              <w:t>递延所得税负债增加（减少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-877,437.87</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880"/>
              <w:jc w:val="left"/>
            </w:pPr>
            <w:r>
              <w:rPr>
                <w:color w:val="000000"/>
                <w:spacing w:val="0"/>
                <w:w w:val="100"/>
                <w:position w:val="0"/>
              </w:rPr>
              <w:t>存货的减少（增加以</w:t>
            </w:r>
            <w:r>
              <w:rPr>
                <w:i/>
                <w:iCs/>
                <w:color w:val="000000"/>
                <w:spacing w:val="0"/>
                <w:w w:val="100"/>
                <w:position w:val="0"/>
              </w:rPr>
              <w:t xml:space="preserve">“一'，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-24,137,935.26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-7,126,215.40</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880"/>
              <w:jc w:val="left"/>
            </w:pPr>
            <w:r>
              <w:rPr>
                <w:color w:val="000000"/>
                <w:spacing w:val="0"/>
                <w:w w:val="100"/>
                <w:position w:val="0"/>
              </w:rPr>
              <w:t>经营性应收项目的减少（增 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-10,493,145.86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33,880,823.70</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880"/>
              <w:jc w:val="left"/>
            </w:pPr>
            <w:r>
              <w:rPr>
                <w:color w:val="000000"/>
                <w:spacing w:val="0"/>
                <w:w w:val="100"/>
                <w:position w:val="0"/>
              </w:rPr>
              <w:t>经营性应付项目的增加（减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22,607,043.37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-4,372,763.82</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-418,280.52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10,577,790.34</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880"/>
              <w:jc w:val="left"/>
            </w:pPr>
            <w:r>
              <w:rPr>
                <w:color w:val="000000"/>
                <w:spacing w:val="0"/>
                <w:w w:val="100"/>
                <w:position w:val="0"/>
              </w:rPr>
              <w:t>经营活动产生的现金流量 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42,357,987.19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88,012,804.24</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 资活动：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546,340,339.70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528,008,843.14</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528,008,843.14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499,618,168.52</w:t>
            </w:r>
          </w:p>
        </w:tc>
      </w:tr>
    </w:tbl>
    <w:p>
      <w:pPr>
        <w:widowControl w:val="0"/>
        <w:spacing w:line="1" w:lineRule="exact"/>
      </w:pPr>
      <w:r>
        <w:br w:type="page"/>
      </w:r>
    </w:p>
    <w:tbl>
      <w:tblPr>
        <w:tblOverlap w:val="never"/>
        <w:jc w:val="center"/>
        <w:tblLayout w:type="fixed"/>
      </w:tblPr>
      <w:tblGrid>
        <w:gridCol w:w="3346"/>
        <w:gridCol w:w="3058"/>
        <w:gridCol w:w="3216"/>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18,331,496.56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28,390,674.62</w:t>
            </w:r>
          </w:p>
        </w:tc>
      </w:tr>
    </w:tbl>
    <w:p>
      <w:pPr>
        <w:widowControl w:val="0"/>
        <w:spacing w:after="279" w:line="1" w:lineRule="exact"/>
      </w:pPr>
    </w:p>
    <w:p>
      <w:pPr>
        <w:pStyle w:val="Style50"/>
        <w:keepNext/>
        <w:keepLines/>
        <w:widowControl w:val="0"/>
        <w:shd w:val="clear" w:color="auto" w:fill="auto"/>
        <w:bidi w:val="0"/>
        <w:spacing w:before="0" w:after="340" w:line="240" w:lineRule="auto"/>
        <w:ind w:left="0" w:right="0" w:firstLine="140"/>
        <w:jc w:val="left"/>
      </w:pPr>
      <w:bookmarkStart w:id="1317" w:name="bookmark1317"/>
      <w:bookmarkStart w:id="1318" w:name="bookmark1318"/>
      <w:bookmarkStart w:id="1319" w:name="bookmark1319"/>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）本期支付的取得子公司的现金净额</w:t>
      </w:r>
      <w:bookmarkEnd w:id="1317"/>
      <w:bookmarkEnd w:id="1318"/>
      <w:bookmarkEnd w:id="1319"/>
    </w:p>
    <w:p>
      <w:pPr>
        <w:pStyle w:val="Style35"/>
        <w:keepNext w:val="0"/>
        <w:keepLines w:val="0"/>
        <w:widowControl w:val="0"/>
        <w:shd w:val="clear" w:color="auto" w:fill="auto"/>
        <w:bidi w:val="0"/>
        <w:spacing w:before="0" w:after="160" w:line="240" w:lineRule="auto"/>
        <w:ind w:left="0" w:right="0" w:firstLine="0"/>
        <w:jc w:val="right"/>
        <w:rPr>
          <w:sz w:val="20"/>
          <w:szCs w:val="20"/>
        </w:rPr>
      </w:pPr>
      <w:r>
        <w:rPr>
          <w:color w:val="000000"/>
          <w:spacing w:val="0"/>
          <w:w w:val="100"/>
          <w:position w:val="0"/>
          <w:sz w:val="20"/>
          <w:szCs w:val="20"/>
        </w:rPr>
        <w:t>单位：元</w:t>
      </w:r>
    </w:p>
    <w:p>
      <w:pPr>
        <w:pStyle w:val="Style35"/>
        <w:keepNext w:val="0"/>
        <w:keepLines w:val="0"/>
        <w:widowControl w:val="0"/>
        <w:shd w:val="clear" w:color="auto" w:fill="auto"/>
        <w:bidi w:val="0"/>
        <w:spacing w:before="0" w:after="280" w:line="240" w:lineRule="auto"/>
        <w:ind w:left="7080" w:right="0" w:firstLine="0"/>
        <w:jc w:val="left"/>
        <w:rPr>
          <w:sz w:val="20"/>
          <w:szCs w:val="20"/>
        </w:rPr>
      </w:pPr>
      <w:r>
        <w:rPr>
          <w:color w:val="000000"/>
          <w:spacing w:val="0"/>
          <w:w w:val="100"/>
          <w:position w:val="0"/>
          <w:sz w:val="20"/>
          <w:szCs w:val="20"/>
        </w:rPr>
        <w:t>金额</w:t>
      </w:r>
    </w:p>
    <w:p>
      <w:pPr>
        <w:widowControl w:val="0"/>
        <w:spacing w:line="1" w:lineRule="exact"/>
        <w:sectPr>
          <w:headerReference w:type="default" r:id="rId343"/>
          <w:footerReference w:type="default" r:id="rId344"/>
          <w:headerReference w:type="even" r:id="rId345"/>
          <w:footerReference w:type="even" r:id="rId346"/>
          <w:headerReference w:type="first" r:id="rId347"/>
          <w:footerReference w:type="first" r:id="rId348"/>
          <w:footnotePr>
            <w:pos w:val="pageBottom"/>
            <w:numFmt w:val="decimal"/>
            <w:numRestart w:val="continuous"/>
          </w:footnotePr>
          <w:pgSz w:w="11900" w:h="16840"/>
          <w:pgMar w:top="1441" w:right="1069" w:bottom="1470" w:left="1054" w:header="0" w:footer="3" w:gutter="0"/>
          <w:cols w:space="720"/>
          <w:noEndnote/>
          <w:titlePg/>
          <w:rtlGutter w:val="0"/>
          <w:docGrid w:linePitch="360"/>
        </w:sectPr>
      </w:pPr>
      <w:r>
        <mc:AlternateContent>
          <mc:Choice Requires="wps">
            <w:drawing>
              <wp:anchor distT="12700" distB="6190615" distL="0" distR="0" simplePos="0" relativeHeight="125829456" behindDoc="0" locked="0" layoutInCell="1" allowOverlap="1">
                <wp:simplePos x="0" y="0"/>
                <wp:positionH relativeFrom="page">
                  <wp:posOffset>717550</wp:posOffset>
                </wp:positionH>
                <wp:positionV relativeFrom="paragraph">
                  <wp:posOffset>12700</wp:posOffset>
                </wp:positionV>
                <wp:extent cx="3093720" cy="167640"/>
                <wp:wrapTopAndBottom/>
                <wp:docPr id="1303" name="Shape 1303"/>
                <a:graphic xmlns:a="http://schemas.openxmlformats.org/drawingml/2006/main">
                  <a:graphicData uri="http://schemas.microsoft.com/office/word/2010/wordprocessingShape">
                    <wps:wsp>
                      <wps:cNvSpPr txBox="1"/>
                      <wps:spPr>
                        <a:xfrm>
                          <a:ext cx="309372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本期发生的企业合并于本期支付的现金或现金等价物</w:t>
                            </w:r>
                          </w:p>
                        </w:txbxContent>
                      </wps:txbx>
                      <wps:bodyPr wrap="none" lIns="0" tIns="0" rIns="0" bIns="0">
                        <a:noAutoFit/>
                      </wps:bodyPr>
                    </wps:wsp>
                  </a:graphicData>
                </a:graphic>
              </wp:anchor>
            </w:drawing>
          </mc:Choice>
          <mc:Fallback>
            <w:pict>
              <v:shape id="_x0000_s2329" type="#_x0000_t202" style="position:absolute;margin-left:56.5pt;margin-top:1.pt;width:243.59999999999999pt;height:13.200000000000001pt;z-index:-125829297;mso-wrap-distance-left:0;mso-wrap-distance-top:1.pt;mso-wrap-distance-right:0;mso-wrap-distance-bottom:487.4499999999999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本期发生的企业合并于本期支付的现金或现金等价物</w:t>
                      </w:r>
                    </w:p>
                  </w:txbxContent>
                </v:textbox>
                <w10:wrap type="topAndBottom" anchorx="page"/>
              </v:shape>
            </w:pict>
          </mc:Fallback>
        </mc:AlternateContent>
      </w:r>
      <w:r>
        <mc:AlternateContent>
          <mc:Choice Requires="wps">
            <w:drawing>
              <wp:anchor distT="21590" distB="6188075" distL="0" distR="0" simplePos="0" relativeHeight="125829458" behindDoc="0" locked="0" layoutInCell="1" allowOverlap="1">
                <wp:simplePos x="0" y="0"/>
                <wp:positionH relativeFrom="page">
                  <wp:posOffset>6158230</wp:posOffset>
                </wp:positionH>
                <wp:positionV relativeFrom="paragraph">
                  <wp:posOffset>21590</wp:posOffset>
                </wp:positionV>
                <wp:extent cx="624840" cy="161290"/>
                <wp:wrapTopAndBottom/>
                <wp:docPr id="1305" name="Shape 1305"/>
                <a:graphic xmlns:a="http://schemas.openxmlformats.org/drawingml/2006/main">
                  <a:graphicData uri="http://schemas.microsoft.com/office/word/2010/wordprocessingShape">
                    <wps:wsp>
                      <wps:cNvSpPr txBox="1"/>
                      <wps:spPr>
                        <a:xfrm>
                          <a:ext cx="624840" cy="1612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r>
                              <w:rPr>
                                <w:color w:val="000000"/>
                                <w:spacing w:val="0"/>
                                <w:w w:val="100"/>
                                <w:position w:val="0"/>
                              </w:rPr>
                              <w:t>650,000.00</w:t>
                            </w:r>
                          </w:p>
                        </w:txbxContent>
                      </wps:txbx>
                      <wps:bodyPr wrap="none" lIns="0" tIns="0" rIns="0" bIns="0">
                        <a:noAutoFit/>
                      </wps:bodyPr>
                    </wps:wsp>
                  </a:graphicData>
                </a:graphic>
              </wp:anchor>
            </w:drawing>
          </mc:Choice>
          <mc:Fallback>
            <w:pict>
              <v:shape id="_x0000_s2331" type="#_x0000_t202" style="position:absolute;margin-left:484.90000000000003pt;margin-top:1.7pt;width:49.200000000000003pt;height:12.700000000000001pt;z-index:-125829295;mso-wrap-distance-left:0;mso-wrap-distance-top:1.7pt;mso-wrap-distance-right:0;mso-wrap-distance-bottom:487.25pt;mso-position-horizontal-relative:page" filled="f" stroked="f">
                <v:textbox inset="0,0,0,0">
                  <w:txbxContent>
                    <w:p>
                      <w:pPr>
                        <w:pStyle w:val="Style115"/>
                        <w:keepNext w:val="0"/>
                        <w:keepLines w:val="0"/>
                        <w:widowControl w:val="0"/>
                        <w:shd w:val="clear" w:color="auto" w:fill="auto"/>
                        <w:bidi w:val="0"/>
                        <w:spacing w:before="0" w:after="0" w:line="240" w:lineRule="auto"/>
                        <w:ind w:left="0" w:right="0" w:firstLine="0"/>
                        <w:jc w:val="left"/>
                      </w:pPr>
                      <w:r>
                        <w:rPr>
                          <w:color w:val="000000"/>
                          <w:spacing w:val="0"/>
                          <w:w w:val="100"/>
                          <w:position w:val="0"/>
                        </w:rPr>
                        <w:t>650,000.00</w:t>
                      </w:r>
                    </w:p>
                  </w:txbxContent>
                </v:textbox>
                <w10:wrap type="topAndBottom" anchorx="page"/>
              </v:shape>
            </w:pict>
          </mc:Fallback>
        </mc:AlternateContent>
      </w:r>
      <w:r>
        <mc:AlternateContent>
          <mc:Choice Requires="wps">
            <w:drawing>
              <wp:anchor distT="268605" distB="5931535" distL="0" distR="0" simplePos="0" relativeHeight="125829460" behindDoc="0" locked="0" layoutInCell="1" allowOverlap="1">
                <wp:simplePos x="0" y="0"/>
                <wp:positionH relativeFrom="page">
                  <wp:posOffset>717550</wp:posOffset>
                </wp:positionH>
                <wp:positionV relativeFrom="paragraph">
                  <wp:posOffset>268605</wp:posOffset>
                </wp:positionV>
                <wp:extent cx="426720" cy="170815"/>
                <wp:wrapTopAndBottom/>
                <wp:docPr id="1307" name="Shape 1307"/>
                <a:graphic xmlns:a="http://schemas.openxmlformats.org/drawingml/2006/main">
                  <a:graphicData uri="http://schemas.microsoft.com/office/word/2010/wordprocessingShape">
                    <wps:wsp>
                      <wps:cNvSpPr txBox="1"/>
                      <wps:spPr>
                        <a:xfrm>
                          <a:ext cx="426720" cy="17081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xbxContent>
                      </wps:txbx>
                      <wps:bodyPr wrap="none" lIns="0" tIns="0" rIns="0" bIns="0">
                        <a:noAutoFit/>
                      </wps:bodyPr>
                    </wps:wsp>
                  </a:graphicData>
                </a:graphic>
              </wp:anchor>
            </w:drawing>
          </mc:Choice>
          <mc:Fallback>
            <w:pict>
              <v:shape id="_x0000_s2333" type="#_x0000_t202" style="position:absolute;margin-left:56.5pt;margin-top:21.150000000000002pt;width:33.600000000000001pt;height:13.450000000000001pt;z-index:-125829293;mso-wrap-distance-left:0;mso-wrap-distance-top:21.150000000000002pt;mso-wrap-distance-right:0;mso-wrap-distance-bottom:467.05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xbxContent>
                </v:textbox>
                <w10:wrap type="topAndBottom" anchorx="page"/>
              </v:shape>
            </w:pict>
          </mc:Fallback>
        </mc:AlternateContent>
      </w:r>
      <w:r>
        <mc:AlternateContent>
          <mc:Choice Requires="wps">
            <w:drawing>
              <wp:anchor distT="524510" distB="5678805" distL="0" distR="0" simplePos="0" relativeHeight="125829462" behindDoc="0" locked="0" layoutInCell="1" allowOverlap="1">
                <wp:simplePos x="0" y="0"/>
                <wp:positionH relativeFrom="page">
                  <wp:posOffset>717550</wp:posOffset>
                </wp:positionH>
                <wp:positionV relativeFrom="paragraph">
                  <wp:posOffset>524510</wp:posOffset>
                </wp:positionV>
                <wp:extent cx="1761490" cy="167640"/>
                <wp:wrapTopAndBottom/>
                <wp:docPr id="1309" name="Shape 1309"/>
                <a:graphic xmlns:a="http://schemas.openxmlformats.org/drawingml/2006/main">
                  <a:graphicData uri="http://schemas.microsoft.com/office/word/2010/wordprocessingShape">
                    <wps:wsp>
                      <wps:cNvSpPr txBox="1"/>
                      <wps:spPr>
                        <a:xfrm>
                          <a:ext cx="176149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其中：合肥禾沃商贸有限公司</w:t>
                            </w:r>
                          </w:p>
                        </w:txbxContent>
                      </wps:txbx>
                      <wps:bodyPr wrap="none" lIns="0" tIns="0" rIns="0" bIns="0">
                        <a:noAutoFit/>
                      </wps:bodyPr>
                    </wps:wsp>
                  </a:graphicData>
                </a:graphic>
              </wp:anchor>
            </w:drawing>
          </mc:Choice>
          <mc:Fallback>
            <w:pict>
              <v:shape id="_x0000_s2335" type="#_x0000_t202" style="position:absolute;margin-left:56.5pt;margin-top:41.300000000000004pt;width:138.70000000000002pt;height:13.200000000000001pt;z-index:-125829291;mso-wrap-distance-left:0;mso-wrap-distance-top:41.300000000000004pt;mso-wrap-distance-right:0;mso-wrap-distance-bottom:447.15000000000003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其中：合肥禾沃商贸有限公司</w:t>
                      </w:r>
                    </w:p>
                  </w:txbxContent>
                </v:textbox>
                <w10:wrap type="topAndBottom" anchorx="page"/>
              </v:shape>
            </w:pict>
          </mc:Fallback>
        </mc:AlternateContent>
      </w:r>
      <w:r>
        <mc:AlternateContent>
          <mc:Choice Requires="wps">
            <w:drawing>
              <wp:anchor distT="530860" distB="5678805" distL="0" distR="0" simplePos="0" relativeHeight="125829464" behindDoc="0" locked="0" layoutInCell="1" allowOverlap="1">
                <wp:simplePos x="0" y="0"/>
                <wp:positionH relativeFrom="page">
                  <wp:posOffset>6158230</wp:posOffset>
                </wp:positionH>
                <wp:positionV relativeFrom="paragraph">
                  <wp:posOffset>530860</wp:posOffset>
                </wp:positionV>
                <wp:extent cx="624840" cy="161290"/>
                <wp:wrapTopAndBottom/>
                <wp:docPr id="1311" name="Shape 1311"/>
                <a:graphic xmlns:a="http://schemas.openxmlformats.org/drawingml/2006/main">
                  <a:graphicData uri="http://schemas.microsoft.com/office/word/2010/wordprocessingShape">
                    <wps:wsp>
                      <wps:cNvSpPr txBox="1"/>
                      <wps:spPr>
                        <a:xfrm>
                          <a:ext cx="624840" cy="1612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650,000.00</w:t>
                            </w:r>
                          </w:p>
                        </w:txbxContent>
                      </wps:txbx>
                      <wps:bodyPr wrap="none" lIns="0" tIns="0" rIns="0" bIns="0">
                        <a:noAutoFit/>
                      </wps:bodyPr>
                    </wps:wsp>
                  </a:graphicData>
                </a:graphic>
              </wp:anchor>
            </w:drawing>
          </mc:Choice>
          <mc:Fallback>
            <w:pict>
              <v:shape id="_x0000_s2337" type="#_x0000_t202" style="position:absolute;margin-left:484.90000000000003pt;margin-top:41.800000000000004pt;width:49.200000000000003pt;height:12.700000000000001pt;z-index:-125829289;mso-wrap-distance-left:0;mso-wrap-distance-top:41.800000000000004pt;mso-wrap-distance-right:0;mso-wrap-distance-bottom:447.15000000000003pt;mso-position-horizontal-relative:page" filled="f" stroked="f">
                <v:textbox inset="0,0,0,0">
                  <w:txbxContent>
                    <w:p>
                      <w:pPr>
                        <w:pStyle w:val="Style11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650,000.00</w:t>
                      </w:r>
                    </w:p>
                  </w:txbxContent>
                </v:textbox>
                <w10:wrap type="topAndBottom" anchorx="page"/>
              </v:shape>
            </w:pict>
          </mc:Fallback>
        </mc:AlternateContent>
      </w:r>
      <w:r>
        <mc:AlternateContent>
          <mc:Choice Requires="wps">
            <w:drawing>
              <wp:anchor distT="777875" distB="5428615" distL="0" distR="0" simplePos="0" relativeHeight="125829466" behindDoc="0" locked="0" layoutInCell="1" allowOverlap="1">
                <wp:simplePos x="0" y="0"/>
                <wp:positionH relativeFrom="page">
                  <wp:posOffset>717550</wp:posOffset>
                </wp:positionH>
                <wp:positionV relativeFrom="paragraph">
                  <wp:posOffset>777875</wp:posOffset>
                </wp:positionV>
                <wp:extent cx="2560320" cy="164465"/>
                <wp:wrapTopAndBottom/>
                <wp:docPr id="1313" name="Shape 1313"/>
                <a:graphic xmlns:a="http://schemas.openxmlformats.org/drawingml/2006/main">
                  <a:graphicData uri="http://schemas.microsoft.com/office/word/2010/wordprocessingShape">
                    <wps:wsp>
                      <wps:cNvSpPr txBox="1"/>
                      <wps:spPr>
                        <a:xfrm>
                          <a:ext cx="2560320" cy="16446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减：购买日子公司持有的现金及现金等价物</w:t>
                            </w:r>
                          </w:p>
                        </w:txbxContent>
                      </wps:txbx>
                      <wps:bodyPr wrap="none" lIns="0" tIns="0" rIns="0" bIns="0">
                        <a:noAutoFit/>
                      </wps:bodyPr>
                    </wps:wsp>
                  </a:graphicData>
                </a:graphic>
              </wp:anchor>
            </w:drawing>
          </mc:Choice>
          <mc:Fallback>
            <w:pict>
              <v:shape id="_x0000_s2339" type="#_x0000_t202" style="position:absolute;margin-left:56.5pt;margin-top:61.25pt;width:201.59999999999999pt;height:12.950000000000001pt;z-index:-125829287;mso-wrap-distance-left:0;mso-wrap-distance-top:61.25pt;mso-wrap-distance-right:0;mso-wrap-distance-bottom:427.4499999999999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减：购买日子公司持有的现金及现金等价物</w:t>
                      </w:r>
                    </w:p>
                  </w:txbxContent>
                </v:textbox>
                <w10:wrap type="topAndBottom" anchorx="page"/>
              </v:shape>
            </w:pict>
          </mc:Fallback>
        </mc:AlternateContent>
      </w:r>
      <w:r>
        <mc:AlternateContent>
          <mc:Choice Requires="wps">
            <w:drawing>
              <wp:anchor distT="786765" distB="5422900" distL="0" distR="0" simplePos="0" relativeHeight="125829468" behindDoc="0" locked="0" layoutInCell="1" allowOverlap="1">
                <wp:simplePos x="0" y="0"/>
                <wp:positionH relativeFrom="page">
                  <wp:posOffset>6066790</wp:posOffset>
                </wp:positionH>
                <wp:positionV relativeFrom="paragraph">
                  <wp:posOffset>786765</wp:posOffset>
                </wp:positionV>
                <wp:extent cx="716280" cy="161290"/>
                <wp:wrapTopAndBottom/>
                <wp:docPr id="1315" name="Shape 1315"/>
                <a:graphic xmlns:a="http://schemas.openxmlformats.org/drawingml/2006/main">
                  <a:graphicData uri="http://schemas.microsoft.com/office/word/2010/wordprocessingShape">
                    <wps:wsp>
                      <wps:cNvSpPr txBox="1"/>
                      <wps:spPr>
                        <a:xfrm>
                          <a:ext cx="716280" cy="1612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1,046,237.91</w:t>
                            </w:r>
                          </w:p>
                        </w:txbxContent>
                      </wps:txbx>
                      <wps:bodyPr wrap="none" lIns="0" tIns="0" rIns="0" bIns="0">
                        <a:noAutoFit/>
                      </wps:bodyPr>
                    </wps:wsp>
                  </a:graphicData>
                </a:graphic>
              </wp:anchor>
            </w:drawing>
          </mc:Choice>
          <mc:Fallback>
            <w:pict>
              <v:shape id="_x0000_s2341" type="#_x0000_t202" style="position:absolute;margin-left:477.69999999999999pt;margin-top:61.950000000000003pt;width:56.399999999999999pt;height:12.700000000000001pt;z-index:-125829285;mso-wrap-distance-left:0;mso-wrap-distance-top:61.950000000000003pt;mso-wrap-distance-right:0;mso-wrap-distance-bottom:427.pt;mso-position-horizontal-relative:page" filled="f" stroked="f">
                <v:textbox inset="0,0,0,0">
                  <w:txbxContent>
                    <w:p>
                      <w:pPr>
                        <w:pStyle w:val="Style1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1,046,237.91</w:t>
                      </w:r>
                    </w:p>
                  </w:txbxContent>
                </v:textbox>
                <w10:wrap type="topAndBottom" anchorx="page"/>
              </v:shape>
            </w:pict>
          </mc:Fallback>
        </mc:AlternateContent>
      </w:r>
      <w:r>
        <mc:AlternateContent>
          <mc:Choice Requires="wps">
            <w:drawing>
              <wp:anchor distT="1033780" distB="5166360" distL="0" distR="0" simplePos="0" relativeHeight="125829470" behindDoc="0" locked="0" layoutInCell="1" allowOverlap="1">
                <wp:simplePos x="0" y="0"/>
                <wp:positionH relativeFrom="page">
                  <wp:posOffset>717550</wp:posOffset>
                </wp:positionH>
                <wp:positionV relativeFrom="paragraph">
                  <wp:posOffset>1033780</wp:posOffset>
                </wp:positionV>
                <wp:extent cx="426720" cy="170815"/>
                <wp:wrapTopAndBottom/>
                <wp:docPr id="1317" name="Shape 1317"/>
                <a:graphic xmlns:a="http://schemas.openxmlformats.org/drawingml/2006/main">
                  <a:graphicData uri="http://schemas.microsoft.com/office/word/2010/wordprocessingShape">
                    <wps:wsp>
                      <wps:cNvSpPr txBox="1"/>
                      <wps:spPr>
                        <a:xfrm>
                          <a:ext cx="426720" cy="17081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xbxContent>
                      </wps:txbx>
                      <wps:bodyPr wrap="none" lIns="0" tIns="0" rIns="0" bIns="0">
                        <a:noAutoFit/>
                      </wps:bodyPr>
                    </wps:wsp>
                  </a:graphicData>
                </a:graphic>
              </wp:anchor>
            </w:drawing>
          </mc:Choice>
          <mc:Fallback>
            <w:pict>
              <v:shape id="_x0000_s2343" type="#_x0000_t202" style="position:absolute;margin-left:56.5pt;margin-top:81.400000000000006pt;width:33.600000000000001pt;height:13.450000000000001pt;z-index:-125829283;mso-wrap-distance-left:0;mso-wrap-distance-top:81.400000000000006pt;mso-wrap-distance-right:0;mso-wrap-distance-bottom:406.8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xbxContent>
                </v:textbox>
                <w10:wrap type="topAndBottom" anchorx="page"/>
              </v:shape>
            </w:pict>
          </mc:Fallback>
        </mc:AlternateContent>
      </w:r>
      <w:r>
        <mc:AlternateContent>
          <mc:Choice Requires="wps">
            <w:drawing>
              <wp:anchor distT="1289685" distB="4913630" distL="0" distR="0" simplePos="0" relativeHeight="125829472" behindDoc="0" locked="0" layoutInCell="1" allowOverlap="1">
                <wp:simplePos x="0" y="0"/>
                <wp:positionH relativeFrom="page">
                  <wp:posOffset>717550</wp:posOffset>
                </wp:positionH>
                <wp:positionV relativeFrom="paragraph">
                  <wp:posOffset>1289685</wp:posOffset>
                </wp:positionV>
                <wp:extent cx="1761490" cy="167640"/>
                <wp:wrapTopAndBottom/>
                <wp:docPr id="1319" name="Shape 1319"/>
                <a:graphic xmlns:a="http://schemas.openxmlformats.org/drawingml/2006/main">
                  <a:graphicData uri="http://schemas.microsoft.com/office/word/2010/wordprocessingShape">
                    <wps:wsp>
                      <wps:cNvSpPr txBox="1"/>
                      <wps:spPr>
                        <a:xfrm>
                          <a:ext cx="176149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其中：合肥禾沃商贸有限公司</w:t>
                            </w:r>
                          </w:p>
                        </w:txbxContent>
                      </wps:txbx>
                      <wps:bodyPr wrap="none" lIns="0" tIns="0" rIns="0" bIns="0">
                        <a:noAutoFit/>
                      </wps:bodyPr>
                    </wps:wsp>
                  </a:graphicData>
                </a:graphic>
              </wp:anchor>
            </w:drawing>
          </mc:Choice>
          <mc:Fallback>
            <w:pict>
              <v:shape id="_x0000_s2345" type="#_x0000_t202" style="position:absolute;margin-left:56.5pt;margin-top:101.55pt;width:138.70000000000002pt;height:13.200000000000001pt;z-index:-125829281;mso-wrap-distance-left:0;mso-wrap-distance-top:101.55pt;mso-wrap-distance-right:0;mso-wrap-distance-bottom:386.90000000000003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其中：合肥禾沃商贸有限公司</w:t>
                      </w:r>
                    </w:p>
                  </w:txbxContent>
                </v:textbox>
                <w10:wrap type="topAndBottom" anchorx="page"/>
              </v:shape>
            </w:pict>
          </mc:Fallback>
        </mc:AlternateContent>
      </w:r>
      <w:r>
        <mc:AlternateContent>
          <mc:Choice Requires="wps">
            <w:drawing>
              <wp:anchor distT="1296035" distB="4913630" distL="0" distR="0" simplePos="0" relativeHeight="125829474" behindDoc="0" locked="0" layoutInCell="1" allowOverlap="1">
                <wp:simplePos x="0" y="0"/>
                <wp:positionH relativeFrom="page">
                  <wp:posOffset>6066790</wp:posOffset>
                </wp:positionH>
                <wp:positionV relativeFrom="paragraph">
                  <wp:posOffset>1296035</wp:posOffset>
                </wp:positionV>
                <wp:extent cx="716280" cy="161290"/>
                <wp:wrapTopAndBottom/>
                <wp:docPr id="1321" name="Shape 1321"/>
                <a:graphic xmlns:a="http://schemas.openxmlformats.org/drawingml/2006/main">
                  <a:graphicData uri="http://schemas.microsoft.com/office/word/2010/wordprocessingShape">
                    <wps:wsp>
                      <wps:cNvSpPr txBox="1"/>
                      <wps:spPr>
                        <a:xfrm>
                          <a:ext cx="716280" cy="1612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1,046,237.91</w:t>
                            </w:r>
                          </w:p>
                        </w:txbxContent>
                      </wps:txbx>
                      <wps:bodyPr wrap="none" lIns="0" tIns="0" rIns="0" bIns="0">
                        <a:noAutoFit/>
                      </wps:bodyPr>
                    </wps:wsp>
                  </a:graphicData>
                </a:graphic>
              </wp:anchor>
            </w:drawing>
          </mc:Choice>
          <mc:Fallback>
            <w:pict>
              <v:shape id="_x0000_s2347" type="#_x0000_t202" style="position:absolute;margin-left:477.69999999999999pt;margin-top:102.05pt;width:56.399999999999999pt;height:12.700000000000001pt;z-index:-125829279;mso-wrap-distance-left:0;mso-wrap-distance-top:102.05pt;mso-wrap-distance-right:0;mso-wrap-distance-bottom:386.90000000000003pt;mso-position-horizontal-relative:page" filled="f" stroked="f">
                <v:textbox inset="0,0,0,0">
                  <w:txbxContent>
                    <w:p>
                      <w:pPr>
                        <w:pStyle w:val="Style1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1,046,237.91</w:t>
                      </w:r>
                    </w:p>
                  </w:txbxContent>
                </v:textbox>
                <w10:wrap type="topAndBottom" anchorx="page"/>
              </v:shape>
            </w:pict>
          </mc:Fallback>
        </mc:AlternateContent>
      </w:r>
      <w:r>
        <mc:AlternateContent>
          <mc:Choice Requires="wps">
            <w:drawing>
              <wp:anchor distT="1545590" distB="4654550" distL="0" distR="0" simplePos="0" relativeHeight="125829476" behindDoc="0" locked="0" layoutInCell="1" allowOverlap="1">
                <wp:simplePos x="0" y="0"/>
                <wp:positionH relativeFrom="page">
                  <wp:posOffset>717550</wp:posOffset>
                </wp:positionH>
                <wp:positionV relativeFrom="paragraph">
                  <wp:posOffset>1545590</wp:posOffset>
                </wp:positionV>
                <wp:extent cx="426720" cy="170815"/>
                <wp:wrapTopAndBottom/>
                <wp:docPr id="1323" name="Shape 1323"/>
                <a:graphic xmlns:a="http://schemas.openxmlformats.org/drawingml/2006/main">
                  <a:graphicData uri="http://schemas.microsoft.com/office/word/2010/wordprocessingShape">
                    <wps:wsp>
                      <wps:cNvSpPr txBox="1"/>
                      <wps:spPr>
                        <a:xfrm>
                          <a:ext cx="426720" cy="17081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xbxContent>
                      </wps:txbx>
                      <wps:bodyPr wrap="none" lIns="0" tIns="0" rIns="0" bIns="0">
                        <a:noAutoFit/>
                      </wps:bodyPr>
                    </wps:wsp>
                  </a:graphicData>
                </a:graphic>
              </wp:anchor>
            </w:drawing>
          </mc:Choice>
          <mc:Fallback>
            <w:pict>
              <v:shape id="_x0000_s2349" type="#_x0000_t202" style="position:absolute;margin-left:56.5pt;margin-top:121.7pt;width:33.600000000000001pt;height:13.450000000000001pt;z-index:-125829277;mso-wrap-distance-left:0;mso-wrap-distance-top:121.7pt;mso-wrap-distance-right:0;mso-wrap-distance-bottom:366.5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xbxContent>
                </v:textbox>
                <w10:wrap type="topAndBottom" anchorx="page"/>
              </v:shape>
            </w:pict>
          </mc:Fallback>
        </mc:AlternateContent>
      </w:r>
      <w:r>
        <mc:AlternateContent>
          <mc:Choice Requires="wps">
            <w:drawing>
              <wp:anchor distT="1798955" distB="4404360" distL="0" distR="0" simplePos="0" relativeHeight="125829478" behindDoc="0" locked="0" layoutInCell="1" allowOverlap="1">
                <wp:simplePos x="0" y="0"/>
                <wp:positionH relativeFrom="page">
                  <wp:posOffset>720725</wp:posOffset>
                </wp:positionH>
                <wp:positionV relativeFrom="paragraph">
                  <wp:posOffset>1798955</wp:posOffset>
                </wp:positionV>
                <wp:extent cx="1624330" cy="167640"/>
                <wp:wrapTopAndBottom/>
                <wp:docPr id="1325" name="Shape 1325"/>
                <a:graphic xmlns:a="http://schemas.openxmlformats.org/drawingml/2006/main">
                  <a:graphicData uri="http://schemas.microsoft.com/office/word/2010/wordprocessingShape">
                    <wps:wsp>
                      <wps:cNvSpPr txBox="1"/>
                      <wps:spPr>
                        <a:xfrm>
                          <a:ext cx="162433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取得子公司支付的现金净额</w:t>
                            </w:r>
                          </w:p>
                        </w:txbxContent>
                      </wps:txbx>
                      <wps:bodyPr wrap="none" lIns="0" tIns="0" rIns="0" bIns="0">
                        <a:noAutoFit/>
                      </wps:bodyPr>
                    </wps:wsp>
                  </a:graphicData>
                </a:graphic>
              </wp:anchor>
            </w:drawing>
          </mc:Choice>
          <mc:Fallback>
            <w:pict>
              <v:shape id="_x0000_s2351" type="#_x0000_t202" style="position:absolute;margin-left:56.75pt;margin-top:141.65000000000001pt;width:127.90000000000001pt;height:13.200000000000001pt;z-index:-125829275;mso-wrap-distance-left:0;mso-wrap-distance-top:141.65000000000001pt;mso-wrap-distance-right:0;mso-wrap-distance-bottom:346.8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取得子公司支付的现金净额</w:t>
                      </w:r>
                    </w:p>
                  </w:txbxContent>
                </v:textbox>
                <w10:wrap type="topAndBottom" anchorx="page"/>
              </v:shape>
            </w:pict>
          </mc:Fallback>
        </mc:AlternateContent>
      </w:r>
      <w:r>
        <mc:AlternateContent>
          <mc:Choice Requires="wps">
            <w:drawing>
              <wp:anchor distT="1807845" distB="4401820" distL="0" distR="0" simplePos="0" relativeHeight="125829480" behindDoc="0" locked="0" layoutInCell="1" allowOverlap="1">
                <wp:simplePos x="0" y="0"/>
                <wp:positionH relativeFrom="page">
                  <wp:posOffset>6112510</wp:posOffset>
                </wp:positionH>
                <wp:positionV relativeFrom="paragraph">
                  <wp:posOffset>1807845</wp:posOffset>
                </wp:positionV>
                <wp:extent cx="670560" cy="161290"/>
                <wp:wrapTopAndBottom/>
                <wp:docPr id="1327" name="Shape 1327"/>
                <a:graphic xmlns:a="http://schemas.openxmlformats.org/drawingml/2006/main">
                  <a:graphicData uri="http://schemas.microsoft.com/office/word/2010/wordprocessingShape">
                    <wps:wsp>
                      <wps:cNvSpPr txBox="1"/>
                      <wps:spPr>
                        <a:xfrm>
                          <a:ext cx="670560" cy="1612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r>
                              <w:rPr>
                                <w:color w:val="000000"/>
                                <w:spacing w:val="0"/>
                                <w:w w:val="100"/>
                                <w:position w:val="0"/>
                              </w:rPr>
                              <w:t>-396,237.91</w:t>
                            </w:r>
                          </w:p>
                        </w:txbxContent>
                      </wps:txbx>
                      <wps:bodyPr wrap="none" lIns="0" tIns="0" rIns="0" bIns="0">
                        <a:noAutoFit/>
                      </wps:bodyPr>
                    </wps:wsp>
                  </a:graphicData>
                </a:graphic>
              </wp:anchor>
            </w:drawing>
          </mc:Choice>
          <mc:Fallback>
            <w:pict>
              <v:shape id="_x0000_s2353" type="#_x0000_t202" style="position:absolute;margin-left:481.30000000000001pt;margin-top:142.34999999999999pt;width:52.800000000000004pt;height:12.700000000000001pt;z-index:-125829273;mso-wrap-distance-left:0;mso-wrap-distance-top:142.34999999999999pt;mso-wrap-distance-right:0;mso-wrap-distance-bottom:346.60000000000002pt;mso-position-horizontal-relative:page" filled="f" stroked="f">
                <v:textbox inset="0,0,0,0">
                  <w:txbxContent>
                    <w:p>
                      <w:pPr>
                        <w:pStyle w:val="Style115"/>
                        <w:keepNext w:val="0"/>
                        <w:keepLines w:val="0"/>
                        <w:widowControl w:val="0"/>
                        <w:shd w:val="clear" w:color="auto" w:fill="auto"/>
                        <w:bidi w:val="0"/>
                        <w:spacing w:before="0" w:after="0" w:line="240" w:lineRule="auto"/>
                        <w:ind w:left="0" w:right="0" w:firstLine="0"/>
                        <w:jc w:val="left"/>
                      </w:pPr>
                      <w:r>
                        <w:rPr>
                          <w:color w:val="000000"/>
                          <w:spacing w:val="0"/>
                          <w:w w:val="100"/>
                          <w:position w:val="0"/>
                        </w:rPr>
                        <w:t>-396,237.91</w:t>
                      </w:r>
                    </w:p>
                  </w:txbxContent>
                </v:textbox>
                <w10:wrap type="topAndBottom" anchorx="page"/>
              </v:shape>
            </w:pict>
          </mc:Fallback>
        </mc:AlternateContent>
      </w:r>
      <w:r>
        <mc:AlternateContent>
          <mc:Choice Requires="wps">
            <w:drawing>
              <wp:anchor distT="2091690" distB="4093210" distL="0" distR="0" simplePos="0" relativeHeight="125829482" behindDoc="0" locked="0" layoutInCell="1" allowOverlap="1">
                <wp:simplePos x="0" y="0"/>
                <wp:positionH relativeFrom="page">
                  <wp:posOffset>1007110</wp:posOffset>
                </wp:positionH>
                <wp:positionV relativeFrom="paragraph">
                  <wp:posOffset>2091690</wp:posOffset>
                </wp:positionV>
                <wp:extent cx="783590" cy="186055"/>
                <wp:wrapTopAndBottom/>
                <wp:docPr id="1329" name="Shape 1329"/>
                <a:graphic xmlns:a="http://schemas.openxmlformats.org/drawingml/2006/main">
                  <a:graphicData uri="http://schemas.microsoft.com/office/word/2010/wordprocessingShape">
                    <wps:wsp>
                      <wps:cNvSpPr txBox="1"/>
                      <wps:spPr>
                        <a:xfrm>
                          <a:ext cx="783590" cy="18605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xbxContent>
                      </wps:txbx>
                      <wps:bodyPr wrap="none" lIns="0" tIns="0" rIns="0" bIns="0">
                        <a:noAutoFit/>
                      </wps:bodyPr>
                    </wps:wsp>
                  </a:graphicData>
                </a:graphic>
              </wp:anchor>
            </w:drawing>
          </mc:Choice>
          <mc:Fallback>
            <w:pict>
              <v:shape id="_x0000_s2355" type="#_x0000_t202" style="position:absolute;margin-left:79.299999999999997pt;margin-top:164.70000000000002pt;width:61.700000000000003pt;height:14.65pt;z-index:-125829271;mso-wrap-distance-left:0;mso-wrap-distance-top:164.70000000000002pt;mso-wrap-distance-right:0;mso-wrap-distance-bottom:322.3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xbxContent>
                </v:textbox>
                <w10:wrap type="topAndBottom" anchorx="page"/>
              </v:shape>
            </w:pict>
          </mc:Fallback>
        </mc:AlternateContent>
      </w:r>
      <w:r>
        <mc:AlternateContent>
          <mc:Choice Requires="wps">
            <w:drawing>
              <wp:anchor distT="2469515" distB="3691255" distL="0" distR="0" simplePos="0" relativeHeight="125829484" behindDoc="0" locked="0" layoutInCell="1" allowOverlap="1">
                <wp:simplePos x="0" y="0"/>
                <wp:positionH relativeFrom="page">
                  <wp:posOffset>778510</wp:posOffset>
                </wp:positionH>
                <wp:positionV relativeFrom="paragraph">
                  <wp:posOffset>2469515</wp:posOffset>
                </wp:positionV>
                <wp:extent cx="2624455" cy="210185"/>
                <wp:wrapTopAndBottom/>
                <wp:docPr id="1331" name="Shape 1331"/>
                <a:graphic xmlns:a="http://schemas.openxmlformats.org/drawingml/2006/main">
                  <a:graphicData uri="http://schemas.microsoft.com/office/word/2010/wordprocessingShape">
                    <wps:wsp>
                      <wps:cNvSpPr txBox="1"/>
                      <wps:spPr>
                        <a:xfrm>
                          <a:ext cx="2624455" cy="210185"/>
                        </a:xfrm>
                        <a:prstGeom prst="rect"/>
                        <a:noFill/>
                      </wps:spPr>
                      <wps:txbx>
                        <w:txbxContent>
                          <w:p>
                            <w:pPr>
                              <w:pStyle w:val="Style50"/>
                              <w:keepNext/>
                              <w:keepLines/>
                              <w:widowControl w:val="0"/>
                              <w:shd w:val="clear" w:color="auto" w:fill="auto"/>
                              <w:bidi w:val="0"/>
                              <w:spacing w:before="0" w:after="0" w:line="240" w:lineRule="auto"/>
                              <w:ind w:left="0" w:right="0" w:firstLine="0"/>
                              <w:jc w:val="left"/>
                            </w:pPr>
                            <w:bookmarkStart w:id="1203" w:name="bookmark1203"/>
                            <w:bookmarkStart w:id="1204" w:name="bookmark1204"/>
                            <w:bookmarkStart w:id="1205" w:name="bookmark1205"/>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）本期收到的处置子公司的现金净额</w:t>
                            </w:r>
                            <w:bookmarkEnd w:id="1203"/>
                            <w:bookmarkEnd w:id="1204"/>
                            <w:bookmarkEnd w:id="1205"/>
                          </w:p>
                        </w:txbxContent>
                      </wps:txbx>
                      <wps:bodyPr wrap="none" lIns="0" tIns="0" rIns="0" bIns="0">
                        <a:noAutoFit/>
                      </wps:bodyPr>
                    </wps:wsp>
                  </a:graphicData>
                </a:graphic>
              </wp:anchor>
            </w:drawing>
          </mc:Choice>
          <mc:Fallback>
            <w:pict>
              <v:shape id="_x0000_s2357" type="#_x0000_t202" style="position:absolute;margin-left:61.300000000000004pt;margin-top:194.45000000000002pt;width:206.65000000000001pt;height:16.550000000000001pt;z-index:-125829269;mso-wrap-distance-left:0;mso-wrap-distance-top:194.45000000000002pt;mso-wrap-distance-right:0;mso-wrap-distance-bottom:290.65000000000003pt;mso-position-horizontal-relative:page" filled="f" stroked="f">
                <v:textbox inset="0,0,0,0">
                  <w:txbxContent>
                    <w:p>
                      <w:pPr>
                        <w:pStyle w:val="Style50"/>
                        <w:keepNext/>
                        <w:keepLines/>
                        <w:widowControl w:val="0"/>
                        <w:shd w:val="clear" w:color="auto" w:fill="auto"/>
                        <w:bidi w:val="0"/>
                        <w:spacing w:before="0" w:after="0" w:line="240" w:lineRule="auto"/>
                        <w:ind w:left="0" w:right="0" w:firstLine="0"/>
                        <w:jc w:val="left"/>
                      </w:pPr>
                      <w:bookmarkStart w:id="1203" w:name="bookmark1203"/>
                      <w:bookmarkStart w:id="1204" w:name="bookmark1204"/>
                      <w:bookmarkStart w:id="1205" w:name="bookmark1205"/>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）本期收到的处置子公司的现金净额</w:t>
                      </w:r>
                      <w:bookmarkEnd w:id="1203"/>
                      <w:bookmarkEnd w:id="1204"/>
                      <w:bookmarkEnd w:id="1205"/>
                    </w:p>
                  </w:txbxContent>
                </v:textbox>
                <w10:wrap type="topAndBottom" anchorx="page"/>
              </v:shape>
            </w:pict>
          </mc:Fallback>
        </mc:AlternateContent>
      </w:r>
      <w:r>
        <mc:AlternateContent>
          <mc:Choice Requires="wps">
            <w:drawing>
              <wp:anchor distT="2886710" distB="3325495" distL="0" distR="0" simplePos="0" relativeHeight="125829486" behindDoc="0" locked="0" layoutInCell="1" allowOverlap="1">
                <wp:simplePos x="0" y="0"/>
                <wp:positionH relativeFrom="page">
                  <wp:posOffset>6289040</wp:posOffset>
                </wp:positionH>
                <wp:positionV relativeFrom="paragraph">
                  <wp:posOffset>2886710</wp:posOffset>
                </wp:positionV>
                <wp:extent cx="557530" cy="158750"/>
                <wp:wrapTopAndBottom/>
                <wp:docPr id="1333" name="Shape 1333"/>
                <a:graphic xmlns:a="http://schemas.openxmlformats.org/drawingml/2006/main">
                  <a:graphicData uri="http://schemas.microsoft.com/office/word/2010/wordprocessingShape">
                    <wps:wsp>
                      <wps:cNvSpPr txBox="1"/>
                      <wps:spPr>
                        <a:xfrm>
                          <a:ext cx="557530" cy="1587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xbxContent>
                      </wps:txbx>
                      <wps:bodyPr wrap="none" lIns="0" tIns="0" rIns="0" bIns="0">
                        <a:noAutoFit/>
                      </wps:bodyPr>
                    </wps:wsp>
                  </a:graphicData>
                </a:graphic>
              </wp:anchor>
            </w:drawing>
          </mc:Choice>
          <mc:Fallback>
            <w:pict>
              <v:shape id="_x0000_s2359" type="#_x0000_t202" style="position:absolute;margin-left:495.19999999999999pt;margin-top:227.30000000000001pt;width:43.899999999999999pt;height:12.5pt;z-index:-125829267;mso-wrap-distance-left:0;mso-wrap-distance-top:227.30000000000001pt;mso-wrap-distance-right:0;mso-wrap-distance-bottom:261.85000000000002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xbxContent>
                </v:textbox>
                <w10:wrap type="topAndBottom" anchorx="page"/>
              </v:shape>
            </w:pict>
          </mc:Fallback>
        </mc:AlternateContent>
      </w:r>
      <w:r>
        <mc:AlternateContent>
          <mc:Choice Requires="wps">
            <w:drawing>
              <wp:anchor distT="3143250" distB="3060065" distL="0" distR="0" simplePos="0" relativeHeight="125829488" behindDoc="0" locked="0" layoutInCell="1" allowOverlap="1">
                <wp:simplePos x="0" y="0"/>
                <wp:positionH relativeFrom="page">
                  <wp:posOffset>5189220</wp:posOffset>
                </wp:positionH>
                <wp:positionV relativeFrom="paragraph">
                  <wp:posOffset>3143250</wp:posOffset>
                </wp:positionV>
                <wp:extent cx="292735" cy="167640"/>
                <wp:wrapTopAndBottom/>
                <wp:docPr id="1335" name="Shape 1335"/>
                <a:graphic xmlns:a="http://schemas.openxmlformats.org/drawingml/2006/main">
                  <a:graphicData uri="http://schemas.microsoft.com/office/word/2010/wordprocessingShape">
                    <wps:wsp>
                      <wps:cNvSpPr txBox="1"/>
                      <wps:spPr>
                        <a:xfrm>
                          <a:ext cx="292735"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xbxContent>
                      </wps:txbx>
                      <wps:bodyPr wrap="none" lIns="0" tIns="0" rIns="0" bIns="0">
                        <a:noAutoFit/>
                      </wps:bodyPr>
                    </wps:wsp>
                  </a:graphicData>
                </a:graphic>
              </wp:anchor>
            </w:drawing>
          </mc:Choice>
          <mc:Fallback>
            <w:pict>
              <v:shape id="_x0000_s2361" type="#_x0000_t202" style="position:absolute;margin-left:408.60000000000002pt;margin-top:247.5pt;width:23.050000000000001pt;height:13.200000000000001pt;z-index:-125829265;mso-wrap-distance-left:0;mso-wrap-distance-top:247.5pt;mso-wrap-distance-right:0;mso-wrap-distance-bottom:240.95000000000002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xbxContent>
                </v:textbox>
                <w10:wrap type="topAndBottom" anchorx="page"/>
              </v:shape>
            </w:pict>
          </mc:Fallback>
        </mc:AlternateContent>
      </w:r>
      <w:r>
        <mc:AlternateContent>
          <mc:Choice Requires="wps">
            <w:drawing>
              <wp:anchor distT="3399155" distB="2804160" distL="0" distR="0" simplePos="0" relativeHeight="125829490" behindDoc="0" locked="0" layoutInCell="1" allowOverlap="1">
                <wp:simplePos x="0" y="0"/>
                <wp:positionH relativeFrom="page">
                  <wp:posOffset>766445</wp:posOffset>
                </wp:positionH>
                <wp:positionV relativeFrom="paragraph">
                  <wp:posOffset>3399155</wp:posOffset>
                </wp:positionV>
                <wp:extent cx="2828290" cy="167640"/>
                <wp:wrapTopAndBottom/>
                <wp:docPr id="1337" name="Shape 1337"/>
                <a:graphic xmlns:a="http://schemas.openxmlformats.org/drawingml/2006/main">
                  <a:graphicData uri="http://schemas.microsoft.com/office/word/2010/wordprocessingShape">
                    <wps:wsp>
                      <wps:cNvSpPr txBox="1"/>
                      <wps:spPr>
                        <a:xfrm>
                          <a:ext cx="282829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本期处置子公司于本期收到的现金或现金等价物</w:t>
                            </w:r>
                          </w:p>
                        </w:txbxContent>
                      </wps:txbx>
                      <wps:bodyPr wrap="none" lIns="0" tIns="0" rIns="0" bIns="0">
                        <a:noAutoFit/>
                      </wps:bodyPr>
                    </wps:wsp>
                  </a:graphicData>
                </a:graphic>
              </wp:anchor>
            </w:drawing>
          </mc:Choice>
          <mc:Fallback>
            <w:pict>
              <v:shape id="_x0000_s2363" type="#_x0000_t202" style="position:absolute;margin-left:60.350000000000001pt;margin-top:267.64999999999998pt;width:222.70000000000002pt;height:13.200000000000001pt;z-index:-125829263;mso-wrap-distance-left:0;mso-wrap-distance-top:267.64999999999998pt;mso-wrap-distance-right:0;mso-wrap-distance-bottom:220.8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本期处置子公司于本期收到的现金或现金等价物</w:t>
                      </w:r>
                    </w:p>
                  </w:txbxContent>
                </v:textbox>
                <w10:wrap type="topAndBottom" anchorx="page"/>
              </v:shape>
            </w:pict>
          </mc:Fallback>
        </mc:AlternateContent>
      </w:r>
      <w:r>
        <mc:AlternateContent>
          <mc:Choice Requires="wps">
            <w:drawing>
              <wp:anchor distT="3655060" distB="2557145" distL="0" distR="0" simplePos="0" relativeHeight="125829492" behindDoc="0" locked="0" layoutInCell="1" allowOverlap="1">
                <wp:simplePos x="0" y="0"/>
                <wp:positionH relativeFrom="page">
                  <wp:posOffset>766445</wp:posOffset>
                </wp:positionH>
                <wp:positionV relativeFrom="paragraph">
                  <wp:posOffset>3655060</wp:posOffset>
                </wp:positionV>
                <wp:extent cx="426720" cy="158750"/>
                <wp:wrapTopAndBottom/>
                <wp:docPr id="1339" name="Shape 1339"/>
                <a:graphic xmlns:a="http://schemas.openxmlformats.org/drawingml/2006/main">
                  <a:graphicData uri="http://schemas.microsoft.com/office/word/2010/wordprocessingShape">
                    <wps:wsp>
                      <wps:cNvSpPr txBox="1"/>
                      <wps:spPr>
                        <a:xfrm>
                          <a:ext cx="426720" cy="1587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xbxContent>
                      </wps:txbx>
                      <wps:bodyPr wrap="none" lIns="0" tIns="0" rIns="0" bIns="0">
                        <a:noAutoFit/>
                      </wps:bodyPr>
                    </wps:wsp>
                  </a:graphicData>
                </a:graphic>
              </wp:anchor>
            </w:drawing>
          </mc:Choice>
          <mc:Fallback>
            <w:pict>
              <v:shape id="_x0000_s2365" type="#_x0000_t202" style="position:absolute;margin-left:60.350000000000001pt;margin-top:287.80000000000001pt;width:33.600000000000001pt;height:12.5pt;z-index:-125829261;mso-wrap-distance-left:0;mso-wrap-distance-top:287.80000000000001pt;mso-wrap-distance-right:0;mso-wrap-distance-bottom:201.3499999999999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xbxContent>
                </v:textbox>
                <w10:wrap type="topAndBottom" anchorx="page"/>
              </v:shape>
            </w:pict>
          </mc:Fallback>
        </mc:AlternateContent>
      </w:r>
      <w:r>
        <mc:AlternateContent>
          <mc:Choice Requires="wps">
            <w:drawing>
              <wp:anchor distT="3910965" distB="2292350" distL="0" distR="0" simplePos="0" relativeHeight="125829494" behindDoc="0" locked="0" layoutInCell="1" allowOverlap="1">
                <wp:simplePos x="0" y="0"/>
                <wp:positionH relativeFrom="page">
                  <wp:posOffset>766445</wp:posOffset>
                </wp:positionH>
                <wp:positionV relativeFrom="paragraph">
                  <wp:posOffset>3910965</wp:posOffset>
                </wp:positionV>
                <wp:extent cx="1896110" cy="167640"/>
                <wp:wrapTopAndBottom/>
                <wp:docPr id="1341" name="Shape 1341"/>
                <a:graphic xmlns:a="http://schemas.openxmlformats.org/drawingml/2006/main">
                  <a:graphicData uri="http://schemas.microsoft.com/office/word/2010/wordprocessingShape">
                    <wps:wsp>
                      <wps:cNvSpPr txBox="1"/>
                      <wps:spPr>
                        <a:xfrm>
                          <a:ext cx="189611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其中：苏州康利贞医药有限公司</w:t>
                            </w:r>
                          </w:p>
                        </w:txbxContent>
                      </wps:txbx>
                      <wps:bodyPr wrap="none" lIns="0" tIns="0" rIns="0" bIns="0">
                        <a:noAutoFit/>
                      </wps:bodyPr>
                    </wps:wsp>
                  </a:graphicData>
                </a:graphic>
              </wp:anchor>
            </w:drawing>
          </mc:Choice>
          <mc:Fallback>
            <w:pict>
              <v:shape id="_x0000_s2367" type="#_x0000_t202" style="position:absolute;margin-left:60.350000000000001pt;margin-top:307.94999999999999pt;width:149.30000000000001pt;height:13.200000000000001pt;z-index:-125829259;mso-wrap-distance-left:0;mso-wrap-distance-top:307.94999999999999pt;mso-wrap-distance-right:0;mso-wrap-distance-bottom:180.5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其中：苏州康利贞医药有限公司</w:t>
                      </w:r>
                    </w:p>
                  </w:txbxContent>
                </v:textbox>
                <w10:wrap type="topAndBottom" anchorx="page"/>
              </v:shape>
            </w:pict>
          </mc:Fallback>
        </mc:AlternateContent>
      </w:r>
      <w:r>
        <mc:AlternateContent>
          <mc:Choice Requires="wps">
            <w:drawing>
              <wp:anchor distT="4164330" distB="2042160" distL="0" distR="0" simplePos="0" relativeHeight="125829496" behindDoc="0" locked="0" layoutInCell="1" allowOverlap="1">
                <wp:simplePos x="0" y="0"/>
                <wp:positionH relativeFrom="page">
                  <wp:posOffset>766445</wp:posOffset>
                </wp:positionH>
                <wp:positionV relativeFrom="paragraph">
                  <wp:posOffset>4164330</wp:posOffset>
                </wp:positionV>
                <wp:extent cx="2962910" cy="164465"/>
                <wp:wrapTopAndBottom/>
                <wp:docPr id="1343" name="Shape 1343"/>
                <a:graphic xmlns:a="http://schemas.openxmlformats.org/drawingml/2006/main">
                  <a:graphicData uri="http://schemas.microsoft.com/office/word/2010/wordprocessingShape">
                    <wps:wsp>
                      <wps:cNvSpPr txBox="1"/>
                      <wps:spPr>
                        <a:xfrm>
                          <a:ext cx="2962910" cy="16446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减：丧失控制权日子公司持有的现金及现金等价物</w:t>
                            </w:r>
                          </w:p>
                        </w:txbxContent>
                      </wps:txbx>
                      <wps:bodyPr wrap="none" lIns="0" tIns="0" rIns="0" bIns="0">
                        <a:noAutoFit/>
                      </wps:bodyPr>
                    </wps:wsp>
                  </a:graphicData>
                </a:graphic>
              </wp:anchor>
            </w:drawing>
          </mc:Choice>
          <mc:Fallback>
            <w:pict>
              <v:shape id="_x0000_s2369" type="#_x0000_t202" style="position:absolute;margin-left:60.350000000000001pt;margin-top:327.90000000000003pt;width:233.30000000000001pt;height:12.950000000000001pt;z-index:-125829257;mso-wrap-distance-left:0;mso-wrap-distance-top:327.90000000000003pt;mso-wrap-distance-right:0;mso-wrap-distance-bottom:160.8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减：丧失控制权日子公司持有的现金及现金等价物</w:t>
                      </w:r>
                    </w:p>
                  </w:txbxContent>
                </v:textbox>
                <w10:wrap type="topAndBottom" anchorx="page"/>
              </v:shape>
            </w:pict>
          </mc:Fallback>
        </mc:AlternateContent>
      </w:r>
      <w:r>
        <mc:AlternateContent>
          <mc:Choice Requires="wps">
            <w:drawing>
              <wp:anchor distT="4420235" distB="1791970" distL="0" distR="0" simplePos="0" relativeHeight="125829498" behindDoc="0" locked="0" layoutInCell="1" allowOverlap="1">
                <wp:simplePos x="0" y="0"/>
                <wp:positionH relativeFrom="page">
                  <wp:posOffset>766445</wp:posOffset>
                </wp:positionH>
                <wp:positionV relativeFrom="paragraph">
                  <wp:posOffset>4420235</wp:posOffset>
                </wp:positionV>
                <wp:extent cx="426720" cy="158750"/>
                <wp:wrapTopAndBottom/>
                <wp:docPr id="1345" name="Shape 1345"/>
                <a:graphic xmlns:a="http://schemas.openxmlformats.org/drawingml/2006/main">
                  <a:graphicData uri="http://schemas.microsoft.com/office/word/2010/wordprocessingShape">
                    <wps:wsp>
                      <wps:cNvSpPr txBox="1"/>
                      <wps:spPr>
                        <a:xfrm>
                          <a:ext cx="426720" cy="1587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xbxContent>
                      </wps:txbx>
                      <wps:bodyPr wrap="none" lIns="0" tIns="0" rIns="0" bIns="0">
                        <a:noAutoFit/>
                      </wps:bodyPr>
                    </wps:wsp>
                  </a:graphicData>
                </a:graphic>
              </wp:anchor>
            </w:drawing>
          </mc:Choice>
          <mc:Fallback>
            <w:pict>
              <v:shape id="_x0000_s2371" type="#_x0000_t202" style="position:absolute;margin-left:60.350000000000001pt;margin-top:348.05000000000001pt;width:33.600000000000001pt;height:12.5pt;z-index:-125829255;mso-wrap-distance-left:0;mso-wrap-distance-top:348.05000000000001pt;mso-wrap-distance-right:0;mso-wrap-distance-bottom:141.0999999999999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xbxContent>
                </v:textbox>
                <w10:wrap type="topAndBottom" anchorx="page"/>
              </v:shape>
            </w:pict>
          </mc:Fallback>
        </mc:AlternateContent>
      </w:r>
      <w:r>
        <mc:AlternateContent>
          <mc:Choice Requires="wps">
            <w:drawing>
              <wp:anchor distT="4676140" distB="1527175" distL="0" distR="0" simplePos="0" relativeHeight="125829500" behindDoc="0" locked="0" layoutInCell="1" allowOverlap="1">
                <wp:simplePos x="0" y="0"/>
                <wp:positionH relativeFrom="page">
                  <wp:posOffset>766445</wp:posOffset>
                </wp:positionH>
                <wp:positionV relativeFrom="paragraph">
                  <wp:posOffset>4676140</wp:posOffset>
                </wp:positionV>
                <wp:extent cx="1896110" cy="167640"/>
                <wp:wrapTopAndBottom/>
                <wp:docPr id="1347" name="Shape 1347"/>
                <a:graphic xmlns:a="http://schemas.openxmlformats.org/drawingml/2006/main">
                  <a:graphicData uri="http://schemas.microsoft.com/office/word/2010/wordprocessingShape">
                    <wps:wsp>
                      <wps:cNvSpPr txBox="1"/>
                      <wps:spPr>
                        <a:xfrm>
                          <a:ext cx="189611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其中：苏州康利贞医药有限公司</w:t>
                            </w:r>
                          </w:p>
                        </w:txbxContent>
                      </wps:txbx>
                      <wps:bodyPr wrap="none" lIns="0" tIns="0" rIns="0" bIns="0">
                        <a:noAutoFit/>
                      </wps:bodyPr>
                    </wps:wsp>
                  </a:graphicData>
                </a:graphic>
              </wp:anchor>
            </w:drawing>
          </mc:Choice>
          <mc:Fallback>
            <w:pict>
              <v:shape id="_x0000_s2373" type="#_x0000_t202" style="position:absolute;margin-left:60.350000000000001pt;margin-top:368.19999999999999pt;width:149.30000000000001pt;height:13.200000000000001pt;z-index:-125829253;mso-wrap-distance-left:0;mso-wrap-distance-top:368.19999999999999pt;mso-wrap-distance-right:0;mso-wrap-distance-bottom:120.25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其中：苏州康利贞医药有限公司</w:t>
                      </w:r>
                    </w:p>
                  </w:txbxContent>
                </v:textbox>
                <w10:wrap type="topAndBottom" anchorx="page"/>
              </v:shape>
            </w:pict>
          </mc:Fallback>
        </mc:AlternateContent>
      </w:r>
      <w:r>
        <mc:AlternateContent>
          <mc:Choice Requires="wps">
            <w:drawing>
              <wp:anchor distT="4889500" distB="1073150" distL="0" distR="0" simplePos="0" relativeHeight="125829502" behindDoc="0" locked="0" layoutInCell="1" allowOverlap="1">
                <wp:simplePos x="0" y="0"/>
                <wp:positionH relativeFrom="page">
                  <wp:posOffset>766445</wp:posOffset>
                </wp:positionH>
                <wp:positionV relativeFrom="paragraph">
                  <wp:posOffset>4889500</wp:posOffset>
                </wp:positionV>
                <wp:extent cx="3056890" cy="408305"/>
                <wp:wrapTopAndBottom/>
                <wp:docPr id="1349" name="Shape 1349"/>
                <a:graphic xmlns:a="http://schemas.openxmlformats.org/drawingml/2006/main">
                  <a:graphicData uri="http://schemas.microsoft.com/office/word/2010/wordprocessingShape">
                    <wps:wsp>
                      <wps:cNvSpPr txBox="1"/>
                      <wps:spPr>
                        <a:xfrm>
                          <a:ext cx="3056890" cy="408305"/>
                        </a:xfrm>
                        <a:prstGeom prst="rect"/>
                        <a:noFill/>
                      </wps:spPr>
                      <wps:txbx>
                        <w:txbxContent>
                          <w:p>
                            <w:pPr>
                              <w:pStyle w:val="Style3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加：以前期间处置子公司于本期收到的现金或现金等 价物</w:t>
                            </w:r>
                          </w:p>
                        </w:txbxContent>
                      </wps:txbx>
                      <wps:bodyPr lIns="0" tIns="0" rIns="0" bIns="0">
                        <a:noAutoFit/>
                      </wps:bodyPr>
                    </wps:wsp>
                  </a:graphicData>
                </a:graphic>
              </wp:anchor>
            </w:drawing>
          </mc:Choice>
          <mc:Fallback>
            <w:pict>
              <v:shape id="_x0000_s2375" type="#_x0000_t202" style="position:absolute;margin-left:60.350000000000001pt;margin-top:385.pt;width:240.70000000000002pt;height:32.149999999999999pt;z-index:-125829251;mso-wrap-distance-left:0;mso-wrap-distance-top:385.pt;mso-wrap-distance-right:0;mso-wrap-distance-bottom:84.5pt;mso-position-horizontal-relative:page" filled="f" stroked="f">
                <v:textbox inset="0,0,0,0">
                  <w:txbxContent>
                    <w:p>
                      <w:pPr>
                        <w:pStyle w:val="Style3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加：以前期间处置子公司于本期收到的现金或现金等 价物</w:t>
                      </w:r>
                    </w:p>
                  </w:txbxContent>
                </v:textbox>
                <w10:wrap type="topAndBottom" anchorx="page"/>
              </v:shape>
            </w:pict>
          </mc:Fallback>
        </mc:AlternateContent>
      </w:r>
      <w:r>
        <mc:AlternateContent>
          <mc:Choice Requires="wps">
            <w:drawing>
              <wp:anchor distT="5038725" distB="1170940" distL="0" distR="0" simplePos="0" relativeHeight="125829504" behindDoc="0" locked="0" layoutInCell="1" allowOverlap="1">
                <wp:simplePos x="0" y="0"/>
                <wp:positionH relativeFrom="page">
                  <wp:posOffset>5951220</wp:posOffset>
                </wp:positionH>
                <wp:positionV relativeFrom="paragraph">
                  <wp:posOffset>5038725</wp:posOffset>
                </wp:positionV>
                <wp:extent cx="783590" cy="161290"/>
                <wp:wrapTopAndBottom/>
                <wp:docPr id="1351" name="Shape 1351"/>
                <a:graphic xmlns:a="http://schemas.openxmlformats.org/drawingml/2006/main">
                  <a:graphicData uri="http://schemas.microsoft.com/office/word/2010/wordprocessingShape">
                    <wps:wsp>
                      <wps:cNvSpPr txBox="1"/>
                      <wps:spPr>
                        <a:xfrm>
                          <a:ext cx="783590" cy="1612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xbxContent>
                      </wps:txbx>
                      <wps:bodyPr wrap="none" lIns="0" tIns="0" rIns="0" bIns="0">
                        <a:noAutoFit/>
                      </wps:bodyPr>
                    </wps:wsp>
                  </a:graphicData>
                </a:graphic>
              </wp:anchor>
            </w:drawing>
          </mc:Choice>
          <mc:Fallback>
            <w:pict>
              <v:shape id="_x0000_s2377" type="#_x0000_t202" style="position:absolute;margin-left:468.60000000000002pt;margin-top:396.75pt;width:61.700000000000003pt;height:12.700000000000001pt;z-index:-125829249;mso-wrap-distance-left:0;mso-wrap-distance-top:396.75pt;mso-wrap-distance-right:0;mso-wrap-distance-bottom:92.200000000000003pt;mso-position-horizontal-relative:page" filled="f" stroked="f">
                <v:textbox inset="0,0,0,0">
                  <w:txbxContent>
                    <w:p>
                      <w:pPr>
                        <w:pStyle w:val="Style1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xbxContent>
                </v:textbox>
                <w10:wrap type="topAndBottom" anchorx="page"/>
              </v:shape>
            </w:pict>
          </mc:Fallback>
        </mc:AlternateContent>
      </w:r>
      <w:r>
        <mc:AlternateContent>
          <mc:Choice Requires="wps">
            <w:drawing>
              <wp:anchor distT="5383530" distB="826135" distL="0" distR="0" simplePos="0" relativeHeight="125829506" behindDoc="0" locked="0" layoutInCell="1" allowOverlap="1">
                <wp:simplePos x="0" y="0"/>
                <wp:positionH relativeFrom="page">
                  <wp:posOffset>766445</wp:posOffset>
                </wp:positionH>
                <wp:positionV relativeFrom="paragraph">
                  <wp:posOffset>5383530</wp:posOffset>
                </wp:positionV>
                <wp:extent cx="426720" cy="161290"/>
                <wp:wrapTopAndBottom/>
                <wp:docPr id="1353" name="Shape 1353"/>
                <a:graphic xmlns:a="http://schemas.openxmlformats.org/drawingml/2006/main">
                  <a:graphicData uri="http://schemas.microsoft.com/office/word/2010/wordprocessingShape">
                    <wps:wsp>
                      <wps:cNvSpPr txBox="1"/>
                      <wps:spPr>
                        <a:xfrm>
                          <a:ext cx="426720" cy="16129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xbxContent>
                      </wps:txbx>
                      <wps:bodyPr wrap="none" lIns="0" tIns="0" rIns="0" bIns="0">
                        <a:noAutoFit/>
                      </wps:bodyPr>
                    </wps:wsp>
                  </a:graphicData>
                </a:graphic>
              </wp:anchor>
            </w:drawing>
          </mc:Choice>
          <mc:Fallback>
            <w:pict>
              <v:shape id="_x0000_s2379" type="#_x0000_t202" style="position:absolute;margin-left:60.350000000000001pt;margin-top:423.90000000000003pt;width:33.600000000000001pt;height:12.700000000000001pt;z-index:-125829247;mso-wrap-distance-left:0;mso-wrap-distance-top:423.90000000000003pt;mso-wrap-distance-right:0;mso-wrap-distance-bottom:65.049999999999997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xbxContent>
                </v:textbox>
                <w10:wrap type="topAndBottom" anchorx="page"/>
              </v:shape>
            </w:pict>
          </mc:Fallback>
        </mc:AlternateContent>
      </w:r>
      <w:r>
        <mc:AlternateContent>
          <mc:Choice Requires="wps">
            <w:drawing>
              <wp:anchor distT="5639435" distB="563880" distL="0" distR="0" simplePos="0" relativeHeight="125829508" behindDoc="0" locked="0" layoutInCell="1" allowOverlap="1">
                <wp:simplePos x="0" y="0"/>
                <wp:positionH relativeFrom="page">
                  <wp:posOffset>766445</wp:posOffset>
                </wp:positionH>
                <wp:positionV relativeFrom="paragraph">
                  <wp:posOffset>5639435</wp:posOffset>
                </wp:positionV>
                <wp:extent cx="1896110" cy="167640"/>
                <wp:wrapTopAndBottom/>
                <wp:docPr id="1355" name="Shape 1355"/>
                <a:graphic xmlns:a="http://schemas.openxmlformats.org/drawingml/2006/main">
                  <a:graphicData uri="http://schemas.microsoft.com/office/word/2010/wordprocessingShape">
                    <wps:wsp>
                      <wps:cNvSpPr txBox="1"/>
                      <wps:spPr>
                        <a:xfrm>
                          <a:ext cx="189611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其中：苏州康利贞医药有限公司</w:t>
                            </w:r>
                          </w:p>
                        </w:txbxContent>
                      </wps:txbx>
                      <wps:bodyPr wrap="none" lIns="0" tIns="0" rIns="0" bIns="0">
                        <a:noAutoFit/>
                      </wps:bodyPr>
                    </wps:wsp>
                  </a:graphicData>
                </a:graphic>
              </wp:anchor>
            </w:drawing>
          </mc:Choice>
          <mc:Fallback>
            <w:pict>
              <v:shape id="_x0000_s2381" type="#_x0000_t202" style="position:absolute;margin-left:60.350000000000001pt;margin-top:444.05000000000001pt;width:149.30000000000001pt;height:13.200000000000001pt;z-index:-125829245;mso-wrap-distance-left:0;mso-wrap-distance-top:444.05000000000001pt;mso-wrap-distance-right:0;mso-wrap-distance-bottom:44.39999999999999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其中：苏州康利贞医药有限公司</w:t>
                      </w:r>
                    </w:p>
                  </w:txbxContent>
                </v:textbox>
                <w10:wrap type="topAndBottom" anchorx="page"/>
              </v:shape>
            </w:pict>
          </mc:Fallback>
        </mc:AlternateContent>
      </w:r>
      <w:r>
        <mc:AlternateContent>
          <mc:Choice Requires="wps">
            <w:drawing>
              <wp:anchor distT="5648325" distB="561340" distL="0" distR="0" simplePos="0" relativeHeight="125829510" behindDoc="0" locked="0" layoutInCell="1" allowOverlap="1">
                <wp:simplePos x="0" y="0"/>
                <wp:positionH relativeFrom="page">
                  <wp:posOffset>5951220</wp:posOffset>
                </wp:positionH>
                <wp:positionV relativeFrom="paragraph">
                  <wp:posOffset>5648325</wp:posOffset>
                </wp:positionV>
                <wp:extent cx="783590" cy="161290"/>
                <wp:wrapTopAndBottom/>
                <wp:docPr id="1357" name="Shape 1357"/>
                <a:graphic xmlns:a="http://schemas.openxmlformats.org/drawingml/2006/main">
                  <a:graphicData uri="http://schemas.microsoft.com/office/word/2010/wordprocessingShape">
                    <wps:wsp>
                      <wps:cNvSpPr txBox="1"/>
                      <wps:spPr>
                        <a:xfrm>
                          <a:ext cx="783590" cy="1612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xbxContent>
                      </wps:txbx>
                      <wps:bodyPr wrap="none" lIns="0" tIns="0" rIns="0" bIns="0">
                        <a:noAutoFit/>
                      </wps:bodyPr>
                    </wps:wsp>
                  </a:graphicData>
                </a:graphic>
              </wp:anchor>
            </w:drawing>
          </mc:Choice>
          <mc:Fallback>
            <w:pict>
              <v:shape id="_x0000_s2383" type="#_x0000_t202" style="position:absolute;margin-left:468.60000000000002pt;margin-top:444.75pt;width:61.700000000000003pt;height:12.700000000000001pt;z-index:-125829243;mso-wrap-distance-left:0;mso-wrap-distance-top:444.75pt;mso-wrap-distance-right:0;mso-wrap-distance-bottom:44.200000000000003pt;mso-position-horizontal-relative:page" filled="f" stroked="f">
                <v:textbox inset="0,0,0,0">
                  <w:txbxContent>
                    <w:p>
                      <w:pPr>
                        <w:pStyle w:val="Style1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xbxContent>
                </v:textbox>
                <w10:wrap type="topAndBottom" anchorx="page"/>
              </v:shape>
            </w:pict>
          </mc:Fallback>
        </mc:AlternateContent>
      </w:r>
      <w:r>
        <mc:AlternateContent>
          <mc:Choice Requires="wps">
            <w:drawing>
              <wp:anchor distT="5895340" distB="307975" distL="0" distR="0" simplePos="0" relativeHeight="125829512" behindDoc="0" locked="0" layoutInCell="1" allowOverlap="1">
                <wp:simplePos x="0" y="0"/>
                <wp:positionH relativeFrom="page">
                  <wp:posOffset>769620</wp:posOffset>
                </wp:positionH>
                <wp:positionV relativeFrom="paragraph">
                  <wp:posOffset>5895340</wp:posOffset>
                </wp:positionV>
                <wp:extent cx="1624330" cy="167640"/>
                <wp:wrapTopAndBottom/>
                <wp:docPr id="1359" name="Shape 1359"/>
                <a:graphic xmlns:a="http://schemas.openxmlformats.org/drawingml/2006/main">
                  <a:graphicData uri="http://schemas.microsoft.com/office/word/2010/wordprocessingShape">
                    <wps:wsp>
                      <wps:cNvSpPr txBox="1"/>
                      <wps:spPr>
                        <a:xfrm>
                          <a:ext cx="162433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处置子公司收到的现金净额</w:t>
                            </w:r>
                          </w:p>
                        </w:txbxContent>
                      </wps:txbx>
                      <wps:bodyPr wrap="none" lIns="0" tIns="0" rIns="0" bIns="0">
                        <a:noAutoFit/>
                      </wps:bodyPr>
                    </wps:wsp>
                  </a:graphicData>
                </a:graphic>
              </wp:anchor>
            </w:drawing>
          </mc:Choice>
          <mc:Fallback>
            <w:pict>
              <v:shape id="_x0000_s2385" type="#_x0000_t202" style="position:absolute;margin-left:60.600000000000001pt;margin-top:464.19999999999999pt;width:127.90000000000001pt;height:13.200000000000001pt;z-index:-125829241;mso-wrap-distance-left:0;mso-wrap-distance-top:464.19999999999999pt;mso-wrap-distance-right:0;mso-wrap-distance-bottom:24.25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处置子公司收到的现金净额</w:t>
                      </w:r>
                    </w:p>
                  </w:txbxContent>
                </v:textbox>
                <w10:wrap type="topAndBottom" anchorx="page"/>
              </v:shape>
            </w:pict>
          </mc:Fallback>
        </mc:AlternateContent>
      </w:r>
      <w:r>
        <mc:AlternateContent>
          <mc:Choice Requires="wps">
            <w:drawing>
              <wp:anchor distT="5901690" distB="307975" distL="0" distR="0" simplePos="0" relativeHeight="125829514" behindDoc="0" locked="0" layoutInCell="1" allowOverlap="1">
                <wp:simplePos x="0" y="0"/>
                <wp:positionH relativeFrom="page">
                  <wp:posOffset>5951220</wp:posOffset>
                </wp:positionH>
                <wp:positionV relativeFrom="paragraph">
                  <wp:posOffset>5901690</wp:posOffset>
                </wp:positionV>
                <wp:extent cx="783590" cy="161290"/>
                <wp:wrapTopAndBottom/>
                <wp:docPr id="1361" name="Shape 1361"/>
                <a:graphic xmlns:a="http://schemas.openxmlformats.org/drawingml/2006/main">
                  <a:graphicData uri="http://schemas.microsoft.com/office/word/2010/wordprocessingShape">
                    <wps:wsp>
                      <wps:cNvSpPr txBox="1"/>
                      <wps:spPr>
                        <a:xfrm>
                          <a:ext cx="783590" cy="1612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xbxContent>
                      </wps:txbx>
                      <wps:bodyPr wrap="none" lIns="0" tIns="0" rIns="0" bIns="0">
                        <a:noAutoFit/>
                      </wps:bodyPr>
                    </wps:wsp>
                  </a:graphicData>
                </a:graphic>
              </wp:anchor>
            </w:drawing>
          </mc:Choice>
          <mc:Fallback>
            <w:pict>
              <v:shape id="_x0000_s2387" type="#_x0000_t202" style="position:absolute;margin-left:468.60000000000002pt;margin-top:464.69999999999999pt;width:61.700000000000003pt;height:12.700000000000001pt;z-index:-125829239;mso-wrap-distance-left:0;mso-wrap-distance-top:464.69999999999999pt;mso-wrap-distance-right:0;mso-wrap-distance-bottom:24.25pt;mso-position-horizontal-relative:page" filled="f" stroked="f">
                <v:textbox inset="0,0,0,0">
                  <w:txbxContent>
                    <w:p>
                      <w:pPr>
                        <w:pStyle w:val="Style1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xbxContent>
                </v:textbox>
                <w10:wrap type="topAndBottom" anchorx="page"/>
              </v:shape>
            </w:pict>
          </mc:Fallback>
        </mc:AlternateContent>
      </w:r>
      <w:r>
        <mc:AlternateContent>
          <mc:Choice Requires="wps">
            <w:drawing>
              <wp:anchor distT="6184900" distB="0" distL="0" distR="0" simplePos="0" relativeHeight="125829516" behindDoc="0" locked="0" layoutInCell="1" allowOverlap="1">
                <wp:simplePos x="0" y="0"/>
                <wp:positionH relativeFrom="page">
                  <wp:posOffset>1007110</wp:posOffset>
                </wp:positionH>
                <wp:positionV relativeFrom="paragraph">
                  <wp:posOffset>6184900</wp:posOffset>
                </wp:positionV>
                <wp:extent cx="783590" cy="186055"/>
                <wp:wrapTopAndBottom/>
                <wp:docPr id="1363" name="Shape 1363"/>
                <a:graphic xmlns:a="http://schemas.openxmlformats.org/drawingml/2006/main">
                  <a:graphicData uri="http://schemas.microsoft.com/office/word/2010/wordprocessingShape">
                    <wps:wsp>
                      <wps:cNvSpPr txBox="1"/>
                      <wps:spPr>
                        <a:xfrm>
                          <a:ext cx="783590" cy="18605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xbxContent>
                      </wps:txbx>
                      <wps:bodyPr wrap="none" lIns="0" tIns="0" rIns="0" bIns="0">
                        <a:noAutoFit/>
                      </wps:bodyPr>
                    </wps:wsp>
                  </a:graphicData>
                </a:graphic>
              </wp:anchor>
            </w:drawing>
          </mc:Choice>
          <mc:Fallback>
            <w:pict>
              <v:shape id="_x0000_s2389" type="#_x0000_t202" style="position:absolute;margin-left:79.299999999999997pt;margin-top:487.pt;width:61.700000000000003pt;height:14.65pt;z-index:-125829237;mso-wrap-distance-left:0;mso-wrap-distance-top:487.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xbxContent>
                </v:textbox>
                <w10:wrap type="topAndBottom" anchorx="page"/>
              </v:shape>
            </w:pict>
          </mc:Fallback>
        </mc:AlternateContent>
      </w:r>
    </w:p>
    <w:p>
      <w:pPr>
        <w:pStyle w:val="Style50"/>
        <w:keepNext/>
        <w:keepLines/>
        <w:widowControl w:val="0"/>
        <w:numPr>
          <w:ilvl w:val="0"/>
          <w:numId w:val="45"/>
        </w:numPr>
        <w:shd w:val="clear" w:color="auto" w:fill="auto"/>
        <w:bidi w:val="0"/>
        <w:spacing w:before="0" w:after="340" w:line="240" w:lineRule="auto"/>
        <w:ind w:left="0" w:right="0" w:firstLine="14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现金和现金等价物的构成</w:t>
      </w:r>
      <w:bookmarkEnd w:id="1320"/>
      <w:bookmarkEnd w:id="1321"/>
      <w:bookmarkEnd w:id="132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6"/>
        <w:gridCol w:w="3058"/>
        <w:gridCol w:w="3192"/>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546,340,339.70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528,008,843.14</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142,841.80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80,585.16</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546,197,497.90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527,928,257.98</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546,340,339.70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528,008,843.14</w:t>
            </w:r>
          </w:p>
        </w:tc>
      </w:tr>
    </w:tbl>
    <w:p>
      <w:pPr>
        <w:widowControl w:val="0"/>
        <w:spacing w:after="139" w:line="1" w:lineRule="exact"/>
      </w:pPr>
    </w:p>
    <w:p>
      <w:pPr>
        <w:pStyle w:val="Style35"/>
        <w:keepNext w:val="0"/>
        <w:keepLines w:val="0"/>
        <w:widowControl w:val="0"/>
        <w:shd w:val="clear" w:color="auto" w:fill="auto"/>
        <w:bidi w:val="0"/>
        <w:spacing w:before="0" w:after="340" w:line="240" w:lineRule="auto"/>
        <w:ind w:left="0" w:right="0" w:firstLine="480"/>
        <w:jc w:val="both"/>
      </w:pPr>
      <w:r>
        <w:rPr>
          <w:color w:val="000000"/>
          <w:spacing w:val="0"/>
          <w:w w:val="100"/>
          <w:position w:val="0"/>
        </w:rPr>
        <w:t>其他说明:</w:t>
      </w:r>
    </w:p>
    <w:p>
      <w:pPr>
        <w:pStyle w:val="Style42"/>
        <w:keepNext/>
        <w:keepLines/>
        <w:widowControl w:val="0"/>
        <w:shd w:val="clear" w:color="auto" w:fill="auto"/>
        <w:bidi w:val="0"/>
        <w:spacing w:before="0" w:after="40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sz w:val="24"/>
          <w:szCs w:val="24"/>
        </w:rPr>
        <w:t>5</w:t>
      </w:r>
      <w:bookmarkEnd w:id="1326"/>
      <w:r>
        <w:rPr>
          <w:rFonts w:ascii="Times New Roman" w:eastAsia="Times New Roman" w:hAnsi="Times New Roman" w:cs="Times New Roman"/>
          <w:color w:val="000000"/>
          <w:spacing w:val="0"/>
          <w:w w:val="100"/>
          <w:position w:val="0"/>
          <w:sz w:val="24"/>
          <w:szCs w:val="24"/>
        </w:rPr>
        <w:t>4</w:t>
      </w:r>
      <w:r>
        <w:rPr>
          <w:color w:val="000000"/>
          <w:spacing w:val="0"/>
          <w:w w:val="100"/>
          <w:position w:val="0"/>
        </w:rPr>
        <w:t>、所有者权益变动表项目注释</w:t>
      </w:r>
      <w:bookmarkEnd w:id="1324"/>
      <w:bookmarkEnd w:id="1325"/>
      <w:bookmarkEnd w:id="1327"/>
    </w:p>
    <w:p>
      <w:pPr>
        <w:pStyle w:val="Style35"/>
        <w:keepNext w:val="0"/>
        <w:keepLines w:val="0"/>
        <w:widowControl w:val="0"/>
        <w:shd w:val="clear" w:color="auto" w:fill="auto"/>
        <w:bidi w:val="0"/>
        <w:spacing w:before="0" w:after="400" w:line="240" w:lineRule="auto"/>
        <w:ind w:left="0" w:right="0" w:firstLine="48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其他，，项目名称及调整金额等事项:</w:t>
      </w:r>
    </w:p>
    <w:p>
      <w:pPr>
        <w:pStyle w:val="Style42"/>
        <w:keepNext/>
        <w:keepLines/>
        <w:widowControl w:val="0"/>
        <w:shd w:val="clear" w:color="auto" w:fill="auto"/>
        <w:bidi w:val="0"/>
        <w:spacing w:before="0" w:after="34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sz w:val="24"/>
          <w:szCs w:val="24"/>
        </w:rPr>
        <w:t>5</w:t>
      </w:r>
      <w:bookmarkEnd w:id="1330"/>
      <w:r>
        <w:rPr>
          <w:rFonts w:ascii="Times New Roman" w:eastAsia="Times New Roman" w:hAnsi="Times New Roman" w:cs="Times New Roman"/>
          <w:color w:val="000000"/>
          <w:spacing w:val="0"/>
          <w:w w:val="100"/>
          <w:position w:val="0"/>
          <w:sz w:val="24"/>
          <w:szCs w:val="24"/>
        </w:rPr>
        <w:t>5</w:t>
      </w:r>
      <w:r>
        <w:rPr>
          <w:color w:val="000000"/>
          <w:spacing w:val="0"/>
          <w:w w:val="100"/>
          <w:position w:val="0"/>
        </w:rPr>
        <w:t>、所有权或使用权受到限制的资产</w:t>
      </w:r>
      <w:bookmarkEnd w:id="1328"/>
      <w:bookmarkEnd w:id="1329"/>
      <w:bookmarkEnd w:id="133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6"/>
        <w:gridCol w:w="3058"/>
        <w:gridCol w:w="3192"/>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5,207,072.55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银行承兑汇票保证金、保函保证 金、履约保证金及借款保证金</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5,207,072.55</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39" w:line="1" w:lineRule="exact"/>
      </w:pPr>
    </w:p>
    <w:p>
      <w:pPr>
        <w:pStyle w:val="Style35"/>
        <w:keepNext w:val="0"/>
        <w:keepLines w:val="0"/>
        <w:widowControl w:val="0"/>
        <w:shd w:val="clear" w:color="auto" w:fill="auto"/>
        <w:bidi w:val="0"/>
        <w:spacing w:before="0" w:after="340" w:line="240" w:lineRule="auto"/>
        <w:ind w:left="0" w:right="0" w:firstLine="480"/>
        <w:jc w:val="both"/>
      </w:pPr>
      <w:r>
        <w:rPr>
          <w:color w:val="000000"/>
          <w:spacing w:val="0"/>
          <w:w w:val="100"/>
          <w:position w:val="0"/>
        </w:rPr>
        <w:t>其他说明:</w:t>
      </w:r>
    </w:p>
    <w:p>
      <w:pPr>
        <w:pStyle w:val="Style42"/>
        <w:keepNext/>
        <w:keepLines/>
        <w:widowControl w:val="0"/>
        <w:shd w:val="clear" w:color="auto" w:fill="auto"/>
        <w:bidi w:val="0"/>
        <w:spacing w:before="0" w:after="340" w:line="240" w:lineRule="auto"/>
        <w:ind w:left="0" w:right="0" w:firstLine="0"/>
        <w:jc w:val="both"/>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sz w:val="24"/>
          <w:szCs w:val="24"/>
        </w:rPr>
        <w:t>5</w:t>
      </w:r>
      <w:bookmarkEnd w:id="1334"/>
      <w:r>
        <w:rPr>
          <w:rFonts w:ascii="Times New Roman" w:eastAsia="Times New Roman" w:hAnsi="Times New Roman" w:cs="Times New Roman"/>
          <w:color w:val="000000"/>
          <w:spacing w:val="0"/>
          <w:w w:val="100"/>
          <w:position w:val="0"/>
          <w:sz w:val="24"/>
          <w:szCs w:val="24"/>
        </w:rPr>
        <w:t>6</w:t>
      </w:r>
      <w:r>
        <w:rPr>
          <w:color w:val="000000"/>
          <w:spacing w:val="0"/>
          <w:w w:val="100"/>
          <w:position w:val="0"/>
        </w:rPr>
        <w:t>、政府补助</w:t>
      </w:r>
      <w:bookmarkEnd w:id="1332"/>
      <w:bookmarkEnd w:id="1333"/>
      <w:bookmarkEnd w:id="1335"/>
    </w:p>
    <w:p>
      <w:pPr>
        <w:pStyle w:val="Style50"/>
        <w:keepNext/>
        <w:keepLines/>
        <w:widowControl w:val="0"/>
        <w:shd w:val="clear" w:color="auto" w:fill="auto"/>
        <w:bidi w:val="0"/>
        <w:spacing w:before="0" w:after="340" w:line="240" w:lineRule="auto"/>
        <w:ind w:left="0" w:right="0" w:firstLine="140"/>
        <w:jc w:val="left"/>
      </w:pPr>
      <w:bookmarkStart w:id="1336" w:name="bookmark1336"/>
      <w:bookmarkStart w:id="1337" w:name="bookmark1337"/>
      <w:bookmarkStart w:id="1338" w:name="bookmark1338"/>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)政府补助基本情况</w:t>
      </w:r>
      <w:bookmarkEnd w:id="1336"/>
      <w:bookmarkEnd w:id="1337"/>
      <w:bookmarkEnd w:id="133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390"/>
        <w:gridCol w:w="2390"/>
        <w:gridCol w:w="2400"/>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计入当期损益的金额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高企认定补贴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270,000.00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2,555,244.00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2,555,244.00</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知识产权优势企业奖励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435,000.00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435,000.00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经贸委工业补助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创新基金项目补助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757,000.00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757,000.00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970,763.00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970,763.00</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6,220,972.41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6,220,972.41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281,026.24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281,026.24</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研发投入补贴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3,555,440.00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3,555,440.00</w:t>
            </w:r>
          </w:p>
        </w:tc>
      </w:tr>
    </w:tbl>
    <w:p>
      <w:pPr>
        <w:widowControl w:val="0"/>
        <w:spacing w:after="779" w:line="1" w:lineRule="exact"/>
      </w:pPr>
    </w:p>
    <w:p>
      <w:pPr>
        <w:pStyle w:val="Style14"/>
        <w:keepNext w:val="0"/>
        <w:keepLines w:val="0"/>
        <w:widowControl w:val="0"/>
        <w:shd w:val="clear" w:color="auto" w:fill="auto"/>
        <w:bidi w:val="0"/>
        <w:spacing w:before="0" w:after="340" w:line="240" w:lineRule="auto"/>
        <w:ind w:left="0" w:right="0" w:firstLine="0"/>
        <w:jc w:val="right"/>
        <w:sectPr>
          <w:footnotePr>
            <w:pos w:val="pageBottom"/>
            <w:numFmt w:val="decimal"/>
            <w:numRestart w:val="continuous"/>
          </w:footnotePr>
          <w:pgSz w:w="11900" w:h="16840"/>
          <w:pgMar w:top="1455" w:right="1113" w:bottom="950" w:left="1105" w:header="0" w:footer="3" w:gutter="0"/>
          <w:cols w:space="720"/>
          <w:noEndnote/>
          <w:rtlGutter w:val="0"/>
          <w:docGrid w:linePitch="360"/>
        </w:sectPr>
      </w:pPr>
      <w:r>
        <w:rPr>
          <w:spacing w:val="0"/>
          <w:w w:val="100"/>
          <w:position w:val="0"/>
        </w:rPr>
        <w:t>cninf^r</w:t>
      </w:r>
    </w:p>
    <w:tbl>
      <w:tblPr>
        <w:tblOverlap w:val="never"/>
        <w:jc w:val="center"/>
        <w:tblLayout w:type="fixed"/>
      </w:tblPr>
      <w:tblGrid>
        <w:gridCol w:w="2443"/>
        <w:gridCol w:w="2390"/>
        <w:gridCol w:w="2390"/>
        <w:gridCol w:w="2424"/>
      </w:tblGrid>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137,523.73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137,523.73</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工业企业结构调整专项奖 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363,747.45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科技项目专项资金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50"/>
        <w:keepNext/>
        <w:keepLines/>
        <w:widowControl w:val="0"/>
        <w:shd w:val="clear" w:color="auto" w:fill="auto"/>
        <w:bidi w:val="0"/>
        <w:spacing w:before="0" w:line="240" w:lineRule="auto"/>
        <w:ind w:left="0" w:right="0" w:firstLine="180"/>
        <w:jc w:val="left"/>
      </w:pPr>
      <w:bookmarkStart w:id="1339" w:name="bookmark1339"/>
      <w:bookmarkStart w:id="1340" w:name="bookmark1340"/>
      <w:bookmarkStart w:id="1341" w:name="bookmark1341"/>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)政府补助退回情况</w:t>
      </w:r>
      <w:bookmarkEnd w:id="1339"/>
      <w:bookmarkEnd w:id="1340"/>
      <w:bookmarkEnd w:id="1341"/>
    </w:p>
    <w:p>
      <w:pPr>
        <w:pStyle w:val="Style35"/>
        <w:keepNext w:val="0"/>
        <w:keepLines w:val="0"/>
        <w:widowControl w:val="0"/>
        <w:shd w:val="clear" w:color="auto" w:fill="auto"/>
        <w:bidi w:val="0"/>
        <w:spacing w:before="0" w:after="16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其他说明:</w:t>
      </w:r>
    </w:p>
    <w:p>
      <w:pPr>
        <w:pStyle w:val="Style33"/>
        <w:keepNext/>
        <w:keepLines/>
        <w:widowControl w:val="0"/>
        <w:shd w:val="clear" w:color="auto" w:fill="auto"/>
        <w:bidi w:val="0"/>
        <w:spacing w:before="0" w:after="34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八</w:t>
      </w:r>
      <w:bookmarkEnd w:id="1344"/>
      <w:r>
        <w:rPr>
          <w:color w:val="000000"/>
          <w:spacing w:val="0"/>
          <w:w w:val="100"/>
          <w:position w:val="0"/>
        </w:rPr>
        <w:t>、合并范围的变更</w:t>
      </w:r>
      <w:bookmarkEnd w:id="1342"/>
      <w:bookmarkEnd w:id="1343"/>
      <w:bookmarkEnd w:id="1345"/>
    </w:p>
    <w:p>
      <w:pPr>
        <w:pStyle w:val="Style42"/>
        <w:keepNext/>
        <w:keepLines/>
        <w:widowControl w:val="0"/>
        <w:shd w:val="clear" w:color="auto" w:fill="auto"/>
        <w:bidi w:val="0"/>
        <w:spacing w:before="0" w:after="340" w:line="240" w:lineRule="auto"/>
        <w:ind w:left="0" w:right="0" w:firstLine="0"/>
        <w:jc w:val="left"/>
      </w:pPr>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sz w:val="24"/>
          <w:szCs w:val="24"/>
        </w:rPr>
        <w:t>1</w:t>
      </w:r>
      <w:r>
        <w:rPr>
          <w:color w:val="000000"/>
          <w:spacing w:val="0"/>
          <w:w w:val="100"/>
          <w:position w:val="0"/>
        </w:rPr>
        <w:t>、非同一控制下企业合并</w:t>
      </w:r>
      <w:bookmarkEnd w:id="1346"/>
      <w:bookmarkEnd w:id="1347"/>
      <w:bookmarkEnd w:id="1348"/>
    </w:p>
    <w:p>
      <w:pPr>
        <w:pStyle w:val="Style50"/>
        <w:keepNext/>
        <w:keepLines/>
        <w:widowControl w:val="0"/>
        <w:shd w:val="clear" w:color="auto" w:fill="auto"/>
        <w:bidi w:val="0"/>
        <w:spacing w:before="0" w:after="340" w:line="240" w:lineRule="auto"/>
        <w:ind w:left="0" w:right="0" w:firstLine="180"/>
        <w:jc w:val="left"/>
      </w:pPr>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)本期发生的非同一控制下企业合并</w:t>
      </w:r>
      <w:bookmarkEnd w:id="1349"/>
      <w:bookmarkEnd w:id="1350"/>
      <w:bookmarkEnd w:id="135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85"/>
        <w:gridCol w:w="1061"/>
        <w:gridCol w:w="1066"/>
        <w:gridCol w:w="1066"/>
        <w:gridCol w:w="1061"/>
        <w:gridCol w:w="1066"/>
        <w:gridCol w:w="1061"/>
        <w:gridCol w:w="1066"/>
        <w:gridCol w:w="1090"/>
      </w:tblGrid>
      <w:tr>
        <w:trPr>
          <w:trHeight w:val="134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被购买方 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 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 确定依据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购买日至 期末被购 买方的收</w:t>
            </w:r>
          </w:p>
          <w:p>
            <w:pPr>
              <w:pStyle w:val="Style7"/>
              <w:keepNext w:val="0"/>
              <w:keepLines w:val="0"/>
              <w:widowControl w:val="0"/>
              <w:shd w:val="clear" w:color="auto" w:fill="auto"/>
              <w:bidi w:val="0"/>
              <w:spacing w:before="0" w:after="0" w:line="314" w:lineRule="exact"/>
              <w:ind w:left="0" w:right="0" w:firstLine="420"/>
              <w:jc w:val="left"/>
            </w:pPr>
            <w:r>
              <w:rPr>
                <w:color w:val="000000"/>
                <w:spacing w:val="0"/>
                <w:w w:val="100"/>
                <w:position w:val="0"/>
              </w:rPr>
              <w:t>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购买日至 期末被购 买方的净</w:t>
            </w:r>
          </w:p>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利润</w:t>
            </w:r>
          </w:p>
        </w:tc>
      </w:tr>
      <w:tr>
        <w:trPr>
          <w:trHeight w:val="10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180" w:firstLine="0"/>
              <w:jc w:val="right"/>
            </w:pPr>
            <w:r>
              <w:rPr>
                <w:color w:val="000000"/>
                <w:spacing w:val="0"/>
                <w:w w:val="100"/>
                <w:position w:val="0"/>
              </w:rPr>
              <w:t>合肥禾沃 商贸有限 责任公司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支付现金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控制权变</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2,041,152.1</w:t>
            </w:r>
          </w:p>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518,782.30</w:t>
            </w:r>
          </w:p>
        </w:tc>
      </w:tr>
    </w:tbl>
    <w:p>
      <w:pPr>
        <w:widowControl w:val="0"/>
        <w:spacing w:after="159" w:line="1" w:lineRule="exact"/>
      </w:pPr>
    </w:p>
    <w:p>
      <w:pPr>
        <w:pStyle w:val="Style35"/>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其他说明:</w:t>
      </w:r>
    </w:p>
    <w:p>
      <w:pPr>
        <w:pStyle w:val="Style50"/>
        <w:keepNext/>
        <w:keepLines/>
        <w:widowControl w:val="0"/>
        <w:shd w:val="clear" w:color="auto" w:fill="auto"/>
        <w:bidi w:val="0"/>
        <w:spacing w:before="0" w:after="340" w:line="240" w:lineRule="auto"/>
        <w:ind w:left="0" w:right="0" w:firstLine="180"/>
        <w:jc w:val="left"/>
      </w:pPr>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sz w:val="24"/>
          <w:szCs w:val="24"/>
        </w:rPr>
        <w:t>(2</w:t>
      </w:r>
      <w:r>
        <w:rPr>
          <w:color w:val="000000"/>
          <w:spacing w:val="0"/>
          <w:w w:val="100"/>
          <w:position w:val="0"/>
        </w:rPr>
        <w:t>)合并成本及商誉</w:t>
      </w:r>
      <w:bookmarkEnd w:id="1352"/>
      <w:bookmarkEnd w:id="1353"/>
      <w:bookmarkEnd w:id="135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57"/>
        <w:gridCol w:w="4296"/>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合并成本</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合肥禾沃商贸有限责任公司</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购买日之前持有的股权于购买日的公允价值</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726,297.76</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1,376,297.76</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1,794,578.28</w:t>
            </w: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 额的金额</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-418,280.52</w:t>
            </w:r>
          </w:p>
        </w:tc>
      </w:tr>
    </w:tbl>
    <w:p>
      <w:pPr>
        <w:widowControl w:val="0"/>
        <w:spacing w:after="159" w:line="1" w:lineRule="exact"/>
      </w:pPr>
    </w:p>
    <w:p>
      <w:pPr>
        <w:pStyle w:val="Style35"/>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合并成本公允价值的确定方法、或有对价及其变动的说明:</w:t>
      </w:r>
    </w:p>
    <w:p>
      <w:pPr>
        <w:pStyle w:val="Style35"/>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大额商誉形成的主要原因:</w:t>
      </w:r>
    </w:p>
    <w:p>
      <w:pPr>
        <w:pStyle w:val="Style35"/>
        <w:keepNext w:val="0"/>
        <w:keepLines w:val="0"/>
        <w:widowControl w:val="0"/>
        <w:shd w:val="clear" w:color="auto" w:fill="auto"/>
        <w:bidi w:val="0"/>
        <w:spacing w:before="0" w:after="340" w:line="240" w:lineRule="auto"/>
        <w:ind w:left="0" w:right="0" w:firstLine="520"/>
        <w:jc w:val="left"/>
        <w:sectPr>
          <w:footnotePr>
            <w:pos w:val="pageBottom"/>
            <w:numFmt w:val="decimal"/>
            <w:numRestart w:val="continuous"/>
          </w:footnotePr>
          <w:pgSz w:w="11900" w:h="16840"/>
          <w:pgMar w:top="1441" w:right="1113" w:bottom="1441" w:left="1076" w:header="0" w:footer="3" w:gutter="0"/>
          <w:cols w:space="720"/>
          <w:noEndnote/>
          <w:rtlGutter w:val="0"/>
          <w:docGrid w:linePitch="360"/>
        </w:sectPr>
      </w:pPr>
      <w:r>
        <w:rPr>
          <w:color w:val="000000"/>
          <w:spacing w:val="0"/>
          <w:w w:val="100"/>
          <w:position w:val="0"/>
        </w:rPr>
        <w:t>其他说明：</w:t>
      </w:r>
    </w:p>
    <w:p>
      <w:pPr>
        <w:pStyle w:val="Style50"/>
        <w:keepNext/>
        <w:keepLines/>
        <w:widowControl w:val="0"/>
        <w:shd w:val="clear" w:color="auto" w:fill="auto"/>
        <w:bidi w:val="0"/>
        <w:spacing w:before="0" w:after="320" w:line="240" w:lineRule="auto"/>
        <w:ind w:left="0" w:right="0" w:firstLine="140"/>
        <w:jc w:val="left"/>
      </w:pPr>
      <w:bookmarkStart w:id="1355" w:name="bookmark1355"/>
      <w:bookmarkStart w:id="1356" w:name="bookmark1356"/>
      <w:bookmarkStart w:id="1357" w:name="bookmark1357"/>
      <w:bookmarkStart w:id="1358" w:name="bookmark1358"/>
      <w:r>
        <w:rPr>
          <w:color w:val="000000"/>
          <w:spacing w:val="0"/>
          <w:w w:val="100"/>
          <w:position w:val="0"/>
          <w:sz w:val="26"/>
          <w:szCs w:val="26"/>
        </w:rPr>
        <w:t>（</w:t>
      </w:r>
      <w:bookmarkEnd w:id="1357"/>
      <w:r>
        <w:rPr>
          <w:rFonts w:ascii="Times New Roman" w:eastAsia="Times New Roman" w:hAnsi="Times New Roman" w:cs="Times New Roman"/>
          <w:color w:val="000000"/>
          <w:spacing w:val="0"/>
          <w:w w:val="100"/>
          <w:position w:val="0"/>
          <w:sz w:val="24"/>
          <w:szCs w:val="24"/>
        </w:rPr>
        <w:t>3</w:t>
      </w:r>
      <w:r>
        <w:rPr>
          <w:color w:val="000000"/>
          <w:spacing w:val="0"/>
          <w:w w:val="100"/>
          <w:position w:val="0"/>
        </w:rPr>
        <w:t>）被购买方于购买日可辨认资产、负债</w:t>
      </w:r>
      <w:bookmarkEnd w:id="1355"/>
      <w:bookmarkEnd w:id="1356"/>
      <w:bookmarkEnd w:id="135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13" w:hRule="exact"/>
        </w:trPr>
        <w:tc>
          <w:tcPr>
            <w:tcBorders>
              <w:top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5,684,200.08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5,684,200.08</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3,889,621.80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3,889,621.80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1,794,578.28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1,794,578.28</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1,794,578.28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1,794,578.28</w:t>
            </w:r>
          </w:p>
        </w:tc>
      </w:tr>
    </w:tbl>
    <w:p>
      <w:pPr>
        <w:pStyle w:val="Style40"/>
        <w:keepNext w:val="0"/>
        <w:keepLines w:val="0"/>
        <w:widowControl w:val="0"/>
        <w:shd w:val="clear" w:color="auto" w:fill="auto"/>
        <w:bidi w:val="0"/>
        <w:spacing w:before="0" w:after="0" w:line="240" w:lineRule="auto"/>
        <w:ind w:left="485" w:right="0" w:firstLine="0"/>
        <w:jc w:val="left"/>
        <w:rPr>
          <w:sz w:val="22"/>
          <w:szCs w:val="22"/>
        </w:rPr>
      </w:pPr>
      <w:r>
        <w:rPr>
          <w:color w:val="000000"/>
          <w:spacing w:val="0"/>
          <w:w w:val="100"/>
          <w:position w:val="0"/>
          <w:sz w:val="22"/>
          <w:szCs w:val="22"/>
        </w:rPr>
        <w:t>可辨认资产、负债公允价值的确定方法:</w:t>
      </w:r>
    </w:p>
    <w:p>
      <w:pPr>
        <w:widowControl w:val="0"/>
        <w:spacing w:after="179" w:line="1" w:lineRule="exact"/>
      </w:pPr>
    </w:p>
    <w:p>
      <w:pPr>
        <w:pStyle w:val="Style35"/>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企业合并中承担的被购买方的或有负债:</w:t>
      </w:r>
    </w:p>
    <w:p>
      <w:pPr>
        <w:pStyle w:val="Style35"/>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其他说明:</w:t>
      </w:r>
    </w:p>
    <w:p>
      <w:pPr>
        <w:pStyle w:val="Style50"/>
        <w:keepNext/>
        <w:keepLines/>
        <w:widowControl w:val="0"/>
        <w:shd w:val="clear" w:color="auto" w:fill="auto"/>
        <w:bidi w:val="0"/>
        <w:spacing w:before="0" w:after="320" w:line="240" w:lineRule="auto"/>
        <w:ind w:left="0" w:right="0" w:firstLine="140"/>
        <w:jc w:val="left"/>
      </w:pPr>
      <w:bookmarkStart w:id="1359" w:name="bookmark1359"/>
      <w:bookmarkStart w:id="1360" w:name="bookmark1360"/>
      <w:bookmarkStart w:id="1361" w:name="bookmark1361"/>
      <w:bookmarkStart w:id="1362" w:name="bookmark1362"/>
      <w:r>
        <w:rPr>
          <w:color w:val="000000"/>
          <w:spacing w:val="0"/>
          <w:w w:val="100"/>
          <w:position w:val="0"/>
          <w:sz w:val="26"/>
          <w:szCs w:val="26"/>
        </w:rPr>
        <w:t>（</w:t>
      </w:r>
      <w:bookmarkEnd w:id="1361"/>
      <w:r>
        <w:rPr>
          <w:rFonts w:ascii="Times New Roman" w:eastAsia="Times New Roman" w:hAnsi="Times New Roman" w:cs="Times New Roman"/>
          <w:color w:val="000000"/>
          <w:spacing w:val="0"/>
          <w:w w:val="100"/>
          <w:position w:val="0"/>
          <w:sz w:val="24"/>
          <w:szCs w:val="24"/>
        </w:rPr>
        <w:t>4</w:t>
      </w:r>
      <w:r>
        <w:rPr>
          <w:color w:val="000000"/>
          <w:spacing w:val="0"/>
          <w:w w:val="100"/>
          <w:position w:val="0"/>
        </w:rPr>
        <w:t>）购买日之前持有的股权按照公允价值重新计量产生的利得或损失</w:t>
      </w:r>
      <w:bookmarkEnd w:id="1359"/>
      <w:bookmarkEnd w:id="1360"/>
      <w:bookmarkEnd w:id="1362"/>
    </w:p>
    <w:p>
      <w:pPr>
        <w:pStyle w:val="Style35"/>
        <w:keepNext w:val="0"/>
        <w:keepLines w:val="0"/>
        <w:widowControl w:val="0"/>
        <w:shd w:val="clear" w:color="auto" w:fill="auto"/>
        <w:bidi w:val="0"/>
        <w:spacing w:before="0" w:after="320" w:line="437" w:lineRule="exact"/>
        <w:ind w:left="480" w:right="0" w:firstLine="0"/>
        <w:jc w:val="left"/>
      </w:pPr>
      <w:r>
        <w:rPr>
          <w:color w:val="000000"/>
          <w:spacing w:val="0"/>
          <w:w w:val="100"/>
          <w:position w:val="0"/>
        </w:rPr>
        <w:t xml:space="preserve">是否存在通过多次交易分步实现企业合并且在报告期内取得控制权的交易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i/>
          <w:iCs/>
          <w:color w:val="000000"/>
          <w:spacing w:val="0"/>
          <w:w w:val="100"/>
          <w:position w:val="0"/>
        </w:rPr>
        <w:t>寸否</w:t>
      </w:r>
    </w:p>
    <w:p>
      <w:pPr>
        <w:pStyle w:val="Style42"/>
        <w:keepNext/>
        <w:keepLines/>
        <w:widowControl w:val="0"/>
        <w:shd w:val="clear" w:color="auto" w:fill="auto"/>
        <w:bidi w:val="0"/>
        <w:spacing w:before="0" w:after="420" w:line="240" w:lineRule="auto"/>
        <w:ind w:left="0" w:right="0" w:firstLine="0"/>
        <w:jc w:val="left"/>
      </w:pPr>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、其他原因的合并范围变动</w:t>
      </w:r>
      <w:bookmarkEnd w:id="1363"/>
      <w:bookmarkEnd w:id="1364"/>
      <w:bookmarkEnd w:id="1365"/>
    </w:p>
    <w:p>
      <w:pPr>
        <w:pStyle w:val="Style35"/>
        <w:keepNext w:val="0"/>
        <w:keepLines w:val="0"/>
        <w:widowControl w:val="0"/>
        <w:shd w:val="clear" w:color="auto" w:fill="auto"/>
        <w:bidi w:val="0"/>
        <w:spacing w:before="0" w:after="180" w:line="240" w:lineRule="auto"/>
        <w:ind w:left="0" w:right="0" w:firstLine="480"/>
        <w:jc w:val="both"/>
      </w:pPr>
      <w:r>
        <w:rPr>
          <w:color w:val="000000"/>
          <w:spacing w:val="0"/>
          <w:w w:val="100"/>
          <w:position w:val="0"/>
        </w:rPr>
        <w:t>说明其他原因导致的合并范围变动（如，新设子公司、清算子公司等）及其相关情况:</w:t>
      </w:r>
    </w:p>
    <w:p>
      <w:pPr>
        <w:pStyle w:val="Style35"/>
        <w:keepNext w:val="0"/>
        <w:keepLines w:val="0"/>
        <w:widowControl w:val="0"/>
        <w:shd w:val="clear" w:color="auto" w:fill="auto"/>
        <w:bidi w:val="0"/>
        <w:spacing w:before="0" w:after="420" w:line="240" w:lineRule="auto"/>
        <w:ind w:left="0" w:right="0" w:firstLine="480"/>
        <w:jc w:val="both"/>
      </w:pPr>
      <w:r>
        <w:rPr>
          <w:color w:val="000000"/>
          <w:spacing w:val="0"/>
          <w:w w:val="100"/>
          <w:position w:val="0"/>
        </w:rPr>
        <w:t xml:space="preserve">本年度武汉中元华电科技股有限公司投资设立全资子公司中元健康科技有限公司，本年 </w:t>
      </w:r>
      <w:r>
        <w:rPr>
          <w:color w:val="000000"/>
          <w:spacing w:val="0"/>
          <w:w w:val="100"/>
          <w:position w:val="0"/>
        </w:rPr>
        <w:t xml:space="preserve">度全资子公司中元健康科技有限公司投资设立非全资子公司中元健康（广州）软件有限公司， 本年度子公司江苏世轩科技股份有限公司注销投资设立全资子公司南京世轩医疗科技有限公 </w:t>
      </w:r>
      <w:r>
        <w:rPr>
          <w:color w:val="000000"/>
          <w:spacing w:val="0"/>
          <w:w w:val="100"/>
          <w:position w:val="0"/>
        </w:rPr>
        <w:t>司。</w:t>
      </w:r>
    </w:p>
    <w:p>
      <w:pPr>
        <w:pStyle w:val="Style33"/>
        <w:keepNext/>
        <w:keepLines/>
        <w:widowControl w:val="0"/>
        <w:shd w:val="clear" w:color="auto" w:fill="auto"/>
        <w:bidi w:val="0"/>
        <w:spacing w:before="0" w:after="320" w:line="240" w:lineRule="auto"/>
        <w:ind w:left="0" w:right="0" w:firstLine="0"/>
        <w:jc w:val="both"/>
      </w:pPr>
      <w:bookmarkStart w:id="1366" w:name="bookmark1366"/>
      <w:bookmarkStart w:id="1367" w:name="bookmark1367"/>
      <w:bookmarkStart w:id="1368" w:name="bookmark1368"/>
      <w:bookmarkStart w:id="1369" w:name="bookmark1369"/>
      <w:r>
        <w:rPr>
          <w:color w:val="000000"/>
          <w:spacing w:val="0"/>
          <w:w w:val="100"/>
          <w:position w:val="0"/>
        </w:rPr>
        <w:t>九</w:t>
      </w:r>
      <w:bookmarkEnd w:id="1368"/>
      <w:r>
        <w:rPr>
          <w:color w:val="000000"/>
          <w:spacing w:val="0"/>
          <w:w w:val="100"/>
          <w:position w:val="0"/>
        </w:rPr>
        <w:t>、在其他主体中的权益</w:t>
      </w:r>
      <w:bookmarkEnd w:id="1366"/>
      <w:bookmarkEnd w:id="1367"/>
      <w:bookmarkEnd w:id="1369"/>
    </w:p>
    <w:p>
      <w:pPr>
        <w:pStyle w:val="Style42"/>
        <w:keepNext/>
        <w:keepLines/>
        <w:widowControl w:val="0"/>
        <w:shd w:val="clear" w:color="auto" w:fill="auto"/>
        <w:bidi w:val="0"/>
        <w:spacing w:before="0" w:after="320" w:line="240" w:lineRule="auto"/>
        <w:ind w:left="0" w:right="0" w:firstLine="0"/>
        <w:jc w:val="both"/>
      </w:pPr>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sz w:val="24"/>
          <w:szCs w:val="24"/>
        </w:rPr>
        <w:t>1</w:t>
      </w:r>
      <w:r>
        <w:rPr>
          <w:color w:val="000000"/>
          <w:spacing w:val="0"/>
          <w:w w:val="100"/>
          <w:position w:val="0"/>
        </w:rPr>
        <w:t>、在子公司中的权益</w:t>
      </w:r>
      <w:bookmarkEnd w:id="1370"/>
      <w:bookmarkEnd w:id="1371"/>
      <w:bookmarkEnd w:id="1372"/>
    </w:p>
    <w:p>
      <w:pPr>
        <w:pStyle w:val="Style40"/>
        <w:keepNext w:val="0"/>
        <w:keepLines w:val="0"/>
        <w:widowControl w:val="0"/>
        <w:shd w:val="clear" w:color="auto" w:fill="auto"/>
        <w:bidi w:val="0"/>
        <w:spacing w:before="0" w:after="0" w:line="240" w:lineRule="auto"/>
        <w:ind w:left="125" w:right="0" w:firstLine="0"/>
        <w:jc w:val="left"/>
        <w:rPr>
          <w:sz w:val="22"/>
          <w:szCs w:val="22"/>
        </w:rPr>
      </w:pPr>
      <w:bookmarkStart w:id="1373" w:name="bookmark1373"/>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2"/>
          <w:szCs w:val="22"/>
        </w:rPr>
        <w:t>）企业集团的构成</w:t>
      </w:r>
      <w:bookmarkEnd w:id="1373"/>
    </w:p>
    <w:tbl>
      <w:tblPr>
        <w:tblOverlap w:val="never"/>
        <w:jc w:val="center"/>
        <w:tblLayout w:type="fixed"/>
      </w:tblPr>
      <w:tblGrid>
        <w:gridCol w:w="1392"/>
        <w:gridCol w:w="1368"/>
        <w:gridCol w:w="1363"/>
        <w:gridCol w:w="1368"/>
        <w:gridCol w:w="1368"/>
        <w:gridCol w:w="1368"/>
        <w:gridCol w:w="1368"/>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取得方式</w:t>
            </w:r>
          </w:p>
        </w:tc>
      </w:tr>
      <w:tr>
        <w:trPr>
          <w:trHeight w:val="403" w:hRule="exact"/>
        </w:trPr>
        <w:tc>
          <w:tcPr>
            <w:vMerge/>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直接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D3D3D3"/>
            <w:vAlign w:val="center"/>
          </w:tcPr>
          <w:p>
            <w:pP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武汉中元华电 软件有限公司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68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武汉中元华电 电力设备有限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电力设备制造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719" w:line="1" w:lineRule="exact"/>
      </w:pPr>
    </w:p>
    <w:p>
      <w:pPr>
        <w:pStyle w:val="Style14"/>
        <w:keepNext w:val="0"/>
        <w:keepLines w:val="0"/>
        <w:widowControl w:val="0"/>
        <w:shd w:val="clear" w:color="auto" w:fill="auto"/>
        <w:bidi w:val="0"/>
        <w:spacing w:before="0" w:after="320" w:line="240" w:lineRule="auto"/>
        <w:ind w:left="0" w:right="0" w:firstLine="0"/>
        <w:jc w:val="right"/>
        <w:rPr>
          <w:sz w:val="24"/>
          <w:szCs w:val="24"/>
        </w:rPr>
        <w:sectPr>
          <w:footnotePr>
            <w:pos w:val="pageBottom"/>
            <w:numFmt w:val="decimal"/>
            <w:numRestart w:val="continuous"/>
          </w:footnotePr>
          <w:pgSz w:w="11900" w:h="16840"/>
          <w:pgMar w:top="1426" w:right="1113" w:bottom="950" w:left="1105" w:header="0" w:footer="3" w:gutter="0"/>
          <w:cols w:space="720"/>
          <w:noEndnote/>
          <w:rtlGutter w:val="0"/>
          <w:docGrid w:linePitch="360"/>
        </w:sect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tbl>
      <w:tblPr>
        <w:tblOverlap w:val="never"/>
        <w:jc w:val="center"/>
        <w:tblLayout w:type="fixed"/>
      </w:tblPr>
      <w:tblGrid>
        <w:gridCol w:w="1421"/>
        <w:gridCol w:w="1368"/>
        <w:gridCol w:w="1363"/>
        <w:gridCol w:w="1368"/>
        <w:gridCol w:w="1368"/>
        <w:gridCol w:w="1368"/>
        <w:gridCol w:w="1397"/>
      </w:tblGrid>
      <w:tr>
        <w:trPr>
          <w:trHeight w:val="36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成都智达电力 自动控制有限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电力设备制造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成都集众软件</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安徽大千生物</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生物制药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合肥康丞生物</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广州埃克森生 物科技有限公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医疗器械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广州古叻古商</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both"/>
            </w:pPr>
            <w:r>
              <w:rPr>
                <w:color w:val="000000"/>
                <w:spacing w:val="0"/>
                <w:w w:val="100"/>
                <w:position w:val="0"/>
              </w:rPr>
              <w:t>江苏世轩科技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南京鸣珂软件 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常州高新医疗 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医药信息咨询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both"/>
            </w:pPr>
            <w:r>
              <w:rPr>
                <w:color w:val="000000"/>
                <w:spacing w:val="0"/>
                <w:w w:val="100"/>
                <w:position w:val="0"/>
              </w:rPr>
              <w:t>广州穗华能源</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电力设备制造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02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广州穗华能源 互联网研究院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研究和试验发 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中元汇（武汉） 产业投资有限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非证券类投资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武汉中元惠合 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电力设备制造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合肥禾沃商贸 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中元健康科技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医疗软件研发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3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中元健康（广 州）软件有限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医疗软件研发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widowControl w:val="0"/>
        <w:spacing w:after="119" w:line="1" w:lineRule="exact"/>
      </w:pPr>
    </w:p>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在子公司的持股比例不同于表决权比例的说明:</w:t>
      </w:r>
    </w:p>
    <w:p>
      <w:pPr>
        <w:pStyle w:val="Style35"/>
        <w:keepNext w:val="0"/>
        <w:keepLines w:val="0"/>
        <w:widowControl w:val="0"/>
        <w:shd w:val="clear" w:color="auto" w:fill="auto"/>
        <w:bidi w:val="0"/>
        <w:spacing w:before="0" w:after="0" w:line="441"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:成都集众软件有限公司为子公司成都智达电力自动控制有限公司投资设立的全资 子公司，广州古叻古商贸有限公司为子公司广州埃克森生物科技有限公司收购的全资子公司, 广州穗华能源互联网研究院有限公司为子公司广州穗华能源科技有限公司投资设立的全资子 公司，南京鸣珂软件技术有限公司为子公司江苏世轩科技股份有限公司投资设立的全资子公 司，常州高新医疗服务有限公司为子公司江苏世轩科技股份有限公司投资设立的非全资子公 司，合肥康丞生物科技有限公司为子公司安徽大千生物工程有限公司投资设立的非全资子公 司，合肥禾沃商贸有限责任公司为子公司安徽大千生物工程有限公司收购的全资子公司，中 元健康（广州）软件有限公司为子公司中元健康科技有限公司投资设立的非全资子公司。</w:t>
      </w:r>
    </w:p>
    <w:p>
      <w:pPr>
        <w:pStyle w:val="Style35"/>
        <w:keepNext w:val="0"/>
        <w:keepLines w:val="0"/>
        <w:widowControl w:val="0"/>
        <w:shd w:val="clear" w:color="auto" w:fill="auto"/>
        <w:bidi w:val="0"/>
        <w:spacing w:before="0" w:after="0" w:line="441"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：根据常州高新医疗服务有限公司的章程及合资协议规定，董事会成员</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名，其中 江苏世轩科技股份有限公司拥有</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名，且由江苏世轩科技股份有限公司推荐董事担任法人代 表，江苏世轩科技股份有限公司拥有常州高新医疗服务有限公司的控制权。</w:t>
      </w:r>
    </w:p>
    <w:p>
      <w:pPr>
        <w:pStyle w:val="Style35"/>
        <w:keepNext w:val="0"/>
        <w:keepLines w:val="0"/>
        <w:widowControl w:val="0"/>
        <w:shd w:val="clear" w:color="auto" w:fill="auto"/>
        <w:bidi w:val="0"/>
        <w:spacing w:before="0" w:after="0" w:line="441" w:lineRule="exact"/>
        <w:ind w:left="0" w:right="0" w:firstLine="480"/>
        <w:jc w:val="both"/>
      </w:pPr>
      <w:r>
        <w:rPr>
          <w:color w:val="000000"/>
          <w:spacing w:val="0"/>
          <w:w w:val="100"/>
          <w:position w:val="0"/>
        </w:rPr>
        <w:t>持有半数或以下表决权但仍控制被投资单位、以及持有半数以上表决权但不控制被投资 单位的依据：</w:t>
      </w:r>
    </w:p>
    <w:p>
      <w:pPr>
        <w:pStyle w:val="Style35"/>
        <w:keepNext w:val="0"/>
        <w:keepLines w:val="0"/>
        <w:widowControl w:val="0"/>
        <w:shd w:val="clear" w:color="auto" w:fill="auto"/>
        <w:bidi w:val="0"/>
        <w:spacing w:before="0" w:after="0" w:line="441" w:lineRule="exact"/>
        <w:ind w:left="0" w:right="0" w:firstLine="480"/>
        <w:jc w:val="left"/>
      </w:pPr>
      <w:r>
        <w:rPr>
          <w:color w:val="000000"/>
          <w:spacing w:val="0"/>
          <w:w w:val="100"/>
          <w:position w:val="0"/>
        </w:rPr>
        <w:t>对于纳入合并范围的重要的结构化主体，控制的依据：</w:t>
      </w:r>
    </w:p>
    <w:p>
      <w:pPr>
        <w:pStyle w:val="Style35"/>
        <w:keepNext w:val="0"/>
        <w:keepLines w:val="0"/>
        <w:widowControl w:val="0"/>
        <w:shd w:val="clear" w:color="auto" w:fill="auto"/>
        <w:bidi w:val="0"/>
        <w:spacing w:before="0" w:after="0" w:line="441" w:lineRule="exact"/>
        <w:ind w:left="0" w:right="0" w:firstLine="480"/>
        <w:jc w:val="left"/>
      </w:pPr>
      <w:r>
        <w:rPr>
          <w:color w:val="000000"/>
          <w:spacing w:val="0"/>
          <w:w w:val="100"/>
          <w:position w:val="0"/>
        </w:rPr>
        <w:t>确定公司是代理人还是委托人的依据：</w:t>
      </w:r>
    </w:p>
    <w:p>
      <w:pPr>
        <w:pStyle w:val="Style35"/>
        <w:keepNext w:val="0"/>
        <w:keepLines w:val="0"/>
        <w:widowControl w:val="0"/>
        <w:shd w:val="clear" w:color="auto" w:fill="auto"/>
        <w:bidi w:val="0"/>
        <w:spacing w:before="0" w:after="180" w:line="441" w:lineRule="exact"/>
        <w:ind w:left="0" w:right="0" w:firstLine="480"/>
        <w:jc w:val="left"/>
      </w:pPr>
      <w:r>
        <w:rPr>
          <w:color w:val="000000"/>
          <w:spacing w:val="0"/>
          <w:w w:val="100"/>
          <w:position w:val="0"/>
        </w:rPr>
        <w:t>其他说明：</w:t>
      </w:r>
    </w:p>
    <w:p>
      <w:pPr>
        <w:pStyle w:val="Style50"/>
        <w:keepNext/>
        <w:keepLines/>
        <w:widowControl w:val="0"/>
        <w:shd w:val="clear" w:color="auto" w:fill="auto"/>
        <w:bidi w:val="0"/>
        <w:spacing w:before="0" w:after="340" w:line="441" w:lineRule="exact"/>
        <w:ind w:left="0" w:right="0" w:firstLine="0"/>
        <w:jc w:val="left"/>
      </w:pPr>
      <w:bookmarkStart w:id="1374" w:name="bookmark1374"/>
      <w:bookmarkStart w:id="1375" w:name="bookmark1375"/>
      <w:bookmarkStart w:id="1376" w:name="bookmark1376"/>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）重要的非全资子公司</w:t>
      </w:r>
      <w:bookmarkEnd w:id="1374"/>
      <w:bookmarkEnd w:id="1375"/>
      <w:bookmarkEnd w:id="1376"/>
    </w:p>
    <w:p>
      <w:pPr>
        <w:pStyle w:val="Style40"/>
        <w:keepNext w:val="0"/>
        <w:keepLines w:val="0"/>
        <w:widowControl w:val="0"/>
        <w:shd w:val="clear" w:color="auto" w:fill="auto"/>
        <w:bidi w:val="0"/>
        <w:spacing w:before="0" w:after="0" w:line="240" w:lineRule="auto"/>
        <w:ind w:left="8803" w:right="0" w:firstLine="0"/>
        <w:jc w:val="left"/>
      </w:pPr>
      <w:r>
        <w:rPr>
          <w:color w:val="000000"/>
          <w:spacing w:val="0"/>
          <w:w w:val="100"/>
          <w:position w:val="0"/>
        </w:rPr>
        <w:t>单位：元</w:t>
      </w:r>
    </w:p>
    <w:tbl>
      <w:tblPr>
        <w:tblOverlap w:val="never"/>
        <w:jc w:val="center"/>
        <w:tblLayout w:type="fixed"/>
      </w:tblPr>
      <w:tblGrid>
        <w:gridCol w:w="1934"/>
        <w:gridCol w:w="1920"/>
        <w:gridCol w:w="1910"/>
        <w:gridCol w:w="1910"/>
        <w:gridCol w:w="1920"/>
      </w:tblGrid>
      <w:tr>
        <w:trPr>
          <w:trHeight w:val="76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本期向少数股东宣 告分派的股利</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期末少数股东权益 余额</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成都智达电力自动 控制有限公司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1,976,088.47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23,497,431.06</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安徽大千生物工程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44.44%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2,257,019.51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13,496,074.64</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广州埃克森生物科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-544,669.56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113,905.14</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广州穗华能源科技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52.34%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1,596,966.77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17,820,267.16</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常州高新医疗服务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-178,256.26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4,464,116.90</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武汉中元惠合科技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-1,208,194.72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340,365.54</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中元健康（广州）软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69.35%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-70,749.71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389,250.29</w:t>
            </w:r>
          </w:p>
        </w:tc>
      </w:tr>
    </w:tbl>
    <w:p>
      <w:pPr>
        <w:pStyle w:val="Style35"/>
        <w:keepNext w:val="0"/>
        <w:keepLines w:val="0"/>
        <w:widowControl w:val="0"/>
        <w:shd w:val="clear" w:color="auto" w:fill="auto"/>
        <w:bidi w:val="0"/>
        <w:spacing w:before="0" w:after="0" w:line="240" w:lineRule="auto"/>
        <w:ind w:left="0" w:right="0" w:firstLine="0"/>
        <w:jc w:val="left"/>
        <w:rPr>
          <w:sz w:val="20"/>
          <w:szCs w:val="20"/>
        </w:rPr>
        <w:sectPr>
          <w:headerReference w:type="default" r:id="rId349"/>
          <w:footerReference w:type="default" r:id="rId350"/>
          <w:headerReference w:type="even" r:id="rId351"/>
          <w:footerReference w:type="even" r:id="rId352"/>
          <w:footnotePr>
            <w:pos w:val="pageBottom"/>
            <w:numFmt w:val="decimal"/>
            <w:numRestart w:val="continuous"/>
          </w:footnotePr>
          <w:pgSz w:w="11900" w:h="16840"/>
          <w:pgMar w:top="1417" w:right="1063" w:bottom="1628" w:left="1039" w:header="0" w:footer="3" w:gutter="0"/>
          <w:cols w:space="720"/>
          <w:noEndnote/>
          <w:rtlGutter w:val="0"/>
          <w:docGrid w:linePitch="360"/>
        </w:sectPr>
      </w:pPr>
      <w:r>
        <w:rPr>
          <w:color w:val="000000"/>
          <w:spacing w:val="0"/>
          <w:w w:val="100"/>
          <w:position w:val="0"/>
          <w:sz w:val="20"/>
          <w:szCs w:val="20"/>
        </w:rPr>
        <w:t>件有限公司</w:t>
      </w:r>
    </w:p>
    <w:p>
      <w:pPr>
        <w:pStyle w:val="Style50"/>
        <w:keepNext/>
        <w:keepLines/>
        <w:widowControl w:val="0"/>
        <w:numPr>
          <w:ilvl w:val="0"/>
          <w:numId w:val="47"/>
        </w:numPr>
        <w:shd w:val="clear" w:color="auto" w:fill="auto"/>
        <w:bidi w:val="0"/>
        <w:spacing w:before="0" w:after="360" w:line="240" w:lineRule="auto"/>
        <w:ind w:left="0" w:right="0" w:firstLine="200"/>
        <w:jc w:val="left"/>
      </w:pPr>
      <w:bookmarkStart w:id="1377" w:name="bookmark1377"/>
      <w:bookmarkStart w:id="1378" w:name="bookmark1378"/>
      <w:bookmarkStart w:id="1379" w:name="bookmark1379"/>
      <w:bookmarkStart w:id="1380" w:name="bookmark1380"/>
      <w:bookmarkEnd w:id="1379"/>
      <w:r>
        <w:rPr>
          <w:color w:val="000000"/>
          <w:spacing w:val="0"/>
          <w:w w:val="100"/>
          <w:position w:val="0"/>
        </w:rPr>
        <w:t>重要非全资子公司的主要财务信息</w:t>
      </w:r>
      <w:bookmarkEnd w:id="1377"/>
      <w:bookmarkEnd w:id="1378"/>
      <w:bookmarkEnd w:id="1380"/>
    </w:p>
    <w:p>
      <w:pPr>
        <w:pStyle w:val="Style35"/>
        <w:keepNext w:val="0"/>
        <w:keepLines w:val="0"/>
        <w:widowControl w:val="0"/>
        <w:shd w:val="clear" w:color="auto" w:fill="auto"/>
        <w:bidi w:val="0"/>
        <w:spacing w:before="0" w:after="80" w:line="240" w:lineRule="auto"/>
        <w:ind w:left="1318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974"/>
        <w:gridCol w:w="1090"/>
        <w:gridCol w:w="1090"/>
        <w:gridCol w:w="1090"/>
        <w:gridCol w:w="1094"/>
        <w:gridCol w:w="1090"/>
        <w:gridCol w:w="1090"/>
        <w:gridCol w:w="1094"/>
        <w:gridCol w:w="1090"/>
        <w:gridCol w:w="1090"/>
        <w:gridCol w:w="1090"/>
        <w:gridCol w:w="1094"/>
        <w:gridCol w:w="1094"/>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子公司名 称</w:t>
            </w:r>
          </w:p>
        </w:tc>
        <w:tc>
          <w:tcPr>
            <w:gridSpan w:val="6"/>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r>
      <w:tr>
        <w:trPr>
          <w:trHeight w:val="1334"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成都智达 电力自动 控制有限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80,605,537.44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6,175,128.38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86,780,665.82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17,247,780.85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407,747.45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17,655,528.30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72,097,238.00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1,965,090.45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74,062,328.45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10,749,215.84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10,749,215.84</w:t>
            </w: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安徽大千 生物工程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34,481,969.65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18,708,314.91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53,190,284.56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9,794,369.61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9,633,333.35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19,427,702.96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28,797,781.41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20,667,985.54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49,465,766.95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4,696,690.52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16,304,444.39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21,001,134.91</w:t>
            </w:r>
          </w:p>
        </w:tc>
      </w:tr>
      <w:tr>
        <w:trPr>
          <w:trHeight w:val="133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广州埃克 森生物科 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14,937,937.26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764,138.49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15,702,075.75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9,469,577.52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19,469,577.52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18,471,974.44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1,143,173.67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19,615,148.11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8,229,858.96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10,041,220.38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18,271,079.34</w:t>
            </w: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广州穗华</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能源科技</w:t>
            </w:r>
          </w:p>
          <w:p>
            <w:pPr>
              <w:pStyle w:val="Style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49,482,657.86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2,599,665.63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52,082,323.49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18,032,884.45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18,032,884.45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35,194,366.01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3,874,272.78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39,068,638.79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8,070,546.97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8,070,546.97</w:t>
            </w:r>
          </w:p>
        </w:tc>
      </w:tr>
      <w:tr>
        <w:trPr>
          <w:trHeight w:val="102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常州高新 医疗服务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22,234,968.93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22,234,968.93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14,794,774.10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14,794,774.10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22,532,062.70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22,532,062.70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14,394,774.10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14,794,774.10</w:t>
            </w:r>
          </w:p>
        </w:tc>
      </w:tr>
      <w:tr>
        <w:trPr>
          <w:trHeight w:val="103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武汉中元 惠合科技 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5,728,815.54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2,407,130.24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8,135,945.78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7,285,031.95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7,285,031.95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3,795,079.74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51,192.21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3,846,271.95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2,974,871.31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2,974,871.31</w:t>
            </w:r>
          </w:p>
        </w:tc>
      </w:tr>
    </w:tbl>
    <w:p>
      <w:pPr>
        <w:widowControl w:val="0"/>
        <w:spacing w:after="79" w:line="1" w:lineRule="exact"/>
      </w:pPr>
    </w:p>
    <w:p>
      <w:pPr>
        <w:pStyle w:val="Style35"/>
        <w:keepNext w:val="0"/>
        <w:keepLines w:val="0"/>
        <w:widowControl w:val="0"/>
        <w:shd w:val="clear" w:color="auto" w:fill="auto"/>
        <w:bidi w:val="0"/>
        <w:spacing w:before="0" w:after="80" w:line="240" w:lineRule="auto"/>
        <w:ind w:left="13180" w:right="0" w:firstLine="0"/>
        <w:jc w:val="left"/>
        <w:rPr>
          <w:sz w:val="20"/>
          <w:szCs w:val="20"/>
        </w:rPr>
      </w:pPr>
      <w:r>
        <w:rPr>
          <w:color w:val="000000"/>
          <w:spacing w:val="0"/>
          <w:w w:val="100"/>
          <w:position w:val="0"/>
          <w:sz w:val="20"/>
          <w:szCs w:val="20"/>
        </w:rPr>
        <w:t>单位：元</w:t>
      </w:r>
    </w:p>
    <w:p>
      <w:pPr>
        <w:pStyle w:val="Style35"/>
        <w:keepNext w:val="0"/>
        <w:keepLines w:val="0"/>
        <w:widowControl w:val="0"/>
        <w:shd w:val="clear" w:color="auto" w:fill="auto"/>
        <w:tabs>
          <w:tab w:pos="4168" w:val="left"/>
          <w:tab w:pos="7787" w:val="left"/>
          <w:tab w:pos="10398" w:val="left"/>
        </w:tabs>
        <w:bidi w:val="0"/>
        <w:spacing w:before="0" w:after="980" w:line="240" w:lineRule="auto"/>
        <w:ind w:left="0" w:right="0" w:firstLine="280"/>
        <w:jc w:val="left"/>
        <w:rPr>
          <w:sz w:val="20"/>
          <w:szCs w:val="20"/>
        </w:rPr>
      </w:pPr>
      <w:r>
        <w:rPr>
          <w:color w:val="000000"/>
          <w:spacing w:val="0"/>
          <w:w w:val="100"/>
          <w:position w:val="0"/>
          <w:sz w:val="20"/>
          <w:szCs w:val="20"/>
        </w:rPr>
        <w:t>子公司名称</w:t>
        <w:tab/>
        <w:t>本期发生额</w:t>
        <w:tab/>
      </w:r>
      <w:r>
        <w:rPr>
          <w:rFonts w:ascii="Arial" w:eastAsia="Arial" w:hAnsi="Arial" w:cs="Arial"/>
          <w:color w:val="000000"/>
          <w:spacing w:val="0"/>
          <w:w w:val="100"/>
          <w:position w:val="0"/>
          <w:sz w:val="28"/>
          <w:szCs w:val="28"/>
        </w:rPr>
        <w:t>I</w:t>
        <w:tab/>
      </w:r>
      <w:r>
        <w:rPr>
          <w:color w:val="000000"/>
          <w:spacing w:val="0"/>
          <w:w w:val="100"/>
          <w:position w:val="0"/>
          <w:sz w:val="20"/>
          <w:szCs w:val="20"/>
        </w:rPr>
        <w:t>上期发生额</w:t>
      </w:r>
    </w:p>
    <w:p>
      <w:pPr>
        <w:pStyle w:val="Style70"/>
        <w:keepNext w:val="0"/>
        <w:keepLines w:val="0"/>
        <w:widowControl w:val="0"/>
        <w:shd w:val="clear" w:color="auto" w:fill="auto"/>
        <w:bidi w:val="0"/>
        <w:spacing w:before="0" w:after="0" w:line="240" w:lineRule="auto"/>
        <w:ind w:left="10520"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62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left="10440" w:right="0" w:firstLine="0"/>
        <w:jc w:val="left"/>
        <w:sectPr>
          <w:headerReference w:type="default" r:id="rId353"/>
          <w:footerReference w:type="default" r:id="rId354"/>
          <w:headerReference w:type="even" r:id="rId355"/>
          <w:footerReference w:type="even" r:id="rId356"/>
          <w:footnotePr>
            <w:pos w:val="pageBottom"/>
            <w:numFmt w:val="decimal"/>
            <w:numRestart w:val="continuous"/>
          </w:footnotePr>
          <w:pgSz w:w="16840" w:h="11900" w:orient="landscape"/>
          <w:pgMar w:top="1139" w:right="1407" w:bottom="125" w:left="1364"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tbl>
      <w:tblPr>
        <w:tblOverlap w:val="never"/>
        <w:jc w:val="center"/>
        <w:tblLayout w:type="fixed"/>
      </w:tblPr>
      <w:tblGrid>
        <w:gridCol w:w="1574"/>
        <w:gridCol w:w="1555"/>
        <w:gridCol w:w="1555"/>
        <w:gridCol w:w="1560"/>
        <w:gridCol w:w="1555"/>
        <w:gridCol w:w="1560"/>
        <w:gridCol w:w="1555"/>
        <w:gridCol w:w="1560"/>
        <w:gridCol w:w="1565"/>
      </w:tblGrid>
      <w:tr>
        <w:trPr>
          <w:trHeight w:val="749"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综合收益总额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经营活动现金流 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综合收益总额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经营活动现金流 量</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成都智达电力自 动控制有限公司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45,066,975.13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5,812,024.91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5,812,024.91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4,098,006.75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27,723,603.27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2,299,455.68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2,299,455.68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7,209,082.37</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安徽大千生物工 程有限公司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37,815,686.10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5,297,949.56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5,297,949.56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11,395,511.71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43,734,362.44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7,086,586.57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7,086,586.57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9,589,361.76</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广州埃克森生物 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16,074,268.68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-5,111,570.54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-5,111,570.54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-55,686.44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15,475,135.35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-3,936,559.31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-3,936,559.31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100,366.33</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广州穗华能源科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41,797,450.65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3,051,347.22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3,051,347.22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656,798.38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23,690,081.07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1,912,032.52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1,912,032.52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-481,379.55</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常州高新医疗服 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-297,093.77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-297,093.77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-14,622,445.23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-14,622,445.23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-16,044.64</w:t>
            </w:r>
          </w:p>
        </w:tc>
      </w:tr>
      <w:tr>
        <w:trPr>
          <w:trHeight w:val="725"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武汉中元惠合科 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4,456,405.94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-3,020,486.81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-3,020,486.81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-5,567,021.69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3,076,498.48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-430,387.64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-430,387.64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523,211.47</w:t>
            </w:r>
          </w:p>
        </w:tc>
      </w:tr>
    </w:tbl>
    <w:p>
      <w:pPr>
        <w:pStyle w:val="Style40"/>
        <w:keepNext w:val="0"/>
        <w:keepLines w:val="0"/>
        <w:widowControl w:val="0"/>
        <w:shd w:val="clear" w:color="auto" w:fill="auto"/>
        <w:bidi w:val="0"/>
        <w:spacing w:before="0" w:after="0" w:line="240" w:lineRule="auto"/>
        <w:ind w:left="29" w:right="0" w:firstLine="0"/>
        <w:jc w:val="left"/>
      </w:pPr>
      <w:r>
        <w:rPr>
          <w:color w:val="000000"/>
          <w:spacing w:val="0"/>
          <w:w w:val="100"/>
          <w:position w:val="0"/>
        </w:rPr>
        <w:t>其他说明:</w:t>
      </w:r>
    </w:p>
    <w:p>
      <w:pPr>
        <w:widowControl w:val="0"/>
        <w:spacing w:after="4939" w:line="1" w:lineRule="exact"/>
      </w:pPr>
    </w:p>
    <w:p>
      <w:pPr>
        <w:pStyle w:val="Style70"/>
        <w:keepNext w:val="0"/>
        <w:keepLines w:val="0"/>
        <w:widowControl w:val="0"/>
        <w:shd w:val="clear" w:color="auto" w:fill="auto"/>
        <w:bidi w:val="0"/>
        <w:spacing w:before="0" w:after="0" w:line="240" w:lineRule="auto"/>
        <w:ind w:left="10480" w:right="0" w:firstLine="0"/>
        <w:jc w:val="left"/>
      </w:pPr>
      <w:r>
        <w:rPr>
          <w:spacing w:val="0"/>
          <w:w w:val="100"/>
          <w:position w:val="0"/>
        </w:rPr>
        <w:t>cninf$</w:t>
      </w:r>
    </w:p>
    <w:p>
      <w:pPr>
        <w:pStyle w:val="Style72"/>
        <w:keepNext w:val="0"/>
        <w:keepLines w:val="0"/>
        <w:widowControl w:val="0"/>
        <w:shd w:val="clear" w:color="auto" w:fill="auto"/>
        <w:bidi w:val="0"/>
        <w:spacing w:before="0" w:after="0" w:line="86" w:lineRule="exact"/>
        <w:ind w:left="0" w:right="0" w:firstLine="0"/>
        <w:jc w:val="center"/>
        <w:sectPr>
          <w:footnotePr>
            <w:pos w:val="pageBottom"/>
            <w:numFmt w:val="decimal"/>
            <w:numRestart w:val="continuous"/>
          </w:footnotePr>
          <w:pgSz w:w="16840" w:h="11900" w:orient="landscape"/>
          <w:pgMar w:top="1096" w:right="1407" w:bottom="125" w:left="1393" w:header="0" w:footer="3" w:gutter="0"/>
          <w:cols w:space="720"/>
          <w:noEndnote/>
          <w:rtlGutter w:val="0"/>
          <w:docGrid w:linePitch="360"/>
        </w:sectPr>
      </w:pPr>
      <w:r>
        <w:rPr>
          <w:rFonts w:ascii="SimHei" w:eastAsia="SimHei" w:hAnsi="SimHei" w:cs="SimHei"/>
          <w:b w:val="0"/>
          <w:bCs w:val="0"/>
          <w:spacing w:val="0"/>
          <w:w w:val="100"/>
          <w:position w:val="0"/>
          <w:sz w:val="9"/>
          <w:szCs w:val="9"/>
        </w:rPr>
        <w:t>巨潮浇</w:t>
      </w:r>
      <w:r>
        <w:rPr>
          <w:spacing w:val="0"/>
          <w:w w:val="100"/>
          <w:position w:val="0"/>
        </w:rPr>
        <w:t>ill</w:t>
        <w:br/>
      </w:r>
      <w:r>
        <w:fldChar w:fldCharType="begin"/>
      </w:r>
      <w:r>
        <w:rPr/>
        <w:instrText> HYPERLINK "http://www.cnlnfo.com.cn" </w:instrText>
      </w:r>
      <w:r>
        <w:fldChar w:fldCharType="separate"/>
      </w:r>
      <w:r>
        <w:rPr>
          <w:spacing w:val="0"/>
          <w:w w:val="100"/>
          <w:position w:val="0"/>
        </w:rPr>
        <w:t>www.cnlnfo.com.cn</w:t>
      </w:r>
      <w:r>
        <w:fldChar w:fldCharType="end"/>
      </w:r>
    </w:p>
    <w:p>
      <w:pPr>
        <w:pStyle w:val="Style42"/>
        <w:keepNext/>
        <w:keepLines/>
        <w:widowControl w:val="0"/>
        <w:shd w:val="clear" w:color="auto" w:fill="auto"/>
        <w:bidi w:val="0"/>
        <w:spacing w:before="0" w:after="340" w:line="240" w:lineRule="auto"/>
        <w:ind w:left="0" w:right="0" w:firstLine="0"/>
        <w:jc w:val="left"/>
      </w:pPr>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sz w:val="24"/>
          <w:szCs w:val="24"/>
        </w:rPr>
        <w:t>2</w:t>
      </w:r>
      <w:r>
        <w:rPr>
          <w:color w:val="000000"/>
          <w:spacing w:val="0"/>
          <w:w w:val="100"/>
          <w:position w:val="0"/>
        </w:rPr>
        <w:t>、在合营安排或联营企业中的权益</w:t>
      </w:r>
      <w:bookmarkEnd w:id="1381"/>
      <w:bookmarkEnd w:id="1382"/>
      <w:bookmarkEnd w:id="1383"/>
    </w:p>
    <w:p>
      <w:pPr>
        <w:pStyle w:val="Style50"/>
        <w:keepNext/>
        <w:keepLines/>
        <w:widowControl w:val="0"/>
        <w:shd w:val="clear" w:color="auto" w:fill="auto"/>
        <w:bidi w:val="0"/>
        <w:spacing w:before="0" w:after="280" w:line="240" w:lineRule="auto"/>
        <w:ind w:left="0" w:right="0" w:firstLine="180"/>
        <w:jc w:val="left"/>
      </w:pPr>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）重要的合营企业或联营企业</w:t>
      </w:r>
      <w:bookmarkEnd w:id="1384"/>
      <w:bookmarkEnd w:id="1385"/>
      <w:bookmarkEnd w:id="1386"/>
    </w:p>
    <w:tbl>
      <w:tblPr>
        <w:tblOverlap w:val="never"/>
        <w:jc w:val="center"/>
        <w:tblLayout w:type="fixed"/>
      </w:tblPr>
      <w:tblGrid>
        <w:gridCol w:w="1411"/>
        <w:gridCol w:w="1382"/>
        <w:gridCol w:w="1387"/>
        <w:gridCol w:w="1382"/>
        <w:gridCol w:w="1382"/>
        <w:gridCol w:w="1387"/>
        <w:gridCol w:w="1416"/>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 联营企业投资 的会计处理方 法</w:t>
            </w:r>
          </w:p>
        </w:tc>
      </w:tr>
      <w:tr>
        <w:trPr>
          <w:trHeight w:val="936" w:hRule="exact"/>
        </w:trPr>
        <w:tc>
          <w:tcPr>
            <w:vMerge/>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武汉中元九派 产业投资管理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非证券类投资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合肥沃兴生物</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非证券类投资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349"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湖北中元九派 产业投资基金 合伙企业（有 限合伙）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非证券类投资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139" w:line="1" w:lineRule="exact"/>
      </w:pPr>
    </w:p>
    <w:p>
      <w:pPr>
        <w:pStyle w:val="Style35"/>
        <w:keepNext w:val="0"/>
        <w:keepLines w:val="0"/>
        <w:widowControl w:val="0"/>
        <w:shd w:val="clear" w:color="auto" w:fill="auto"/>
        <w:bidi w:val="0"/>
        <w:spacing w:before="0" w:after="140" w:line="240" w:lineRule="auto"/>
        <w:ind w:left="0" w:right="0" w:firstLine="520"/>
        <w:jc w:val="both"/>
      </w:pPr>
      <w:r>
        <w:rPr>
          <w:color w:val="000000"/>
          <w:spacing w:val="0"/>
          <w:w w:val="100"/>
          <w:position w:val="0"/>
        </w:rPr>
        <w:t>在合营企业或联营企业的持股比例不同于表决权比例的说明：</w:t>
      </w:r>
    </w:p>
    <w:p>
      <w:pPr>
        <w:pStyle w:val="Style35"/>
        <w:keepNext w:val="0"/>
        <w:keepLines w:val="0"/>
        <w:widowControl w:val="0"/>
        <w:shd w:val="clear" w:color="auto" w:fill="auto"/>
        <w:bidi w:val="0"/>
        <w:spacing w:before="0" w:after="340" w:line="240" w:lineRule="auto"/>
        <w:ind w:left="0" w:right="0" w:firstLine="520"/>
        <w:jc w:val="both"/>
      </w:pPr>
      <w:r>
        <w:rPr>
          <w:color w:val="000000"/>
          <w:spacing w:val="0"/>
          <w:w w:val="100"/>
          <w:position w:val="0"/>
        </w:rPr>
        <w:t>持有</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 xml:space="preserve">或以上表决权但不具有重大影响的 </w:t>
      </w:r>
      <w:r>
        <w:rPr>
          <w:color w:val="000000"/>
          <w:spacing w:val="0"/>
          <w:w w:val="100"/>
          <w:position w:val="0"/>
        </w:rPr>
        <w:t>依据:</w:t>
      </w:r>
    </w:p>
    <w:p>
      <w:pPr>
        <w:pStyle w:val="Style50"/>
        <w:keepNext/>
        <w:keepLines/>
        <w:widowControl w:val="0"/>
        <w:shd w:val="clear" w:color="auto" w:fill="auto"/>
        <w:bidi w:val="0"/>
        <w:spacing w:before="0" w:after="340" w:line="240" w:lineRule="auto"/>
        <w:ind w:left="0" w:right="0" w:firstLine="180"/>
        <w:jc w:val="left"/>
      </w:pPr>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sz w:val="24"/>
          <w:szCs w:val="24"/>
        </w:rPr>
        <w:t>（2</w:t>
      </w:r>
      <w:r>
        <w:rPr>
          <w:color w:val="000000"/>
          <w:spacing w:val="0"/>
          <w:w w:val="100"/>
          <w:position w:val="0"/>
        </w:rPr>
        <w:t>）重要合营企业的主要财务信息</w:t>
      </w:r>
      <w:bookmarkEnd w:id="1387"/>
      <w:bookmarkEnd w:id="1388"/>
      <w:bookmarkEnd w:id="138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81"/>
        <w:gridCol w:w="1162"/>
        <w:gridCol w:w="1157"/>
        <w:gridCol w:w="1368"/>
        <w:gridCol w:w="1162"/>
        <w:gridCol w:w="1157"/>
        <w:gridCol w:w="1162"/>
        <w:gridCol w:w="1373"/>
      </w:tblGrid>
      <w:tr>
        <w:trPr>
          <w:trHeight w:val="408" w:hRule="exact"/>
        </w:trPr>
        <w:tc>
          <w:tcPr>
            <w:tcBorders>
              <w:top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1339"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武汉中元九 派产业投资 管理有限公 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合肥沃兴生 物科技有限 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5" w:lineRule="exact"/>
              <w:ind w:left="0" w:right="0" w:firstLine="0"/>
              <w:jc w:val="both"/>
            </w:pPr>
            <w:r>
              <w:rPr>
                <w:color w:val="000000"/>
                <w:spacing w:val="0"/>
                <w:w w:val="100"/>
                <w:position w:val="0"/>
              </w:rPr>
              <w:t>湖北中元九派 产业投资基金 合伙企业（有</w:t>
            </w:r>
          </w:p>
          <w:p>
            <w:pPr>
              <w:pStyle w:val="Style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限合伙）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武汉中元九 派产业投资 管理有限公 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合肥禾沃商 贸有限责任 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合肥沃兴生 物科技有限 公司</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5" w:lineRule="exact"/>
              <w:ind w:left="0" w:right="0" w:firstLine="0"/>
              <w:jc w:val="left"/>
            </w:pPr>
            <w:r>
              <w:rPr>
                <w:color w:val="000000"/>
                <w:spacing w:val="0"/>
                <w:w w:val="100"/>
                <w:position w:val="0"/>
              </w:rPr>
              <w:t>湖北中元九派 产业投资基金 合伙企业（有</w:t>
            </w:r>
          </w:p>
          <w:p>
            <w:pPr>
              <w:pStyle w:val="Style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限合伙）</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2,482,825.42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3,666,437.91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103,782,796.01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934,442.96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7,230,740.84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1,195,981.46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158,016,463.57</w:t>
            </w:r>
          </w:p>
        </w:tc>
      </w:tr>
      <w:tr>
        <w:trPr>
          <w:trHeight w:val="1027"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其中：现金 和现金等价 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2,382,324.91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1,284,616.58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103,782,796.01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675,535.80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1,067,013.31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834,306.94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152,976,463.57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3,225,604.56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2,596.79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157,903,306.00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3,100,440.73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115,141.61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100,380,000.00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5,708,429.98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3,669,034.70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261,686,102.01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4,034,883.69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7,345,882.45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1,196,350.51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258,396,463.57</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1,022,606.52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3,167,816.78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1,365,743.53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5,832,818.85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1,058,036.35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177,052.51</w:t>
            </w:r>
          </w:p>
        </w:tc>
      </w:tr>
    </w:tbl>
    <w:p>
      <w:pPr>
        <w:spacing w:lineRule="exact" w:line="1"/>
        <w:rPr>
          <w:sz w:val="2"/>
          <w:szCs w:val="2"/>
        </w:rPr>
      </w:pPr>
      <w:r>
        <w:br w:type="page"/>
      </w:r>
    </w:p>
    <w:tbl>
      <w:tblPr>
        <w:tblOverlap w:val="never"/>
        <w:jc w:val="center"/>
        <w:tblLayout w:type="fixed"/>
      </w:tblPr>
      <w:tblGrid>
        <w:gridCol w:w="1181"/>
        <w:gridCol w:w="1162"/>
        <w:gridCol w:w="1157"/>
        <w:gridCol w:w="1368"/>
        <w:gridCol w:w="1162"/>
        <w:gridCol w:w="1157"/>
        <w:gridCol w:w="1162"/>
        <w:gridCol w:w="1402"/>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1,022,606.52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3,167,816.78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1,365,743.53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5,932,818.85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1,058,036.35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177,052.51</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归属于母公 司股东权益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4,685,823.46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501,217.92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261,668,101.50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2,669,140.16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1,413,063.60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138,314.16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258,219,411.06</w:t>
            </w:r>
          </w:p>
        </w:tc>
      </w:tr>
      <w:tr>
        <w:trPr>
          <w:trHeight w:val="102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按持股比例 计算的净资 产份额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1,405,747.04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175,426.28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70,650,387.41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800,742.05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494,572.26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48,409.96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69,719,240.99</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内部交易 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98,195.36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both"/>
            </w:pPr>
            <w:r>
              <w:rPr>
                <w:color w:val="000000"/>
                <w:spacing w:val="0"/>
                <w:w w:val="100"/>
                <w:position w:val="0"/>
              </w:rPr>
              <w:t>对合营企业 权益投资的 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1,405,747.04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175,426.28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70,650,387.41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800,742.05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592,767.62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48,409.96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69,719,240.99</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7,764,672.36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3,713,004.38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5,513,968.37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2,143,118.39</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-11,580.04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4,519.53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-2,092,690.44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-21,564.06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-2,372,332.52</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19,025.29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1,939,379.18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362,903.76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3,448,690.44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535,192.67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194,873.74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38,314.16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5,761,338.01</w:t>
            </w: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综合收益总 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1,939,379.18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362,903.76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3,448,690.44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535,192.67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194,873.74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38,314.16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5,761,338.01</w:t>
            </w:r>
          </w:p>
        </w:tc>
      </w:tr>
    </w:tbl>
    <w:p>
      <w:pPr>
        <w:widowControl w:val="0"/>
        <w:spacing w:after="159" w:line="1" w:lineRule="exact"/>
      </w:pPr>
    </w:p>
    <w:p>
      <w:pPr>
        <w:pStyle w:val="Style35"/>
        <w:keepNext w:val="0"/>
        <w:keepLines w:val="0"/>
        <w:widowControl w:val="0"/>
        <w:shd w:val="clear" w:color="auto" w:fill="auto"/>
        <w:bidi w:val="0"/>
        <w:spacing w:before="0" w:after="360" w:line="240" w:lineRule="auto"/>
        <w:ind w:left="0" w:right="0" w:firstLine="520"/>
        <w:jc w:val="both"/>
      </w:pPr>
      <w:r>
        <w:rPr>
          <w:color w:val="000000"/>
          <w:spacing w:val="0"/>
          <w:w w:val="100"/>
          <w:position w:val="0"/>
        </w:rPr>
        <w:t>其他说明</w:t>
      </w:r>
    </w:p>
    <w:p>
      <w:pPr>
        <w:pStyle w:val="Style33"/>
        <w:keepNext/>
        <w:keepLines/>
        <w:widowControl w:val="0"/>
        <w:shd w:val="clear" w:color="auto" w:fill="auto"/>
        <w:bidi w:val="0"/>
        <w:spacing w:before="0" w:after="280" w:line="240" w:lineRule="auto"/>
        <w:ind w:left="0" w:right="0" w:firstLine="0"/>
        <w:jc w:val="left"/>
      </w:pPr>
      <w:bookmarkStart w:id="1390" w:name="bookmark1390"/>
      <w:bookmarkStart w:id="1391" w:name="bookmark1391"/>
      <w:bookmarkStart w:id="1392" w:name="bookmark1392"/>
      <w:r>
        <w:rPr>
          <w:color w:val="000000"/>
          <w:spacing w:val="0"/>
          <w:w w:val="100"/>
          <w:position w:val="0"/>
        </w:rPr>
        <w:t>十、与金融工具相关的风险</w:t>
      </w:r>
      <w:bookmarkEnd w:id="1390"/>
      <w:bookmarkEnd w:id="1391"/>
      <w:bookmarkEnd w:id="1392"/>
    </w:p>
    <w:p>
      <w:pPr>
        <w:pStyle w:val="Style35"/>
        <w:keepNext w:val="0"/>
        <w:keepLines w:val="0"/>
        <w:widowControl w:val="0"/>
        <w:shd w:val="clear" w:color="auto" w:fill="auto"/>
        <w:bidi w:val="0"/>
        <w:spacing w:before="0" w:after="200" w:line="429" w:lineRule="exact"/>
        <w:ind w:left="0" w:right="0" w:firstLine="520"/>
        <w:jc w:val="both"/>
      </w:pPr>
      <w:r>
        <w:rPr>
          <w:color w:val="000000"/>
          <w:spacing w:val="0"/>
          <w:w w:val="100"/>
          <w:position w:val="0"/>
        </w:rPr>
        <w:t>本公司的主要金融工具包括银行存款、借款、应收款项、应付款项、应收及应付票据、 交易性金融资产等，各项金融工具的详细情况说明见本附注七。与这些金融工具有关的风险， 以及本公司为降低这些风险所采取的风险管理政策如下所述。本公司管理层对这些风险敞口 进行管理和监控以确保将上述风险控制在限定的范围之内。</w:t>
      </w:r>
    </w:p>
    <w:p>
      <w:pPr>
        <w:pStyle w:val="Style35"/>
        <w:keepNext w:val="0"/>
        <w:keepLines w:val="0"/>
        <w:widowControl w:val="0"/>
        <w:shd w:val="clear" w:color="auto" w:fill="auto"/>
        <w:bidi w:val="0"/>
        <w:spacing w:before="0" w:after="0" w:line="386" w:lineRule="auto"/>
        <w:ind w:left="0" w:right="0" w:firstLine="52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、各类风险管理目标和政策</w:t>
      </w:r>
    </w:p>
    <w:p>
      <w:pPr>
        <w:pStyle w:val="Style35"/>
        <w:keepNext w:val="0"/>
        <w:keepLines w:val="0"/>
        <w:widowControl w:val="0"/>
        <w:shd w:val="clear" w:color="auto" w:fill="auto"/>
        <w:bidi w:val="0"/>
        <w:spacing w:before="0" w:after="160" w:line="443" w:lineRule="exact"/>
        <w:ind w:left="0" w:right="0" w:firstLine="520"/>
        <w:jc w:val="both"/>
      </w:pPr>
      <w:r>
        <w:rPr>
          <w:color w:val="000000"/>
          <w:spacing w:val="0"/>
          <w:w w:val="100"/>
          <w:position w:val="0"/>
        </w:rPr>
        <w:t>本公司从事风险管理的目标是在风险和收益之间取得适当的平衡，将风险对本公司经营 业绩的负面影响降低到最低水平，使股东及其它权益投资者的利益最大化。基于该风险管理 目标，本公司风险管理的基本策略是确定和分析本公司所面临的各种风险，建立适当的风险 承受底线并进行风险管理，并及时可靠地对各种风险进行监督，将风险控制在限定的范围之 内。</w:t>
      </w:r>
    </w:p>
    <w:p>
      <w:pPr>
        <w:pStyle w:val="Style35"/>
        <w:keepNext w:val="0"/>
        <w:keepLines w:val="0"/>
        <w:widowControl w:val="0"/>
        <w:shd w:val="clear" w:color="auto" w:fill="auto"/>
        <w:bidi w:val="0"/>
        <w:spacing w:before="0" w:after="240" w:line="386" w:lineRule="auto"/>
        <w:ind w:left="0" w:right="0" w:firstLine="520"/>
        <w:jc w:val="both"/>
        <w:sectPr>
          <w:headerReference w:type="default" r:id="rId357"/>
          <w:footerReference w:type="default" r:id="rId358"/>
          <w:headerReference w:type="even" r:id="rId359"/>
          <w:footerReference w:type="even" r:id="rId360"/>
          <w:headerReference w:type="first" r:id="rId361"/>
          <w:footerReference w:type="first" r:id="rId362"/>
          <w:footnotePr>
            <w:pos w:val="pageBottom"/>
            <w:numFmt w:val="decimal"/>
            <w:numRestart w:val="continuous"/>
          </w:footnotePr>
          <w:pgSz w:w="11900" w:h="16840"/>
          <w:pgMar w:top="1441" w:right="1074" w:bottom="1566" w:left="1076"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信用风险</w:t>
      </w:r>
    </w:p>
    <w:p>
      <w:pPr>
        <w:pStyle w:val="Style35"/>
        <w:keepNext w:val="0"/>
        <w:keepLines w:val="0"/>
        <w:widowControl w:val="0"/>
        <w:shd w:val="clear" w:color="auto" w:fill="auto"/>
        <w:bidi w:val="0"/>
        <w:spacing w:before="0" w:after="160" w:line="441" w:lineRule="exact"/>
        <w:ind w:left="0" w:right="0" w:firstLine="500"/>
        <w:jc w:val="both"/>
      </w:pPr>
      <w:r>
        <w:rPr>
          <w:color w:val="000000"/>
          <w:spacing w:val="0"/>
          <w:w w:val="100"/>
          <w:position w:val="0"/>
        </w:rPr>
        <w:t>公司信用风险主要来自于银行存款和应收款项。其中银行存款主要存放于实力雄厚、信 誉度高的大中型商业银行，不存在重大信用风险。对于应收款项，公司制定了相关政策以控 制信用风险敞口，公司基于对债务人的财务状况、信用记录、从第三方获取担保的可能性等 评估债务人的资信状况。另外，公司定期对债务人信用记录进行监控，对于信用记录不良的 债务人，公司采用书面催款、缩短信用期或取消信用期等方式，确保整体信用风险在可控的 范围之内。</w:t>
      </w:r>
    </w:p>
    <w:p>
      <w:pPr>
        <w:pStyle w:val="Style35"/>
        <w:keepNext w:val="0"/>
        <w:keepLines w:val="0"/>
        <w:widowControl w:val="0"/>
        <w:shd w:val="clear" w:color="auto" w:fill="auto"/>
        <w:bidi w:val="0"/>
        <w:spacing w:before="0" w:after="0" w:line="384" w:lineRule="auto"/>
        <w:ind w:left="0" w:right="0" w:firstLine="50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流动风险</w:t>
      </w:r>
    </w:p>
    <w:p>
      <w:pPr>
        <w:pStyle w:val="Style35"/>
        <w:keepNext w:val="0"/>
        <w:keepLines w:val="0"/>
        <w:widowControl w:val="0"/>
        <w:shd w:val="clear" w:color="auto" w:fill="auto"/>
        <w:bidi w:val="0"/>
        <w:spacing w:before="0" w:after="160" w:line="441" w:lineRule="exact"/>
        <w:ind w:left="0" w:right="0" w:firstLine="500"/>
        <w:jc w:val="both"/>
      </w:pPr>
      <w:r>
        <w:rPr>
          <w:color w:val="000000"/>
          <w:spacing w:val="0"/>
          <w:w w:val="100"/>
          <w:position w:val="0"/>
        </w:rPr>
        <w:t>管理流动风险时，本公司保持管理层认为充分的现金及现金等价物并对其进行监控，以 满足本公司经营需要，并降低现金流量波动的影响。</w:t>
      </w:r>
    </w:p>
    <w:p>
      <w:pPr>
        <w:pStyle w:val="Style35"/>
        <w:keepNext w:val="0"/>
        <w:keepLines w:val="0"/>
        <w:widowControl w:val="0"/>
        <w:shd w:val="clear" w:color="auto" w:fill="auto"/>
        <w:bidi w:val="0"/>
        <w:spacing w:before="0" w:after="0" w:line="384" w:lineRule="auto"/>
        <w:ind w:left="0" w:right="0" w:firstLine="50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、金融资产转移</w:t>
      </w:r>
    </w:p>
    <w:p>
      <w:pPr>
        <w:pStyle w:val="Style35"/>
        <w:keepNext w:val="0"/>
        <w:keepLines w:val="0"/>
        <w:widowControl w:val="0"/>
        <w:shd w:val="clear" w:color="auto" w:fill="auto"/>
        <w:bidi w:val="0"/>
        <w:spacing w:before="0" w:after="160" w:line="441" w:lineRule="exact"/>
        <w:ind w:left="0" w:right="0" w:firstLine="500"/>
        <w:jc w:val="both"/>
      </w:pPr>
      <w:r>
        <w:rPr>
          <w:color w:val="000000"/>
          <w:spacing w:val="0"/>
          <w:w w:val="100"/>
          <w:position w:val="0"/>
        </w:rPr>
        <w:t>截至本年末，本公司已背书尚未到期的银行承兑汇票人民币</w:t>
      </w:r>
      <w:r>
        <w:rPr>
          <w:rFonts w:ascii="Times New Roman" w:eastAsia="Times New Roman" w:hAnsi="Times New Roman" w:cs="Times New Roman"/>
          <w:color w:val="000000"/>
          <w:spacing w:val="0"/>
          <w:w w:val="100"/>
          <w:position w:val="0"/>
          <w:sz w:val="24"/>
          <w:szCs w:val="24"/>
        </w:rPr>
        <w:t>4,722,200.98</w:t>
      </w:r>
      <w:r>
        <w:rPr>
          <w:color w:val="000000"/>
          <w:spacing w:val="0"/>
          <w:w w:val="100"/>
          <w:position w:val="0"/>
        </w:rPr>
        <w:t>元。本公司管 理层认为，上述银行承兑汇票的承兑人分别是大型国有银行及商业银行，票据到期无法兑付 导致本公司继续承担汇票相关信用风险的可能性极低，因此，本公司终止确认已背书未到期 的银行承兑汇票。</w:t>
      </w:r>
    </w:p>
    <w:p>
      <w:pPr>
        <w:pStyle w:val="Style33"/>
        <w:keepNext/>
        <w:keepLines/>
        <w:widowControl w:val="0"/>
        <w:shd w:val="clear" w:color="auto" w:fill="auto"/>
        <w:bidi w:val="0"/>
        <w:spacing w:before="0" w:line="441" w:lineRule="exact"/>
        <w:ind w:left="0" w:right="0" w:firstLine="0"/>
        <w:jc w:val="left"/>
      </w:pPr>
      <w:bookmarkStart w:id="1393" w:name="bookmark1393"/>
      <w:bookmarkStart w:id="1394" w:name="bookmark1394"/>
      <w:bookmarkStart w:id="1395" w:name="bookmark1395"/>
      <w:r>
        <w:rPr>
          <w:color w:val="000000"/>
          <w:spacing w:val="0"/>
          <w:w w:val="100"/>
          <w:position w:val="0"/>
        </w:rPr>
        <w:t>十一、公允价值的披露</w:t>
      </w:r>
      <w:bookmarkEnd w:id="1393"/>
      <w:bookmarkEnd w:id="1394"/>
      <w:bookmarkEnd w:id="1395"/>
    </w:p>
    <w:p>
      <w:pPr>
        <w:pStyle w:val="Style42"/>
        <w:keepNext/>
        <w:keepLines/>
        <w:widowControl w:val="0"/>
        <w:shd w:val="clear" w:color="auto" w:fill="auto"/>
        <w:bidi w:val="0"/>
        <w:spacing w:before="0" w:after="160" w:line="384" w:lineRule="auto"/>
        <w:ind w:left="0" w:right="0" w:firstLine="0"/>
        <w:jc w:val="left"/>
      </w:pPr>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sz w:val="24"/>
          <w:szCs w:val="24"/>
        </w:rPr>
        <w:t>1</w:t>
      </w:r>
      <w:r>
        <w:rPr>
          <w:color w:val="000000"/>
          <w:spacing w:val="0"/>
          <w:w w:val="100"/>
          <w:position w:val="0"/>
        </w:rPr>
        <w:t>、以公允价值计量的资产和负债的期末公允价值</w:t>
      </w:r>
      <w:bookmarkEnd w:id="1396"/>
      <w:bookmarkEnd w:id="1397"/>
      <w:bookmarkEnd w:id="139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43"/>
        <w:gridCol w:w="1915"/>
        <w:gridCol w:w="1906"/>
        <w:gridCol w:w="1925"/>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 计量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第二层次公允价值 计量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第三层次公允价值 计量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一、持续的公允价值 计量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113,762,053.91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113,762,053.91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12,045,884.34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12,045,884.34</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持续以公允价值计量</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125,807,938.25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125,807,938.25</w:t>
            </w: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二、非持续的公允价 值计量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0"/>
        <w:keepNext w:val="0"/>
        <w:keepLines w:val="0"/>
        <w:widowControl w:val="0"/>
        <w:shd w:val="clear" w:color="auto" w:fill="auto"/>
        <w:bidi w:val="0"/>
        <w:spacing w:before="0" w:after="0" w:line="240" w:lineRule="auto"/>
        <w:ind w:left="0" w:right="0" w:firstLine="0"/>
        <w:jc w:val="left"/>
        <w:rPr>
          <w:sz w:val="22"/>
          <w:szCs w:val="22"/>
        </w:rPr>
      </w:pPr>
      <w:bookmarkStart w:id="1399" w:name="bookmark1399"/>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、持续和非持续第三层次公允价值计量项目，采用的估值技术和重要参数的定性及定量信息</w:t>
      </w:r>
      <w:bookmarkEnd w:id="1399"/>
    </w:p>
    <w:p>
      <w:pPr>
        <w:widowControl w:val="0"/>
        <w:spacing w:after="419" w:line="1" w:lineRule="exact"/>
      </w:pPr>
    </w:p>
    <w:p>
      <w:pPr>
        <w:pStyle w:val="Style35"/>
        <w:keepNext w:val="0"/>
        <w:keepLines w:val="0"/>
        <w:widowControl w:val="0"/>
        <w:shd w:val="clear" w:color="auto" w:fill="auto"/>
        <w:bidi w:val="0"/>
        <w:spacing w:before="0" w:after="160" w:line="240" w:lineRule="auto"/>
        <w:ind w:left="0" w:right="0" w:firstLine="500"/>
        <w:jc w:val="both"/>
      </w:pPr>
      <w:r>
        <w:rPr>
          <w:color w:val="000000"/>
          <w:spacing w:val="0"/>
          <w:w w:val="100"/>
          <w:position w:val="0"/>
        </w:rPr>
        <w:t>本公司第三层次公允价值计量项目包括其他权益工具投资和应收款项融资，其他权益工</w:t>
      </w:r>
    </w:p>
    <w:p>
      <w:pPr>
        <w:pStyle w:val="Style35"/>
        <w:keepNext w:val="0"/>
        <w:keepLines w:val="0"/>
        <w:widowControl w:val="0"/>
        <w:shd w:val="clear" w:color="auto" w:fill="auto"/>
        <w:bidi w:val="0"/>
        <w:spacing w:before="0" w:after="860" w:line="240" w:lineRule="auto"/>
        <w:ind w:left="0" w:right="0" w:firstLine="0"/>
        <w:jc w:val="both"/>
      </w:pPr>
      <w:r>
        <w:rPr>
          <w:color w:val="000000"/>
          <w:spacing w:val="0"/>
          <w:w w:val="100"/>
          <w:position w:val="0"/>
        </w:rPr>
        <w:t>具投资系公司持有无控制、共同控制和重大影响的“三无”股权投资，本公司采用估值技术</w:t>
      </w:r>
    </w:p>
    <w:p>
      <w:pPr>
        <w:pStyle w:val="Style14"/>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p>
      <w:pPr>
        <w:pStyle w:val="Style16"/>
        <w:keepNext w:val="0"/>
        <w:keepLines w:val="0"/>
        <w:widowControl w:val="0"/>
        <w:shd w:val="clear" w:color="auto" w:fill="auto"/>
        <w:bidi w:val="0"/>
        <w:spacing w:before="0" w:after="0" w:line="240" w:lineRule="auto"/>
        <w:ind w:left="0" w:right="0" w:firstLine="0"/>
        <w:jc w:val="right"/>
      </w:pPr>
      <w:r>
        <w:rPr>
          <w:spacing w:val="0"/>
          <w:w w:val="100"/>
          <w:position w:val="0"/>
        </w:rPr>
        <w:t>巨潮密讯</w:t>
      </w:r>
    </w:p>
    <w:p>
      <w:pPr>
        <w:pStyle w:val="Style112"/>
        <w:keepNext w:val="0"/>
        <w:keepLines w:val="0"/>
        <w:widowControl w:val="0"/>
        <w:shd w:val="clear" w:color="auto" w:fill="auto"/>
        <w:bidi w:val="0"/>
        <w:spacing w:before="0" w:after="160" w:line="240" w:lineRule="auto"/>
        <w:ind w:left="0" w:right="0" w:firstLine="0"/>
        <w:jc w:val="right"/>
        <w:sectPr>
          <w:headerReference w:type="default" r:id="rId363"/>
          <w:footerReference w:type="default" r:id="rId364"/>
          <w:headerReference w:type="even" r:id="rId365"/>
          <w:footerReference w:type="even" r:id="rId366"/>
          <w:footnotePr>
            <w:pos w:val="pageBottom"/>
            <w:numFmt w:val="decimal"/>
            <w:numRestart w:val="continuous"/>
          </w:footnotePr>
          <w:pgSz w:w="11900" w:h="16840"/>
          <w:pgMar w:top="1407" w:right="1109" w:bottom="169" w:left="1104" w:header="0" w:footer="3" w:gutter="0"/>
          <w:cols w:space="720"/>
          <w:noEndnote/>
          <w:rtlGutter w:val="0"/>
          <w:docGrid w:linePitch="360"/>
        </w:sectPr>
      </w:pPr>
      <w:r>
        <w:fldChar w:fldCharType="begin"/>
      </w:r>
      <w:r>
        <w:rPr/>
        <w:instrText> HYPERLINK "http://www.cnlnTo.com.cn" </w:instrText>
      </w:r>
      <w:r>
        <w:fldChar w:fldCharType="separate"/>
      </w:r>
      <w:r>
        <w:rPr>
          <w:spacing w:val="0"/>
          <w:w w:val="100"/>
          <w:position w:val="0"/>
        </w:rPr>
        <w:t>www.cnlnTo.com.cn</w:t>
      </w:r>
      <w:r>
        <w:fldChar w:fldCharType="end"/>
      </w:r>
    </w:p>
    <w:p>
      <w:pPr>
        <w:pStyle w:val="Style35"/>
        <w:keepNext w:val="0"/>
        <w:keepLines w:val="0"/>
        <w:widowControl w:val="0"/>
        <w:shd w:val="clear" w:color="auto" w:fill="auto"/>
        <w:bidi w:val="0"/>
        <w:spacing w:before="0" w:after="160" w:line="437" w:lineRule="exact"/>
        <w:ind w:left="0" w:right="0" w:firstLine="0"/>
        <w:jc w:val="both"/>
      </w:pPr>
      <w:r>
        <w:rPr>
          <w:color w:val="000000"/>
          <w:spacing w:val="0"/>
          <w:w w:val="100"/>
          <w:position w:val="0"/>
        </w:rPr>
        <w:t>确认其公允价值，采用的估值模型主要为市场可比公司模型。所使用的输入值主要包括：市 盈率，净利润和缺乏流动性折扣。应收款项融资系公司持有的银行承兑汇票，由于票据剩余 期限较短，账面价值与公允价值接近，所以公司以票面金额确认公允价值。</w:t>
      </w:r>
    </w:p>
    <w:p>
      <w:pPr>
        <w:pStyle w:val="Style33"/>
        <w:keepNext/>
        <w:keepLines/>
        <w:widowControl w:val="0"/>
        <w:shd w:val="clear" w:color="auto" w:fill="auto"/>
        <w:bidi w:val="0"/>
        <w:spacing w:before="0" w:line="437" w:lineRule="exact"/>
        <w:ind w:left="0" w:right="0" w:firstLine="0"/>
        <w:jc w:val="both"/>
      </w:pPr>
      <w:bookmarkStart w:id="1400" w:name="bookmark1400"/>
      <w:bookmarkStart w:id="1401" w:name="bookmark1401"/>
      <w:bookmarkStart w:id="1402" w:name="bookmark1402"/>
      <w:r>
        <w:rPr>
          <w:color w:val="000000"/>
          <w:spacing w:val="0"/>
          <w:w w:val="100"/>
          <w:position w:val="0"/>
        </w:rPr>
        <w:t>十二、关联方及关联交易</w:t>
      </w:r>
      <w:bookmarkEnd w:id="1400"/>
      <w:bookmarkEnd w:id="1401"/>
      <w:bookmarkEnd w:id="1402"/>
    </w:p>
    <w:p>
      <w:pPr>
        <w:pStyle w:val="Style42"/>
        <w:keepNext/>
        <w:keepLines/>
        <w:widowControl w:val="0"/>
        <w:shd w:val="clear" w:color="auto" w:fill="auto"/>
        <w:tabs>
          <w:tab w:pos="387" w:val="left"/>
        </w:tabs>
        <w:bidi w:val="0"/>
        <w:spacing w:before="0" w:after="100" w:line="379" w:lineRule="auto"/>
        <w:ind w:left="0" w:right="0" w:firstLine="0"/>
        <w:jc w:val="both"/>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sz w:val="24"/>
          <w:szCs w:val="24"/>
        </w:rPr>
        <w:t>1</w:t>
      </w:r>
      <w:bookmarkEnd w:id="1405"/>
      <w:r>
        <w:rPr>
          <w:color w:val="000000"/>
          <w:spacing w:val="0"/>
          <w:w w:val="100"/>
          <w:position w:val="0"/>
        </w:rPr>
        <w:t>、</w:t>
        <w:tab/>
        <w:t>本企业的子公司情况</w:t>
      </w:r>
      <w:bookmarkEnd w:id="1403"/>
      <w:bookmarkEnd w:id="1404"/>
      <w:bookmarkEnd w:id="1406"/>
    </w:p>
    <w:p>
      <w:pPr>
        <w:pStyle w:val="Style35"/>
        <w:keepNext w:val="0"/>
        <w:keepLines w:val="0"/>
        <w:widowControl w:val="0"/>
        <w:shd w:val="clear" w:color="auto" w:fill="auto"/>
        <w:bidi w:val="0"/>
        <w:spacing w:before="0" w:after="360" w:line="437" w:lineRule="exact"/>
        <w:ind w:left="0" w:right="0" w:firstLine="50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、在子公司中权益。</w:t>
      </w:r>
    </w:p>
    <w:p>
      <w:pPr>
        <w:pStyle w:val="Style42"/>
        <w:keepNext/>
        <w:keepLines/>
        <w:widowControl w:val="0"/>
        <w:shd w:val="clear" w:color="auto" w:fill="auto"/>
        <w:tabs>
          <w:tab w:pos="402" w:val="left"/>
        </w:tabs>
        <w:bidi w:val="0"/>
        <w:spacing w:before="0" w:after="100" w:line="379" w:lineRule="auto"/>
        <w:ind w:left="0" w:right="0" w:firstLine="0"/>
        <w:jc w:val="both"/>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sz w:val="24"/>
          <w:szCs w:val="24"/>
        </w:rPr>
        <w:t>2</w:t>
      </w:r>
      <w:bookmarkEnd w:id="1409"/>
      <w:r>
        <w:rPr>
          <w:color w:val="000000"/>
          <w:spacing w:val="0"/>
          <w:w w:val="100"/>
          <w:position w:val="0"/>
        </w:rPr>
        <w:t>、</w:t>
        <w:tab/>
        <w:t>本企业合营和联营企业情况</w:t>
      </w:r>
      <w:bookmarkEnd w:id="1407"/>
      <w:bookmarkEnd w:id="1408"/>
      <w:bookmarkEnd w:id="1410"/>
    </w:p>
    <w:p>
      <w:pPr>
        <w:pStyle w:val="Style35"/>
        <w:keepNext w:val="0"/>
        <w:keepLines w:val="0"/>
        <w:widowControl w:val="0"/>
        <w:shd w:val="clear" w:color="auto" w:fill="auto"/>
        <w:bidi w:val="0"/>
        <w:spacing w:before="0" w:after="0" w:line="446" w:lineRule="exact"/>
        <w:ind w:left="0" w:right="0" w:firstLine="500"/>
        <w:jc w:val="both"/>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、在合营安排或联营企业中的权益。</w:t>
      </w:r>
    </w:p>
    <w:p>
      <w:pPr>
        <w:pStyle w:val="Style35"/>
        <w:keepNext w:val="0"/>
        <w:keepLines w:val="0"/>
        <w:widowControl w:val="0"/>
        <w:shd w:val="clear" w:color="auto" w:fill="auto"/>
        <w:tabs>
          <w:tab w:leader="underscore" w:pos="9557" w:val="left"/>
        </w:tabs>
        <w:bidi w:val="0"/>
        <w:spacing w:before="0" w:after="0" w:line="446" w:lineRule="exact"/>
        <w:ind w:left="0" w:right="0" w:firstLine="500"/>
        <w:jc w:val="both"/>
      </w:pPr>
      <w:r>
        <w:rPr>
          <w:color w:val="000000"/>
          <w:spacing w:val="0"/>
          <w:w w:val="100"/>
          <w:position w:val="0"/>
        </w:rPr>
        <w:t xml:space="preserve">本期与本公司发生关联方交易，或前期与本公司发生关联方交易形成余额的其他合营或 </w:t>
      </w:r>
      <w:r>
        <w:rPr>
          <w:color w:val="000000"/>
          <w:spacing w:val="0"/>
          <w:w w:val="100"/>
          <w:position w:val="0"/>
          <w:u w:val="single"/>
        </w:rPr>
        <w:t>联营企业情况如下:</w:t>
      </w:r>
      <w:r>
        <w:rPr>
          <w:color w:val="000000"/>
          <w:spacing w:val="0"/>
          <w:w w:val="100"/>
          <w:position w:val="0"/>
        </w:rPr>
        <w:tab/>
      </w:r>
    </w:p>
    <w:p>
      <w:pPr>
        <w:pStyle w:val="Style35"/>
        <w:keepNext w:val="0"/>
        <w:keepLines w:val="0"/>
        <w:widowControl w:val="0"/>
        <w:shd w:val="clear" w:color="auto" w:fill="auto"/>
        <w:tabs>
          <w:tab w:pos="3307" w:val="left"/>
          <w:tab w:pos="5102" w:val="left"/>
        </w:tabs>
        <w:bidi w:val="0"/>
        <w:spacing w:before="0" w:after="0" w:line="240" w:lineRule="auto"/>
        <w:ind w:left="0" w:right="0" w:firstLine="0"/>
        <w:jc w:val="right"/>
        <w:rPr>
          <w:sz w:val="20"/>
          <w:szCs w:val="20"/>
        </w:rPr>
      </w:pPr>
      <w:r>
        <w:rPr>
          <w:color w:val="000000"/>
          <w:spacing w:val="0"/>
          <w:w w:val="100"/>
          <w:position w:val="0"/>
          <w:sz w:val="20"/>
          <w:szCs w:val="20"/>
        </w:rPr>
        <w:t>合营或联营企业名称</w:t>
        <w:tab/>
        <w:t>|</w:t>
        <w:tab/>
        <w:t>与本企业关系</w:t>
      </w:r>
    </w:p>
    <w:p>
      <w:pPr>
        <w:pStyle w:val="Style35"/>
        <w:keepNext w:val="0"/>
        <w:keepLines w:val="0"/>
        <w:widowControl w:val="0"/>
        <w:shd w:val="clear" w:color="auto" w:fill="auto"/>
        <w:bidi w:val="0"/>
        <w:spacing w:before="0" w:after="360" w:line="446" w:lineRule="exact"/>
        <w:ind w:left="0" w:right="0" w:firstLine="500"/>
        <w:jc w:val="both"/>
      </w:pPr>
      <w:r>
        <w:rPr>
          <w:color w:val="000000"/>
          <w:spacing w:val="0"/>
          <w:w w:val="100"/>
          <w:position w:val="0"/>
        </w:rPr>
        <w:t>其他说明</w:t>
      </w:r>
    </w:p>
    <w:p>
      <w:pPr>
        <w:pStyle w:val="Style42"/>
        <w:keepNext/>
        <w:keepLines/>
        <w:widowControl w:val="0"/>
        <w:shd w:val="clear" w:color="auto" w:fill="auto"/>
        <w:bidi w:val="0"/>
        <w:spacing w:before="0" w:after="400" w:line="240" w:lineRule="auto"/>
        <w:ind w:left="0" w:right="0" w:firstLine="0"/>
        <w:jc w:val="both"/>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sz w:val="24"/>
          <w:szCs w:val="24"/>
        </w:rPr>
        <w:t>3</w:t>
      </w:r>
      <w:bookmarkEnd w:id="1413"/>
      <w:r>
        <w:rPr>
          <w:color w:val="000000"/>
          <w:spacing w:val="0"/>
          <w:w w:val="100"/>
          <w:position w:val="0"/>
        </w:rPr>
        <w:t>、其他关联方情况</w:t>
      </w:r>
      <w:bookmarkEnd w:id="1411"/>
      <w:bookmarkEnd w:id="1412"/>
      <w:bookmarkEnd w:id="1414"/>
    </w:p>
    <w:p>
      <w:pPr>
        <w:pStyle w:val="Style35"/>
        <w:keepNext w:val="0"/>
        <w:keepLines w:val="0"/>
        <w:widowControl w:val="0"/>
        <w:shd w:val="clear" w:color="auto" w:fill="auto"/>
        <w:bidi w:val="0"/>
        <w:spacing w:before="0" w:after="0" w:line="240" w:lineRule="auto"/>
        <w:ind w:left="0" w:right="1320" w:firstLine="0"/>
        <w:jc w:val="right"/>
        <w:rPr>
          <w:sz w:val="20"/>
          <w:szCs w:val="20"/>
        </w:rPr>
      </w:pPr>
      <w:r>
        <mc:AlternateContent>
          <mc:Choice Requires="wps">
            <w:drawing>
              <wp:anchor distT="0" distB="0" distL="114300" distR="114300" simplePos="0" relativeHeight="125829518" behindDoc="0" locked="0" layoutInCell="1" allowOverlap="1">
                <wp:simplePos x="0" y="0"/>
                <wp:positionH relativeFrom="page">
                  <wp:posOffset>1753235</wp:posOffset>
                </wp:positionH>
                <wp:positionV relativeFrom="paragraph">
                  <wp:posOffset>12700</wp:posOffset>
                </wp:positionV>
                <wp:extent cx="960120" cy="167640"/>
                <wp:wrapSquare wrapText="right"/>
                <wp:docPr id="1426" name="Shape 1426"/>
                <a:graphic xmlns:a="http://schemas.openxmlformats.org/drawingml/2006/main">
                  <a:graphicData uri="http://schemas.microsoft.com/office/word/2010/wordprocessingShape">
                    <wps:wsp>
                      <wps:cNvSpPr txBox="1"/>
                      <wps:spPr>
                        <a:xfrm>
                          <a:ext cx="96012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其他关联方名称</w:t>
                            </w:r>
                          </w:p>
                        </w:txbxContent>
                      </wps:txbx>
                      <wps:bodyPr wrap="none" lIns="0" tIns="0" rIns="0" bIns="0">
                        <a:noAutoFit/>
                      </wps:bodyPr>
                    </wps:wsp>
                  </a:graphicData>
                </a:graphic>
              </wp:anchor>
            </w:drawing>
          </mc:Choice>
          <mc:Fallback>
            <w:pict>
              <v:shape id="_x0000_s2452" type="#_x0000_t202" style="position:absolute;margin-left:138.05000000000001pt;margin-top:1.pt;width:75.600000000000009pt;height:13.200000000000001pt;z-index:-125829235;mso-wrap-distance-left:9.pt;mso-wrap-distance-right: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其他关联方名称</w:t>
                      </w:r>
                    </w:p>
                  </w:txbxContent>
                </v:textbox>
                <w10:wrap type="square" side="right" anchorx="page"/>
              </v:shape>
            </w:pict>
          </mc:Fallback>
        </mc:AlternateContent>
      </w:r>
      <w:r>
        <w:rPr>
          <w:color w:val="000000"/>
          <w:spacing w:val="0"/>
          <w:w w:val="100"/>
          <w:position w:val="0"/>
          <w:sz w:val="20"/>
          <w:szCs w:val="20"/>
        </w:rPr>
        <w:t>其他关联方与本企业关系</w:t>
      </w:r>
    </w:p>
    <w:p>
      <w:pPr>
        <w:widowControl w:val="0"/>
        <w:spacing w:line="1" w:lineRule="exact"/>
        <w:sectPr>
          <w:headerReference w:type="default" r:id="rId367"/>
          <w:footerReference w:type="default" r:id="rId368"/>
          <w:headerReference w:type="even" r:id="rId369"/>
          <w:footerReference w:type="even" r:id="rId370"/>
          <w:footnotePr>
            <w:pos w:val="pageBottom"/>
            <w:numFmt w:val="decimal"/>
            <w:numRestart w:val="continuous"/>
          </w:footnotePr>
          <w:pgSz w:w="11900" w:h="16840"/>
          <w:pgMar w:top="1407" w:right="1113" w:bottom="1450" w:left="1100" w:header="0" w:footer="3" w:gutter="0"/>
          <w:cols w:space="720"/>
          <w:noEndnote/>
          <w:rtlGutter w:val="0"/>
          <w:docGrid w:linePitch="360"/>
        </w:sectPr>
      </w:pPr>
      <w:r>
        <mc:AlternateContent>
          <mc:Choice Requires="wps">
            <w:drawing>
              <wp:anchor distT="12700" distB="0" distL="0" distR="0" simplePos="0" relativeHeight="125829520" behindDoc="0" locked="0" layoutInCell="1" allowOverlap="1">
                <wp:simplePos x="0" y="0"/>
                <wp:positionH relativeFrom="page">
                  <wp:posOffset>732155</wp:posOffset>
                </wp:positionH>
                <wp:positionV relativeFrom="paragraph">
                  <wp:posOffset>12700</wp:posOffset>
                </wp:positionV>
                <wp:extent cx="1615440" cy="167640"/>
                <wp:wrapTopAndBottom/>
                <wp:docPr id="1446" name="Shape 1446"/>
                <a:graphic xmlns:a="http://schemas.openxmlformats.org/drawingml/2006/main">
                  <a:graphicData uri="http://schemas.microsoft.com/office/word/2010/wordprocessingShape">
                    <wps:wsp>
                      <wps:cNvSpPr txBox="1"/>
                      <wps:spPr>
                        <a:xfrm>
                          <a:ext cx="161544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四川宏业电力集团有限公司</w:t>
                            </w:r>
                          </w:p>
                        </w:txbxContent>
                      </wps:txbx>
                      <wps:bodyPr wrap="none" lIns="0" tIns="0" rIns="0" bIns="0">
                        <a:noAutoFit/>
                      </wps:bodyPr>
                    </wps:wsp>
                  </a:graphicData>
                </a:graphic>
              </wp:anchor>
            </w:drawing>
          </mc:Choice>
          <mc:Fallback>
            <w:pict>
              <v:shape id="_x0000_s2472" type="#_x0000_t202" style="position:absolute;margin-left:57.649999999999999pt;margin-top:1.pt;width:127.2pt;height:13.200000000000001pt;z-index:-125829233;mso-wrap-distance-left:0;mso-wrap-distance-top:1.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四川宏业电力集团有限公司</w:t>
                      </w:r>
                    </w:p>
                  </w:txbxContent>
                </v:textbox>
                <w10:wrap type="topAndBottom" anchorx="page"/>
              </v:shape>
            </w:pict>
          </mc:Fallback>
        </mc:AlternateContent>
      </w:r>
      <w:r>
        <mc:AlternateContent>
          <mc:Choice Requires="wps">
            <w:drawing>
              <wp:anchor distT="12700" distB="3175" distL="0" distR="0" simplePos="0" relativeHeight="125829522" behindDoc="0" locked="0" layoutInCell="1" allowOverlap="1">
                <wp:simplePos x="0" y="0"/>
                <wp:positionH relativeFrom="page">
                  <wp:posOffset>3758565</wp:posOffset>
                </wp:positionH>
                <wp:positionV relativeFrom="paragraph">
                  <wp:posOffset>12700</wp:posOffset>
                </wp:positionV>
                <wp:extent cx="960120" cy="164465"/>
                <wp:wrapTopAndBottom/>
                <wp:docPr id="1448" name="Shape 1448"/>
                <a:graphic xmlns:a="http://schemas.openxmlformats.org/drawingml/2006/main">
                  <a:graphicData uri="http://schemas.microsoft.com/office/word/2010/wordprocessingShape">
                    <wps:wsp>
                      <wps:cNvSpPr txBox="1"/>
                      <wps:spPr>
                        <a:xfrm>
                          <a:ext cx="960120" cy="16446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子公司参股股东</w:t>
                            </w:r>
                          </w:p>
                        </w:txbxContent>
                      </wps:txbx>
                      <wps:bodyPr wrap="none" lIns="0" tIns="0" rIns="0" bIns="0">
                        <a:noAutoFit/>
                      </wps:bodyPr>
                    </wps:wsp>
                  </a:graphicData>
                </a:graphic>
              </wp:anchor>
            </w:drawing>
          </mc:Choice>
          <mc:Fallback>
            <w:pict>
              <v:shape id="_x0000_s2474" type="#_x0000_t202" style="position:absolute;margin-left:295.94999999999999pt;margin-top:1.pt;width:75.600000000000009pt;height:12.950000000000001pt;z-index:-125829231;mso-wrap-distance-left:0;mso-wrap-distance-top:1.pt;mso-wrap-distance-right:0;mso-wrap-distance-bottom:0.25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子公司参股股东</w:t>
                      </w:r>
                    </w:p>
                  </w:txbxContent>
                </v:textbox>
                <w10:wrap type="topAndBottom" anchorx="page"/>
              </v:shape>
            </w:pict>
          </mc:Fallback>
        </mc:AlternateContent>
      </w:r>
    </w:p>
    <w:p>
      <w:pPr>
        <w:widowControl w:val="0"/>
        <w:spacing w:line="33" w:lineRule="exact"/>
        <w:rPr>
          <w:sz w:val="3"/>
          <w:szCs w:val="3"/>
        </w:rPr>
      </w:pPr>
    </w:p>
    <w:p>
      <w:pPr>
        <w:widowControl w:val="0"/>
        <w:spacing w:line="1" w:lineRule="exact"/>
        <w:sectPr>
          <w:footnotePr>
            <w:pos w:val="pageBottom"/>
            <w:numFmt w:val="decimal"/>
            <w:numRestart w:val="continuous"/>
          </w:footnotePr>
          <w:type w:val="continuous"/>
          <w:pgSz w:w="11900" w:h="16840"/>
          <w:pgMar w:top="1407" w:right="0" w:bottom="1450" w:left="0" w:header="0" w:footer="3" w:gutter="0"/>
          <w:cols w:space="720"/>
          <w:noEndnote/>
          <w:rtlGutter w:val="0"/>
          <w:docGrid w:linePitch="360"/>
        </w:sectPr>
      </w:pPr>
    </w:p>
    <w:p>
      <w:pPr>
        <w:pStyle w:val="Style35"/>
        <w:keepNext w:val="0"/>
        <w:keepLines w:val="0"/>
        <w:widowControl w:val="0"/>
        <w:shd w:val="clear" w:color="auto" w:fill="auto"/>
        <w:bidi w:val="0"/>
        <w:spacing w:before="0" w:after="160" w:line="240" w:lineRule="auto"/>
        <w:ind w:left="3940" w:right="0" w:firstLine="0"/>
        <w:jc w:val="left"/>
        <w:rPr>
          <w:sz w:val="20"/>
          <w:szCs w:val="20"/>
        </w:rPr>
      </w:pPr>
      <w:r>
        <mc:AlternateContent>
          <mc:Choice Requires="wps">
            <w:drawing>
              <wp:anchor distT="0" distB="259080" distL="114300" distR="114300" simplePos="0" relativeHeight="125829524" behindDoc="0" locked="0" layoutInCell="1" allowOverlap="1">
                <wp:simplePos x="0" y="0"/>
                <wp:positionH relativeFrom="page">
                  <wp:posOffset>723265</wp:posOffset>
                </wp:positionH>
                <wp:positionV relativeFrom="paragraph">
                  <wp:posOffset>12700</wp:posOffset>
                </wp:positionV>
                <wp:extent cx="423545" cy="417830"/>
                <wp:wrapSquare wrapText="right"/>
                <wp:docPr id="1450" name="Shape 1450"/>
                <a:graphic xmlns:a="http://schemas.openxmlformats.org/drawingml/2006/main">
                  <a:graphicData uri="http://schemas.microsoft.com/office/word/2010/wordprocessingShape">
                    <wps:wsp>
                      <wps:cNvSpPr txBox="1"/>
                      <wps:spPr>
                        <a:xfrm>
                          <a:ext cx="423545" cy="417830"/>
                        </a:xfrm>
                        <a:prstGeom prst="rect"/>
                        <a:noFill/>
                      </wps:spPr>
                      <wps:txbx>
                        <w:txbxContent>
                          <w:p>
                            <w:pPr>
                              <w:pStyle w:val="Style35"/>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胡明云</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芮双印</w:t>
                            </w:r>
                          </w:p>
                        </w:txbxContent>
                      </wps:txbx>
                      <wps:bodyPr lIns="0" tIns="0" rIns="0" bIns="0">
                        <a:noAutoFit/>
                      </wps:bodyPr>
                    </wps:wsp>
                  </a:graphicData>
                </a:graphic>
              </wp:anchor>
            </w:drawing>
          </mc:Choice>
          <mc:Fallback>
            <w:pict>
              <v:shape id="_x0000_s2476" type="#_x0000_t202" style="position:absolute;margin-left:56.950000000000003pt;margin-top:1.pt;width:33.350000000000001pt;height:32.899999999999999pt;z-index:-125829229;mso-wrap-distance-left:9.pt;mso-wrap-distance-right:9.pt;mso-wrap-distance-bottom:20.400000000000002pt;mso-position-horizontal-relative:page" filled="f" stroked="f">
                <v:textbox inset="0,0,0,0">
                  <w:txbxContent>
                    <w:p>
                      <w:pPr>
                        <w:pStyle w:val="Style35"/>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胡明云</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芮双印</w:t>
                      </w:r>
                    </w:p>
                  </w:txbxContent>
                </v:textbox>
                <w10:wrap type="square" side="right" anchorx="page"/>
              </v:shape>
            </w:pict>
          </mc:Fallback>
        </mc:AlternateContent>
      </w:r>
      <w:r>
        <mc:AlternateContent>
          <mc:Choice Requires="wps">
            <w:drawing>
              <wp:anchor distT="506095" distB="0" distL="114300" distR="251460" simplePos="0" relativeHeight="125829526" behindDoc="0" locked="0" layoutInCell="1" allowOverlap="1">
                <wp:simplePos x="0" y="0"/>
                <wp:positionH relativeFrom="page">
                  <wp:posOffset>723265</wp:posOffset>
                </wp:positionH>
                <wp:positionV relativeFrom="paragraph">
                  <wp:posOffset>518795</wp:posOffset>
                </wp:positionV>
                <wp:extent cx="286385" cy="170815"/>
                <wp:wrapSquare wrapText="right"/>
                <wp:docPr id="1452" name="Shape 1452"/>
                <a:graphic xmlns:a="http://schemas.openxmlformats.org/drawingml/2006/main">
                  <a:graphicData uri="http://schemas.microsoft.com/office/word/2010/wordprocessingShape">
                    <wps:wsp>
                      <wps:cNvSpPr txBox="1"/>
                      <wps:spPr>
                        <a:xfrm>
                          <a:ext cx="286385" cy="17081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高宇</w:t>
                            </w:r>
                          </w:p>
                        </w:txbxContent>
                      </wps:txbx>
                      <wps:bodyPr wrap="none" lIns="0" tIns="0" rIns="0" bIns="0">
                        <a:noAutoFit/>
                      </wps:bodyPr>
                    </wps:wsp>
                  </a:graphicData>
                </a:graphic>
              </wp:anchor>
            </w:drawing>
          </mc:Choice>
          <mc:Fallback>
            <w:pict>
              <v:shape id="_x0000_s2478" type="#_x0000_t202" style="position:absolute;margin-left:56.950000000000003pt;margin-top:40.850000000000001pt;width:22.550000000000001pt;height:13.450000000000001pt;z-index:-125829227;mso-wrap-distance-left:9.pt;mso-wrap-distance-top:39.850000000000001pt;mso-wrap-distance-right:19.80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高宇</w:t>
                      </w:r>
                    </w:p>
                  </w:txbxContent>
                </v:textbox>
                <w10:wrap type="square" side="right" anchorx="page"/>
              </v:shape>
            </w:pict>
          </mc:Fallback>
        </mc:AlternateContent>
      </w:r>
      <w:r>
        <w:rPr>
          <w:color w:val="000000"/>
          <w:spacing w:val="0"/>
          <w:w w:val="100"/>
          <w:position w:val="0"/>
          <w:sz w:val="20"/>
          <w:szCs w:val="20"/>
        </w:rPr>
        <w:t>子公司参股股东</w:t>
      </w:r>
    </w:p>
    <w:p>
      <w:pPr>
        <w:pStyle w:val="Style35"/>
        <w:keepNext w:val="0"/>
        <w:keepLines w:val="0"/>
        <w:widowControl w:val="0"/>
        <w:shd w:val="clear" w:color="auto" w:fill="auto"/>
        <w:bidi w:val="0"/>
        <w:spacing w:before="0" w:after="220" w:line="240" w:lineRule="auto"/>
        <w:ind w:left="3940" w:right="0" w:firstLine="0"/>
        <w:jc w:val="left"/>
        <w:rPr>
          <w:sz w:val="20"/>
          <w:szCs w:val="20"/>
        </w:rPr>
      </w:pPr>
      <w:r>
        <w:rPr>
          <w:color w:val="000000"/>
          <w:spacing w:val="0"/>
          <w:w w:val="100"/>
          <w:position w:val="0"/>
          <w:sz w:val="20"/>
          <w:szCs w:val="20"/>
        </w:rPr>
        <w:t xml:space="preserve">子公司参股股东 </w:t>
      </w:r>
      <w:r>
        <w:rPr>
          <w:color w:val="000000"/>
          <w:spacing w:val="0"/>
          <w:w w:val="100"/>
          <w:position w:val="0"/>
          <w:sz w:val="20"/>
          <w:szCs w:val="20"/>
        </w:rPr>
        <w:t>子公司参股股东</w:t>
      </w:r>
    </w:p>
    <w:p>
      <w:pPr>
        <w:pStyle w:val="Style35"/>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其他说明</w:t>
      </w:r>
    </w:p>
    <w:p>
      <w:pPr>
        <w:pStyle w:val="Style42"/>
        <w:keepNext/>
        <w:keepLines/>
        <w:widowControl w:val="0"/>
        <w:shd w:val="clear" w:color="auto" w:fill="auto"/>
        <w:bidi w:val="0"/>
        <w:spacing w:before="0" w:after="36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sz w:val="24"/>
          <w:szCs w:val="24"/>
        </w:rPr>
        <w:t>4</w:t>
      </w:r>
      <w:bookmarkEnd w:id="1421"/>
      <w:r>
        <w:rPr>
          <w:color w:val="000000"/>
          <w:spacing w:val="0"/>
          <w:w w:val="100"/>
          <w:position w:val="0"/>
        </w:rPr>
        <w:t>、关联交易情况</w:t>
      </w:r>
      <w:bookmarkEnd w:id="1419"/>
      <w:bookmarkEnd w:id="1420"/>
      <w:bookmarkEnd w:id="1422"/>
    </w:p>
    <w:p>
      <w:pPr>
        <w:pStyle w:val="Style50"/>
        <w:keepNext/>
        <w:keepLines/>
        <w:widowControl w:val="0"/>
        <w:shd w:val="clear" w:color="auto" w:fill="auto"/>
        <w:bidi w:val="0"/>
        <w:spacing w:before="0" w:after="420" w:line="240" w:lineRule="auto"/>
        <w:ind w:left="0" w:right="0" w:firstLine="0"/>
        <w:jc w:val="left"/>
      </w:pPr>
      <w:bookmarkStart w:id="1423" w:name="bookmark1423"/>
      <w:bookmarkStart w:id="1424" w:name="bookmark1424"/>
      <w:bookmarkStart w:id="1425" w:name="bookmark1425"/>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）购销商品、提供和接受劳务的关联交易</w:t>
      </w:r>
      <w:bookmarkEnd w:id="1423"/>
      <w:bookmarkEnd w:id="1424"/>
      <w:bookmarkEnd w:id="1425"/>
    </w:p>
    <w:p>
      <w:pPr>
        <w:pStyle w:val="Style40"/>
        <w:keepNext w:val="0"/>
        <w:keepLines w:val="0"/>
        <w:widowControl w:val="0"/>
        <w:shd w:val="clear" w:color="auto" w:fill="auto"/>
        <w:bidi w:val="0"/>
        <w:spacing w:before="0" w:after="0" w:line="240" w:lineRule="auto"/>
        <w:ind w:left="480" w:right="0" w:firstLine="0"/>
        <w:jc w:val="left"/>
        <w:rPr>
          <w:sz w:val="22"/>
          <w:szCs w:val="22"/>
        </w:rPr>
      </w:pPr>
      <w:r>
        <w:rPr>
          <w:color w:val="000000"/>
          <w:spacing w:val="0"/>
          <w:w w:val="100"/>
          <w:position w:val="0"/>
          <w:sz w:val="22"/>
          <w:szCs w:val="22"/>
        </w:rPr>
        <w:t>采购商品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接受劳务情况表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0"/>
        <w:gridCol w:w="1454"/>
        <w:gridCol w:w="1454"/>
        <w:gridCol w:w="1714"/>
        <w:gridCol w:w="1690"/>
        <w:gridCol w:w="1723"/>
      </w:tblGrid>
      <w:tr>
        <w:trPr>
          <w:trHeight w:val="72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是否超过交易额 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合肥禾沃商贸有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280,558.16</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280,558.16</w:t>
            </w:r>
          </w:p>
        </w:tc>
      </w:tr>
    </w:tbl>
    <w:p>
      <w:pPr>
        <w:spacing w:lineRule="exact" w:line="1"/>
        <w:rPr>
          <w:sz w:val="2"/>
          <w:szCs w:val="2"/>
        </w:rPr>
      </w:pPr>
      <w:r>
        <w:br w:type="page"/>
      </w:r>
    </w:p>
    <w:p>
      <w:pPr>
        <w:pStyle w:val="Style35"/>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提供劳务情况表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2256"/>
        <w:gridCol w:w="2261"/>
        <w:gridCol w:w="2659"/>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四川宏业电力集团有限公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5,151,917.68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1,574,767.98</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合肥禾沃商贸有限公司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913,579.74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1,746,503.17</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合肥沃兴生物科技有限公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820,940.43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420,634.72</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6,886,437.85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3,741,905.87</w:t>
            </w:r>
          </w:p>
        </w:tc>
      </w:tr>
    </w:tbl>
    <w:p>
      <w:pPr>
        <w:widowControl w:val="0"/>
        <w:spacing w:after="139" w:line="1" w:lineRule="exact"/>
      </w:pPr>
    </w:p>
    <w:p>
      <w:pPr>
        <w:pStyle w:val="Style35"/>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购销商品、提供和接受劳务的关联交易说明</w:t>
      </w:r>
    </w:p>
    <w:p>
      <w:pPr>
        <w:pStyle w:val="Style50"/>
        <w:keepNext/>
        <w:keepLines/>
        <w:widowControl w:val="0"/>
        <w:shd w:val="clear" w:color="auto" w:fill="auto"/>
        <w:bidi w:val="0"/>
        <w:spacing w:before="0" w:after="460" w:line="240" w:lineRule="auto"/>
        <w:ind w:left="0" w:right="0" w:firstLine="140"/>
        <w:jc w:val="left"/>
      </w:pPr>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)关联租赁情况</w:t>
      </w:r>
      <w:bookmarkEnd w:id="1426"/>
      <w:bookmarkEnd w:id="1427"/>
      <w:bookmarkEnd w:id="1428"/>
    </w:p>
    <w:p>
      <w:pPr>
        <w:pStyle w:val="Style35"/>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本公司作为出租方:</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58"/>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上期确认的租赁收入</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合肥禾沃商贸有限公司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28,571.42</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合肥沃兴生物科技有限公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42,857.12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28,571.42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42,857.12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57,142.84</w:t>
            </w:r>
          </w:p>
        </w:tc>
      </w:tr>
      <w:tr>
        <w:trPr>
          <w:trHeight w:val="754"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本公司作为承租方：</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上期确认的租赁费</w:t>
            </w:r>
          </w:p>
        </w:tc>
      </w:tr>
    </w:tbl>
    <w:p>
      <w:pPr>
        <w:widowControl w:val="0"/>
        <w:spacing w:after="139" w:line="1" w:lineRule="exact"/>
      </w:pPr>
    </w:p>
    <w:p>
      <w:pPr>
        <w:pStyle w:val="Style35"/>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关联租赁情况说明</w:t>
      </w:r>
    </w:p>
    <w:p>
      <w:pPr>
        <w:pStyle w:val="Style50"/>
        <w:keepNext/>
        <w:keepLines/>
        <w:widowControl w:val="0"/>
        <w:numPr>
          <w:ilvl w:val="0"/>
          <w:numId w:val="49"/>
        </w:numPr>
        <w:shd w:val="clear" w:color="auto" w:fill="auto"/>
        <w:bidi w:val="0"/>
        <w:spacing w:before="0" w:after="340" w:line="240" w:lineRule="auto"/>
        <w:ind w:left="0" w:right="0" w:firstLine="140"/>
        <w:jc w:val="left"/>
      </w:pPr>
      <w:bookmarkStart w:id="1429" w:name="bookmark1429"/>
      <w:bookmarkStart w:id="1430" w:name="bookmark1430"/>
      <w:bookmarkStart w:id="1431" w:name="bookmark1431"/>
      <w:bookmarkStart w:id="1432" w:name="bookmark1432"/>
      <w:bookmarkEnd w:id="1431"/>
      <w:r>
        <w:rPr>
          <w:color w:val="000000"/>
          <w:spacing w:val="0"/>
          <w:w w:val="100"/>
          <w:position w:val="0"/>
        </w:rPr>
        <w:t>关联方资金拆借</w:t>
      </w:r>
      <w:bookmarkEnd w:id="1429"/>
      <w:bookmarkEnd w:id="1430"/>
      <w:bookmarkEnd w:id="143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20"/>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gridSpan w:val="5"/>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合肥禾沃商贸有限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年利率</w:t>
            </w:r>
            <w:r>
              <w:rPr>
                <w:rFonts w:ascii="Times New Roman" w:eastAsia="Times New Roman" w:hAnsi="Times New Roman" w:cs="Times New Roman"/>
                <w:color w:val="000000"/>
                <w:spacing w:val="0"/>
                <w:w w:val="100"/>
                <w:position w:val="0"/>
              </w:rPr>
              <w:t>6%</w:t>
            </w:r>
          </w:p>
        </w:tc>
      </w:tr>
      <w:tr>
        <w:trPr>
          <w:trHeight w:val="725"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合肥沃兴生物科技 有限公司</w:t>
            </w:r>
          </w:p>
        </w:tc>
        <w:tc>
          <w:tcPr>
            <w:gridSpan w:val="2"/>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 xml:space="preserve">200,000.00 2019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年利率</w:t>
            </w:r>
            <w:r>
              <w:rPr>
                <w:rFonts w:ascii="Times New Roman" w:eastAsia="Times New Roman" w:hAnsi="Times New Roman" w:cs="Times New Roman"/>
                <w:color w:val="000000"/>
                <w:spacing w:val="0"/>
                <w:w w:val="100"/>
                <w:position w:val="0"/>
              </w:rPr>
              <w:t>6%</w:t>
            </w:r>
          </w:p>
        </w:tc>
      </w:tr>
    </w:tbl>
    <w:p>
      <w:pPr>
        <w:spacing w:lineRule="exact" w:line="1"/>
        <w:rPr>
          <w:sz w:val="2"/>
          <w:szCs w:val="2"/>
        </w:rPr>
      </w:pPr>
      <w:r>
        <w:br w:type="page"/>
      </w:r>
    </w:p>
    <w:p>
      <w:pPr>
        <w:pStyle w:val="Style50"/>
        <w:keepNext/>
        <w:keepLines/>
        <w:widowControl w:val="0"/>
        <w:numPr>
          <w:ilvl w:val="0"/>
          <w:numId w:val="49"/>
        </w:numPr>
        <w:shd w:val="clear" w:color="auto" w:fill="auto"/>
        <w:bidi w:val="0"/>
        <w:spacing w:before="0" w:after="320" w:line="240" w:lineRule="auto"/>
        <w:ind w:left="0" w:right="0" w:firstLine="140"/>
        <w:jc w:val="left"/>
      </w:pPr>
      <w:bookmarkStart w:id="1433" w:name="bookmark1433"/>
      <w:bookmarkStart w:id="1434" w:name="bookmark1434"/>
      <w:bookmarkStart w:id="1435" w:name="bookmark1435"/>
      <w:bookmarkStart w:id="1436" w:name="bookmark1436"/>
      <w:bookmarkEnd w:id="1435"/>
      <w:r>
        <w:rPr>
          <w:color w:val="000000"/>
          <w:spacing w:val="0"/>
          <w:w w:val="100"/>
          <w:position w:val="0"/>
        </w:rPr>
        <w:t>关键管理人员报酬</w:t>
      </w:r>
      <w:bookmarkEnd w:id="1433"/>
      <w:bookmarkEnd w:id="1434"/>
      <w:bookmarkEnd w:id="143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6,884,803.15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5,430,329.23</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sz w:val="24"/>
          <w:szCs w:val="24"/>
        </w:rPr>
        <w:t>5</w:t>
      </w:r>
      <w:bookmarkEnd w:id="1439"/>
      <w:r>
        <w:rPr>
          <w:color w:val="000000"/>
          <w:spacing w:val="0"/>
          <w:w w:val="100"/>
          <w:position w:val="0"/>
        </w:rPr>
        <w:t>、关联方应收应付款项</w:t>
      </w:r>
      <w:bookmarkEnd w:id="1437"/>
      <w:bookmarkEnd w:id="1438"/>
      <w:bookmarkEnd w:id="1440"/>
    </w:p>
    <w:p>
      <w:pPr>
        <w:pStyle w:val="Style50"/>
        <w:keepNext/>
        <w:keepLines/>
        <w:widowControl w:val="0"/>
        <w:shd w:val="clear" w:color="auto" w:fill="auto"/>
        <w:bidi w:val="0"/>
        <w:spacing w:before="0" w:after="320" w:line="240" w:lineRule="auto"/>
        <w:ind w:left="0" w:right="0" w:firstLine="0"/>
        <w:jc w:val="left"/>
      </w:pPr>
      <w:bookmarkStart w:id="1441" w:name="bookmark1441"/>
      <w:bookmarkStart w:id="1442" w:name="bookmark1442"/>
      <w:bookmarkStart w:id="1443" w:name="bookmark1443"/>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)应收项目</w:t>
      </w:r>
      <w:bookmarkEnd w:id="1441"/>
      <w:bookmarkEnd w:id="1442"/>
      <w:bookmarkEnd w:id="144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594"/>
        <w:gridCol w:w="1594"/>
        <w:gridCol w:w="1594"/>
        <w:gridCol w:w="1594"/>
        <w:gridCol w:w="1598"/>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四川宏业电力集 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4,750,313.53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237,515.68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2,350,801.95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142,900.02</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合肥禾沃商贸有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2,255,294.68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126,621.84</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合肥沃兴生物科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354,928.20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17,746.41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138,330.51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6,916.53</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合肥禾沃商贸有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8,175.00</w:t>
            </w:r>
          </w:p>
        </w:tc>
      </w:tr>
      <w:tr>
        <w:trPr>
          <w:trHeight w:val="725"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合肥沃兴生物科 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165,573.42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8,278.67</w:t>
            </w:r>
          </w:p>
        </w:tc>
      </w:tr>
    </w:tbl>
    <w:p>
      <w:pPr>
        <w:widowControl w:val="0"/>
        <w:spacing w:after="319" w:line="1" w:lineRule="exact"/>
      </w:pPr>
    </w:p>
    <w:p>
      <w:pPr>
        <w:pStyle w:val="Style50"/>
        <w:keepNext/>
        <w:keepLines/>
        <w:widowControl w:val="0"/>
        <w:shd w:val="clear" w:color="auto" w:fill="auto"/>
        <w:bidi w:val="0"/>
        <w:spacing w:before="0" w:after="320" w:line="240" w:lineRule="auto"/>
        <w:ind w:left="0" w:right="0" w:firstLine="140"/>
        <w:jc w:val="left"/>
      </w:pPr>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sz w:val="24"/>
          <w:szCs w:val="24"/>
        </w:rPr>
        <w:t>(2</w:t>
      </w:r>
      <w:r>
        <w:rPr>
          <w:color w:val="000000"/>
          <w:spacing w:val="0"/>
          <w:w w:val="100"/>
          <w:position w:val="0"/>
        </w:rPr>
        <w:t>)应付项目</w:t>
      </w:r>
      <w:bookmarkEnd w:id="1444"/>
      <w:bookmarkEnd w:id="1445"/>
      <w:bookmarkEnd w:id="144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395"/>
        <w:gridCol w:w="2390"/>
        <w:gridCol w:w="2400"/>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合肥禾沃商贸有限公司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297,391.55</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芮双印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21,236.50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112,055.70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胡明云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170,738.96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447" w:name="bookmark1447"/>
      <w:bookmarkStart w:id="1448" w:name="bookmark1448"/>
      <w:bookmarkStart w:id="1449" w:name="bookmark1449"/>
      <w:r>
        <w:rPr>
          <w:color w:val="000000"/>
          <w:spacing w:val="0"/>
          <w:w w:val="100"/>
          <w:position w:val="0"/>
        </w:rPr>
        <w:t>十三、承诺及或有事项</w:t>
      </w:r>
      <w:bookmarkEnd w:id="1447"/>
      <w:bookmarkEnd w:id="1448"/>
      <w:bookmarkEnd w:id="1449"/>
    </w:p>
    <w:p>
      <w:pPr>
        <w:pStyle w:val="Style42"/>
        <w:keepNext/>
        <w:keepLines/>
        <w:widowControl w:val="0"/>
        <w:shd w:val="clear" w:color="auto" w:fill="auto"/>
        <w:bidi w:val="0"/>
        <w:spacing w:before="0" w:after="440" w:line="240" w:lineRule="auto"/>
        <w:ind w:left="0" w:right="0" w:firstLine="0"/>
        <w:jc w:val="left"/>
      </w:pPr>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、重要承诺事项</w:t>
      </w:r>
      <w:bookmarkEnd w:id="1450"/>
      <w:bookmarkEnd w:id="1451"/>
      <w:bookmarkEnd w:id="1452"/>
    </w:p>
    <w:p>
      <w:pPr>
        <w:pStyle w:val="Style35"/>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资产负债表日存在的重要承诺</w:t>
      </w:r>
    </w:p>
    <w:p>
      <w:pPr>
        <w:pStyle w:val="Style35"/>
        <w:keepNext w:val="0"/>
        <w:keepLines w:val="0"/>
        <w:widowControl w:val="0"/>
        <w:shd w:val="clear" w:color="auto" w:fill="auto"/>
        <w:bidi w:val="0"/>
        <w:spacing w:before="0" w:after="320" w:line="240" w:lineRule="auto"/>
        <w:ind w:left="0" w:right="0" w:firstLine="480"/>
        <w:jc w:val="left"/>
        <w:sectPr>
          <w:footnotePr>
            <w:pos w:val="pageBottom"/>
            <w:numFmt w:val="decimal"/>
            <w:numRestart w:val="continuous"/>
          </w:footnotePr>
          <w:type w:val="continuous"/>
          <w:pgSz w:w="11900" w:h="16840"/>
          <w:pgMar w:top="1407" w:right="1116" w:bottom="1450" w:left="1098" w:header="0" w:footer="3" w:gutter="0"/>
          <w:cols w:space="720"/>
          <w:noEndnote/>
          <w:rtlGutter w:val="0"/>
          <w:docGrid w:linePitch="360"/>
        </w:sectPr>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日，本公司无需要披露的重大承诺事项。</w:t>
      </w:r>
    </w:p>
    <w:p>
      <w:pPr>
        <w:pStyle w:val="Style42"/>
        <w:keepNext/>
        <w:keepLines/>
        <w:widowControl w:val="0"/>
        <w:shd w:val="clear" w:color="auto" w:fill="auto"/>
        <w:bidi w:val="0"/>
        <w:spacing w:before="0" w:after="320" w:line="240" w:lineRule="auto"/>
        <w:ind w:left="0" w:right="0" w:firstLine="0"/>
        <w:jc w:val="left"/>
      </w:pPr>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sz w:val="24"/>
          <w:szCs w:val="24"/>
        </w:rPr>
        <w:t>2</w:t>
      </w:r>
      <w:r>
        <w:rPr>
          <w:color w:val="000000"/>
          <w:spacing w:val="0"/>
          <w:w w:val="100"/>
          <w:position w:val="0"/>
        </w:rPr>
        <w:t>、或有事项</w:t>
      </w:r>
      <w:bookmarkEnd w:id="1453"/>
      <w:bookmarkEnd w:id="1454"/>
      <w:bookmarkEnd w:id="1455"/>
    </w:p>
    <w:p>
      <w:pPr>
        <w:pStyle w:val="Style50"/>
        <w:keepNext/>
        <w:keepLines/>
        <w:widowControl w:val="0"/>
        <w:shd w:val="clear" w:color="auto" w:fill="auto"/>
        <w:bidi w:val="0"/>
        <w:spacing w:before="0" w:after="320" w:line="240" w:lineRule="auto"/>
        <w:ind w:left="0" w:right="0" w:firstLine="140"/>
        <w:jc w:val="left"/>
      </w:pPr>
      <w:bookmarkStart w:id="1456" w:name="bookmark1456"/>
      <w:bookmarkStart w:id="1457" w:name="bookmark1457"/>
      <w:bookmarkStart w:id="1458" w:name="bookmark1458"/>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)资产负债表日存在的重要或有事项</w:t>
      </w:r>
      <w:bookmarkEnd w:id="1456"/>
      <w:bookmarkEnd w:id="1457"/>
      <w:bookmarkEnd w:id="1458"/>
    </w:p>
    <w:p>
      <w:pPr>
        <w:pStyle w:val="Style3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日，本公司无需要披露的重要或有事项。</w:t>
      </w:r>
    </w:p>
    <w:p>
      <w:pPr>
        <w:pStyle w:val="Style50"/>
        <w:keepNext/>
        <w:keepLines/>
        <w:widowControl w:val="0"/>
        <w:shd w:val="clear" w:color="auto" w:fill="auto"/>
        <w:bidi w:val="0"/>
        <w:spacing w:before="0" w:after="460" w:line="240" w:lineRule="auto"/>
        <w:ind w:left="0" w:right="0" w:firstLine="140"/>
        <w:jc w:val="left"/>
      </w:pPr>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)公司没有需要披露的重要或有事项，也应予以说明</w:t>
      </w:r>
      <w:bookmarkEnd w:id="1459"/>
      <w:bookmarkEnd w:id="1460"/>
      <w:bookmarkEnd w:id="1461"/>
    </w:p>
    <w:p>
      <w:pPr>
        <w:pStyle w:val="Style35"/>
        <w:keepNext w:val="0"/>
        <w:keepLines w:val="0"/>
        <w:widowControl w:val="0"/>
        <w:shd w:val="clear" w:color="auto" w:fill="auto"/>
        <w:bidi w:val="0"/>
        <w:spacing w:before="0" w:after="320" w:line="240" w:lineRule="auto"/>
        <w:ind w:left="0" w:right="0" w:firstLine="500"/>
        <w:jc w:val="left"/>
      </w:pPr>
      <w:r>
        <w:rPr>
          <w:color w:val="000000"/>
          <w:spacing w:val="0"/>
          <w:w w:val="100"/>
          <w:position w:val="0"/>
        </w:rPr>
        <w:t>公司不存在需要披露的重要或有事项。</w:t>
      </w:r>
    </w:p>
    <w:p>
      <w:pPr>
        <w:pStyle w:val="Style50"/>
        <w:keepNext/>
        <w:keepLines/>
        <w:widowControl w:val="0"/>
        <w:numPr>
          <w:ilvl w:val="0"/>
          <w:numId w:val="51"/>
        </w:numPr>
        <w:shd w:val="clear" w:color="auto" w:fill="auto"/>
        <w:bidi w:val="0"/>
        <w:spacing w:before="0" w:after="460" w:line="240" w:lineRule="auto"/>
        <w:ind w:left="0" w:right="0" w:firstLine="140"/>
        <w:jc w:val="left"/>
      </w:pPr>
      <w:bookmarkStart w:id="1462" w:name="bookmark1462"/>
      <w:bookmarkStart w:id="1463" w:name="bookmark1463"/>
      <w:bookmarkStart w:id="1464" w:name="bookmark1464"/>
      <w:bookmarkStart w:id="1465" w:name="bookmark1465"/>
      <w:bookmarkEnd w:id="1464"/>
      <w:r>
        <w:rPr>
          <w:color w:val="000000"/>
          <w:spacing w:val="0"/>
          <w:w w:val="100"/>
          <w:position w:val="0"/>
        </w:rPr>
        <w:t>汽车制造相关行业信息披露指引要求的其他信息</w:t>
      </w:r>
      <w:bookmarkEnd w:id="1462"/>
      <w:bookmarkEnd w:id="1463"/>
      <w:bookmarkEnd w:id="1465"/>
    </w:p>
    <w:p>
      <w:pPr>
        <w:pStyle w:val="Style35"/>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采用按揭销售、融资租赁等模式的销售金额占营业收入比重达到</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w:t>
      </w:r>
    </w:p>
    <w:p>
      <w:pPr>
        <w:pStyle w:val="Style35"/>
        <w:keepNext w:val="0"/>
        <w:keepLines w:val="0"/>
        <w:widowControl w:val="0"/>
        <w:shd w:val="clear" w:color="auto" w:fill="auto"/>
        <w:bidi w:val="0"/>
        <w:spacing w:before="0" w:after="160" w:line="240"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35"/>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公司对经销商的担保情况</w:t>
      </w:r>
    </w:p>
    <w:p>
      <w:pPr>
        <w:pStyle w:val="Style35"/>
        <w:keepNext w:val="0"/>
        <w:keepLines w:val="0"/>
        <w:widowControl w:val="0"/>
        <w:shd w:val="clear" w:color="auto" w:fill="auto"/>
        <w:bidi w:val="0"/>
        <w:spacing w:before="0" w:after="320" w:line="240"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42"/>
        <w:keepNext/>
        <w:keepLines/>
        <w:widowControl w:val="0"/>
        <w:shd w:val="clear" w:color="auto" w:fill="auto"/>
        <w:bidi w:val="0"/>
        <w:spacing w:before="0" w:after="32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sz w:val="24"/>
          <w:szCs w:val="24"/>
        </w:rPr>
        <w:t>3</w:t>
      </w:r>
      <w:bookmarkEnd w:id="1468"/>
      <w:r>
        <w:rPr>
          <w:color w:val="000000"/>
          <w:spacing w:val="0"/>
          <w:w w:val="100"/>
          <w:position w:val="0"/>
        </w:rPr>
        <w:t>、其他</w:t>
      </w:r>
      <w:bookmarkEnd w:id="1466"/>
      <w:bookmarkEnd w:id="1467"/>
      <w:bookmarkEnd w:id="1469"/>
    </w:p>
    <w:p>
      <w:pPr>
        <w:pStyle w:val="Style33"/>
        <w:keepNext/>
        <w:keepLines/>
        <w:widowControl w:val="0"/>
        <w:shd w:val="clear" w:color="auto" w:fill="auto"/>
        <w:bidi w:val="0"/>
        <w:spacing w:before="0" w:after="320" w:line="240" w:lineRule="auto"/>
        <w:ind w:left="0" w:right="0" w:firstLine="0"/>
        <w:jc w:val="left"/>
      </w:pPr>
      <w:bookmarkStart w:id="1470" w:name="bookmark1470"/>
      <w:bookmarkStart w:id="1471" w:name="bookmark1471"/>
      <w:bookmarkStart w:id="1472" w:name="bookmark1472"/>
      <w:r>
        <w:rPr>
          <w:color w:val="000000"/>
          <w:spacing w:val="0"/>
          <w:w w:val="100"/>
          <w:position w:val="0"/>
        </w:rPr>
        <w:t>十四、资产负债表日后事项</w:t>
      </w:r>
      <w:bookmarkEnd w:id="1470"/>
      <w:bookmarkEnd w:id="1471"/>
      <w:bookmarkEnd w:id="1472"/>
    </w:p>
    <w:p>
      <w:pPr>
        <w:pStyle w:val="Style42"/>
        <w:keepNext/>
        <w:keepLines/>
        <w:widowControl w:val="0"/>
        <w:shd w:val="clear" w:color="auto" w:fill="auto"/>
        <w:bidi w:val="0"/>
        <w:spacing w:before="0" w:after="320" w:line="240" w:lineRule="auto"/>
        <w:ind w:left="0" w:right="0" w:firstLine="0"/>
        <w:jc w:val="left"/>
      </w:pPr>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、重要的非调整事项</w:t>
      </w:r>
      <w:bookmarkEnd w:id="1473"/>
      <w:bookmarkEnd w:id="1474"/>
      <w:bookmarkEnd w:id="147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309"/>
        <w:gridCol w:w="2371"/>
        <w:gridCol w:w="2405"/>
      </w:tblGrid>
      <w:tr>
        <w:trPr>
          <w:trHeight w:val="730"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 影响数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40"/>
        <w:keepNext w:val="0"/>
        <w:keepLines w:val="0"/>
        <w:widowControl w:val="0"/>
        <w:shd w:val="clear" w:color="auto" w:fill="auto"/>
        <w:bidi w:val="0"/>
        <w:spacing w:before="0" w:after="0" w:line="240" w:lineRule="auto"/>
        <w:ind w:left="346" w:right="0" w:firstLine="0"/>
        <w:jc w:val="left"/>
        <w:rPr>
          <w:sz w:val="22"/>
          <w:szCs w:val="22"/>
        </w:rPr>
      </w:pPr>
      <w:bookmarkStart w:id="1476" w:name="bookmark1476"/>
      <w:r>
        <w:rPr>
          <w:b/>
          <w:bCs/>
          <w:color w:val="000000"/>
          <w:spacing w:val="0"/>
          <w:w w:val="100"/>
          <w:position w:val="0"/>
          <w:sz w:val="22"/>
          <w:szCs w:val="22"/>
        </w:rPr>
        <w:t>利润分配情况</w:t>
      </w:r>
      <w:bookmarkEnd w:id="1476"/>
    </w:p>
    <w:p>
      <w:pPr>
        <w:pStyle w:val="Style4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w:t>
      </w:r>
    </w:p>
    <w:p>
      <w:pPr>
        <w:widowControl w:val="0"/>
        <w:spacing w:after="319" w:line="1" w:lineRule="exact"/>
      </w:pP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p>
      <w:pPr>
        <w:widowControl w:val="0"/>
        <w:spacing w:line="1" w:lineRule="exact"/>
      </w:pPr>
      <w:r>
        <mc:AlternateContent>
          <mc:Choice Requires="wps">
            <w:drawing>
              <wp:anchor distT="155575" distB="389890" distL="0" distR="0" simplePos="0" relativeHeight="125829528" behindDoc="0" locked="0" layoutInCell="1" allowOverlap="1">
                <wp:simplePos x="0" y="0"/>
                <wp:positionH relativeFrom="page">
                  <wp:posOffset>697230</wp:posOffset>
                </wp:positionH>
                <wp:positionV relativeFrom="paragraph">
                  <wp:posOffset>155575</wp:posOffset>
                </wp:positionV>
                <wp:extent cx="228600" cy="189230"/>
                <wp:wrapTopAndBottom/>
                <wp:docPr id="1454" name="Shape 1454"/>
                <a:graphic xmlns:a="http://schemas.openxmlformats.org/drawingml/2006/main">
                  <a:graphicData uri="http://schemas.microsoft.com/office/word/2010/wordprocessingShape">
                    <wps:wsp>
                      <wps:cNvSpPr txBox="1"/>
                      <wps:spPr>
                        <a:xfrm>
                          <a:ext cx="228600" cy="1892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rPr>
                              <w:t>、</w:t>
                            </w:r>
                          </w:p>
                        </w:txbxContent>
                      </wps:txbx>
                      <wps:bodyPr wrap="none" lIns="0" tIns="0" rIns="0" bIns="0">
                        <a:noAutoFit/>
                      </wps:bodyPr>
                    </wps:wsp>
                  </a:graphicData>
                </a:graphic>
              </wp:anchor>
            </w:drawing>
          </mc:Choice>
          <mc:Fallback>
            <w:pict>
              <v:shape id="_x0000_s2480" type="#_x0000_t202" style="position:absolute;margin-left:54.899999999999999pt;margin-top:12.25pt;width:18.pt;height:14.9pt;z-index:-125829225;mso-wrap-distance-left:0;mso-wrap-distance-top:12.25pt;mso-wrap-distance-right:0;mso-wrap-distance-bottom:30.69999999999999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rPr>
                        <w:t>、</w:t>
                      </w:r>
                    </w:p>
                  </w:txbxContent>
                </v:textbox>
                <w10:wrap type="topAndBottom" anchorx="page"/>
              </v:shape>
            </w:pict>
          </mc:Fallback>
        </mc:AlternateContent>
      </w:r>
      <w:r>
        <mc:AlternateContent>
          <mc:Choice Requires="wps">
            <w:drawing>
              <wp:anchor distT="152400" distB="393065" distL="0" distR="0" simplePos="0" relativeHeight="125829530" behindDoc="0" locked="0" layoutInCell="1" allowOverlap="1">
                <wp:simplePos x="0" y="0"/>
                <wp:positionH relativeFrom="page">
                  <wp:posOffset>929005</wp:posOffset>
                </wp:positionH>
                <wp:positionV relativeFrom="paragraph">
                  <wp:posOffset>152400</wp:posOffset>
                </wp:positionV>
                <wp:extent cx="636905" cy="189230"/>
                <wp:wrapTopAndBottom/>
                <wp:docPr id="1456" name="Shape 1456"/>
                <a:graphic xmlns:a="http://schemas.openxmlformats.org/drawingml/2006/main">
                  <a:graphicData uri="http://schemas.microsoft.com/office/word/2010/wordprocessingShape">
                    <wps:wsp>
                      <wps:cNvSpPr txBox="1"/>
                      <wps:spPr>
                        <a:xfrm>
                          <a:ext cx="636905" cy="1892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bookmarkStart w:id="1415" w:name="bookmark1415"/>
                            <w:r>
                              <w:rPr>
                                <w:b/>
                                <w:bCs/>
                                <w:color w:val="000000"/>
                                <w:spacing w:val="0"/>
                                <w:w w:val="100"/>
                                <w:position w:val="0"/>
                              </w:rPr>
                              <w:t>销售退回</w:t>
                            </w:r>
                            <w:bookmarkEnd w:id="1415"/>
                          </w:p>
                        </w:txbxContent>
                      </wps:txbx>
                      <wps:bodyPr wrap="none" lIns="0" tIns="0" rIns="0" bIns="0">
                        <a:noAutoFit/>
                      </wps:bodyPr>
                    </wps:wsp>
                  </a:graphicData>
                </a:graphic>
              </wp:anchor>
            </w:drawing>
          </mc:Choice>
          <mc:Fallback>
            <w:pict>
              <v:shape id="_x0000_s2482" type="#_x0000_t202" style="position:absolute;margin-left:73.150000000000006pt;margin-top:12.pt;width:50.149999999999999pt;height:14.9pt;z-index:-125829223;mso-wrap-distance-left:0;mso-wrap-distance-top:12.pt;mso-wrap-distance-right:0;mso-wrap-distance-bottom:30.94999999999999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bookmarkStart w:id="1415" w:name="bookmark1415"/>
                      <w:r>
                        <w:rPr>
                          <w:b/>
                          <w:bCs/>
                          <w:color w:val="000000"/>
                          <w:spacing w:val="0"/>
                          <w:w w:val="100"/>
                          <w:position w:val="0"/>
                        </w:rPr>
                        <w:t>销售退回</w:t>
                      </w:r>
                      <w:bookmarkEnd w:id="1415"/>
                    </w:p>
                  </w:txbxContent>
                </v:textbox>
                <w10:wrap type="topAndBottom" anchorx="page"/>
              </v:shape>
            </w:pict>
          </mc:Fallback>
        </mc:AlternateContent>
      </w:r>
      <w:r>
        <mc:AlternateContent>
          <mc:Choice Requires="wps">
            <w:drawing>
              <wp:anchor distT="545465" distB="0" distL="0" distR="0" simplePos="0" relativeHeight="125829532" behindDoc="0" locked="0" layoutInCell="1" allowOverlap="1">
                <wp:simplePos x="0" y="0"/>
                <wp:positionH relativeFrom="page">
                  <wp:posOffset>700405</wp:posOffset>
                </wp:positionH>
                <wp:positionV relativeFrom="paragraph">
                  <wp:posOffset>545465</wp:posOffset>
                </wp:positionV>
                <wp:extent cx="225425" cy="189230"/>
                <wp:wrapTopAndBottom/>
                <wp:docPr id="1458" name="Shape 1458"/>
                <a:graphic xmlns:a="http://schemas.openxmlformats.org/drawingml/2006/main">
                  <a:graphicData uri="http://schemas.microsoft.com/office/word/2010/wordprocessingShape">
                    <wps:wsp>
                      <wps:cNvSpPr txBox="1"/>
                      <wps:spPr>
                        <a:xfrm>
                          <a:ext cx="225425" cy="1892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rPr>
                              <w:t>、</w:t>
                            </w:r>
                          </w:p>
                        </w:txbxContent>
                      </wps:txbx>
                      <wps:bodyPr wrap="none" lIns="0" tIns="0" rIns="0" bIns="0">
                        <a:noAutoFit/>
                      </wps:bodyPr>
                    </wps:wsp>
                  </a:graphicData>
                </a:graphic>
              </wp:anchor>
            </w:drawing>
          </mc:Choice>
          <mc:Fallback>
            <w:pict>
              <v:shape id="_x0000_s2484" type="#_x0000_t202" style="position:absolute;margin-left:55.149999999999999pt;margin-top:42.950000000000003pt;width:17.75pt;height:14.9pt;z-index:-125829221;mso-wrap-distance-left:0;mso-wrap-distance-top:42.950000000000003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rPr>
                        <w:t>、</w:t>
                      </w:r>
                    </w:p>
                  </w:txbxContent>
                </v:textbox>
                <w10:wrap type="topAndBottom" anchorx="page"/>
              </v:shape>
            </w:pict>
          </mc:Fallback>
        </mc:AlternateContent>
      </w:r>
      <w:r>
        <mc:AlternateContent>
          <mc:Choice Requires="wps">
            <w:drawing>
              <wp:anchor distT="542290" distB="12700" distL="0" distR="0" simplePos="0" relativeHeight="125829534" behindDoc="0" locked="0" layoutInCell="1" allowOverlap="1">
                <wp:simplePos x="0" y="0"/>
                <wp:positionH relativeFrom="page">
                  <wp:posOffset>929005</wp:posOffset>
                </wp:positionH>
                <wp:positionV relativeFrom="paragraph">
                  <wp:posOffset>542290</wp:posOffset>
                </wp:positionV>
                <wp:extent cx="2014855" cy="179705"/>
                <wp:wrapTopAndBottom/>
                <wp:docPr id="1460" name="Shape 1460"/>
                <a:graphic xmlns:a="http://schemas.openxmlformats.org/drawingml/2006/main">
                  <a:graphicData uri="http://schemas.microsoft.com/office/word/2010/wordprocessingShape">
                    <wps:wsp>
                      <wps:cNvSpPr txBox="1"/>
                      <wps:spPr>
                        <a:xfrm>
                          <a:ext cx="2014855" cy="179705"/>
                        </a:xfrm>
                        <a:prstGeom prst="rect"/>
                        <a:noFill/>
                      </wps:spPr>
                      <wps:txbx>
                        <w:txbxContent>
                          <w:p>
                            <w:pPr>
                              <w:pStyle w:val="Style42"/>
                              <w:keepNext/>
                              <w:keepLines/>
                              <w:widowControl w:val="0"/>
                              <w:shd w:val="clear" w:color="auto" w:fill="auto"/>
                              <w:bidi w:val="0"/>
                              <w:spacing w:before="0" w:after="0" w:line="240" w:lineRule="auto"/>
                              <w:ind w:left="0" w:right="0" w:firstLine="0"/>
                              <w:jc w:val="left"/>
                            </w:pPr>
                            <w:bookmarkStart w:id="1416" w:name="bookmark1416"/>
                            <w:bookmarkStart w:id="1417" w:name="bookmark1417"/>
                            <w:bookmarkStart w:id="1418" w:name="bookmark1418"/>
                            <w:r>
                              <w:rPr>
                                <w:color w:val="000000"/>
                                <w:spacing w:val="0"/>
                                <w:w w:val="100"/>
                                <w:position w:val="0"/>
                              </w:rPr>
                              <w:t>其他资产负债表日后事项说明</w:t>
                            </w:r>
                            <w:bookmarkEnd w:id="1416"/>
                            <w:bookmarkEnd w:id="1417"/>
                            <w:bookmarkEnd w:id="1418"/>
                          </w:p>
                        </w:txbxContent>
                      </wps:txbx>
                      <wps:bodyPr wrap="none" lIns="0" tIns="0" rIns="0" bIns="0">
                        <a:noAutoFit/>
                      </wps:bodyPr>
                    </wps:wsp>
                  </a:graphicData>
                </a:graphic>
              </wp:anchor>
            </w:drawing>
          </mc:Choice>
          <mc:Fallback>
            <w:pict>
              <v:shape id="_x0000_s2486" type="#_x0000_t202" style="position:absolute;margin-left:73.150000000000006pt;margin-top:42.700000000000003pt;width:158.65000000000001pt;height:14.15pt;z-index:-125829219;mso-wrap-distance-left:0;mso-wrap-distance-top:42.700000000000003pt;mso-wrap-distance-right:0;mso-wrap-distance-bottom:1.pt;mso-position-horizontal-relative:page" filled="f" stroked="f">
                <v:textbox inset="0,0,0,0">
                  <w:txbxContent>
                    <w:p>
                      <w:pPr>
                        <w:pStyle w:val="Style42"/>
                        <w:keepNext/>
                        <w:keepLines/>
                        <w:widowControl w:val="0"/>
                        <w:shd w:val="clear" w:color="auto" w:fill="auto"/>
                        <w:bidi w:val="0"/>
                        <w:spacing w:before="0" w:after="0" w:line="240" w:lineRule="auto"/>
                        <w:ind w:left="0" w:right="0" w:firstLine="0"/>
                        <w:jc w:val="left"/>
                      </w:pPr>
                      <w:bookmarkStart w:id="1416" w:name="bookmark1416"/>
                      <w:bookmarkStart w:id="1417" w:name="bookmark1417"/>
                      <w:bookmarkStart w:id="1418" w:name="bookmark1418"/>
                      <w:r>
                        <w:rPr>
                          <w:color w:val="000000"/>
                          <w:spacing w:val="0"/>
                          <w:w w:val="100"/>
                          <w:position w:val="0"/>
                        </w:rPr>
                        <w:t>其他资产负债表日后事项说明</w:t>
                      </w:r>
                      <w:bookmarkEnd w:id="1416"/>
                      <w:bookmarkEnd w:id="1417"/>
                      <w:bookmarkEnd w:id="1418"/>
                    </w:p>
                  </w:txbxContent>
                </v:textbox>
                <w10:wrap type="topAndBottom" anchorx="page"/>
              </v:shape>
            </w:pict>
          </mc:Fallback>
        </mc:AlternateContent>
      </w:r>
    </w:p>
    <w:p>
      <w:pPr>
        <w:pStyle w:val="Style33"/>
        <w:keepNext/>
        <w:keepLines/>
        <w:widowControl w:val="0"/>
        <w:shd w:val="clear" w:color="auto" w:fill="auto"/>
        <w:bidi w:val="0"/>
        <w:spacing w:before="0" w:after="340" w:line="240" w:lineRule="auto"/>
        <w:ind w:left="0" w:right="0" w:firstLine="0"/>
        <w:jc w:val="left"/>
      </w:pPr>
      <w:bookmarkStart w:id="1477" w:name="bookmark1477"/>
      <w:bookmarkStart w:id="1478" w:name="bookmark1478"/>
      <w:bookmarkStart w:id="1479" w:name="bookmark1479"/>
      <w:r>
        <w:rPr>
          <w:color w:val="000000"/>
          <w:spacing w:val="0"/>
          <w:w w:val="100"/>
          <w:position w:val="0"/>
        </w:rPr>
        <w:t>十五、其他重要事项</w:t>
      </w:r>
      <w:bookmarkEnd w:id="1477"/>
      <w:bookmarkEnd w:id="1478"/>
      <w:bookmarkEnd w:id="1479"/>
    </w:p>
    <w:p>
      <w:pPr>
        <w:pStyle w:val="Style42"/>
        <w:keepNext/>
        <w:keepLines/>
        <w:widowControl w:val="0"/>
        <w:shd w:val="clear" w:color="auto" w:fill="auto"/>
        <w:bidi w:val="0"/>
        <w:spacing w:before="0" w:after="340" w:line="240" w:lineRule="auto"/>
        <w:ind w:left="0" w:right="0" w:firstLine="0"/>
        <w:jc w:val="left"/>
      </w:pPr>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sz w:val="24"/>
          <w:szCs w:val="24"/>
        </w:rPr>
        <w:t>1</w:t>
      </w:r>
      <w:r>
        <w:rPr>
          <w:color w:val="000000"/>
          <w:spacing w:val="0"/>
          <w:w w:val="100"/>
          <w:position w:val="0"/>
        </w:rPr>
        <w:t>、前期会计差错更正</w:t>
      </w:r>
      <w:bookmarkEnd w:id="1480"/>
      <w:bookmarkEnd w:id="1481"/>
      <w:bookmarkEnd w:id="1482"/>
    </w:p>
    <w:p>
      <w:pPr>
        <w:pStyle w:val="Style50"/>
        <w:keepNext/>
        <w:keepLines/>
        <w:widowControl w:val="0"/>
        <w:shd w:val="clear" w:color="auto" w:fill="auto"/>
        <w:bidi w:val="0"/>
        <w:spacing w:before="0" w:after="340" w:line="240" w:lineRule="auto"/>
        <w:ind w:left="0" w:right="0" w:firstLine="140"/>
        <w:jc w:val="left"/>
      </w:pPr>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sz w:val="24"/>
          <w:szCs w:val="24"/>
        </w:rPr>
        <w:t>(1</w:t>
      </w:r>
      <w:r>
        <w:rPr>
          <w:color w:val="000000"/>
          <w:spacing w:val="0"/>
          <w:w w:val="100"/>
          <w:position w:val="0"/>
        </w:rPr>
        <w:t>)追溯重述法</w:t>
      </w:r>
      <w:bookmarkEnd w:id="1483"/>
      <w:bookmarkEnd w:id="1484"/>
      <w:bookmarkEnd w:id="1485"/>
    </w:p>
    <w:p>
      <w:pPr>
        <w:pStyle w:val="Style35"/>
        <w:keepNext w:val="0"/>
        <w:keepLines w:val="0"/>
        <w:widowControl w:val="0"/>
        <w:shd w:val="clear" w:color="auto" w:fill="auto"/>
        <w:bidi w:val="0"/>
        <w:spacing w:before="0" w:after="340" w:line="240" w:lineRule="auto"/>
        <w:ind w:left="0" w:right="0" w:firstLine="0"/>
        <w:jc w:val="right"/>
        <w:rPr>
          <w:sz w:val="20"/>
          <w:szCs w:val="20"/>
        </w:rPr>
      </w:pPr>
      <w:r>
        <w:rPr>
          <w:color w:val="000000"/>
          <w:spacing w:val="0"/>
          <w:w w:val="100"/>
          <w:position w:val="0"/>
          <w:sz w:val="20"/>
          <w:szCs w:val="20"/>
        </w:rPr>
        <w:t>单位：元</w:t>
      </w:r>
      <w:r>
        <w:br w:type="page"/>
      </w:r>
    </w:p>
    <w:tbl>
      <w:tblPr>
        <w:tblOverlap w:val="never"/>
        <w:jc w:val="center"/>
        <w:tblLayout w:type="fixed"/>
      </w:tblPr>
      <w:tblGrid>
        <w:gridCol w:w="2501"/>
        <w:gridCol w:w="2304"/>
        <w:gridCol w:w="2366"/>
        <w:gridCol w:w="2410"/>
      </w:tblGrid>
      <w:tr>
        <w:trPr>
          <w:trHeight w:val="730"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 表项目名称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pStyle w:val="Style40"/>
        <w:keepNext w:val="0"/>
        <w:keepLines w:val="0"/>
        <w:widowControl w:val="0"/>
        <w:shd w:val="clear" w:color="auto" w:fill="auto"/>
        <w:bidi w:val="0"/>
        <w:spacing w:before="0" w:after="0" w:line="240" w:lineRule="auto"/>
        <w:ind w:left="110" w:right="0" w:firstLine="0"/>
        <w:jc w:val="left"/>
        <w:rPr>
          <w:sz w:val="22"/>
          <w:szCs w:val="22"/>
        </w:rPr>
        <w:sectPr>
          <w:headerReference w:type="default" r:id="rId371"/>
          <w:footerReference w:type="default" r:id="rId372"/>
          <w:headerReference w:type="even" r:id="rId373"/>
          <w:footerReference w:type="even" r:id="rId374"/>
          <w:footnotePr>
            <w:pos w:val="pageBottom"/>
            <w:numFmt w:val="decimal"/>
            <w:numRestart w:val="continuous"/>
          </w:footnotePr>
          <w:pgSz w:w="11900" w:h="16840"/>
          <w:pgMar w:top="1407" w:right="1116" w:bottom="1450" w:left="1098" w:header="0" w:footer="3" w:gutter="0"/>
          <w:cols w:space="720"/>
          <w:noEndnote/>
          <w:rtlGutter w:val="0"/>
          <w:docGrid w:linePitch="360"/>
        </w:sectPr>
      </w:pPr>
      <w:r>
        <mc:AlternateContent>
          <mc:Choice Requires="wps">
            <w:drawing>
              <wp:anchor distT="165100" distB="0" distL="114300" distR="4189095" simplePos="0" relativeHeight="125829536" behindDoc="0" locked="0" layoutInCell="1" allowOverlap="1">
                <wp:simplePos x="0" y="0"/>
                <wp:positionH relativeFrom="page">
                  <wp:posOffset>1163955</wp:posOffset>
                </wp:positionH>
                <wp:positionV relativeFrom="margin">
                  <wp:posOffset>1112520</wp:posOffset>
                </wp:positionV>
                <wp:extent cx="1225550" cy="167640"/>
                <wp:wrapTopAndBottom/>
                <wp:docPr id="1476" name="Shape 1476"/>
                <a:graphic xmlns:a="http://schemas.openxmlformats.org/drawingml/2006/main">
                  <a:graphicData uri="http://schemas.microsoft.com/office/word/2010/wordprocessingShape">
                    <wps:wsp>
                      <wps:cNvSpPr txBox="1"/>
                      <wps:spPr>
                        <a:xfrm>
                          <a:ext cx="122555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会计差错更正的内容</w:t>
                            </w:r>
                          </w:p>
                        </w:txbxContent>
                      </wps:txbx>
                      <wps:bodyPr wrap="none" lIns="0" tIns="0" rIns="0" bIns="0">
                        <a:noAutoFit/>
                      </wps:bodyPr>
                    </wps:wsp>
                  </a:graphicData>
                </a:graphic>
              </wp:anchor>
            </w:drawing>
          </mc:Choice>
          <mc:Fallback>
            <w:pict>
              <v:shape id="_x0000_s2502" type="#_x0000_t202" style="position:absolute;margin-left:91.650000000000006pt;margin-top:87.600000000000009pt;width:96.5pt;height:13.200000000000001pt;z-index:-125829217;mso-wrap-distance-left:9.pt;mso-wrap-distance-top:13.pt;mso-wrap-distance-right:329.85000000000002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会计差错更正的内容</w:t>
                      </w:r>
                    </w:p>
                  </w:txbxContent>
                </v:textbox>
                <w10:wrap type="topAndBottom" anchorx="page" anchory="margin"/>
              </v:shape>
            </w:pict>
          </mc:Fallback>
        </mc:AlternateContent>
      </w:r>
      <w:r>
        <mc:AlternateContent>
          <mc:Choice Requires="wps">
            <w:drawing>
              <wp:anchor distT="165100" distB="0" distL="2473325" distR="2498090" simplePos="0" relativeHeight="125829538" behindDoc="0" locked="0" layoutInCell="1" allowOverlap="1">
                <wp:simplePos x="0" y="0"/>
                <wp:positionH relativeFrom="page">
                  <wp:posOffset>3522980</wp:posOffset>
                </wp:positionH>
                <wp:positionV relativeFrom="margin">
                  <wp:posOffset>1112520</wp:posOffset>
                </wp:positionV>
                <wp:extent cx="557530" cy="167640"/>
                <wp:wrapTopAndBottom/>
                <wp:docPr id="1478" name="Shape 1478"/>
                <a:graphic xmlns:a="http://schemas.openxmlformats.org/drawingml/2006/main">
                  <a:graphicData uri="http://schemas.microsoft.com/office/word/2010/wordprocessingShape">
                    <wps:wsp>
                      <wps:cNvSpPr txBox="1"/>
                      <wps:spPr>
                        <a:xfrm>
                          <a:ext cx="55753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批准程序</w:t>
                            </w:r>
                          </w:p>
                        </w:txbxContent>
                      </wps:txbx>
                      <wps:bodyPr wrap="none" lIns="0" tIns="0" rIns="0" bIns="0">
                        <a:noAutoFit/>
                      </wps:bodyPr>
                    </wps:wsp>
                  </a:graphicData>
                </a:graphic>
              </wp:anchor>
            </w:drawing>
          </mc:Choice>
          <mc:Fallback>
            <w:pict>
              <v:shape id="_x0000_s2504" type="#_x0000_t202" style="position:absolute;margin-left:277.40000000000003pt;margin-top:87.600000000000009pt;width:43.899999999999999pt;height:13.200000000000001pt;z-index:-125829215;mso-wrap-distance-left:194.75pt;mso-wrap-distance-top:13.pt;mso-wrap-distance-right:196.70000000000002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批准程序</w:t>
                      </w:r>
                    </w:p>
                  </w:txbxContent>
                </v:textbox>
                <w10:wrap type="topAndBottom" anchorx="page" anchory="margin"/>
              </v:shape>
            </w:pict>
          </mc:Fallback>
        </mc:AlternateContent>
      </w:r>
      <w:r>
        <mc:AlternateContent>
          <mc:Choice Requires="wps">
            <w:drawing>
              <wp:anchor distT="165100" distB="0" distL="4055110" distR="114300" simplePos="0" relativeHeight="125829540" behindDoc="0" locked="0" layoutInCell="1" allowOverlap="1">
                <wp:simplePos x="0" y="0"/>
                <wp:positionH relativeFrom="page">
                  <wp:posOffset>5104765</wp:posOffset>
                </wp:positionH>
                <wp:positionV relativeFrom="margin">
                  <wp:posOffset>1112520</wp:posOffset>
                </wp:positionV>
                <wp:extent cx="1359535" cy="167640"/>
                <wp:wrapTopAndBottom/>
                <wp:docPr id="1480" name="Shape 1480"/>
                <a:graphic xmlns:a="http://schemas.openxmlformats.org/drawingml/2006/main">
                  <a:graphicData uri="http://schemas.microsoft.com/office/word/2010/wordprocessingShape">
                    <wps:wsp>
                      <wps:cNvSpPr txBox="1"/>
                      <wps:spPr>
                        <a:xfrm>
                          <a:ext cx="1359535"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采用未来适用法的原因</w:t>
                            </w:r>
                          </w:p>
                        </w:txbxContent>
                      </wps:txbx>
                      <wps:bodyPr wrap="none" lIns="0" tIns="0" rIns="0" bIns="0">
                        <a:noAutoFit/>
                      </wps:bodyPr>
                    </wps:wsp>
                  </a:graphicData>
                </a:graphic>
              </wp:anchor>
            </w:drawing>
          </mc:Choice>
          <mc:Fallback>
            <w:pict>
              <v:shape id="_x0000_s2506" type="#_x0000_t202" style="position:absolute;margin-left:401.94999999999999pt;margin-top:87.600000000000009pt;width:107.05pt;height:13.200000000000001pt;z-index:-125829213;mso-wrap-distance-left:319.30000000000001pt;mso-wrap-distance-top:13.pt;mso-wrap-distance-right: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采用未来适用法的原因</w:t>
                      </w:r>
                    </w:p>
                  </w:txbxContent>
                </v:textbox>
                <w10:wrap type="topAndBottom" anchorx="page" anchory="margin"/>
              </v:shape>
            </w:pict>
          </mc:Fallback>
        </mc:AlternateContent>
      </w:r>
      <w:bookmarkStart w:id="1486" w:name="bookmark1486"/>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)未来适用法</w:t>
      </w:r>
      <w:bookmarkEnd w:id="1486"/>
    </w:p>
    <w:p>
      <w:pPr>
        <w:widowControl w:val="0"/>
        <w:spacing w:before="35" w:after="3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2084" w:left="0" w:header="0" w:footer="3" w:gutter="0"/>
          <w:cols w:space="720"/>
          <w:noEndnote/>
          <w:rtlGutter w:val="0"/>
          <w:docGrid w:linePitch="360"/>
        </w:sectPr>
      </w:pPr>
    </w:p>
    <w:p>
      <w:pPr>
        <w:pStyle w:val="Style42"/>
        <w:keepNext/>
        <w:keepLines/>
        <w:widowControl w:val="0"/>
        <w:shd w:val="clear" w:color="auto" w:fill="auto"/>
        <w:bidi w:val="0"/>
        <w:spacing w:before="0" w:after="340" w:line="240" w:lineRule="auto"/>
        <w:ind w:left="0" w:right="0" w:firstLine="0"/>
        <w:jc w:val="left"/>
      </w:pPr>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sz w:val="24"/>
          <w:szCs w:val="24"/>
        </w:rPr>
        <w:t>2</w:t>
      </w:r>
      <w:r>
        <w:rPr>
          <w:color w:val="000000"/>
          <w:spacing w:val="0"/>
          <w:w w:val="100"/>
          <w:position w:val="0"/>
        </w:rPr>
        <w:t>、债务重组</w:t>
      </w:r>
      <w:bookmarkEnd w:id="1487"/>
      <w:bookmarkEnd w:id="1488"/>
      <w:bookmarkEnd w:id="1489"/>
    </w:p>
    <w:p>
      <w:pPr>
        <w:pStyle w:val="Style42"/>
        <w:keepNext/>
        <w:keepLines/>
        <w:widowControl w:val="0"/>
        <w:shd w:val="clear" w:color="auto" w:fill="auto"/>
        <w:bidi w:val="0"/>
        <w:spacing w:before="0" w:after="34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sz w:val="24"/>
          <w:szCs w:val="24"/>
        </w:rPr>
        <w:t>3</w:t>
      </w:r>
      <w:bookmarkEnd w:id="1492"/>
      <w:r>
        <w:rPr>
          <w:color w:val="000000"/>
          <w:spacing w:val="0"/>
          <w:w w:val="100"/>
          <w:position w:val="0"/>
        </w:rPr>
        <w:t>、资产置换</w:t>
      </w:r>
      <w:bookmarkEnd w:id="1490"/>
      <w:bookmarkEnd w:id="1491"/>
      <w:bookmarkEnd w:id="1493"/>
    </w:p>
    <w:p>
      <w:pPr>
        <w:pStyle w:val="Style50"/>
        <w:keepNext/>
        <w:keepLines/>
        <w:widowControl w:val="0"/>
        <w:shd w:val="clear" w:color="auto" w:fill="auto"/>
        <w:bidi w:val="0"/>
        <w:spacing w:before="0" w:after="280" w:line="240" w:lineRule="auto"/>
        <w:ind w:left="0" w:right="0" w:firstLine="140"/>
        <w:jc w:val="left"/>
      </w:pPr>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sz w:val="24"/>
          <w:szCs w:val="24"/>
        </w:rPr>
        <w:t>(1</w:t>
      </w:r>
      <w:r>
        <w:rPr>
          <w:color w:val="000000"/>
          <w:spacing w:val="0"/>
          <w:w w:val="100"/>
          <w:position w:val="0"/>
        </w:rPr>
        <w:t>)非货币性资产交换</w:t>
      </w:r>
      <w:bookmarkEnd w:id="1494"/>
      <w:bookmarkEnd w:id="1495"/>
      <w:bookmarkEnd w:id="1496"/>
    </w:p>
    <w:p>
      <w:pPr>
        <w:pStyle w:val="Style50"/>
        <w:keepNext/>
        <w:keepLines/>
        <w:widowControl w:val="0"/>
        <w:shd w:val="clear" w:color="auto" w:fill="auto"/>
        <w:bidi w:val="0"/>
        <w:spacing w:before="0" w:after="340" w:line="240" w:lineRule="auto"/>
        <w:ind w:left="0" w:right="0" w:firstLine="140"/>
        <w:jc w:val="left"/>
      </w:pPr>
      <w:bookmarkStart w:id="1497" w:name="bookmark1497"/>
      <w:bookmarkStart w:id="1498" w:name="bookmark1498"/>
      <w:bookmarkStart w:id="1499" w:name="bookmark1499"/>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)其他资产置换</w:t>
      </w:r>
      <w:bookmarkEnd w:id="1497"/>
      <w:bookmarkEnd w:id="1498"/>
      <w:bookmarkEnd w:id="1499"/>
    </w:p>
    <w:p>
      <w:pPr>
        <w:pStyle w:val="Style42"/>
        <w:keepNext/>
        <w:keepLines/>
        <w:widowControl w:val="0"/>
        <w:shd w:val="clear" w:color="auto" w:fill="auto"/>
        <w:bidi w:val="0"/>
        <w:spacing w:before="0" w:after="34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sz w:val="24"/>
          <w:szCs w:val="24"/>
        </w:rPr>
        <w:t>4</w:t>
      </w:r>
      <w:bookmarkEnd w:id="1502"/>
      <w:r>
        <w:rPr>
          <w:color w:val="000000"/>
          <w:spacing w:val="0"/>
          <w:w w:val="100"/>
          <w:position w:val="0"/>
        </w:rPr>
        <w:t>、年金计划</w:t>
      </w:r>
      <w:bookmarkEnd w:id="1500"/>
      <w:bookmarkEnd w:id="1501"/>
      <w:bookmarkEnd w:id="1503"/>
    </w:p>
    <w:p>
      <w:pPr>
        <w:pStyle w:val="Style42"/>
        <w:keepNext/>
        <w:keepLines/>
        <w:widowControl w:val="0"/>
        <w:shd w:val="clear" w:color="auto" w:fill="auto"/>
        <w:bidi w:val="0"/>
        <w:spacing w:before="0" w:after="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sz w:val="24"/>
          <w:szCs w:val="24"/>
        </w:rPr>
        <w:t>5</w:t>
      </w:r>
      <w:bookmarkEnd w:id="1506"/>
      <w:r>
        <w:rPr>
          <w:color w:val="000000"/>
          <w:spacing w:val="0"/>
          <w:w w:val="100"/>
          <w:position w:val="0"/>
        </w:rPr>
        <w:t>、终止经营</w:t>
      </w:r>
      <w:bookmarkEnd w:id="1504"/>
      <w:bookmarkEnd w:id="1505"/>
      <w:bookmarkEnd w:id="1507"/>
    </w:p>
    <w:p>
      <w:pPr>
        <w:widowControl w:val="0"/>
        <w:spacing w:line="1" w:lineRule="exact"/>
      </w:pPr>
      <w:r>
        <mc:AlternateContent>
          <mc:Choice Requires="wps">
            <w:drawing>
              <wp:anchor distT="339090" distB="265430" distL="0" distR="0" simplePos="0" relativeHeight="125829542" behindDoc="0" locked="0" layoutInCell="1" allowOverlap="1">
                <wp:simplePos x="0" y="0"/>
                <wp:positionH relativeFrom="page">
                  <wp:posOffset>716280</wp:posOffset>
                </wp:positionH>
                <wp:positionV relativeFrom="paragraph">
                  <wp:posOffset>339090</wp:posOffset>
                </wp:positionV>
                <wp:extent cx="5218430" cy="661670"/>
                <wp:wrapTopAndBottom/>
                <wp:docPr id="1482" name="Shape 1482"/>
                <a:graphic xmlns:a="http://schemas.openxmlformats.org/drawingml/2006/main">
                  <a:graphicData uri="http://schemas.microsoft.com/office/word/2010/wordprocessingShape">
                    <wps:wsp>
                      <wps:cNvSpPr txBox="1"/>
                      <wps:spPr>
                        <a:xfrm>
                          <a:ext cx="5218430" cy="661670"/>
                        </a:xfrm>
                        <a:prstGeom prst="rect"/>
                        <a:noFill/>
                      </wps:spPr>
                      <wps:txbx>
                        <w:txbxContent>
                          <w:tbl>
                            <w:tblPr>
                              <w:tblOverlap w:val="never"/>
                              <w:jc w:val="left"/>
                              <w:tblLayout w:type="fixed"/>
                            </w:tblPr>
                            <w:tblGrid>
                              <w:gridCol w:w="1373"/>
                              <w:gridCol w:w="1368"/>
                              <w:gridCol w:w="1368"/>
                              <w:gridCol w:w="1368"/>
                              <w:gridCol w:w="1368"/>
                              <w:gridCol w:w="1373"/>
                            </w:tblGrid>
                            <w:tr>
                              <w:trPr>
                                <w:tblHeader/>
                                <w:trHeight w:val="1042"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bl>
                          <w:p>
                            <w:pPr>
                              <w:widowControl w:val="0"/>
                              <w:spacing w:line="1" w:lineRule="exact"/>
                            </w:pPr>
                          </w:p>
                        </w:txbxContent>
                      </wps:txbx>
                      <wps:bodyPr lIns="0" tIns="0" rIns="0" bIns="0">
                        <a:noAutoFit/>
                      </wps:bodyPr>
                    </wps:wsp>
                  </a:graphicData>
                </a:graphic>
              </wp:anchor>
            </w:drawing>
          </mc:Choice>
          <mc:Fallback>
            <w:pict>
              <v:shape id="_x0000_s2508" type="#_x0000_t202" style="position:absolute;margin-left:56.399999999999999pt;margin-top:26.699999999999999pt;width:410.90000000000003pt;height:52.100000000000001pt;z-index:-125829211;mso-wrap-distance-left:0;mso-wrap-distance-top:26.699999999999999pt;mso-wrap-distance-right:0;mso-wrap-distance-bottom:20.900000000000002pt;mso-position-horizontal-relative:page" filled="f" stroked="f">
                <v:textbox inset="0,0,0,0">
                  <w:txbxContent>
                    <w:tbl>
                      <w:tblPr>
                        <w:tblOverlap w:val="never"/>
                        <w:jc w:val="left"/>
                        <w:tblLayout w:type="fixed"/>
                      </w:tblPr>
                      <w:tblGrid>
                        <w:gridCol w:w="1373"/>
                        <w:gridCol w:w="1368"/>
                        <w:gridCol w:w="1368"/>
                        <w:gridCol w:w="1368"/>
                        <w:gridCol w:w="1368"/>
                        <w:gridCol w:w="1373"/>
                      </w:tblGrid>
                      <w:tr>
                        <w:trPr>
                          <w:tblHeader/>
                          <w:trHeight w:val="1042"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1014730</wp:posOffset>
                </wp:positionH>
                <wp:positionV relativeFrom="paragraph">
                  <wp:posOffset>1079500</wp:posOffset>
                </wp:positionV>
                <wp:extent cx="631190" cy="186055"/>
                <wp:wrapNone/>
                <wp:docPr id="1484" name="Shape 1484"/>
                <a:graphic xmlns:a="http://schemas.openxmlformats.org/drawingml/2006/main">
                  <a:graphicData uri="http://schemas.microsoft.com/office/word/2010/wordprocessingShape">
                    <wps:wsp>
                      <wps:cNvSpPr txBox="1"/>
                      <wps:spPr>
                        <a:xfrm>
                          <a:ext cx="631190" cy="18605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其他说明</w:t>
                            </w:r>
                          </w:p>
                        </w:txbxContent>
                      </wps:txbx>
                      <wps:bodyPr lIns="0" tIns="0" rIns="0" bIns="0">
                        <a:noAutoFit/>
                      </wps:bodyPr>
                    </wps:wsp>
                  </a:graphicData>
                </a:graphic>
              </wp:anchor>
            </w:drawing>
          </mc:Choice>
          <mc:Fallback>
            <w:pict>
              <v:shape id="_x0000_s2510" type="#_x0000_t202" style="position:absolute;margin-left:79.900000000000006pt;margin-top:85.pt;width:49.700000000000003pt;height:14.65pt;z-index:251657729;mso-wrap-distance-left:0;mso-wrap-distance-right:0;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其他说明</w:t>
                      </w:r>
                    </w:p>
                  </w:txbxContent>
                </v:textbox>
                <w10:wrap anchorx="page"/>
              </v:shape>
            </w:pict>
          </mc:Fallback>
        </mc:AlternateContent>
      </w:r>
      <w:r>
        <mc:AlternateContent>
          <mc:Choice Requires="wps">
            <w:drawing>
              <wp:anchor distT="88900" distB="304800" distL="0" distR="0" simplePos="0" relativeHeight="125829544" behindDoc="0" locked="0" layoutInCell="1" allowOverlap="1">
                <wp:simplePos x="0" y="0"/>
                <wp:positionH relativeFrom="page">
                  <wp:posOffset>5949950</wp:posOffset>
                </wp:positionH>
                <wp:positionV relativeFrom="paragraph">
                  <wp:posOffset>88900</wp:posOffset>
                </wp:positionV>
                <wp:extent cx="905510" cy="871855"/>
                <wp:wrapTopAndBottom/>
                <wp:docPr id="1486" name="Shape 1486"/>
                <a:graphic xmlns:a="http://schemas.openxmlformats.org/drawingml/2006/main">
                  <a:graphicData uri="http://schemas.microsoft.com/office/word/2010/wordprocessingShape">
                    <wps:wsp>
                      <wps:cNvSpPr txBox="1"/>
                      <wps:spPr>
                        <a:xfrm>
                          <a:ext cx="905510" cy="871855"/>
                        </a:xfrm>
                        <a:prstGeom prst="rect"/>
                        <a:noFill/>
                      </wps:spPr>
                      <wps:txbx>
                        <w:txbxContent>
                          <w:p>
                            <w:pPr>
                              <w:pStyle w:val="Style35"/>
                              <w:keepNext w:val="0"/>
                              <w:keepLines w:val="0"/>
                              <w:widowControl w:val="0"/>
                              <w:shd w:val="clear" w:color="auto" w:fill="auto"/>
                              <w:bidi w:val="0"/>
                              <w:spacing w:before="0" w:after="80" w:line="317" w:lineRule="exact"/>
                              <w:ind w:left="0" w:right="0" w:firstLine="0"/>
                              <w:jc w:val="right"/>
                              <w:rPr>
                                <w:sz w:val="20"/>
                                <w:szCs w:val="20"/>
                              </w:rPr>
                            </w:pPr>
                            <w:r>
                              <w:rPr>
                                <w:color w:val="000000"/>
                                <w:spacing w:val="0"/>
                                <w:w w:val="100"/>
                                <w:position w:val="0"/>
                                <w:sz w:val="20"/>
                                <w:szCs w:val="20"/>
                              </w:rPr>
                              <w:t>单位：元</w:t>
                            </w:r>
                          </w:p>
                          <w:p>
                            <w:pPr>
                              <w:pStyle w:val="Style35"/>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归属于母公司</w:t>
                              <w:br/>
                              <w:t>所有者的终止</w:t>
                              <w:br/>
                              <w:t>经营利润</w:t>
                            </w:r>
                          </w:p>
                        </w:txbxContent>
                      </wps:txbx>
                      <wps:bodyPr lIns="0" tIns="0" rIns="0" bIns="0">
                        <a:noAutoFit/>
                      </wps:bodyPr>
                    </wps:wsp>
                  </a:graphicData>
                </a:graphic>
              </wp:anchor>
            </w:drawing>
          </mc:Choice>
          <mc:Fallback>
            <w:pict>
              <v:shape id="_x0000_s2512" type="#_x0000_t202" style="position:absolute;margin-left:468.5pt;margin-top:7.pt;width:71.299999999999997pt;height:68.650000000000006pt;z-index:-125829209;mso-wrap-distance-left:0;mso-wrap-distance-top:7.pt;mso-wrap-distance-right:0;mso-wrap-distance-bottom:24.pt;mso-position-horizontal-relative:page" filled="f" stroked="f">
                <v:textbox inset="0,0,0,0">
                  <w:txbxContent>
                    <w:p>
                      <w:pPr>
                        <w:pStyle w:val="Style35"/>
                        <w:keepNext w:val="0"/>
                        <w:keepLines w:val="0"/>
                        <w:widowControl w:val="0"/>
                        <w:shd w:val="clear" w:color="auto" w:fill="auto"/>
                        <w:bidi w:val="0"/>
                        <w:spacing w:before="0" w:after="80" w:line="317" w:lineRule="exact"/>
                        <w:ind w:left="0" w:right="0" w:firstLine="0"/>
                        <w:jc w:val="right"/>
                        <w:rPr>
                          <w:sz w:val="20"/>
                          <w:szCs w:val="20"/>
                        </w:rPr>
                      </w:pPr>
                      <w:r>
                        <w:rPr>
                          <w:color w:val="000000"/>
                          <w:spacing w:val="0"/>
                          <w:w w:val="100"/>
                          <w:position w:val="0"/>
                          <w:sz w:val="20"/>
                          <w:szCs w:val="20"/>
                        </w:rPr>
                        <w:t>单位：元</w:t>
                      </w:r>
                    </w:p>
                    <w:p>
                      <w:pPr>
                        <w:pStyle w:val="Style35"/>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归属于母公司</w:t>
                        <w:br/>
                        <w:t>所有者的终止</w:t>
                        <w:br/>
                        <w:t>经营利润</w:t>
                      </w:r>
                    </w:p>
                  </w:txbxContent>
                </v:textbox>
                <w10:wrap type="topAndBottom" anchorx="page"/>
              </v:shape>
            </w:pict>
          </mc:Fallback>
        </mc:AlternateContent>
      </w:r>
    </w:p>
    <w:p>
      <w:pPr>
        <w:pStyle w:val="Style42"/>
        <w:keepNext/>
        <w:keepLines/>
        <w:widowControl w:val="0"/>
        <w:shd w:val="clear" w:color="auto" w:fill="auto"/>
        <w:bidi w:val="0"/>
        <w:spacing w:before="0" w:after="32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sz w:val="24"/>
          <w:szCs w:val="24"/>
        </w:rPr>
        <w:t>6</w:t>
      </w:r>
      <w:bookmarkEnd w:id="1510"/>
      <w:r>
        <w:rPr>
          <w:color w:val="000000"/>
          <w:spacing w:val="0"/>
          <w:w w:val="100"/>
          <w:position w:val="0"/>
        </w:rPr>
        <w:t>、分部信息</w:t>
      </w:r>
      <w:bookmarkEnd w:id="1508"/>
      <w:bookmarkEnd w:id="1509"/>
      <w:bookmarkEnd w:id="1511"/>
    </w:p>
    <w:p>
      <w:pPr>
        <w:pStyle w:val="Style50"/>
        <w:keepNext/>
        <w:keepLines/>
        <w:widowControl w:val="0"/>
        <w:shd w:val="clear" w:color="auto" w:fill="auto"/>
        <w:bidi w:val="0"/>
        <w:spacing w:before="0" w:after="240" w:line="240" w:lineRule="auto"/>
        <w:ind w:left="0" w:right="0" w:firstLine="140"/>
        <w:jc w:val="left"/>
      </w:pPr>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sz w:val="24"/>
          <w:szCs w:val="24"/>
        </w:rPr>
        <w:t>(1</w:t>
      </w:r>
      <w:r>
        <w:rPr>
          <w:color w:val="000000"/>
          <w:spacing w:val="0"/>
          <w:w w:val="100"/>
          <w:position w:val="0"/>
        </w:rPr>
        <w:t>)报告分部的确定依据与会计政策</w:t>
      </w:r>
      <w:bookmarkEnd w:id="1512"/>
      <w:bookmarkEnd w:id="1513"/>
      <w:bookmarkEnd w:id="1514"/>
    </w:p>
    <w:p>
      <w:pPr>
        <w:pStyle w:val="Style35"/>
        <w:keepNext w:val="0"/>
        <w:keepLines w:val="0"/>
        <w:widowControl w:val="0"/>
        <w:shd w:val="clear" w:color="auto" w:fill="auto"/>
        <w:bidi w:val="0"/>
        <w:spacing w:before="0" w:after="0" w:line="446" w:lineRule="exact"/>
        <w:ind w:left="0" w:right="0" w:firstLine="500"/>
        <w:jc w:val="both"/>
      </w:pPr>
      <w:r>
        <w:rPr>
          <w:color w:val="000000"/>
          <w:spacing w:val="0"/>
          <w:w w:val="100"/>
          <w:position w:val="0"/>
        </w:rPr>
        <w:t xml:space="preserve">根据本公司的内部组织结构、管理要求及内部报告制度，本公司的经营业务划分为两个 经营分部，本公司的管理层定期评价这些分部的经营成果，以决定向其分配资源及评价其业 </w:t>
      </w:r>
      <w:r>
        <w:rPr>
          <w:color w:val="000000"/>
          <w:spacing w:val="0"/>
          <w:w w:val="100"/>
          <w:position w:val="0"/>
        </w:rPr>
        <w:t xml:space="preserve">绩。在经营分部的基础上本公司确定了两个报告分部，分别为输配电、控制设备制造业以及 </w:t>
      </w:r>
      <w:r>
        <w:rPr>
          <w:color w:val="000000"/>
          <w:spacing w:val="0"/>
          <w:w w:val="100"/>
          <w:position w:val="0"/>
        </w:rPr>
        <w:t xml:space="preserve">医疗健康报告分部。这些报告分部是以经营业务模式为基础确定的。本公司输配电、控制制 造业分部提供的主要产品为智能电网产品，医疗健康分部提供的主要产品及劳务为医疗信息 </w:t>
      </w:r>
      <w:r>
        <w:rPr>
          <w:color w:val="000000"/>
          <w:spacing w:val="0"/>
          <w:w w:val="100"/>
          <w:position w:val="0"/>
        </w:rPr>
        <w:t>化及医疗服务及体外诊断</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IVD</w:t>
      </w:r>
      <w:r>
        <w:rPr>
          <w:color w:val="000000"/>
          <w:spacing w:val="0"/>
          <w:w w:val="100"/>
          <w:position w:val="0"/>
        </w:rPr>
        <w:t>)</w:t>
      </w:r>
      <w:r>
        <w:rPr>
          <w:color w:val="000000"/>
          <w:spacing w:val="0"/>
          <w:w w:val="100"/>
          <w:position w:val="0"/>
        </w:rPr>
        <w:t>业务。</w:t>
      </w:r>
    </w:p>
    <w:p>
      <w:pPr>
        <w:pStyle w:val="Style35"/>
        <w:keepNext w:val="0"/>
        <w:keepLines w:val="0"/>
        <w:widowControl w:val="0"/>
        <w:shd w:val="clear" w:color="auto" w:fill="auto"/>
        <w:bidi w:val="0"/>
        <w:spacing w:before="0" w:after="160" w:line="437" w:lineRule="exact"/>
        <w:ind w:left="0" w:right="0" w:firstLine="500"/>
        <w:jc w:val="both"/>
        <w:sectPr>
          <w:footnotePr>
            <w:pos w:val="pageBottom"/>
            <w:numFmt w:val="decimal"/>
            <w:numRestart w:val="continuous"/>
          </w:footnotePr>
          <w:type w:val="continuous"/>
          <w:pgSz w:w="11900" w:h="16840"/>
          <w:pgMar w:top="1441" w:right="1129" w:bottom="2084" w:left="1089" w:header="0" w:footer="3" w:gutter="0"/>
          <w:cols w:space="720"/>
          <w:noEndnote/>
          <w:rtlGutter w:val="0"/>
          <w:docGrid w:linePitch="360"/>
        </w:sectPr>
      </w:pPr>
      <w:r>
        <w:rPr>
          <w:color w:val="000000"/>
          <w:spacing w:val="0"/>
          <w:w w:val="100"/>
          <w:position w:val="0"/>
        </w:rPr>
        <w:t xml:space="preserve">分部报告信息根据各分部向管理层报告时采用的会计政策及计量标准披露，这些计量基 础与编制财务报表时的会计与计量基础保持一致。分部报告信息仅包括各分部的营业收入及 </w:t>
      </w:r>
      <w:r>
        <w:rPr>
          <w:color w:val="000000"/>
          <w:spacing w:val="0"/>
          <w:w w:val="100"/>
          <w:position w:val="0"/>
        </w:rPr>
        <w:t>营业成本，未包括营业税金及附加、营业费用及其他费用及支出的分摊。</w:t>
      </w:r>
    </w:p>
    <w:p>
      <w:pPr>
        <w:pStyle w:val="Style50"/>
        <w:keepNext/>
        <w:keepLines/>
        <w:widowControl w:val="0"/>
        <w:shd w:val="clear" w:color="auto" w:fill="auto"/>
        <w:bidi w:val="0"/>
        <w:spacing w:before="0" w:after="340" w:line="240" w:lineRule="auto"/>
        <w:ind w:left="0" w:right="0" w:firstLine="140"/>
        <w:jc w:val="left"/>
      </w:pPr>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sz w:val="24"/>
          <w:szCs w:val="24"/>
        </w:rPr>
        <w:t>(2</w:t>
      </w:r>
      <w:r>
        <w:rPr>
          <w:color w:val="000000"/>
          <w:spacing w:val="0"/>
          <w:w w:val="100"/>
          <w:position w:val="0"/>
        </w:rPr>
        <w:t>)报告分部的财务信息</w:t>
      </w:r>
      <w:bookmarkEnd w:id="1515"/>
      <w:bookmarkEnd w:id="1516"/>
      <w:bookmarkEnd w:id="151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4"/>
        <w:gridCol w:w="1896"/>
        <w:gridCol w:w="1925"/>
        <w:gridCol w:w="1910"/>
        <w:gridCol w:w="1920"/>
      </w:tblGrid>
      <w:tr>
        <w:trPr>
          <w:trHeight w:val="72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输配电、控制设备制 造业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医疗健康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320,288,195.50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81,022,462.29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401,310,657.79</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146,746,174.77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46,377,709.80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193,123,884.57</w:t>
            </w:r>
          </w:p>
        </w:tc>
      </w:tr>
    </w:tbl>
    <w:p>
      <w:pPr>
        <w:widowControl w:val="0"/>
        <w:spacing w:after="279" w:line="1" w:lineRule="exact"/>
      </w:pPr>
    </w:p>
    <w:p>
      <w:pPr>
        <w:pStyle w:val="Style50"/>
        <w:keepNext/>
        <w:keepLines/>
        <w:widowControl w:val="0"/>
        <w:numPr>
          <w:ilvl w:val="0"/>
          <w:numId w:val="53"/>
        </w:numPr>
        <w:shd w:val="clear" w:color="auto" w:fill="auto"/>
        <w:tabs>
          <w:tab w:pos="676" w:val="left"/>
        </w:tabs>
        <w:bidi w:val="0"/>
        <w:spacing w:before="0" w:after="340" w:line="240" w:lineRule="auto"/>
        <w:ind w:left="0" w:right="0" w:firstLine="140"/>
        <w:jc w:val="left"/>
      </w:pPr>
      <w:bookmarkStart w:id="1518" w:name="bookmark1518"/>
      <w:bookmarkStart w:id="1519" w:name="bookmark1519"/>
      <w:bookmarkStart w:id="1520" w:name="bookmark1520"/>
      <w:bookmarkStart w:id="1521" w:name="bookmark1521"/>
      <w:bookmarkEnd w:id="1520"/>
      <w:r>
        <w:rPr>
          <w:color w:val="000000"/>
          <w:spacing w:val="0"/>
          <w:w w:val="100"/>
          <w:position w:val="0"/>
        </w:rPr>
        <w:t>公司无报告分部的，或者不能披露各报告分部的资产总额和负债总额的，应说明原因</w:t>
      </w:r>
      <w:bookmarkEnd w:id="1518"/>
      <w:bookmarkEnd w:id="1519"/>
      <w:bookmarkEnd w:id="1521"/>
    </w:p>
    <w:p>
      <w:pPr>
        <w:pStyle w:val="Style50"/>
        <w:keepNext/>
        <w:keepLines/>
        <w:widowControl w:val="0"/>
        <w:numPr>
          <w:ilvl w:val="0"/>
          <w:numId w:val="53"/>
        </w:numPr>
        <w:shd w:val="clear" w:color="auto" w:fill="auto"/>
        <w:tabs>
          <w:tab w:pos="676" w:val="left"/>
        </w:tabs>
        <w:bidi w:val="0"/>
        <w:spacing w:before="0" w:after="280" w:line="240" w:lineRule="auto"/>
        <w:ind w:left="0" w:right="0" w:firstLine="140"/>
        <w:jc w:val="both"/>
      </w:pPr>
      <w:bookmarkStart w:id="1518" w:name="bookmark1518"/>
      <w:bookmarkStart w:id="1519" w:name="bookmark1519"/>
      <w:bookmarkStart w:id="1522" w:name="bookmark1522"/>
      <w:bookmarkStart w:id="1523" w:name="bookmark1523"/>
      <w:bookmarkEnd w:id="1522"/>
      <w:r>
        <w:rPr>
          <w:color w:val="000000"/>
          <w:spacing w:val="0"/>
          <w:w w:val="100"/>
          <w:position w:val="0"/>
        </w:rPr>
        <w:t>其他说明</w:t>
      </w:r>
      <w:bookmarkEnd w:id="1518"/>
      <w:bookmarkEnd w:id="1519"/>
      <w:bookmarkEnd w:id="1523"/>
    </w:p>
    <w:p>
      <w:pPr>
        <w:pStyle w:val="Style35"/>
        <w:keepNext w:val="0"/>
        <w:keepLines w:val="0"/>
        <w:widowControl w:val="0"/>
        <w:shd w:val="clear" w:color="auto" w:fill="auto"/>
        <w:bidi w:val="0"/>
        <w:spacing w:before="0" w:after="200" w:line="446"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日，本公司取得了中国证券监督管理委员会出具的《关于同意武汉中元 华电科技股份有限公司向特定对象发行股票注册的批复》(证监许可</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2020]2936</w:t>
      </w:r>
      <w:r>
        <w:rPr>
          <w:color w:val="000000"/>
          <w:spacing w:val="0"/>
          <w:w w:val="100"/>
          <w:position w:val="0"/>
        </w:rPr>
        <w:t>号)，此 批复自同意注册之日起</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个月内有效，目前相关工作正在积极推进中。</w:t>
      </w:r>
    </w:p>
    <w:p>
      <w:pPr>
        <w:pStyle w:val="Style42"/>
        <w:keepNext/>
        <w:keepLines/>
        <w:widowControl w:val="0"/>
        <w:shd w:val="clear" w:color="auto" w:fill="auto"/>
        <w:tabs>
          <w:tab w:pos="397" w:val="left"/>
        </w:tabs>
        <w:bidi w:val="0"/>
        <w:spacing w:before="0" w:after="160" w:line="446" w:lineRule="exact"/>
        <w:ind w:left="0" w:right="0" w:firstLine="0"/>
        <w:jc w:val="both"/>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sz w:val="24"/>
          <w:szCs w:val="24"/>
        </w:rPr>
        <w:t>7</w:t>
      </w:r>
      <w:bookmarkEnd w:id="1526"/>
      <w:r>
        <w:rPr>
          <w:color w:val="000000"/>
          <w:spacing w:val="0"/>
          <w:w w:val="100"/>
          <w:position w:val="0"/>
        </w:rPr>
        <w:t>、</w:t>
        <w:tab/>
        <w:t>其他对投资者决策有影响的重要交易和事项</w:t>
      </w:r>
      <w:bookmarkEnd w:id="1524"/>
      <w:bookmarkEnd w:id="1525"/>
      <w:bookmarkEnd w:id="1527"/>
    </w:p>
    <w:p>
      <w:pPr>
        <w:pStyle w:val="Style42"/>
        <w:keepNext/>
        <w:keepLines/>
        <w:widowControl w:val="0"/>
        <w:shd w:val="clear" w:color="auto" w:fill="auto"/>
        <w:tabs>
          <w:tab w:pos="397" w:val="left"/>
        </w:tabs>
        <w:bidi w:val="0"/>
        <w:spacing w:before="0" w:after="280" w:line="446" w:lineRule="exact"/>
        <w:ind w:left="0" w:right="0" w:firstLine="0"/>
        <w:jc w:val="both"/>
        <w:sectPr>
          <w:headerReference w:type="default" r:id="rId375"/>
          <w:footerReference w:type="default" r:id="rId376"/>
          <w:headerReference w:type="even" r:id="rId377"/>
          <w:footerReference w:type="even" r:id="rId378"/>
          <w:footnotePr>
            <w:pos w:val="pageBottom"/>
            <w:numFmt w:val="decimal"/>
            <w:numRestart w:val="continuous"/>
          </w:footnotePr>
          <w:type w:val="continuous"/>
          <w:pgSz w:w="11900" w:h="16840"/>
          <w:pgMar w:top="1441" w:right="1129" w:bottom="2084" w:left="1089" w:header="0" w:footer="3" w:gutter="0"/>
          <w:cols w:space="720"/>
          <w:noEndnote/>
          <w:rtlGutter w:val="0"/>
          <w:docGrid w:linePitch="360"/>
        </w:sectPr>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sz w:val="24"/>
          <w:szCs w:val="24"/>
        </w:rPr>
        <w:t>8</w:t>
      </w:r>
      <w:bookmarkEnd w:id="1530"/>
      <w:r>
        <w:rPr>
          <w:color w:val="000000"/>
          <w:spacing w:val="0"/>
          <w:w w:val="100"/>
          <w:position w:val="0"/>
        </w:rPr>
        <w:t>、</w:t>
        <w:tab/>
        <w:t>其他</w:t>
      </w:r>
      <w:bookmarkEnd w:id="1528"/>
      <w:bookmarkEnd w:id="1529"/>
      <w:bookmarkEnd w:id="1531"/>
    </w:p>
    <w:p>
      <w:pPr>
        <w:pStyle w:val="Style33"/>
        <w:keepNext/>
        <w:keepLines/>
        <w:widowControl w:val="0"/>
        <w:shd w:val="clear" w:color="auto" w:fill="auto"/>
        <w:bidi w:val="0"/>
        <w:spacing w:before="0" w:after="340" w:line="240" w:lineRule="auto"/>
        <w:ind w:left="0" w:right="0" w:firstLine="0"/>
        <w:jc w:val="left"/>
      </w:pPr>
      <w:bookmarkStart w:id="1532" w:name="bookmark1532"/>
      <w:bookmarkStart w:id="1533" w:name="bookmark1533"/>
      <w:bookmarkStart w:id="1534" w:name="bookmark1534"/>
      <w:r>
        <w:rPr>
          <w:color w:val="000000"/>
          <w:spacing w:val="0"/>
          <w:w w:val="100"/>
          <w:position w:val="0"/>
        </w:rPr>
        <w:t>十六、母公司财务报表主要项目注释</w:t>
      </w:r>
      <w:bookmarkEnd w:id="1532"/>
      <w:bookmarkEnd w:id="1533"/>
      <w:bookmarkEnd w:id="1534"/>
    </w:p>
    <w:p>
      <w:pPr>
        <w:pStyle w:val="Style42"/>
        <w:keepNext/>
        <w:keepLines/>
        <w:widowControl w:val="0"/>
        <w:shd w:val="clear" w:color="auto" w:fill="auto"/>
        <w:bidi w:val="0"/>
        <w:spacing w:before="0" w:after="340" w:line="240" w:lineRule="auto"/>
        <w:ind w:left="0" w:right="0" w:firstLine="0"/>
        <w:jc w:val="left"/>
      </w:pPr>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、应收账款</w:t>
      </w:r>
      <w:bookmarkEnd w:id="1535"/>
      <w:bookmarkEnd w:id="1536"/>
      <w:bookmarkEnd w:id="1537"/>
    </w:p>
    <w:p>
      <w:pPr>
        <w:pStyle w:val="Style50"/>
        <w:keepNext/>
        <w:keepLines/>
        <w:widowControl w:val="0"/>
        <w:shd w:val="clear" w:color="auto" w:fill="auto"/>
        <w:bidi w:val="0"/>
        <w:spacing w:before="0" w:after="340" w:line="240" w:lineRule="auto"/>
        <w:ind w:left="0" w:right="0" w:firstLine="0"/>
        <w:jc w:val="left"/>
      </w:pPr>
      <w:bookmarkStart w:id="1538" w:name="bookmark1538"/>
      <w:bookmarkStart w:id="1539" w:name="bookmark1539"/>
      <w:bookmarkStart w:id="1540" w:name="bookmark1540"/>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）应收账款分类披露</w:t>
      </w:r>
      <w:bookmarkEnd w:id="1538"/>
      <w:bookmarkEnd w:id="1539"/>
      <w:bookmarkEnd w:id="1540"/>
    </w:p>
    <w:p>
      <w:pPr>
        <w:pStyle w:val="Style40"/>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2261"/>
        <w:gridCol w:w="1378"/>
        <w:gridCol w:w="965"/>
        <w:gridCol w:w="1267"/>
        <w:gridCol w:w="970"/>
        <w:gridCol w:w="1262"/>
        <w:gridCol w:w="1368"/>
        <w:gridCol w:w="1027"/>
        <w:gridCol w:w="1262"/>
        <w:gridCol w:w="1013"/>
        <w:gridCol w:w="1267"/>
      </w:tblGrid>
      <w:tr>
        <w:trPr>
          <w:trHeight w:val="403"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按组合计提坏账准备的 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109,244,173.78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15,628,216.98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93,615,956.80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105,043,071.39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14,490,015.16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90,553,056.23</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其中：以账龄特征为基 础的预期信用损失组合 的应收账款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108,877,473.89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99.66%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15,628,216.98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93,249,256.91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104,486,830.00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14,490,015.16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89,996,814.84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应收合并内关联方款项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366,699.89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366,699.89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556,241.39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556,241.39</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109,244,173.78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15,628,216.98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14.31%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93,615,956.80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105,043,071.39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14,490,015.16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90,553,056.23</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按单项计提坏账准备:</w:t>
      </w:r>
    </w:p>
    <w:p>
      <w:pPr>
        <w:pStyle w:val="Style40"/>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2803"/>
        <w:gridCol w:w="2808"/>
        <w:gridCol w:w="2803"/>
        <w:gridCol w:w="2803"/>
        <w:gridCol w:w="2808"/>
      </w:tblGrid>
      <w:tr>
        <w:trPr>
          <w:trHeight w:val="413"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widowControl w:val="0"/>
        <w:spacing w:after="99" w:line="1" w:lineRule="exact"/>
      </w:pPr>
    </w:p>
    <w:p>
      <w:pPr>
        <w:pStyle w:val="Style7"/>
        <w:keepNext w:val="0"/>
        <w:keepLines w:val="0"/>
        <w:widowControl w:val="0"/>
        <w:shd w:val="clear" w:color="auto" w:fill="auto"/>
        <w:bidi w:val="0"/>
        <w:spacing w:before="0" w:after="100" w:line="240" w:lineRule="auto"/>
        <w:ind w:left="0" w:right="0" w:firstLine="520"/>
        <w:jc w:val="left"/>
        <w:rPr>
          <w:sz w:val="22"/>
          <w:szCs w:val="22"/>
        </w:rPr>
      </w:pPr>
      <w:r>
        <w:rPr>
          <w:color w:val="000000"/>
          <w:spacing w:val="0"/>
          <w:w w:val="100"/>
          <w:position w:val="0"/>
          <w:sz w:val="22"/>
          <w:szCs w:val="22"/>
        </w:rPr>
        <w:t>按组合计提坏账准备：</w:t>
      </w:r>
      <w:r>
        <w:rPr>
          <w:rFonts w:ascii="Times New Roman" w:eastAsia="Times New Roman" w:hAnsi="Times New Roman" w:cs="Times New Roman"/>
          <w:color w:val="000000"/>
          <w:spacing w:val="0"/>
          <w:w w:val="100"/>
          <w:position w:val="0"/>
          <w:sz w:val="24"/>
          <w:szCs w:val="24"/>
        </w:rPr>
        <w:t>15,628,216.98</w:t>
      </w:r>
      <w:r>
        <w:rPr>
          <w:color w:val="000000"/>
          <w:spacing w:val="0"/>
          <w:w w:val="100"/>
          <w:position w:val="0"/>
          <w:sz w:val="22"/>
          <w:szCs w:val="22"/>
        </w:rPr>
        <w:t>元</w:t>
      </w:r>
    </w:p>
    <w:p>
      <w:pPr>
        <w:pStyle w:val="Style35"/>
        <w:keepNext w:val="0"/>
        <w:keepLines w:val="0"/>
        <w:widowControl w:val="0"/>
        <w:shd w:val="clear" w:color="auto" w:fill="auto"/>
        <w:bidi w:val="0"/>
        <w:spacing w:before="0" w:after="1120" w:line="240" w:lineRule="auto"/>
        <w:ind w:left="0" w:right="0" w:firstLine="0"/>
        <w:jc w:val="right"/>
        <w:rPr>
          <w:sz w:val="20"/>
          <w:szCs w:val="20"/>
        </w:rPr>
      </w:pPr>
      <w:r>
        <w:rPr>
          <w:color w:val="000000"/>
          <w:spacing w:val="0"/>
          <w:w w:val="100"/>
          <w:position w:val="0"/>
          <w:sz w:val="20"/>
          <w:szCs w:val="20"/>
        </w:rPr>
        <w:t>单位：元</w:t>
      </w:r>
    </w:p>
    <w:p>
      <w:pPr>
        <w:pStyle w:val="Style70"/>
        <w:keepNext w:val="0"/>
        <w:keepLines w:val="0"/>
        <w:widowControl w:val="0"/>
        <w:shd w:val="clear" w:color="auto" w:fill="auto"/>
        <w:bidi w:val="0"/>
        <w:spacing w:before="0" w:after="0" w:line="240" w:lineRule="auto"/>
        <w:ind w:left="10480"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60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headerReference w:type="default" r:id="rId379"/>
          <w:footerReference w:type="default" r:id="rId380"/>
          <w:headerReference w:type="even" r:id="rId381"/>
          <w:footerReference w:type="even" r:id="rId382"/>
          <w:footnotePr>
            <w:pos w:val="pageBottom"/>
            <w:numFmt w:val="decimal"/>
            <w:numRestart w:val="continuous"/>
          </w:footnotePr>
          <w:pgSz w:w="16840" w:h="11900" w:orient="landscape"/>
          <w:pgMar w:top="1135" w:right="1407" w:bottom="125" w:left="1393"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tbl>
      <w:tblPr>
        <w:tblOverlap w:val="never"/>
        <w:jc w:val="center"/>
        <w:tblLayout w:type="fixed"/>
      </w:tblPr>
      <w:tblGrid>
        <w:gridCol w:w="3509"/>
        <w:gridCol w:w="3504"/>
        <w:gridCol w:w="3504"/>
        <w:gridCol w:w="3509"/>
      </w:tblGrid>
      <w:tr>
        <w:trPr>
          <w:trHeight w:val="442"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81,541,111.64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4,058,720.59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12,340,329.88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1,234,032.99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4,853,419.51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1,456,025.85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2,677,400.86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1,338,700.43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1,455,873.86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1,164,699.09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6,376,038.03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6,376,038.03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109,244,173.78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15,628,216.98</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5"/>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确定该组合依据的说明：</w:t>
      </w:r>
    </w:p>
    <w:p>
      <w:pPr>
        <w:pStyle w:val="Style35"/>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以账龄特征为基础的预期信用损失组合的应收账款</w:t>
      </w:r>
    </w:p>
    <w:p>
      <w:pPr>
        <w:pStyle w:val="Style35"/>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按组合计提坏账准备:</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p>
      <w:pPr>
        <w:widowControl w:val="0"/>
        <w:spacing w:line="1" w:lineRule="exact"/>
        <w:sectPr>
          <w:footnotePr>
            <w:pos w:val="pageBottom"/>
            <w:numFmt w:val="decimal"/>
            <w:numRestart w:val="continuous"/>
          </w:footnotePr>
          <w:pgSz w:w="16840" w:h="11900" w:orient="landscape"/>
          <w:pgMar w:top="1091" w:right="1379" w:bottom="125" w:left="1393" w:header="0" w:footer="3" w:gutter="0"/>
          <w:cols w:space="720"/>
          <w:noEndnote/>
          <w:rtlGutter w:val="0"/>
          <w:docGrid w:linePitch="360"/>
        </w:sectPr>
      </w:pPr>
      <w:r>
        <mc:AlternateContent>
          <mc:Choice Requires="wps">
            <w:drawing>
              <wp:anchor distT="182880" distB="170815" distL="0" distR="0" simplePos="0" relativeHeight="125829546" behindDoc="0" locked="0" layoutInCell="1" allowOverlap="1">
                <wp:simplePos x="0" y="0"/>
                <wp:positionH relativeFrom="page">
                  <wp:posOffset>1865630</wp:posOffset>
                </wp:positionH>
                <wp:positionV relativeFrom="paragraph">
                  <wp:posOffset>182880</wp:posOffset>
                </wp:positionV>
                <wp:extent cx="289560" cy="167640"/>
                <wp:wrapTopAndBottom/>
                <wp:docPr id="1516" name="Shape 1516"/>
                <a:graphic xmlns:a="http://schemas.openxmlformats.org/drawingml/2006/main">
                  <a:graphicData uri="http://schemas.microsoft.com/office/word/2010/wordprocessingShape">
                    <wps:wsp>
                      <wps:cNvSpPr txBox="1"/>
                      <wps:spPr>
                        <a:xfrm>
                          <a:ext cx="28956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xbxContent>
                      </wps:txbx>
                      <wps:bodyPr wrap="none" lIns="0" tIns="0" rIns="0" bIns="0">
                        <a:noAutoFit/>
                      </wps:bodyPr>
                    </wps:wsp>
                  </a:graphicData>
                </a:graphic>
              </wp:anchor>
            </w:drawing>
          </mc:Choice>
          <mc:Fallback>
            <w:pict>
              <v:shape id="_x0000_s2542" type="#_x0000_t202" style="position:absolute;margin-left:146.90000000000001pt;margin-top:14.4pt;width:22.800000000000001pt;height:13.200000000000001pt;z-index:-125829207;mso-wrap-distance-left:0;mso-wrap-distance-top:14.4pt;mso-wrap-distance-right:0;mso-wrap-distance-bottom:13.45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xbxContent>
                </v:textbox>
                <w10:wrap type="topAndBottom" anchorx="page"/>
              </v:shape>
            </w:pict>
          </mc:Fallback>
        </mc:AlternateContent>
      </w:r>
      <w:r>
        <mc:AlternateContent>
          <mc:Choice Requires="wps">
            <w:drawing>
              <wp:anchor distT="0" distB="0" distL="0" distR="0" simplePos="0" relativeHeight="125829548" behindDoc="0" locked="0" layoutInCell="1" allowOverlap="1">
                <wp:simplePos x="0" y="0"/>
                <wp:positionH relativeFrom="page">
                  <wp:posOffset>3118485</wp:posOffset>
                </wp:positionH>
                <wp:positionV relativeFrom="paragraph">
                  <wp:posOffset>0</wp:posOffset>
                </wp:positionV>
                <wp:extent cx="6681470" cy="521335"/>
                <wp:wrapTopAndBottom/>
                <wp:docPr id="1518" name="Shape 1518"/>
                <a:graphic xmlns:a="http://schemas.openxmlformats.org/drawingml/2006/main">
                  <a:graphicData uri="http://schemas.microsoft.com/office/word/2010/wordprocessingShape">
                    <wps:wsp>
                      <wps:cNvSpPr txBox="1"/>
                      <wps:spPr>
                        <a:xfrm>
                          <a:ext cx="6681470" cy="521335"/>
                        </a:xfrm>
                        <a:prstGeom prst="rect"/>
                        <a:noFill/>
                      </wps:spPr>
                      <wps:txbx>
                        <w:txbxContent>
                          <w:tbl>
                            <w:tblPr>
                              <w:tblOverlap w:val="never"/>
                              <w:jc w:val="left"/>
                              <w:tblLayout w:type="fixed"/>
                            </w:tblPr>
                            <w:tblGrid>
                              <w:gridCol w:w="3509"/>
                              <w:gridCol w:w="3504"/>
                              <w:gridCol w:w="3509"/>
                            </w:tblGrid>
                            <w:tr>
                              <w:trPr>
                                <w:tblHeader/>
                                <w:trHeight w:val="408"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line="1" w:lineRule="exact"/>
                            </w:pPr>
                          </w:p>
                        </w:txbxContent>
                      </wps:txbx>
                      <wps:bodyPr lIns="0" tIns="0" rIns="0" bIns="0">
                        <a:noAutoFit/>
                      </wps:bodyPr>
                    </wps:wsp>
                  </a:graphicData>
                </a:graphic>
              </wp:anchor>
            </w:drawing>
          </mc:Choice>
          <mc:Fallback>
            <w:pict>
              <v:shape id="_x0000_s2544" type="#_x0000_t202" style="position:absolute;margin-left:245.55000000000001pt;margin-top:0;width:526.10000000000002pt;height:41.050000000000004pt;z-index:-125829205;mso-wrap-distance-left:0;mso-wrap-distance-right:0;mso-position-horizontal-relative:page" filled="f" stroked="f">
                <v:textbox inset="0,0,0,0">
                  <w:txbxContent>
                    <w:tbl>
                      <w:tblPr>
                        <w:tblOverlap w:val="never"/>
                        <w:jc w:val="left"/>
                        <w:tblLayout w:type="fixed"/>
                      </w:tblPr>
                      <w:tblGrid>
                        <w:gridCol w:w="3509"/>
                        <w:gridCol w:w="3504"/>
                        <w:gridCol w:w="3509"/>
                      </w:tblGrid>
                      <w:tr>
                        <w:trPr>
                          <w:tblHeader/>
                          <w:trHeight w:val="408"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line="1" w:lineRule="exact"/>
                      </w:pPr>
                    </w:p>
                  </w:txbxContent>
                </v:textbox>
                <w10:wrap type="topAndBottom" anchorx="page"/>
              </v:shape>
            </w:pict>
          </mc:Fallback>
        </mc:AlternateContent>
      </w:r>
    </w:p>
    <w:p>
      <w:pPr>
        <w:widowControl w:val="0"/>
        <w:spacing w:line="40" w:lineRule="exact"/>
        <w:rPr>
          <w:sz w:val="3"/>
          <w:szCs w:val="3"/>
        </w:rPr>
      </w:pPr>
    </w:p>
    <w:p>
      <w:pPr>
        <w:widowControl w:val="0"/>
        <w:spacing w:line="1" w:lineRule="exact"/>
        <w:sectPr>
          <w:footnotePr>
            <w:pos w:val="pageBottom"/>
            <w:numFmt w:val="decimal"/>
            <w:numRestart w:val="continuous"/>
          </w:footnotePr>
          <w:type w:val="continuous"/>
          <w:pgSz w:w="16840" w:h="11900" w:orient="landscape"/>
          <w:pgMar w:top="1091" w:right="0" w:bottom="125" w:left="0" w:header="0" w:footer="3" w:gutter="0"/>
          <w:cols w:space="720"/>
          <w:noEndnote/>
          <w:rtlGutter w:val="0"/>
          <w:docGrid w:linePitch="360"/>
        </w:sectPr>
      </w:pPr>
    </w:p>
    <w:p>
      <w:pPr>
        <w:pStyle w:val="Style35"/>
        <w:keepNext w:val="0"/>
        <w:keepLines w:val="0"/>
        <w:widowControl w:val="0"/>
        <w:shd w:val="clear" w:color="auto" w:fill="auto"/>
        <w:bidi w:val="0"/>
        <w:spacing w:before="0" w:after="140" w:line="240" w:lineRule="auto"/>
        <w:ind w:left="520" w:right="0" w:firstLine="0"/>
        <w:jc w:val="left"/>
      </w:pPr>
      <w:r>
        <w:rPr>
          <w:color w:val="000000"/>
          <w:spacing w:val="0"/>
          <w:w w:val="100"/>
          <w:position w:val="0"/>
        </w:rPr>
        <w:t xml:space="preserve">确定该组合依据的说明： </w:t>
      </w: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按账龄披露</w:t>
      </w:r>
    </w:p>
    <w:p>
      <w:pPr>
        <w:pStyle w:val="Style40"/>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2549"/>
        <w:gridCol w:w="4378"/>
        <w:gridCol w:w="4949"/>
        <w:gridCol w:w="2194"/>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账龄</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3180" w:right="0" w:firstLine="0"/>
              <w:jc w:val="left"/>
            </w:pPr>
            <w:r>
              <w:rPr>
                <w:color w:val="000000"/>
                <w:spacing w:val="0"/>
                <w:w w:val="100"/>
                <w:position w:val="0"/>
              </w:rPr>
              <w:t>账面余额</w:t>
            </w:r>
          </w:p>
        </w:tc>
        <w:tc>
          <w:tcPr>
            <w:tcBorders>
              <w:top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81,541,111.64</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12,340,329.88</w:t>
            </w:r>
          </w:p>
        </w:tc>
      </w:tr>
    </w:tbl>
    <w:p>
      <w:pPr>
        <w:widowControl w:val="0"/>
        <w:spacing w:after="759" w:line="1" w:lineRule="exact"/>
      </w:pPr>
    </w:p>
    <w:p>
      <w:pPr>
        <w:pStyle w:val="Style70"/>
        <w:keepNext w:val="0"/>
        <w:keepLines w:val="0"/>
        <w:widowControl w:val="0"/>
        <w:shd w:val="clear" w:color="auto" w:fill="auto"/>
        <w:bidi w:val="0"/>
        <w:spacing w:before="0" w:after="0" w:line="240" w:lineRule="auto"/>
        <w:ind w:left="10480" w:right="0" w:firstLine="0"/>
        <w:jc w:val="left"/>
      </w:pPr>
      <w:r>
        <w:rPr>
          <w:spacing w:val="0"/>
          <w:w w:val="100"/>
          <w:position w:val="0"/>
        </w:rPr>
        <w:t>cninf$</w:t>
      </w:r>
    </w:p>
    <w:p>
      <w:pPr>
        <w:pStyle w:val="Style72"/>
        <w:keepNext w:val="0"/>
        <w:keepLines w:val="0"/>
        <w:widowControl w:val="0"/>
        <w:shd w:val="clear" w:color="auto" w:fill="auto"/>
        <w:bidi w:val="0"/>
        <w:spacing w:before="0" w:after="140" w:line="86" w:lineRule="exact"/>
        <w:ind w:left="0" w:right="0" w:firstLine="0"/>
        <w:jc w:val="center"/>
        <w:sectPr>
          <w:footnotePr>
            <w:pos w:val="pageBottom"/>
            <w:numFmt w:val="decimal"/>
            <w:numRestart w:val="continuous"/>
          </w:footnotePr>
          <w:type w:val="continuous"/>
          <w:pgSz w:w="16840" w:h="11900" w:orient="landscape"/>
          <w:pgMar w:top="1091" w:right="1379" w:bottom="125" w:left="1393" w:header="0" w:footer="3" w:gutter="0"/>
          <w:cols w:space="720"/>
          <w:noEndnote/>
          <w:rtlGutter w:val="0"/>
          <w:docGrid w:linePitch="360"/>
        </w:sectPr>
      </w:pPr>
      <w:r>
        <w:rPr>
          <w:rFonts w:ascii="SimHei" w:eastAsia="SimHei" w:hAnsi="SimHei" w:cs="SimHei"/>
          <w:b w:val="0"/>
          <w:bCs w:val="0"/>
          <w:spacing w:val="0"/>
          <w:w w:val="100"/>
          <w:position w:val="0"/>
          <w:sz w:val="9"/>
          <w:szCs w:val="9"/>
        </w:rPr>
        <w:t>巨潮浇</w:t>
      </w:r>
      <w:r>
        <w:rPr>
          <w:spacing w:val="0"/>
          <w:w w:val="100"/>
          <w:position w:val="0"/>
        </w:rPr>
        <w:t>ill</w:t>
        <w:br/>
      </w:r>
      <w:r>
        <w:fldChar w:fldCharType="begin"/>
      </w:r>
      <w:r>
        <w:rPr/>
        <w:instrText> HYPERLINK "http://www.cnlnfo.com.cn" </w:instrText>
      </w:r>
      <w:r>
        <w:fldChar w:fldCharType="separate"/>
      </w:r>
      <w:r>
        <w:rPr>
          <w:spacing w:val="0"/>
          <w:w w:val="100"/>
          <w:position w:val="0"/>
        </w:rPr>
        <w:t>www.cnlnfo.com.cn</w:t>
      </w:r>
      <w:r>
        <w:fldChar w:fldCharType="end"/>
      </w:r>
    </w:p>
    <w:tbl>
      <w:tblPr>
        <w:tblOverlap w:val="never"/>
        <w:jc w:val="center"/>
        <w:tblLayout w:type="fixed"/>
      </w:tblPr>
      <w:tblGrid>
        <w:gridCol w:w="6874"/>
        <w:gridCol w:w="7181"/>
      </w:tblGrid>
      <w:tr>
        <w:trPr>
          <w:trHeight w:val="437"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6000" w:right="0" w:firstLine="0"/>
              <w:jc w:val="both"/>
            </w:pPr>
            <w:r>
              <w:rPr>
                <w:rFonts w:ascii="Times New Roman" w:eastAsia="Times New Roman" w:hAnsi="Times New Roman" w:cs="Times New Roman"/>
                <w:color w:val="000000"/>
                <w:spacing w:val="0"/>
                <w:w w:val="100"/>
                <w:position w:val="0"/>
              </w:rPr>
              <w:t>4,853,419.51</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10,509,312.75</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6000" w:right="0" w:firstLine="0"/>
              <w:jc w:val="both"/>
            </w:pPr>
            <w:r>
              <w:rPr>
                <w:rFonts w:ascii="Times New Roman" w:eastAsia="Times New Roman" w:hAnsi="Times New Roman" w:cs="Times New Roman"/>
                <w:color w:val="000000"/>
                <w:spacing w:val="0"/>
                <w:w w:val="100"/>
                <w:position w:val="0"/>
              </w:rPr>
              <w:t>2,677,400.86</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6000" w:right="0" w:firstLine="0"/>
              <w:jc w:val="both"/>
            </w:pPr>
            <w:r>
              <w:rPr>
                <w:rFonts w:ascii="Times New Roman" w:eastAsia="Times New Roman" w:hAnsi="Times New Roman" w:cs="Times New Roman"/>
                <w:color w:val="000000"/>
                <w:spacing w:val="0"/>
                <w:w w:val="100"/>
                <w:position w:val="0"/>
              </w:rPr>
              <w:t>1,455,873.86</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6000" w:right="0" w:firstLine="0"/>
              <w:jc w:val="both"/>
            </w:pPr>
            <w:r>
              <w:rPr>
                <w:rFonts w:ascii="Times New Roman" w:eastAsia="Times New Roman" w:hAnsi="Times New Roman" w:cs="Times New Roman"/>
                <w:color w:val="000000"/>
                <w:spacing w:val="0"/>
                <w:w w:val="100"/>
                <w:position w:val="0"/>
              </w:rPr>
              <w:t>6,376,038.03</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109,244,173.78</w:t>
            </w:r>
          </w:p>
        </w:tc>
      </w:tr>
    </w:tbl>
    <w:p>
      <w:pPr>
        <w:widowControl w:val="0"/>
        <w:spacing w:after="7859" w:line="1" w:lineRule="exact"/>
      </w:pPr>
    </w:p>
    <w:p>
      <w:pPr>
        <w:pStyle w:val="Style70"/>
        <w:keepNext w:val="0"/>
        <w:keepLines w:val="0"/>
        <w:widowControl w:val="0"/>
        <w:shd w:val="clear" w:color="auto" w:fill="auto"/>
        <w:bidi w:val="0"/>
        <w:spacing w:before="0" w:after="0" w:line="240" w:lineRule="auto"/>
        <w:ind w:right="0" w:firstLine="0"/>
        <w:jc w:val="left"/>
      </w:pPr>
      <w:r>
        <w:rPr>
          <w:spacing w:val="0"/>
          <w:w w:val="100"/>
          <w:position w:val="0"/>
        </w:rPr>
        <w:t>cninffi</w:t>
      </w:r>
    </w:p>
    <w:p>
      <w:pPr>
        <w:pStyle w:val="Style72"/>
        <w:keepNext w:val="0"/>
        <w:keepLines w:val="0"/>
        <w:widowControl w:val="0"/>
        <w:shd w:val="clear" w:color="auto" w:fill="auto"/>
        <w:bidi w:val="0"/>
        <w:spacing w:before="0" w:after="0" w:line="240" w:lineRule="auto"/>
        <w:ind w:left="10580" w:right="0" w:firstLine="0"/>
        <w:jc w:val="left"/>
      </w:pPr>
      <w:r>
        <w:rPr>
          <w:rFonts w:ascii="SimHei" w:eastAsia="SimHei" w:hAnsi="SimHei" w:cs="SimHei"/>
          <w:b w:val="0"/>
          <w:bCs w:val="0"/>
          <w:spacing w:val="0"/>
          <w:w w:val="100"/>
          <w:position w:val="0"/>
          <w:sz w:val="9"/>
          <w:szCs w:val="9"/>
        </w:rPr>
        <w:t>巨潮浇</w:t>
      </w:r>
      <w:r>
        <w:rPr>
          <w:spacing w:val="0"/>
          <w:w w:val="100"/>
          <w:position w:val="0"/>
        </w:rPr>
        <w:t>ill</w:t>
      </w:r>
    </w:p>
    <w:p>
      <w:pPr>
        <w:pStyle w:val="Style72"/>
        <w:keepNext w:val="0"/>
        <w:keepLines w:val="0"/>
        <w:widowControl w:val="0"/>
        <w:shd w:val="clear" w:color="auto" w:fill="auto"/>
        <w:bidi w:val="0"/>
        <w:spacing w:before="0" w:after="0"/>
        <w:ind w:right="0" w:firstLine="0"/>
        <w:jc w:val="left"/>
        <w:sectPr>
          <w:footnotePr>
            <w:pos w:val="pageBottom"/>
            <w:numFmt w:val="decimal"/>
            <w:numRestart w:val="continuous"/>
          </w:footnotePr>
          <w:pgSz w:w="16840" w:h="11900" w:orient="landscape"/>
          <w:pgMar w:top="1096" w:right="1378" w:bottom="125" w:left="1407" w:header="0" w:footer="3" w:gutter="0"/>
          <w:cols w:space="720"/>
          <w:noEndnote/>
          <w:rtlGutter w:val="0"/>
          <w:docGrid w:linePitch="360"/>
        </w:sectPr>
      </w:pPr>
      <w:r>
        <w:fldChar w:fldCharType="begin"/>
      </w:r>
      <w:r>
        <w:rPr/>
        <w:instrText> HYPERLINK "http://www.cnlnfo.com.cn" </w:instrText>
      </w:r>
      <w:r>
        <w:fldChar w:fldCharType="separate"/>
      </w:r>
      <w:r>
        <w:rPr>
          <w:spacing w:val="0"/>
          <w:w w:val="100"/>
          <w:position w:val="0"/>
        </w:rPr>
        <w:t>www.cnlnfo.com.cn</w:t>
      </w:r>
      <w:r>
        <w:fldChar w:fldCharType="end"/>
      </w:r>
    </w:p>
    <w:p>
      <w:pPr>
        <w:pStyle w:val="Style50"/>
        <w:keepNext/>
        <w:keepLines/>
        <w:widowControl w:val="0"/>
        <w:shd w:val="clear" w:color="auto" w:fill="auto"/>
        <w:bidi w:val="0"/>
        <w:spacing w:before="0" w:after="460" w:line="240" w:lineRule="auto"/>
        <w:ind w:left="0" w:right="0" w:firstLine="140"/>
        <w:jc w:val="left"/>
      </w:pPr>
      <w:bookmarkStart w:id="1541" w:name="bookmark1541"/>
      <w:bookmarkStart w:id="1542" w:name="bookmark1542"/>
      <w:bookmarkStart w:id="1543" w:name="bookmark1543"/>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）本期计提、收回或转回的坏账准备情况</w:t>
      </w:r>
      <w:bookmarkEnd w:id="1541"/>
      <w:bookmarkEnd w:id="1542"/>
      <w:bookmarkEnd w:id="1543"/>
    </w:p>
    <w:p>
      <w:pPr>
        <w:pStyle w:val="Style35"/>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本期计提坏账准备情况：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368"/>
        <w:gridCol w:w="1368"/>
        <w:gridCol w:w="1368"/>
        <w:gridCol w:w="1368"/>
        <w:gridCol w:w="1363"/>
        <w:gridCol w:w="1373"/>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14,490,015.16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1,138,201.82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15,628,216.98</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14,490,015.16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1,138,201.82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15,628,216.98</w:t>
            </w:r>
          </w:p>
        </w:tc>
      </w:tr>
    </w:tbl>
    <w:p>
      <w:pPr>
        <w:widowControl w:val="0"/>
        <w:spacing w:after="119" w:line="1" w:lineRule="exact"/>
      </w:pPr>
    </w:p>
    <w:p>
      <w:pPr>
        <w:pStyle w:val="Style35"/>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其中本期坏账准备收回或转回金额重要的:</w:t>
      </w:r>
    </w:p>
    <w:p>
      <w:pPr>
        <w:pStyle w:val="Style35"/>
        <w:keepNext w:val="0"/>
        <w:keepLines w:val="0"/>
        <w:widowControl w:val="0"/>
        <w:shd w:val="clear" w:color="auto" w:fill="auto"/>
        <w:bidi w:val="0"/>
        <w:spacing w:before="0" w:after="160" w:line="240" w:lineRule="auto"/>
        <w:ind w:left="0" w:right="0" w:firstLine="0"/>
        <w:jc w:val="right"/>
        <w:rPr>
          <w:sz w:val="20"/>
          <w:szCs w:val="20"/>
        </w:rPr>
      </w:pPr>
      <w:r>
        <w:rPr>
          <w:color w:val="000000"/>
          <w:spacing w:val="0"/>
          <w:w w:val="100"/>
          <w:position w:val="0"/>
          <w:sz w:val="20"/>
          <w:szCs w:val="20"/>
        </w:rPr>
        <w:t>单位：元</w:t>
      </w:r>
    </w:p>
    <w:p>
      <w:pPr>
        <w:pStyle w:val="Style35"/>
        <w:keepNext w:val="0"/>
        <w:keepLines w:val="0"/>
        <w:widowControl w:val="0"/>
        <w:shd w:val="clear" w:color="auto" w:fill="auto"/>
        <w:tabs>
          <w:tab w:pos="2909" w:val="left"/>
          <w:tab w:pos="6326" w:val="left"/>
        </w:tabs>
        <w:bidi w:val="0"/>
        <w:spacing w:before="0" w:after="360" w:line="240" w:lineRule="auto"/>
        <w:ind w:left="0" w:right="0" w:firstLine="0"/>
        <w:jc w:val="center"/>
        <w:rPr>
          <w:sz w:val="20"/>
          <w:szCs w:val="20"/>
        </w:rPr>
      </w:pPr>
      <w:r>
        <w:rPr>
          <w:color w:val="000000"/>
          <w:spacing w:val="0"/>
          <w:w w:val="100"/>
          <w:position w:val="0"/>
          <w:sz w:val="20"/>
          <w:szCs w:val="20"/>
        </w:rPr>
        <w:t>单位名称</w:t>
        <w:tab/>
        <w:t>收回或转回金额</w:t>
        <w:tab/>
        <w:t>收回方式</w:t>
      </w:r>
    </w:p>
    <w:p>
      <w:pPr>
        <w:pStyle w:val="Style50"/>
        <w:keepNext/>
        <w:keepLines/>
        <w:widowControl w:val="0"/>
        <w:shd w:val="clear" w:color="auto" w:fill="auto"/>
        <w:bidi w:val="0"/>
        <w:spacing w:before="0" w:after="320" w:line="240" w:lineRule="auto"/>
        <w:ind w:left="0" w:right="0" w:firstLine="140"/>
        <w:jc w:val="left"/>
      </w:pPr>
      <w:bookmarkStart w:id="1544" w:name="bookmark1544"/>
      <w:bookmarkStart w:id="1545" w:name="bookmark1545"/>
      <w:bookmarkStart w:id="1546" w:name="bookmark1546"/>
      <w:bookmarkStart w:id="1547" w:name="bookmark1547"/>
      <w:r>
        <w:rPr>
          <w:color w:val="000000"/>
          <w:spacing w:val="0"/>
          <w:w w:val="100"/>
          <w:position w:val="0"/>
          <w:sz w:val="26"/>
          <w:szCs w:val="26"/>
        </w:rPr>
        <w:t>（</w:t>
      </w:r>
      <w:bookmarkEnd w:id="1546"/>
      <w:r>
        <w:rPr>
          <w:rFonts w:ascii="Times New Roman" w:eastAsia="Times New Roman" w:hAnsi="Times New Roman" w:cs="Times New Roman"/>
          <w:color w:val="000000"/>
          <w:spacing w:val="0"/>
          <w:w w:val="100"/>
          <w:position w:val="0"/>
          <w:sz w:val="24"/>
          <w:szCs w:val="24"/>
        </w:rPr>
        <w:t>3</w:t>
      </w:r>
      <w:r>
        <w:rPr>
          <w:color w:val="000000"/>
          <w:spacing w:val="0"/>
          <w:w w:val="100"/>
          <w:position w:val="0"/>
        </w:rPr>
        <w:t>）按欠款方归集的期末余额前五名的应收账款情况</w:t>
      </w:r>
      <w:bookmarkEnd w:id="1544"/>
      <w:bookmarkEnd w:id="1545"/>
      <w:bookmarkEnd w:id="154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390"/>
        <w:gridCol w:w="2386"/>
        <w:gridCol w:w="2405"/>
      </w:tblGrid>
      <w:tr>
        <w:trPr>
          <w:trHeight w:val="72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 数的比例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坏账准备期末余额</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南京南瑞继保工程技术有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2,870,391.27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143,519.56</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长园深瑞继保自动化有限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4,119,610.55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3.77%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205,980.53</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南京国电南自电网自动化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5,501,682.39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5.04%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275,084.12</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保定四方继保工程技术有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4,529,799.20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4.15%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226,489.96</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江西鼎石电力工程技术有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2,739,500.00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136,975.00</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19,760,983.41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18.10%</w:t>
            </w:r>
          </w:p>
        </w:tc>
        <w:tc>
          <w:tcPr>
            <w:tcBorders>
              <w:top w:val="single" w:sz="4"/>
              <w:left w:val="single" w:sz="4"/>
              <w:bottom w:val="single" w:sz="4"/>
            </w:tcBorders>
            <w:shd w:val="clear" w:color="auto" w:fill="D3D3D3"/>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、其他应收款</w:t>
      </w:r>
      <w:bookmarkEnd w:id="1548"/>
      <w:bookmarkEnd w:id="1549"/>
      <w:bookmarkEnd w:id="155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17,009,403.70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14,035,302.36</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17,009,403.70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14,035,302.36</w:t>
            </w:r>
          </w:p>
        </w:tc>
      </w:tr>
    </w:tbl>
    <w:p>
      <w:pPr>
        <w:sectPr>
          <w:headerReference w:type="default" r:id="rId383"/>
          <w:footerReference w:type="default" r:id="rId384"/>
          <w:headerReference w:type="even" r:id="rId385"/>
          <w:footerReference w:type="even" r:id="rId386"/>
          <w:footnotePr>
            <w:pos w:val="pageBottom"/>
            <w:numFmt w:val="decimal"/>
            <w:numRestart w:val="continuous"/>
          </w:footnotePr>
          <w:pgSz w:w="11900" w:h="16840"/>
          <w:pgMar w:top="1426" w:right="1113" w:bottom="1426" w:left="1105" w:header="0" w:footer="3" w:gutter="0"/>
          <w:cols w:space="720"/>
          <w:noEndnote/>
          <w:rtlGutter w:val="0"/>
          <w:docGrid w:linePitch="360"/>
        </w:sectPr>
      </w:pPr>
    </w:p>
    <w:p>
      <w:pPr>
        <w:pStyle w:val="Style50"/>
        <w:keepNext/>
        <w:keepLines/>
        <w:widowControl w:val="0"/>
        <w:shd w:val="clear" w:color="auto" w:fill="auto"/>
        <w:bidi w:val="0"/>
        <w:spacing w:before="0" w:after="320" w:line="240" w:lineRule="auto"/>
        <w:ind w:left="0" w:right="0" w:firstLine="140"/>
        <w:jc w:val="left"/>
      </w:pPr>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）其他应收款</w:t>
      </w:r>
      <w:bookmarkEnd w:id="1551"/>
      <w:bookmarkEnd w:id="1552"/>
      <w:bookmarkEnd w:id="1553"/>
    </w:p>
    <w:p>
      <w:pPr>
        <w:pStyle w:val="Style120"/>
        <w:keepNext/>
        <w:keepLines/>
        <w:widowControl w:val="0"/>
        <w:shd w:val="clear" w:color="auto" w:fill="auto"/>
        <w:bidi w:val="0"/>
        <w:spacing w:before="0" w:after="320" w:line="240" w:lineRule="auto"/>
        <w:ind w:left="0" w:right="0" w:firstLine="0"/>
        <w:jc w:val="left"/>
      </w:pPr>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）其他应收款按款项性质分类情况</w:t>
      </w:r>
      <w:bookmarkEnd w:id="1554"/>
      <w:bookmarkEnd w:id="1555"/>
      <w:bookmarkEnd w:id="155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11,780,343.42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10,405,367.11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4,680,094.07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3,025,006.79</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1,080,447.85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470,274.91</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454,272.12</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17,614,885.34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14,354,920.93</w:t>
            </w:r>
          </w:p>
        </w:tc>
      </w:tr>
    </w:tbl>
    <w:p>
      <w:pPr>
        <w:widowControl w:val="0"/>
        <w:spacing w:after="319" w:line="1" w:lineRule="exact"/>
      </w:pPr>
    </w:p>
    <w:p>
      <w:pPr>
        <w:pStyle w:val="Style120"/>
        <w:keepNext/>
        <w:keepLines/>
        <w:widowControl w:val="0"/>
        <w:shd w:val="clear" w:color="auto" w:fill="auto"/>
        <w:bidi w:val="0"/>
        <w:spacing w:before="0" w:after="32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sz w:val="24"/>
          <w:szCs w:val="24"/>
        </w:rPr>
        <w:t>2</w:t>
      </w:r>
      <w:bookmarkEnd w:id="1559"/>
      <w:r>
        <w:rPr>
          <w:color w:val="000000"/>
          <w:spacing w:val="0"/>
          <w:w w:val="100"/>
          <w:position w:val="0"/>
        </w:rPr>
        <w:t>）坏账准备计提情况</w:t>
      </w:r>
      <w:bookmarkEnd w:id="1557"/>
      <w:bookmarkEnd w:id="1558"/>
      <w:bookmarkEnd w:id="156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56"/>
        <w:gridCol w:w="2098"/>
        <w:gridCol w:w="2093"/>
        <w:gridCol w:w="1819"/>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319,618.57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319,618.57</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285,863.07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285,863.07</w:t>
            </w:r>
          </w:p>
        </w:tc>
      </w:tr>
      <w:tr>
        <w:trPr>
          <w:trHeight w:val="720"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605,481.64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605,481.64</w:t>
            </w:r>
          </w:p>
        </w:tc>
      </w:tr>
    </w:tbl>
    <w:p>
      <w:pPr>
        <w:widowControl w:val="0"/>
        <w:spacing w:after="139" w:line="1" w:lineRule="exact"/>
      </w:pPr>
    </w:p>
    <w:p>
      <w:pPr>
        <w:pStyle w:val="Style35"/>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损失准备本期变动金额重大的账面余额变动情况</w:t>
      </w:r>
    </w:p>
    <w:p>
      <w:pPr>
        <w:pStyle w:val="Style35"/>
        <w:keepNext w:val="0"/>
        <w:keepLines w:val="0"/>
        <w:widowControl w:val="0"/>
        <w:shd w:val="clear" w:color="auto" w:fill="auto"/>
        <w:bidi w:val="0"/>
        <w:spacing w:before="0" w:after="140" w:line="240"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按账龄披露</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04"/>
        <w:gridCol w:w="4920"/>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13,732,861.53</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2,802,502.83</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920,036.55</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159,484.43</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20,084.43</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106,772.00</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32,628.00</w:t>
            </w:r>
          </w:p>
        </w:tc>
      </w:tr>
    </w:tbl>
    <w:p>
      <w:pPr>
        <w:widowControl w:val="0"/>
        <w:spacing w:after="1139" w:line="1" w:lineRule="exact"/>
      </w:pPr>
    </w:p>
    <w:p>
      <w:pPr>
        <w:pStyle w:val="Style14"/>
        <w:keepNext w:val="0"/>
        <w:keepLines w:val="0"/>
        <w:widowControl w:val="0"/>
        <w:shd w:val="clear" w:color="auto" w:fill="auto"/>
        <w:bidi w:val="0"/>
        <w:spacing w:before="0" w:after="0" w:line="240" w:lineRule="auto"/>
        <w:ind w:left="0" w:right="0" w:firstLine="0"/>
        <w:jc w:val="right"/>
      </w:pPr>
      <w:r>
        <w:rPr>
          <w:spacing w:val="0"/>
          <w:w w:val="100"/>
          <w:position w:val="0"/>
        </w:rPr>
        <w:t>cninf^r</w:t>
      </w:r>
    </w:p>
    <w:p>
      <w:pPr>
        <w:pStyle w:val="Style16"/>
        <w:keepNext w:val="0"/>
        <w:keepLines w:val="0"/>
        <w:widowControl w:val="0"/>
        <w:shd w:val="clear" w:color="auto" w:fill="auto"/>
        <w:bidi w:val="0"/>
        <w:spacing w:before="0" w:after="0" w:line="240" w:lineRule="auto"/>
        <w:ind w:left="0" w:right="0" w:firstLine="0"/>
        <w:jc w:val="right"/>
      </w:pPr>
      <w:r>
        <w:rPr>
          <w:spacing w:val="0"/>
          <w:w w:val="100"/>
          <w:position w:val="0"/>
        </w:rPr>
        <w:t>巨潮资讯</w:t>
      </w:r>
    </w:p>
    <w:p>
      <w:pPr>
        <w:pStyle w:val="Style112"/>
        <w:keepNext w:val="0"/>
        <w:keepLines w:val="0"/>
        <w:widowControl w:val="0"/>
        <w:shd w:val="clear" w:color="auto" w:fill="auto"/>
        <w:bidi w:val="0"/>
        <w:spacing w:before="0" w:after="240" w:line="240" w:lineRule="auto"/>
        <w:ind w:left="0" w:right="0" w:firstLine="0"/>
        <w:jc w:val="right"/>
        <w:sectPr>
          <w:headerReference w:type="default" r:id="rId387"/>
          <w:footerReference w:type="default" r:id="rId388"/>
          <w:headerReference w:type="even" r:id="rId389"/>
          <w:footerReference w:type="even" r:id="rId390"/>
          <w:footnotePr>
            <w:pos w:val="pageBottom"/>
            <w:numFmt w:val="decimal"/>
            <w:numRestart w:val="continuous"/>
          </w:footnotePr>
          <w:pgSz w:w="11900" w:h="16840"/>
          <w:pgMar w:top="1455" w:right="1109" w:bottom="169" w:left="1109" w:header="0" w:footer="3" w:gutter="0"/>
          <w:cols w:space="720"/>
          <w:noEndnote/>
          <w:rtlGutter w:val="0"/>
          <w:docGrid w:linePitch="360"/>
        </w:sectPr>
      </w:pPr>
      <w:r>
        <w:rPr>
          <w:spacing w:val="0"/>
          <w:w w:val="100"/>
          <w:position w:val="0"/>
        </w:rPr>
        <w:t>ww.cnlnTo.com.cn</w:t>
      </w:r>
    </w:p>
    <w:p>
      <w:pPr>
        <w:widowControl w:val="0"/>
        <w:spacing w:line="1" w:lineRule="exact"/>
      </w:pPr>
      <w:r>
        <mc:AlternateContent>
          <mc:Choice Requires="wps">
            <w:drawing>
              <wp:anchor distT="0" distB="168275" distL="0" distR="0" simplePos="0" relativeHeight="125829550" behindDoc="0" locked="0" layoutInCell="1" allowOverlap="1">
                <wp:simplePos x="0" y="0"/>
                <wp:positionH relativeFrom="page">
                  <wp:posOffset>718820</wp:posOffset>
                </wp:positionH>
                <wp:positionV relativeFrom="paragraph">
                  <wp:posOffset>0</wp:posOffset>
                </wp:positionV>
                <wp:extent cx="292735" cy="167640"/>
                <wp:wrapTopAndBottom/>
                <wp:docPr id="1548" name="Shape 1548"/>
                <a:graphic xmlns:a="http://schemas.openxmlformats.org/drawingml/2006/main">
                  <a:graphicData uri="http://schemas.microsoft.com/office/word/2010/wordprocessingShape">
                    <wps:wsp>
                      <wps:cNvSpPr txBox="1"/>
                      <wps:spPr>
                        <a:xfrm>
                          <a:ext cx="292735"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xbxContent>
                      </wps:txbx>
                      <wps:bodyPr wrap="none" lIns="0" tIns="0" rIns="0" bIns="0">
                        <a:noAutoFit/>
                      </wps:bodyPr>
                    </wps:wsp>
                  </a:graphicData>
                </a:graphic>
              </wp:anchor>
            </w:drawing>
          </mc:Choice>
          <mc:Fallback>
            <w:pict>
              <v:shape id="_x0000_s2574" type="#_x0000_t202" style="position:absolute;margin-left:56.600000000000001pt;margin-top:0;width:23.050000000000001pt;height:13.200000000000001pt;z-index:-125829203;mso-wrap-distance-left:0;mso-wrap-distance-right:0;mso-wrap-distance-bottom:13.25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xbxContent>
                </v:textbox>
                <w10:wrap type="topAndBottom" anchorx="page"/>
              </v:shape>
            </w:pict>
          </mc:Fallback>
        </mc:AlternateContent>
      </w:r>
      <w:r>
        <mc:AlternateContent>
          <mc:Choice Requires="wps">
            <w:drawing>
              <wp:anchor distT="8890" distB="165735" distL="0" distR="0" simplePos="0" relativeHeight="125829552" behindDoc="0" locked="0" layoutInCell="1" allowOverlap="1">
                <wp:simplePos x="0" y="0"/>
                <wp:positionH relativeFrom="page">
                  <wp:posOffset>6000750</wp:posOffset>
                </wp:positionH>
                <wp:positionV relativeFrom="paragraph">
                  <wp:posOffset>8890</wp:posOffset>
                </wp:positionV>
                <wp:extent cx="783590" cy="161290"/>
                <wp:wrapTopAndBottom/>
                <wp:docPr id="1550" name="Shape 1550"/>
                <a:graphic xmlns:a="http://schemas.openxmlformats.org/drawingml/2006/main">
                  <a:graphicData uri="http://schemas.microsoft.com/office/word/2010/wordprocessingShape">
                    <wps:wsp>
                      <wps:cNvSpPr txBox="1"/>
                      <wps:spPr>
                        <a:xfrm>
                          <a:ext cx="783590" cy="161290"/>
                        </a:xfrm>
                        <a:prstGeom prst="rect"/>
                        <a:noFill/>
                      </wps:spPr>
                      <wps:txbx>
                        <w:txbxContent>
                          <w:p>
                            <w:pPr>
                              <w:pStyle w:val="Style115"/>
                              <w:keepNext w:val="0"/>
                              <w:keepLines w:val="0"/>
                              <w:widowControl w:val="0"/>
                              <w:shd w:val="clear" w:color="auto" w:fill="auto"/>
                              <w:bidi w:val="0"/>
                              <w:spacing w:before="0" w:after="0" w:line="240" w:lineRule="auto"/>
                              <w:ind w:left="0" w:right="0" w:firstLine="0"/>
                              <w:jc w:val="left"/>
                            </w:pPr>
                            <w:r>
                              <w:rPr>
                                <w:color w:val="000000"/>
                                <w:spacing w:val="0"/>
                                <w:w w:val="100"/>
                                <w:position w:val="0"/>
                              </w:rPr>
                              <w:t>17,614,885.34</w:t>
                            </w:r>
                          </w:p>
                        </w:txbxContent>
                      </wps:txbx>
                      <wps:bodyPr wrap="none" lIns="0" tIns="0" rIns="0" bIns="0">
                        <a:noAutoFit/>
                      </wps:bodyPr>
                    </wps:wsp>
                  </a:graphicData>
                </a:graphic>
              </wp:anchor>
            </w:drawing>
          </mc:Choice>
          <mc:Fallback>
            <w:pict>
              <v:shape id="_x0000_s2576" type="#_x0000_t202" style="position:absolute;margin-left:472.5pt;margin-top:0.70000000000000007pt;width:61.700000000000003pt;height:12.700000000000001pt;z-index:-125829201;mso-wrap-distance-left:0;mso-wrap-distance-top:0.70000000000000007pt;mso-wrap-distance-right:0;mso-wrap-distance-bottom:13.050000000000001pt;mso-position-horizontal-relative:page" filled="f" stroked="f">
                <v:textbox inset="0,0,0,0">
                  <w:txbxContent>
                    <w:p>
                      <w:pPr>
                        <w:pStyle w:val="Style115"/>
                        <w:keepNext w:val="0"/>
                        <w:keepLines w:val="0"/>
                        <w:widowControl w:val="0"/>
                        <w:shd w:val="clear" w:color="auto" w:fill="auto"/>
                        <w:bidi w:val="0"/>
                        <w:spacing w:before="0" w:after="0" w:line="240" w:lineRule="auto"/>
                        <w:ind w:left="0" w:right="0" w:firstLine="0"/>
                        <w:jc w:val="left"/>
                      </w:pPr>
                      <w:r>
                        <w:rPr>
                          <w:color w:val="000000"/>
                          <w:spacing w:val="0"/>
                          <w:w w:val="100"/>
                          <w:position w:val="0"/>
                        </w:rPr>
                        <w:t>17,614,885.34</w:t>
                      </w:r>
                    </w:p>
                  </w:txbxContent>
                </v:textbox>
                <w10:wrap type="topAndBottom" anchorx="page"/>
              </v:shape>
            </w:pict>
          </mc:Fallback>
        </mc:AlternateContent>
      </w:r>
    </w:p>
    <w:p>
      <w:pPr>
        <w:pStyle w:val="Style120"/>
        <w:keepNext/>
        <w:keepLines/>
        <w:widowControl w:val="0"/>
        <w:shd w:val="clear" w:color="auto" w:fill="auto"/>
        <w:bidi w:val="0"/>
        <w:spacing w:before="0" w:after="42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sz w:val="24"/>
          <w:szCs w:val="24"/>
        </w:rPr>
        <w:t>3</w:t>
      </w:r>
      <w:bookmarkEnd w:id="1563"/>
      <w:r>
        <w:rPr>
          <w:color w:val="000000"/>
          <w:spacing w:val="0"/>
          <w:w w:val="100"/>
          <w:position w:val="0"/>
        </w:rPr>
        <w:t>）本期计提、收回或转回的坏账准备情况</w:t>
      </w:r>
      <w:bookmarkEnd w:id="1561"/>
      <w:bookmarkEnd w:id="1562"/>
      <w:bookmarkEnd w:id="1564"/>
    </w:p>
    <w:p>
      <w:pPr>
        <w:pStyle w:val="Style35"/>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本期计提坏账准备情况: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085"/>
        <w:gridCol w:w="1334"/>
        <w:gridCol w:w="1450"/>
        <w:gridCol w:w="1200"/>
        <w:gridCol w:w="1344"/>
        <w:gridCol w:w="1584"/>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4"/>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403"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按信用风险特征</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319,618.57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285,863.07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605,481.64</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319,618.57</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285,863.07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605,481.64</w:t>
            </w:r>
          </w:p>
        </w:tc>
      </w:tr>
    </w:tbl>
    <w:p>
      <w:pPr>
        <w:widowControl w:val="0"/>
        <w:spacing w:after="119" w:line="1" w:lineRule="exact"/>
      </w:pPr>
    </w:p>
    <w:p>
      <w:pPr>
        <w:pStyle w:val="Style35"/>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其中本期坏账准备转回或收回金额重要的:</w:t>
      </w:r>
    </w:p>
    <w:p>
      <w:pPr>
        <w:pStyle w:val="Style35"/>
        <w:keepNext w:val="0"/>
        <w:keepLines w:val="0"/>
        <w:widowControl w:val="0"/>
        <w:shd w:val="clear" w:color="auto" w:fill="auto"/>
        <w:bidi w:val="0"/>
        <w:spacing w:before="0" w:after="160" w:line="240" w:lineRule="auto"/>
        <w:ind w:left="0" w:right="0" w:firstLine="0"/>
        <w:jc w:val="right"/>
        <w:rPr>
          <w:sz w:val="20"/>
          <w:szCs w:val="20"/>
        </w:rPr>
      </w:pPr>
      <w:r>
        <w:rPr>
          <w:color w:val="000000"/>
          <w:spacing w:val="0"/>
          <w:w w:val="100"/>
          <w:position w:val="0"/>
          <w:sz w:val="20"/>
          <w:szCs w:val="20"/>
        </w:rPr>
        <w:t>单位：元</w:t>
      </w:r>
    </w:p>
    <w:p>
      <w:pPr>
        <w:pStyle w:val="Style35"/>
        <w:keepNext w:val="0"/>
        <w:keepLines w:val="0"/>
        <w:widowControl w:val="0"/>
        <w:shd w:val="clear" w:color="auto" w:fill="auto"/>
        <w:tabs>
          <w:tab w:pos="2861" w:val="left"/>
          <w:tab w:pos="6374" w:val="left"/>
        </w:tabs>
        <w:bidi w:val="0"/>
        <w:spacing w:before="0" w:after="420" w:line="240" w:lineRule="auto"/>
        <w:ind w:left="0" w:right="0" w:firstLine="0"/>
        <w:jc w:val="center"/>
        <w:rPr>
          <w:sz w:val="20"/>
          <w:szCs w:val="20"/>
        </w:rPr>
      </w:pPr>
      <w:r>
        <w:rPr>
          <w:color w:val="000000"/>
          <w:spacing w:val="0"/>
          <w:w w:val="100"/>
          <w:position w:val="0"/>
          <w:sz w:val="20"/>
          <w:szCs w:val="20"/>
        </w:rPr>
        <w:t>单位名称</w:t>
        <w:tab/>
        <w:t>转回或收回金额</w:t>
        <w:tab/>
        <w:t>收回方式</w:t>
      </w:r>
    </w:p>
    <w:p>
      <w:pPr>
        <w:pStyle w:val="Style120"/>
        <w:keepNext/>
        <w:keepLines/>
        <w:widowControl w:val="0"/>
        <w:shd w:val="clear" w:color="auto" w:fill="auto"/>
        <w:bidi w:val="0"/>
        <w:spacing w:before="0" w:after="32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sz w:val="24"/>
          <w:szCs w:val="24"/>
        </w:rPr>
        <w:t>4</w:t>
      </w:r>
      <w:bookmarkEnd w:id="1567"/>
      <w:r>
        <w:rPr>
          <w:color w:val="000000"/>
          <w:spacing w:val="0"/>
          <w:w w:val="100"/>
          <w:position w:val="0"/>
        </w:rPr>
        <w:t>）按欠款方归集的期末余额前五名的其他应收款情况</w:t>
      </w:r>
      <w:bookmarkEnd w:id="1565"/>
      <w:bookmarkEnd w:id="1566"/>
      <w:bookmarkEnd w:id="156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550"/>
        <w:gridCol w:w="1555"/>
        <w:gridCol w:w="1555"/>
        <w:gridCol w:w="1608"/>
        <w:gridCol w:w="1618"/>
      </w:tblGrid>
      <w:tr>
        <w:trPr>
          <w:trHeight w:val="16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款项的性质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 末余额合计数的 比例</w:t>
            </w:r>
          </w:p>
        </w:tc>
        <w:tc>
          <w:tcPr>
            <w:tcBorders>
              <w:top w:val="single" w:sz="4"/>
              <w:left w:val="single" w:sz="4"/>
            </w:tcBorders>
            <w:shd w:val="clear" w:color="auto" w:fill="D3D3D3"/>
            <w:vAlign w:val="top"/>
          </w:tcPr>
          <w:p>
            <w:pPr>
              <w:widowControl w:val="0"/>
              <w:rPr>
                <w:sz w:val="10"/>
                <w:szCs w:val="10"/>
              </w:rPr>
            </w:pPr>
          </w:p>
        </w:tc>
      </w:tr>
      <w:tr>
        <w:trPr>
          <w:trHeight w:val="706" w:hRule="exact"/>
        </w:trPr>
        <w:tc>
          <w:tcPr>
            <w:vMerge/>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坏账准备期末余 额</w:t>
            </w:r>
          </w:p>
        </w:tc>
      </w:tr>
      <w:tr>
        <w:trPr>
          <w:trHeight w:val="158" w:hRule="exact"/>
        </w:trPr>
        <w:tc>
          <w:tcPr>
            <w:vMerge/>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武汉中元华电电 力设备有限公司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8,671,279.53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49.23%</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国网浙江浙电招 标咨询有限公司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41,330.01</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国网江苏招标有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406,275.00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36,482.45</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南方电网物资有</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1,038,779.90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20,190.00</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武汉中元惠合科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13,616,334.43</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98,002.46</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sz w:val="24"/>
          <w:szCs w:val="24"/>
        </w:rPr>
        <w:t>3</w:t>
      </w:r>
      <w:bookmarkEnd w:id="1571"/>
      <w:r>
        <w:rPr>
          <w:color w:val="000000"/>
          <w:spacing w:val="0"/>
          <w:w w:val="100"/>
          <w:position w:val="0"/>
        </w:rPr>
        <w:t>、长期股权投资</w:t>
      </w:r>
      <w:bookmarkEnd w:id="1569"/>
      <w:bookmarkEnd w:id="1570"/>
      <w:bookmarkEnd w:id="157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25"/>
        <w:gridCol w:w="1522"/>
        <w:gridCol w:w="1373"/>
        <w:gridCol w:w="1368"/>
        <w:gridCol w:w="1368"/>
        <w:gridCol w:w="1368"/>
        <w:gridCol w:w="1378"/>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44"/>
        <w:gridCol w:w="1526"/>
        <w:gridCol w:w="1368"/>
        <w:gridCol w:w="1368"/>
        <w:gridCol w:w="1373"/>
        <w:gridCol w:w="1368"/>
        <w:gridCol w:w="1402"/>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1,044,129,950.16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488,257,070.46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555,872,879.70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950,329,950.16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473,280,739.48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477,049,210.68</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1,044,129,950.16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488,257,070.46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555,872,879.70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950,329,950.16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473,280,739.48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477,049,210.68</w:t>
            </w:r>
          </w:p>
        </w:tc>
      </w:tr>
    </w:tbl>
    <w:p>
      <w:pPr>
        <w:widowControl w:val="0"/>
        <w:spacing w:after="319" w:line="1" w:lineRule="exact"/>
      </w:pPr>
    </w:p>
    <w:p>
      <w:pPr>
        <w:pStyle w:val="Style50"/>
        <w:keepNext/>
        <w:keepLines/>
        <w:widowControl w:val="0"/>
        <w:shd w:val="clear" w:color="auto" w:fill="auto"/>
        <w:bidi w:val="0"/>
        <w:spacing w:before="0" w:after="320" w:line="240" w:lineRule="auto"/>
        <w:ind w:left="0" w:right="0" w:firstLine="200"/>
        <w:jc w:val="left"/>
      </w:pPr>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sz w:val="24"/>
          <w:szCs w:val="24"/>
        </w:rPr>
        <w:t>（1</w:t>
      </w:r>
      <w:r>
        <w:rPr>
          <w:color w:val="000000"/>
          <w:spacing w:val="0"/>
          <w:w w:val="100"/>
          <w:position w:val="0"/>
        </w:rPr>
        <w:t>）对子公司投资</w:t>
      </w:r>
      <w:bookmarkEnd w:id="1573"/>
      <w:bookmarkEnd w:id="1574"/>
      <w:bookmarkEnd w:id="157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23"/>
        <w:gridCol w:w="1368"/>
        <w:gridCol w:w="1262"/>
        <w:gridCol w:w="970"/>
        <w:gridCol w:w="1267"/>
        <w:gridCol w:w="1018"/>
        <w:gridCol w:w="1368"/>
        <w:gridCol w:w="1402"/>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710"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武汉中元 华电软件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8,980,697.39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8,980,697.39</w:t>
            </w: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武汉中元 华电电力 设备有限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29,969,252.77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29,969,252.77</w:t>
            </w: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成都智达 电力自动 控制有限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42,900,000.00</w:t>
            </w: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安徽大千 生物工程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8,600,000.00</w:t>
            </w: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广州埃克 森生物科 技有限公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685,475.07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685,475.07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23,680,000.00</w:t>
            </w: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广州穗华 能源科技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15,100,000.00</w:t>
            </w: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江苏世轩 科技股份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232,813,785.45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14,290,855.91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218,522,929.54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464,577,070.46</w:t>
            </w:r>
          </w:p>
        </w:tc>
      </w:tr>
      <w:tr>
        <w:trPr>
          <w:trHeight w:val="1334"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中元汇（武 汉）产业投 资有限公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167,000,000.00</w:t>
            </w:r>
          </w:p>
        </w:tc>
        <w:tc>
          <w:tcPr>
            <w:tcBorders>
              <w:top w:val="single" w:sz="4"/>
              <w:left w:val="single" w:sz="4"/>
            </w:tcBorders>
            <w:shd w:val="clear" w:color="auto" w:fill="FFFFFF"/>
            <w:vAlign w:val="top"/>
          </w:tcPr>
          <w:p>
            <w:pPr>
              <w:widowControl w:val="0"/>
              <w:rPr>
                <w:sz w:val="10"/>
                <w:szCs w:val="10"/>
              </w:rPr>
            </w:pPr>
          </w:p>
        </w:tc>
      </w:tr>
      <w:tr>
        <w:trPr>
          <w:trHeight w:val="103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武汉中元 惠合科技 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4,800,000.00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94"/>
        <w:gridCol w:w="1368"/>
        <w:gridCol w:w="1262"/>
        <w:gridCol w:w="970"/>
        <w:gridCol w:w="1267"/>
        <w:gridCol w:w="1018"/>
        <w:gridCol w:w="1368"/>
        <w:gridCol w:w="1402"/>
      </w:tblGrid>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中元健康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477,049,210.68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14,976,330.98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555,872,879.70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488,257,070.46</w:t>
            </w:r>
          </w:p>
        </w:tc>
      </w:tr>
    </w:tbl>
    <w:p>
      <w:pPr>
        <w:widowControl w:val="0"/>
        <w:spacing w:after="279" w:line="1" w:lineRule="exact"/>
      </w:pPr>
    </w:p>
    <w:p>
      <w:pPr>
        <w:pStyle w:val="Style42"/>
        <w:keepNext/>
        <w:keepLines/>
        <w:widowControl w:val="0"/>
        <w:shd w:val="clear" w:color="auto" w:fill="auto"/>
        <w:bidi w:val="0"/>
        <w:spacing w:before="0" w:after="36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sz w:val="24"/>
          <w:szCs w:val="24"/>
        </w:rPr>
        <w:t>4</w:t>
      </w:r>
      <w:bookmarkEnd w:id="1578"/>
      <w:r>
        <w:rPr>
          <w:color w:val="000000"/>
          <w:spacing w:val="0"/>
          <w:w w:val="100"/>
          <w:position w:val="0"/>
        </w:rPr>
        <w:t>、营业收入和营业成本</w:t>
      </w:r>
      <w:bookmarkEnd w:id="1576"/>
      <w:bookmarkEnd w:id="1577"/>
      <w:bookmarkEnd w:id="157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6"/>
        <w:gridCol w:w="1834"/>
        <w:gridCol w:w="1915"/>
        <w:gridCol w:w="1910"/>
        <w:gridCol w:w="1920"/>
      </w:tblGrid>
      <w:tr>
        <w:trPr>
          <w:trHeight w:val="413"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成本</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204,572,998.07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125,751,528.52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192,226,529.74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120,908,277.14</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2,942,667.40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1,732,458.80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2,730,543.23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1,516,143.27</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207,515,665.47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127,483,987.32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194,957,072.97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122,424,420.41</w:t>
            </w:r>
          </w:p>
        </w:tc>
      </w:tr>
    </w:tbl>
    <w:p>
      <w:pPr>
        <w:widowControl w:val="0"/>
        <w:spacing w:after="179" w:line="1" w:lineRule="exact"/>
      </w:pPr>
    </w:p>
    <w:p>
      <w:pPr>
        <w:pStyle w:val="Style35"/>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收入相关信息：</w:t>
      </w:r>
    </w:p>
    <w:p>
      <w:pPr>
        <w:pStyle w:val="Style35"/>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934"/>
        <w:gridCol w:w="1915"/>
        <w:gridCol w:w="1915"/>
        <w:gridCol w:w="1910"/>
        <w:gridCol w:w="1920"/>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电力故障录波装置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125,005,258.21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125,005,258.21</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时间同步装置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31,637,666.17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31,637,666.17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50,872,741.09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50,872,741.09</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1,385,177.34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1,385,177.34</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43,456,196.98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43,456,196.98</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54,356,517.66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54,356,517.66</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43,174,060.88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43,174,060.88</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28,394,773.39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28,394,773.39</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4,089,611.04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4,089,611.04</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32,659,328.18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32,659,328.18</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r>
    </w:tbl>
    <w:p>
      <w:pPr>
        <w:widowControl w:val="0"/>
        <w:spacing w:after="179" w:line="1" w:lineRule="exact"/>
      </w:pPr>
    </w:p>
    <w:p>
      <w:pPr>
        <w:pStyle w:val="Style35"/>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与履约义务相关的信息:</w:t>
      </w:r>
    </w:p>
    <w:p>
      <w:pPr>
        <w:pStyle w:val="Style35"/>
        <w:keepNext w:val="0"/>
        <w:keepLines w:val="0"/>
        <w:widowControl w:val="0"/>
        <w:shd w:val="clear" w:color="auto" w:fill="auto"/>
        <w:bidi w:val="0"/>
        <w:spacing w:before="0" w:after="200" w:line="240" w:lineRule="auto"/>
        <w:ind w:left="0" w:right="0" w:firstLine="520"/>
        <w:jc w:val="left"/>
        <w:sectPr>
          <w:headerReference w:type="default" r:id="rId391"/>
          <w:footerReference w:type="default" r:id="rId392"/>
          <w:headerReference w:type="even" r:id="rId393"/>
          <w:footerReference w:type="even" r:id="rId394"/>
          <w:footnotePr>
            <w:pos w:val="pageBottom"/>
            <w:numFmt w:val="decimal"/>
            <w:numRestart w:val="continuous"/>
          </w:footnotePr>
          <w:pgSz w:w="11900" w:h="16840"/>
          <w:pgMar w:top="1412" w:right="1068" w:bottom="1618" w:left="1055" w:header="0" w:footer="3" w:gutter="0"/>
          <w:cols w:space="720"/>
          <w:noEndnote/>
          <w:rtlGutter w:val="0"/>
          <w:docGrid w:linePitch="360"/>
        </w:sectPr>
      </w:pPr>
      <w:r>
        <w:rPr>
          <w:color w:val="000000"/>
          <w:spacing w:val="0"/>
          <w:w w:val="100"/>
          <w:position w:val="0"/>
        </w:rPr>
        <w:t>不适用</w:t>
      </w:r>
    </w:p>
    <w:p>
      <w:pPr>
        <w:pStyle w:val="Style35"/>
        <w:keepNext w:val="0"/>
        <w:keepLines w:val="0"/>
        <w:widowControl w:val="0"/>
        <w:shd w:val="clear" w:color="auto" w:fill="auto"/>
        <w:bidi w:val="0"/>
        <w:spacing w:before="0" w:after="60" w:line="430" w:lineRule="exact"/>
        <w:ind w:left="0" w:right="0" w:firstLine="480"/>
        <w:jc w:val="both"/>
      </w:pPr>
      <w:r>
        <w:rPr>
          <w:color w:val="000000"/>
          <w:spacing w:val="0"/>
          <w:w w:val="100"/>
          <w:position w:val="0"/>
        </w:rPr>
        <w:t>与分摊至剩余履约义务的交易价格相关的信息：</w:t>
      </w:r>
    </w:p>
    <w:p>
      <w:pPr>
        <w:pStyle w:val="Style35"/>
        <w:keepNext w:val="0"/>
        <w:keepLines w:val="0"/>
        <w:widowControl w:val="0"/>
        <w:shd w:val="clear" w:color="auto" w:fill="auto"/>
        <w:bidi w:val="0"/>
        <w:spacing w:before="0" w:after="60" w:line="430" w:lineRule="exact"/>
        <w:ind w:left="0" w:right="0" w:firstLine="500"/>
        <w:jc w:val="left"/>
      </w:pPr>
      <w:r>
        <w:rPr>
          <w:color w:val="000000"/>
          <w:spacing w:val="0"/>
          <w:w w:val="100"/>
          <w:position w:val="0"/>
        </w:rPr>
        <w:t xml:space="preserve">本报告期末已签订合同、但尚未履行或尚未履行完毕的履约义务所对应的收入金额为 </w:t>
      </w:r>
      <w:r>
        <w:rPr>
          <w:rFonts w:ascii="Times New Roman" w:eastAsia="Times New Roman" w:hAnsi="Times New Roman" w:cs="Times New Roman"/>
          <w:color w:val="000000"/>
          <w:spacing w:val="0"/>
          <w:w w:val="100"/>
          <w:position w:val="0"/>
          <w:sz w:val="24"/>
          <w:szCs w:val="24"/>
        </w:rPr>
        <w:t>152,157,717.39</w:t>
      </w:r>
      <w:r>
        <w:rPr>
          <w:color w:val="000000"/>
          <w:spacing w:val="0"/>
          <w:w w:val="100"/>
          <w:position w:val="0"/>
        </w:rPr>
        <w:t>元，其中，</w:t>
      </w:r>
      <w:r>
        <w:rPr>
          <w:rFonts w:ascii="Times New Roman" w:eastAsia="Times New Roman" w:hAnsi="Times New Roman" w:cs="Times New Roman"/>
          <w:color w:val="000000"/>
          <w:spacing w:val="0"/>
          <w:w w:val="100"/>
          <w:position w:val="0"/>
          <w:sz w:val="24"/>
          <w:szCs w:val="24"/>
        </w:rPr>
        <w:t>95,995,683.02</w:t>
      </w:r>
      <w:r>
        <w:rPr>
          <w:color w:val="000000"/>
          <w:spacing w:val="0"/>
          <w:w w:val="100"/>
          <w:position w:val="0"/>
        </w:rPr>
        <w:t>元预计将于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24"/>
          <w:szCs w:val="24"/>
        </w:rPr>
        <w:t>38,657,104.35</w:t>
      </w:r>
      <w:r>
        <w:rPr>
          <w:color w:val="000000"/>
          <w:spacing w:val="0"/>
          <w:w w:val="100"/>
          <w:position w:val="0"/>
        </w:rPr>
        <w:t>元预 计将于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24"/>
          <w:szCs w:val="24"/>
        </w:rPr>
        <w:t>17,504,930.02</w:t>
      </w:r>
      <w:r>
        <w:rPr>
          <w:color w:val="000000"/>
          <w:spacing w:val="0"/>
          <w:w w:val="100"/>
          <w:position w:val="0"/>
        </w:rPr>
        <w:t>元预计将于</w:t>
      </w:r>
      <w:r>
        <w:rPr>
          <w:rFonts w:ascii="Times New Roman" w:eastAsia="Times New Roman" w:hAnsi="Times New Roman" w:cs="Times New Roman"/>
          <w:color w:val="000000"/>
          <w:spacing w:val="0"/>
          <w:w w:val="100"/>
          <w:position w:val="0"/>
          <w:sz w:val="24"/>
          <w:szCs w:val="24"/>
        </w:rPr>
        <w:t>2023</w:t>
      </w:r>
      <w:r>
        <w:rPr>
          <w:color w:val="000000"/>
          <w:spacing w:val="0"/>
          <w:w w:val="100"/>
          <w:position w:val="0"/>
        </w:rPr>
        <w:t>及以后年度确认收入。</w:t>
      </w:r>
    </w:p>
    <w:p>
      <w:pPr>
        <w:pStyle w:val="Style35"/>
        <w:keepNext w:val="0"/>
        <w:keepLines w:val="0"/>
        <w:widowControl w:val="0"/>
        <w:shd w:val="clear" w:color="auto" w:fill="auto"/>
        <w:bidi w:val="0"/>
        <w:spacing w:before="0" w:after="340" w:line="430" w:lineRule="exact"/>
        <w:ind w:left="0" w:right="0" w:firstLine="480"/>
        <w:jc w:val="left"/>
      </w:pPr>
      <w:r>
        <w:rPr>
          <w:color w:val="000000"/>
          <w:spacing w:val="0"/>
          <w:w w:val="100"/>
          <w:position w:val="0"/>
        </w:rPr>
        <w:t>其他说明：</w:t>
      </w:r>
    </w:p>
    <w:p>
      <w:pPr>
        <w:pStyle w:val="Style42"/>
        <w:keepNext/>
        <w:keepLines/>
        <w:widowControl w:val="0"/>
        <w:shd w:val="clear" w:color="auto" w:fill="auto"/>
        <w:bidi w:val="0"/>
        <w:spacing w:before="0" w:after="180" w:line="374"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sz w:val="24"/>
          <w:szCs w:val="24"/>
        </w:rPr>
        <w:t>5</w:t>
      </w:r>
      <w:bookmarkEnd w:id="1582"/>
      <w:r>
        <w:rPr>
          <w:color w:val="000000"/>
          <w:spacing w:val="0"/>
          <w:w w:val="100"/>
          <w:position w:val="0"/>
        </w:rPr>
        <w:t>、投资收益</w:t>
      </w:r>
      <w:bookmarkEnd w:id="1580"/>
      <w:bookmarkEnd w:id="1581"/>
      <w:bookmarkEnd w:id="158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92"/>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168,400,000.00</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交易性金融资产在持有期间的投资 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4,031,327.77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64,031,327.77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168,400,000.00</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584" w:name="bookmark1584"/>
      <w:bookmarkStart w:id="1585" w:name="bookmark1585"/>
      <w:bookmarkStart w:id="1586" w:name="bookmark1586"/>
      <w:r>
        <w:rPr>
          <w:color w:val="000000"/>
          <w:spacing w:val="0"/>
          <w:w w:val="100"/>
          <w:position w:val="0"/>
        </w:rPr>
        <w:t>十七、补充资料</w:t>
      </w:r>
      <w:bookmarkEnd w:id="1584"/>
      <w:bookmarkEnd w:id="1585"/>
      <w:bookmarkEnd w:id="1586"/>
    </w:p>
    <w:p>
      <w:pPr>
        <w:pStyle w:val="Style42"/>
        <w:keepNext/>
        <w:keepLines/>
        <w:widowControl w:val="0"/>
        <w:shd w:val="clear" w:color="auto" w:fill="auto"/>
        <w:bidi w:val="0"/>
        <w:spacing w:before="0" w:after="440" w:line="240" w:lineRule="auto"/>
        <w:ind w:left="0" w:right="0" w:firstLine="0"/>
        <w:jc w:val="left"/>
      </w:pPr>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sz w:val="24"/>
          <w:szCs w:val="24"/>
        </w:rPr>
        <w:t>1</w:t>
      </w:r>
      <w:r>
        <w:rPr>
          <w:color w:val="000000"/>
          <w:spacing w:val="0"/>
          <w:w w:val="100"/>
          <w:position w:val="0"/>
        </w:rPr>
        <w:t>、当期非经常性损益明细表</w:t>
      </w:r>
      <w:bookmarkEnd w:id="1587"/>
      <w:bookmarkEnd w:id="1588"/>
      <w:bookmarkEnd w:id="1589"/>
    </w:p>
    <w:p>
      <w:pPr>
        <w:pStyle w:val="Style35"/>
        <w:keepNext w:val="0"/>
        <w:keepLines w:val="0"/>
        <w:widowControl w:val="0"/>
        <w:shd w:val="clear" w:color="auto" w:fill="auto"/>
        <w:bidi w:val="0"/>
        <w:spacing w:before="0" w:after="60" w:line="240" w:lineRule="auto"/>
        <w:ind w:left="0" w:right="0" w:firstLine="48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适用口不适用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77"/>
        <w:gridCol w:w="3192"/>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146,682.48</w:t>
            </w: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 务密切相关，按照国家统一标准定额 或定量享受的政府补助除外）</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9,461,996.97</w:t>
            </w: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企业取得子公司、联营企业及合营企 业的投资成本小于取得投资时应享 有被投资单位可辨认净资产公允价 值产生的收益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418,280.52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7,747,535.59</w:t>
            </w:r>
          </w:p>
        </w:tc>
        <w:tc>
          <w:tcPr>
            <w:tcBorders>
              <w:top w:val="single" w:sz="4"/>
              <w:left w:val="single" w:sz="4"/>
            </w:tcBorders>
            <w:shd w:val="clear" w:color="auto" w:fill="FFFFFF"/>
            <w:vAlign w:val="top"/>
          </w:tcPr>
          <w:p>
            <w:pPr>
              <w:widowControl w:val="0"/>
              <w:rPr>
                <w:sz w:val="10"/>
                <w:szCs w:val="10"/>
              </w:rPr>
            </w:pPr>
          </w:p>
        </w:tc>
      </w:tr>
      <w:tr>
        <w:trPr>
          <w:trHeight w:val="2242"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left"/>
            </w:pPr>
            <w:r>
              <w:rPr>
                <w:color w:val="000000"/>
                <w:spacing w:val="0"/>
                <w:w w:val="100"/>
                <w:position w:val="0"/>
              </w:rPr>
              <w:t>除同公司正常经营业务相关的有效 套期保值业务外，持有交易性金融资 产、衍生金融资产、交易性金融负债、 衍生金融负债产生的公允价值变动 损益，以及处置交易性金融资产、衍 生金融资产、交易性金融负债、衍生 金融负债和其他债权投资取得的投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22,117,750.37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36"/>
        <w:gridCol w:w="3067"/>
        <w:gridCol w:w="3192"/>
      </w:tblGrid>
      <w:tr>
        <w:trPr>
          <w:trHeight w:val="36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 和支出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-265,355.61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1,091,942.82</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3,804,446.86</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34,730,500.64</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5"/>
        <w:keepNext w:val="0"/>
        <w:keepLines w:val="0"/>
        <w:widowControl w:val="0"/>
        <w:shd w:val="clear" w:color="auto" w:fill="auto"/>
        <w:bidi w:val="0"/>
        <w:spacing w:before="0" w:after="220" w:line="442" w:lineRule="exact"/>
        <w:ind w:left="0" w:right="0" w:firstLine="50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号一一非经常性损益》定义 界定的非经常性损益项目，以及把《公开发行证券的公司信息披露解释性公告第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号一一非 经常性损益》中列举的非经常性损益项目界定为经常性损益的项目，应说明原因。</w:t>
      </w:r>
    </w:p>
    <w:p>
      <w:pPr>
        <w:pStyle w:val="Style35"/>
        <w:keepNext w:val="0"/>
        <w:keepLines w:val="0"/>
        <w:widowControl w:val="0"/>
        <w:shd w:val="clear" w:color="auto" w:fill="auto"/>
        <w:bidi w:val="0"/>
        <w:spacing w:before="0" w:after="300" w:line="240" w:lineRule="auto"/>
        <w:ind w:left="0" w:right="0" w:firstLine="50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24"/>
          <w:szCs w:val="24"/>
        </w:rPr>
        <w:t>V</w:t>
      </w:r>
      <w:r>
        <w:rPr>
          <w:color w:val="000000"/>
          <w:spacing w:val="0"/>
          <w:w w:val="100"/>
          <w:position w:val="0"/>
        </w:rPr>
        <w:t>不适用</w:t>
      </w:r>
    </w:p>
    <w:p>
      <w:pPr>
        <w:pStyle w:val="Style42"/>
        <w:keepNext/>
        <w:keepLines/>
        <w:widowControl w:val="0"/>
        <w:shd w:val="clear" w:color="auto" w:fill="auto"/>
        <w:bidi w:val="0"/>
        <w:spacing w:before="0" w:after="300" w:line="240" w:lineRule="auto"/>
        <w:ind w:left="0" w:right="0" w:firstLine="0"/>
        <w:jc w:val="left"/>
      </w:pPr>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sz w:val="24"/>
          <w:szCs w:val="24"/>
        </w:rPr>
        <w:t>2</w:t>
      </w:r>
      <w:r>
        <w:rPr>
          <w:color w:val="000000"/>
          <w:spacing w:val="0"/>
          <w:w w:val="100"/>
          <w:position w:val="0"/>
        </w:rPr>
        <w:t>、净资产收益率及每股收益</w:t>
      </w:r>
      <w:bookmarkEnd w:id="1590"/>
      <w:bookmarkEnd w:id="1591"/>
      <w:bookmarkEnd w:id="1592"/>
    </w:p>
    <w:tbl>
      <w:tblPr>
        <w:tblOverlap w:val="never"/>
        <w:jc w:val="center"/>
        <w:tblLayout w:type="fixed"/>
      </w:tblPr>
      <w:tblGrid>
        <w:gridCol w:w="2669"/>
        <w:gridCol w:w="3101"/>
        <w:gridCol w:w="1906"/>
        <w:gridCol w:w="1920"/>
      </w:tblGrid>
      <w:tr>
        <w:trPr>
          <w:trHeight w:val="40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710"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稀释每股收益（元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0.10</w:t>
            </w: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0.02</w:t>
            </w:r>
          </w:p>
        </w:tc>
      </w:tr>
    </w:tbl>
    <w:p>
      <w:pPr>
        <w:pStyle w:val="Style40"/>
        <w:keepNext w:val="0"/>
        <w:keepLines w:val="0"/>
        <w:widowControl w:val="0"/>
        <w:shd w:val="clear" w:color="auto" w:fill="auto"/>
        <w:bidi w:val="0"/>
        <w:spacing w:before="0" w:after="0" w:line="240" w:lineRule="auto"/>
        <w:ind w:left="0" w:right="0" w:firstLine="0"/>
        <w:jc w:val="left"/>
        <w:rPr>
          <w:sz w:val="22"/>
          <w:szCs w:val="22"/>
        </w:rPr>
      </w:pPr>
      <w:bookmarkStart w:id="1593" w:name="bookmark1593"/>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2"/>
          <w:szCs w:val="22"/>
        </w:rPr>
        <w:t>、境内外会计准则下会计数据差异</w:t>
      </w:r>
      <w:bookmarkEnd w:id="1593"/>
    </w:p>
    <w:p>
      <w:pPr>
        <w:widowControl w:val="0"/>
        <w:spacing w:after="299" w:line="1" w:lineRule="exact"/>
      </w:pPr>
    </w:p>
    <w:p>
      <w:pPr>
        <w:pStyle w:val="Style50"/>
        <w:keepNext/>
        <w:keepLines/>
        <w:widowControl w:val="0"/>
        <w:shd w:val="clear" w:color="auto" w:fill="auto"/>
        <w:tabs>
          <w:tab w:pos="536" w:val="left"/>
        </w:tabs>
        <w:bidi w:val="0"/>
        <w:spacing w:before="0" w:after="380" w:line="317" w:lineRule="exact"/>
        <w:ind w:left="0" w:right="0" w:firstLine="0"/>
        <w:jc w:val="left"/>
      </w:pPr>
      <w:bookmarkStart w:id="1594" w:name="bookmark1594"/>
      <w:bookmarkStart w:id="1595" w:name="bookmark1595"/>
      <w:bookmarkStart w:id="1596" w:name="bookmark1596"/>
      <w:bookmarkStart w:id="1597" w:name="bookmark1597"/>
      <w:r>
        <w:rPr>
          <w:color w:val="000000"/>
          <w:spacing w:val="0"/>
          <w:w w:val="100"/>
          <w:position w:val="0"/>
        </w:rPr>
        <w:t>（</w:t>
      </w:r>
      <w:bookmarkEnd w:id="1596"/>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同时按照国际会计准则与按中国会计准则披露的财务报告中净利润和净资产差异情况</w:t>
      </w:r>
      <w:bookmarkEnd w:id="1594"/>
      <w:bookmarkEnd w:id="1595"/>
      <w:bookmarkEnd w:id="1597"/>
    </w:p>
    <w:p>
      <w:pPr>
        <w:pStyle w:val="Style35"/>
        <w:keepNext w:val="0"/>
        <w:keepLines w:val="0"/>
        <w:widowControl w:val="0"/>
        <w:shd w:val="clear" w:color="auto" w:fill="auto"/>
        <w:bidi w:val="0"/>
        <w:spacing w:before="0" w:after="300" w:line="317" w:lineRule="exact"/>
        <w:ind w:left="0" w:right="0" w:firstLine="50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24"/>
          <w:szCs w:val="24"/>
        </w:rPr>
        <w:t>V</w:t>
      </w:r>
      <w:r>
        <w:rPr>
          <w:color w:val="000000"/>
          <w:spacing w:val="0"/>
          <w:w w:val="100"/>
          <w:position w:val="0"/>
        </w:rPr>
        <w:t>不适用</w:t>
      </w:r>
    </w:p>
    <w:p>
      <w:pPr>
        <w:pStyle w:val="Style50"/>
        <w:keepNext/>
        <w:keepLines/>
        <w:widowControl w:val="0"/>
        <w:shd w:val="clear" w:color="auto" w:fill="auto"/>
        <w:tabs>
          <w:tab w:pos="536" w:val="left"/>
        </w:tabs>
        <w:bidi w:val="0"/>
        <w:spacing w:before="0" w:after="380" w:line="317" w:lineRule="exact"/>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同时按照境外会计准则与按中国会计准则披露的财务报告中净利润和净资产差异情况</w:t>
      </w:r>
      <w:bookmarkEnd w:id="1598"/>
      <w:bookmarkEnd w:id="1599"/>
      <w:bookmarkEnd w:id="1601"/>
    </w:p>
    <w:p>
      <w:pPr>
        <w:pStyle w:val="Style35"/>
        <w:keepNext w:val="0"/>
        <w:keepLines w:val="0"/>
        <w:widowControl w:val="0"/>
        <w:shd w:val="clear" w:color="auto" w:fill="auto"/>
        <w:bidi w:val="0"/>
        <w:spacing w:before="0" w:after="300" w:line="317" w:lineRule="exact"/>
        <w:ind w:left="0" w:right="0" w:firstLine="50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24"/>
          <w:szCs w:val="24"/>
        </w:rPr>
        <w:t>V</w:t>
      </w:r>
      <w:r>
        <w:rPr>
          <w:color w:val="000000"/>
          <w:spacing w:val="0"/>
          <w:w w:val="100"/>
          <w:position w:val="0"/>
        </w:rPr>
        <w:t>不适用</w:t>
      </w:r>
    </w:p>
    <w:p>
      <w:pPr>
        <w:pStyle w:val="Style50"/>
        <w:keepNext/>
        <w:keepLines/>
        <w:widowControl w:val="0"/>
        <w:shd w:val="clear" w:color="auto" w:fill="auto"/>
        <w:tabs>
          <w:tab w:pos="666" w:val="left"/>
        </w:tabs>
        <w:bidi w:val="0"/>
        <w:spacing w:before="0" w:after="300" w:line="317" w:lineRule="exact"/>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rPr>
        <w:t>（</w:t>
      </w:r>
      <w:bookmarkEnd w:id="1604"/>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境内外会计准则下会计数据差异原因说明，对已经境外审计机构审计的数据进行差异调 节的，应注明该境外机构的名称</w:t>
      </w:r>
      <w:bookmarkEnd w:id="1602"/>
      <w:bookmarkEnd w:id="1603"/>
      <w:bookmarkEnd w:id="1605"/>
    </w:p>
    <w:p>
      <w:pPr>
        <w:pStyle w:val="Style42"/>
        <w:keepNext/>
        <w:keepLines/>
        <w:widowControl w:val="0"/>
        <w:shd w:val="clear" w:color="auto" w:fill="auto"/>
        <w:bidi w:val="0"/>
        <w:spacing w:before="0" w:after="300" w:line="317" w:lineRule="exact"/>
        <w:ind w:left="0" w:right="0" w:firstLine="0"/>
        <w:jc w:val="left"/>
        <w:sectPr>
          <w:headerReference w:type="default" r:id="rId395"/>
          <w:footerReference w:type="default" r:id="rId396"/>
          <w:headerReference w:type="even" r:id="rId397"/>
          <w:footerReference w:type="even" r:id="rId398"/>
          <w:footnotePr>
            <w:pos w:val="pageBottom"/>
            <w:numFmt w:val="decimal"/>
            <w:numRestart w:val="continuous"/>
          </w:footnotePr>
          <w:type w:val="continuous"/>
          <w:pgSz w:w="11900" w:h="16840"/>
          <w:pgMar w:top="1412" w:right="1068" w:bottom="1618" w:left="1055" w:header="0" w:footer="3" w:gutter="0"/>
          <w:cols w:space="720"/>
          <w:noEndnote/>
          <w:rtlGutter w:val="0"/>
          <w:docGrid w:linePitch="360"/>
        </w:sectPr>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sz w:val="24"/>
          <w:szCs w:val="24"/>
        </w:rPr>
        <w:t>4</w:t>
      </w:r>
      <w:bookmarkEnd w:id="1608"/>
      <w:r>
        <w:rPr>
          <w:color w:val="000000"/>
          <w:spacing w:val="0"/>
          <w:w w:val="100"/>
          <w:position w:val="0"/>
        </w:rPr>
        <w:t>、其他</w:t>
      </w:r>
      <w:bookmarkEnd w:id="1606"/>
      <w:bookmarkEnd w:id="1607"/>
      <w:bookmarkEnd w:id="1609"/>
    </w:p>
    <w:p>
      <w:pPr>
        <w:pStyle w:val="Style18"/>
        <w:keepNext/>
        <w:keepLines/>
        <w:widowControl w:val="0"/>
        <w:shd w:val="clear" w:color="auto" w:fill="auto"/>
        <w:bidi w:val="0"/>
        <w:spacing w:before="0" w:after="480" w:line="240" w:lineRule="auto"/>
        <w:ind w:left="0" w:right="0" w:firstLine="0"/>
        <w:jc w:val="center"/>
        <w:rPr>
          <w:sz w:val="32"/>
          <w:szCs w:val="32"/>
        </w:rPr>
      </w:pPr>
      <w:bookmarkStart w:id="1610" w:name="bookmark1610"/>
      <w:bookmarkStart w:id="1611" w:name="bookmark1611"/>
      <w:bookmarkStart w:id="1612" w:name="bookmark1612"/>
      <w:r>
        <w:rPr>
          <w:b/>
          <w:bCs/>
          <w:color w:val="000000"/>
          <w:spacing w:val="0"/>
          <w:w w:val="100"/>
          <w:position w:val="0"/>
          <w:sz w:val="32"/>
          <w:szCs w:val="32"/>
        </w:rPr>
        <w:t>第十三节备查文件目录</w:t>
      </w:r>
      <w:bookmarkEnd w:id="1610"/>
      <w:bookmarkEnd w:id="1611"/>
      <w:bookmarkEnd w:id="1612"/>
    </w:p>
    <w:p>
      <w:pPr>
        <w:pStyle w:val="Style35"/>
        <w:keepNext w:val="0"/>
        <w:keepLines w:val="0"/>
        <w:widowControl w:val="0"/>
        <w:shd w:val="clear" w:color="auto" w:fill="auto"/>
        <w:tabs>
          <w:tab w:pos="992" w:val="left"/>
        </w:tabs>
        <w:bidi w:val="0"/>
        <w:spacing w:before="0" w:after="220" w:line="322" w:lineRule="exact"/>
        <w:ind w:left="0" w:right="0" w:firstLine="480"/>
        <w:jc w:val="left"/>
      </w:pPr>
      <w:bookmarkStart w:id="1613" w:name="bookmark1613"/>
      <w:r>
        <w:rPr>
          <w:color w:val="000000"/>
          <w:spacing w:val="0"/>
          <w:w w:val="100"/>
          <w:position w:val="0"/>
        </w:rPr>
        <w:t>一</w:t>
      </w:r>
      <w:bookmarkEnd w:id="1613"/>
      <w:r>
        <w:rPr>
          <w:color w:val="000000"/>
          <w:spacing w:val="0"/>
          <w:w w:val="100"/>
          <w:position w:val="0"/>
        </w:rPr>
        <w:t>、</w:t>
        <w:tab/>
        <w:t>载有公司法定代表人王永业先生、主管会计工作负责人卢春明先生及会计机构负责 人黄伟兵先生签名并盖章的财务报表。</w:t>
      </w:r>
    </w:p>
    <w:p>
      <w:pPr>
        <w:pStyle w:val="Style35"/>
        <w:keepNext w:val="0"/>
        <w:keepLines w:val="0"/>
        <w:widowControl w:val="0"/>
        <w:shd w:val="clear" w:color="auto" w:fill="auto"/>
        <w:tabs>
          <w:tab w:pos="992" w:val="left"/>
        </w:tabs>
        <w:bidi w:val="0"/>
        <w:spacing w:before="0" w:after="220" w:line="322" w:lineRule="exact"/>
        <w:ind w:left="0" w:right="0" w:firstLine="480"/>
        <w:jc w:val="left"/>
      </w:pPr>
      <w:bookmarkStart w:id="1614" w:name="bookmark1614"/>
      <w:r>
        <w:rPr>
          <w:color w:val="000000"/>
          <w:spacing w:val="0"/>
          <w:w w:val="100"/>
          <w:position w:val="0"/>
        </w:rPr>
        <w:t>二</w:t>
      </w:r>
      <w:bookmarkEnd w:id="1614"/>
      <w:r>
        <w:rPr>
          <w:color w:val="000000"/>
          <w:spacing w:val="0"/>
          <w:w w:val="100"/>
          <w:position w:val="0"/>
        </w:rPr>
        <w:t>、</w:t>
        <w:tab/>
        <w:t>载有会计师事务所盖章、注册会计师签名并盖章的审计报告原件。</w:t>
      </w:r>
    </w:p>
    <w:p>
      <w:pPr>
        <w:pStyle w:val="Style35"/>
        <w:keepNext w:val="0"/>
        <w:keepLines w:val="0"/>
        <w:widowControl w:val="0"/>
        <w:shd w:val="clear" w:color="auto" w:fill="auto"/>
        <w:tabs>
          <w:tab w:pos="992" w:val="left"/>
        </w:tabs>
        <w:bidi w:val="0"/>
        <w:spacing w:before="0" w:after="220" w:line="322" w:lineRule="exact"/>
        <w:ind w:left="0" w:right="0" w:firstLine="480"/>
        <w:jc w:val="left"/>
      </w:pPr>
      <w:bookmarkStart w:id="1615" w:name="bookmark1615"/>
      <w:r>
        <w:rPr>
          <w:color w:val="000000"/>
          <w:spacing w:val="0"/>
          <w:w w:val="100"/>
          <w:position w:val="0"/>
        </w:rPr>
        <w:t>三</w:t>
      </w:r>
      <w:bookmarkEnd w:id="1615"/>
      <w:r>
        <w:rPr>
          <w:color w:val="000000"/>
          <w:spacing w:val="0"/>
          <w:w w:val="100"/>
          <w:position w:val="0"/>
        </w:rPr>
        <w:t>、</w:t>
        <w:tab/>
        <w:t>报告期内在中国证监会指定网站上公开披露过的所有公司文件的正本及公告的原稿。</w:t>
      </w:r>
    </w:p>
    <w:p>
      <w:pPr>
        <w:pStyle w:val="Style35"/>
        <w:keepNext w:val="0"/>
        <w:keepLines w:val="0"/>
        <w:widowControl w:val="0"/>
        <w:shd w:val="clear" w:color="auto" w:fill="auto"/>
        <w:tabs>
          <w:tab w:pos="992" w:val="left"/>
        </w:tabs>
        <w:bidi w:val="0"/>
        <w:spacing w:before="0" w:after="220" w:line="322" w:lineRule="exact"/>
        <w:ind w:left="0" w:right="0" w:firstLine="480"/>
        <w:jc w:val="left"/>
      </w:pPr>
      <w:bookmarkStart w:id="1616" w:name="bookmark1616"/>
      <w:r>
        <w:rPr>
          <w:color w:val="000000"/>
          <w:spacing w:val="0"/>
          <w:w w:val="100"/>
          <w:position w:val="0"/>
        </w:rPr>
        <w:t>四</w:t>
      </w:r>
      <w:bookmarkEnd w:id="1616"/>
      <w:r>
        <w:rPr>
          <w:color w:val="000000"/>
          <w:spacing w:val="0"/>
          <w:w w:val="100"/>
          <w:position w:val="0"/>
        </w:rPr>
        <w:t>、</w:t>
        <w:tab/>
        <w:t>经公司法定代表人王永业先生签名的</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年年度报告文本原件。</w:t>
      </w:r>
    </w:p>
    <w:p>
      <w:pPr>
        <w:pStyle w:val="Style35"/>
        <w:keepNext w:val="0"/>
        <w:keepLines w:val="0"/>
        <w:widowControl w:val="0"/>
        <w:shd w:val="clear" w:color="auto" w:fill="auto"/>
        <w:tabs>
          <w:tab w:pos="987" w:val="left"/>
        </w:tabs>
        <w:bidi w:val="0"/>
        <w:spacing w:before="0" w:after="10740" w:line="322" w:lineRule="exact"/>
        <w:ind w:left="0" w:right="0" w:firstLine="480"/>
        <w:jc w:val="left"/>
      </w:pPr>
      <w:bookmarkStart w:id="1617" w:name="bookmark1617"/>
      <w:r>
        <w:rPr>
          <w:color w:val="000000"/>
          <w:spacing w:val="0"/>
          <w:w w:val="100"/>
          <w:position w:val="0"/>
        </w:rPr>
        <w:t>五</w:t>
      </w:r>
      <w:bookmarkEnd w:id="1617"/>
      <w:r>
        <w:rPr>
          <w:color w:val="000000"/>
          <w:spacing w:val="0"/>
          <w:w w:val="100"/>
          <w:position w:val="0"/>
        </w:rPr>
        <w:t>、</w:t>
        <w:tab/>
        <w:t>以上备查文件的备置地点：公司董事会办公室。</w:t>
      </w:r>
    </w:p>
    <w:p>
      <w:pPr>
        <w:pStyle w:val="Style14"/>
        <w:keepNext w:val="0"/>
        <w:keepLines w:val="0"/>
        <w:widowControl w:val="0"/>
        <w:shd w:val="clear" w:color="auto" w:fill="auto"/>
        <w:bidi w:val="0"/>
        <w:spacing w:before="0" w:after="220" w:line="240" w:lineRule="auto"/>
        <w:ind w:left="0" w:right="0" w:firstLine="0"/>
        <w:jc w:val="right"/>
        <w:rPr>
          <w:sz w:val="24"/>
          <w:szCs w:val="24"/>
        </w:rPr>
      </w:pPr>
      <w:r>
        <w:rPr>
          <w:spacing w:val="0"/>
          <w:w w:val="100"/>
          <w:position w:val="0"/>
          <w:sz w:val="20"/>
          <w:szCs w:val="20"/>
        </w:rPr>
        <w:t xml:space="preserve">cninf </w:t>
      </w:r>
      <w:r>
        <w:rPr>
          <w:rFonts w:ascii="SimHei" w:eastAsia="SimHei" w:hAnsi="SimHei" w:cs="SimHei"/>
          <w:b w:val="0"/>
          <w:bCs w:val="0"/>
          <w:spacing w:val="0"/>
          <w:w w:val="100"/>
          <w:position w:val="0"/>
          <w:sz w:val="24"/>
          <w:szCs w:val="24"/>
        </w:rPr>
        <w:t>多</w:t>
      </w:r>
    </w:p>
    <w:sectPr>
      <w:headerReference w:type="default" r:id="rId399"/>
      <w:footerReference w:type="default" r:id="rId400"/>
      <w:headerReference w:type="even" r:id="rId401"/>
      <w:footerReference w:type="even" r:id="rId402"/>
      <w:footnotePr>
        <w:pos w:val="pageBottom"/>
        <w:numFmt w:val="decimal"/>
        <w:numRestart w:val="continuous"/>
      </w:footnotePr>
      <w:pgSz w:w="11900" w:h="16840"/>
      <w:pgMar w:top="1657" w:right="1065" w:bottom="950" w:left="111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6788785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5499999999999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6828155</wp:posOffset>
              </wp:positionH>
              <wp:positionV relativeFrom="page">
                <wp:posOffset>10497820</wp:posOffset>
              </wp:positionV>
              <wp:extent cx="694690" cy="60960"/>
              <wp:wrapNone/>
              <wp:docPr id="6" name="Shape 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032" type="#_x0000_t202" style="position:absolute;margin-left:537.64999999999998pt;margin-top:826.60000000000002pt;width:54.700000000000003pt;height:4.7999999999999998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6733540</wp:posOffset>
              </wp:positionH>
              <wp:positionV relativeFrom="page">
                <wp:posOffset>9955530</wp:posOffset>
              </wp:positionV>
              <wp:extent cx="97790" cy="79375"/>
              <wp:wrapNone/>
              <wp:docPr id="65" name="Shape 6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1" type="#_x0000_t202" style="position:absolute;margin-left:530.20000000000005pt;margin-top:783.89999999999998pt;width:7.7000000000000002pt;height:6.25pt;z-index:-1887440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4" behindDoc="1" locked="0" layoutInCell="1" allowOverlap="1">
              <wp:simplePos x="0" y="0"/>
              <wp:positionH relativeFrom="page">
                <wp:posOffset>6410960</wp:posOffset>
              </wp:positionH>
              <wp:positionV relativeFrom="page">
                <wp:posOffset>9955530</wp:posOffset>
              </wp:positionV>
              <wp:extent cx="100330" cy="79375"/>
              <wp:wrapNone/>
              <wp:docPr id="777" name="Shape 77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03" type="#_x0000_t202" style="position:absolute;margin-left:504.80000000000001pt;margin-top:783.89999999999998pt;width:7.9000000000000004pt;height:6.25pt;z-index:-18874344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6" behindDoc="1" locked="0" layoutInCell="1" allowOverlap="1">
              <wp:simplePos x="0" y="0"/>
              <wp:positionH relativeFrom="page">
                <wp:posOffset>6584315</wp:posOffset>
              </wp:positionH>
              <wp:positionV relativeFrom="page">
                <wp:posOffset>10262870</wp:posOffset>
              </wp:positionV>
              <wp:extent cx="548640" cy="216535"/>
              <wp:wrapNone/>
              <wp:docPr id="779" name="Shape 779"/>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805" type="#_x0000_t202" style="position:absolute;margin-left:518.45000000000005pt;margin-top:808.10000000000002pt;width:43.200000000000003pt;height:17.050000000000001pt;z-index:-1887434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308" behindDoc="1" locked="0" layoutInCell="1" allowOverlap="1">
              <wp:simplePos x="0" y="0"/>
              <wp:positionH relativeFrom="page">
                <wp:posOffset>6511290</wp:posOffset>
              </wp:positionH>
              <wp:positionV relativeFrom="page">
                <wp:posOffset>10497820</wp:posOffset>
              </wp:positionV>
              <wp:extent cx="694690" cy="60960"/>
              <wp:wrapNone/>
              <wp:docPr id="781" name="Shape 78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07" type="#_x0000_t202" style="position:absolute;margin-left:512.70000000000005pt;margin-top:826.60000000000002pt;width:54.700000000000003pt;height:4.7999999999999998pt;z-index:-18874344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2" behindDoc="1" locked="0" layoutInCell="1" allowOverlap="1">
              <wp:simplePos x="0" y="0"/>
              <wp:positionH relativeFrom="page">
                <wp:posOffset>6410960</wp:posOffset>
              </wp:positionH>
              <wp:positionV relativeFrom="page">
                <wp:posOffset>9955530</wp:posOffset>
              </wp:positionV>
              <wp:extent cx="94615" cy="79375"/>
              <wp:wrapNone/>
              <wp:docPr id="786" name="Shape 78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12" type="#_x0000_t202" style="position:absolute;margin-left:504.80000000000001pt;margin-top:783.89999999999998pt;width:7.4500000000000002pt;height:6.25pt;z-index:-18874344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4" behindDoc="1" locked="0" layoutInCell="1" allowOverlap="1">
              <wp:simplePos x="0" y="0"/>
              <wp:positionH relativeFrom="page">
                <wp:posOffset>6584315</wp:posOffset>
              </wp:positionH>
              <wp:positionV relativeFrom="page">
                <wp:posOffset>10262870</wp:posOffset>
              </wp:positionV>
              <wp:extent cx="548640" cy="149225"/>
              <wp:wrapNone/>
              <wp:docPr id="788" name="Shape 788"/>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wps:txbx>
                    <wps:bodyPr wrap="none" lIns="0" tIns="0" rIns="0" bIns="0">
                      <a:spAutoFit/>
                    </wps:bodyPr>
                  </wps:wsp>
                </a:graphicData>
              </a:graphic>
            </wp:anchor>
          </w:drawing>
        </mc:Choice>
        <mc:Fallback>
          <w:pict>
            <v:shape id="_x0000_s1814" type="#_x0000_t202" style="position:absolute;margin-left:518.45000000000005pt;margin-top:808.10000000000002pt;width:43.200000000000003pt;height:11.75pt;z-index:-1887434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v:textbox>
              <w10:wrap anchorx="page" anchory="page"/>
            </v:shape>
          </w:pict>
        </mc:Fallback>
      </mc:AlternateContent>
    </w:r>
    <w:r>
      <mc:AlternateContent>
        <mc:Choice Requires="wps">
          <w:drawing>
            <wp:anchor distT="0" distB="0" distL="0" distR="0" simplePos="0" relativeHeight="62915316" behindDoc="1" locked="0" layoutInCell="1" allowOverlap="1">
              <wp:simplePos x="0" y="0"/>
              <wp:positionH relativeFrom="page">
                <wp:posOffset>6511290</wp:posOffset>
              </wp:positionH>
              <wp:positionV relativeFrom="page">
                <wp:posOffset>10497820</wp:posOffset>
              </wp:positionV>
              <wp:extent cx="694690" cy="60960"/>
              <wp:wrapNone/>
              <wp:docPr id="790" name="Shape 79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16" type="#_x0000_t202" style="position:absolute;margin-left:512.70000000000005pt;margin-top:826.60000000000002pt;width:54.700000000000003pt;height:4.7999999999999998pt;z-index:-1887434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0" behindDoc="1" locked="0" layoutInCell="1" allowOverlap="1">
              <wp:simplePos x="0" y="0"/>
              <wp:positionH relativeFrom="page">
                <wp:posOffset>9620250</wp:posOffset>
              </wp:positionH>
              <wp:positionV relativeFrom="page">
                <wp:posOffset>6819265</wp:posOffset>
              </wp:positionV>
              <wp:extent cx="155575" cy="79375"/>
              <wp:wrapNone/>
              <wp:docPr id="807" name="Shape 80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33" type="#_x0000_t202" style="position:absolute;margin-left:757.5pt;margin-top:536.95000000000005pt;width:12.25pt;height:6.25pt;z-index:-1887434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4" behindDoc="1" locked="0" layoutInCell="1" allowOverlap="1">
              <wp:simplePos x="0" y="0"/>
              <wp:positionH relativeFrom="page">
                <wp:posOffset>9620250</wp:posOffset>
              </wp:positionH>
              <wp:positionV relativeFrom="page">
                <wp:posOffset>6819265</wp:posOffset>
              </wp:positionV>
              <wp:extent cx="155575" cy="79375"/>
              <wp:wrapNone/>
              <wp:docPr id="812" name="Shape 81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38" type="#_x0000_t202" style="position:absolute;margin-left:757.5pt;margin-top:536.95000000000005pt;width:12.25pt;height:6.25pt;z-index:-1887434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8" behindDoc="1" locked="0" layoutInCell="1" allowOverlap="1">
              <wp:simplePos x="0" y="0"/>
              <wp:positionH relativeFrom="page">
                <wp:posOffset>6675755</wp:posOffset>
              </wp:positionH>
              <wp:positionV relativeFrom="page">
                <wp:posOffset>9955530</wp:posOffset>
              </wp:positionV>
              <wp:extent cx="146050" cy="79375"/>
              <wp:wrapNone/>
              <wp:docPr id="817" name="Shape 81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43" type="#_x0000_t202" style="position:absolute;margin-left:525.64999999999998pt;margin-top:783.89999999999998pt;width:11.5pt;height:6.25pt;z-index:-1887434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0" behindDoc="1" locked="0" layoutInCell="1" allowOverlap="1">
              <wp:simplePos x="0" y="0"/>
              <wp:positionH relativeFrom="page">
                <wp:posOffset>6828155</wp:posOffset>
              </wp:positionH>
              <wp:positionV relativeFrom="page">
                <wp:posOffset>10260330</wp:posOffset>
              </wp:positionV>
              <wp:extent cx="694690" cy="298450"/>
              <wp:wrapNone/>
              <wp:docPr id="819" name="Shape 819"/>
              <a:graphic xmlns:a="http://schemas.openxmlformats.org/drawingml/2006/main">
                <a:graphicData uri="http://schemas.microsoft.com/office/word/2010/wordprocessingShape">
                  <wps:wsp>
                    <wps:cNvSpPr txBox="1"/>
                    <wps:spPr>
                      <a:xfrm>
                        <a:ext cx="694690" cy="2984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A2A2A2"/>
                              <w:spacing w:val="0"/>
                              <w:w w:val="100"/>
                              <w:position w:val="0"/>
                              <w:sz w:val="24"/>
                              <w:szCs w:val="24"/>
                              <w:shd w:val="clear" w:color="auto" w:fill="FFFFFF"/>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shd w:val="clear" w:color="auto" w:fill="FFFFFF"/>
                            </w:rPr>
                            <w:t>巨潮查讯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wps:txbx>
                    <wps:bodyPr wrap="none" lIns="0" tIns="0" rIns="0" bIns="0">
                      <a:spAutoFit/>
                    </wps:bodyPr>
                  </wps:wsp>
                </a:graphicData>
              </a:graphic>
            </wp:anchor>
          </w:drawing>
        </mc:Choice>
        <mc:Fallback>
          <w:pict>
            <v:shape id="_x0000_s1845" type="#_x0000_t202" style="position:absolute;margin-left:537.64999999999998pt;margin-top:807.89999999999998pt;width:54.700000000000003pt;height:23.5pt;z-index:-18874342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A2A2A2"/>
                        <w:spacing w:val="0"/>
                        <w:w w:val="100"/>
                        <w:position w:val="0"/>
                        <w:sz w:val="24"/>
                        <w:szCs w:val="24"/>
                        <w:shd w:val="clear" w:color="auto" w:fill="FFFFFF"/>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shd w:val="clear" w:color="auto" w:fill="FFFFFF"/>
                      </w:rPr>
                      <w:t>巨潮查讯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4" behindDoc="1" locked="0" layoutInCell="1" allowOverlap="1">
              <wp:simplePos x="0" y="0"/>
              <wp:positionH relativeFrom="page">
                <wp:posOffset>6675755</wp:posOffset>
              </wp:positionH>
              <wp:positionV relativeFrom="page">
                <wp:posOffset>9955530</wp:posOffset>
              </wp:positionV>
              <wp:extent cx="146050" cy="79375"/>
              <wp:wrapNone/>
              <wp:docPr id="824" name="Shape 82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50" type="#_x0000_t202" style="position:absolute;margin-left:525.64999999999998pt;margin-top:783.89999999999998pt;width:11.5pt;height:6.25pt;z-index:-18874341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6" behindDoc="1" locked="0" layoutInCell="1" allowOverlap="1">
              <wp:simplePos x="0" y="0"/>
              <wp:positionH relativeFrom="page">
                <wp:posOffset>6828155</wp:posOffset>
              </wp:positionH>
              <wp:positionV relativeFrom="page">
                <wp:posOffset>10260330</wp:posOffset>
              </wp:positionV>
              <wp:extent cx="694690" cy="298450"/>
              <wp:wrapNone/>
              <wp:docPr id="826" name="Shape 826"/>
              <a:graphic xmlns:a="http://schemas.openxmlformats.org/drawingml/2006/main">
                <a:graphicData uri="http://schemas.microsoft.com/office/word/2010/wordprocessingShape">
                  <wps:wsp>
                    <wps:cNvSpPr txBox="1"/>
                    <wps:spPr>
                      <a:xfrm>
                        <a:ext cx="694690" cy="2984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A2A2A2"/>
                              <w:spacing w:val="0"/>
                              <w:w w:val="100"/>
                              <w:position w:val="0"/>
                              <w:sz w:val="24"/>
                              <w:szCs w:val="24"/>
                              <w:shd w:val="clear" w:color="auto" w:fill="FFFFFF"/>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shd w:val="clear" w:color="auto" w:fill="FFFFFF"/>
                            </w:rPr>
                            <w:t>巨潮查讯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wps:txbx>
                    <wps:bodyPr wrap="none" lIns="0" tIns="0" rIns="0" bIns="0">
                      <a:spAutoFit/>
                    </wps:bodyPr>
                  </wps:wsp>
                </a:graphicData>
              </a:graphic>
            </wp:anchor>
          </w:drawing>
        </mc:Choice>
        <mc:Fallback>
          <w:pict>
            <v:shape id="_x0000_s1852" type="#_x0000_t202" style="position:absolute;margin-left:537.64999999999998pt;margin-top:807.89999999999998pt;width:54.700000000000003pt;height:23.5pt;z-index:-18874341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A2A2A2"/>
                        <w:spacing w:val="0"/>
                        <w:w w:val="100"/>
                        <w:position w:val="0"/>
                        <w:sz w:val="24"/>
                        <w:szCs w:val="24"/>
                        <w:shd w:val="clear" w:color="auto" w:fill="FFFFFF"/>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shd w:val="clear" w:color="auto" w:fill="FFFFFF"/>
                      </w:rPr>
                      <w:t>巨潮查讯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0" behindDoc="1" locked="0" layoutInCell="1" allowOverlap="1">
              <wp:simplePos x="0" y="0"/>
              <wp:positionH relativeFrom="page">
                <wp:posOffset>6674485</wp:posOffset>
              </wp:positionH>
              <wp:positionV relativeFrom="page">
                <wp:posOffset>9955530</wp:posOffset>
              </wp:positionV>
              <wp:extent cx="155575" cy="79375"/>
              <wp:wrapNone/>
              <wp:docPr id="831" name="Shape 83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57" type="#_x0000_t202" style="position:absolute;margin-left:525.54999999999995pt;margin-top:783.89999999999998pt;width:12.25pt;height:6.25pt;z-index:-18874341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2" behindDoc="1" locked="0" layoutInCell="1" allowOverlap="1">
              <wp:simplePos x="0" y="0"/>
              <wp:positionH relativeFrom="page">
                <wp:posOffset>6826885</wp:posOffset>
              </wp:positionH>
              <wp:positionV relativeFrom="page">
                <wp:posOffset>10262870</wp:posOffset>
              </wp:positionV>
              <wp:extent cx="694690" cy="295910"/>
              <wp:wrapNone/>
              <wp:docPr id="833" name="Shape 833"/>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巨潮窒讯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wps:txbx>
                    <wps:bodyPr wrap="none" lIns="0" tIns="0" rIns="0" bIns="0">
                      <a:spAutoFit/>
                    </wps:bodyPr>
                  </wps:wsp>
                </a:graphicData>
              </a:graphic>
            </wp:anchor>
          </w:drawing>
        </mc:Choice>
        <mc:Fallback>
          <w:pict>
            <v:shape id="_x0000_s1859" type="#_x0000_t202" style="position:absolute;margin-left:537.54999999999995pt;margin-top:808.10000000000002pt;width:54.700000000000003pt;height:23.300000000000001pt;z-index:-1887434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巨潮窒讯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6" behindDoc="1" locked="0" layoutInCell="1" allowOverlap="1">
              <wp:simplePos x="0" y="0"/>
              <wp:positionH relativeFrom="page">
                <wp:posOffset>6675755</wp:posOffset>
              </wp:positionH>
              <wp:positionV relativeFrom="page">
                <wp:posOffset>9955530</wp:posOffset>
              </wp:positionV>
              <wp:extent cx="155575" cy="79375"/>
              <wp:wrapNone/>
              <wp:docPr id="838" name="Shape 83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64" type="#_x0000_t202" style="position:absolute;margin-left:525.64999999999998pt;margin-top:783.89999999999998pt;width:12.25pt;height:6.25pt;z-index:-1887434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0" behindDoc="1" locked="0" layoutInCell="1" allowOverlap="1">
              <wp:simplePos x="0" y="0"/>
              <wp:positionH relativeFrom="page">
                <wp:posOffset>6674485</wp:posOffset>
              </wp:positionH>
              <wp:positionV relativeFrom="page">
                <wp:posOffset>9955530</wp:posOffset>
              </wp:positionV>
              <wp:extent cx="155575" cy="79375"/>
              <wp:wrapNone/>
              <wp:docPr id="843" name="Shape 84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69" type="#_x0000_t202" style="position:absolute;margin-left:525.54999999999995pt;margin-top:783.89999999999998pt;width:12.25pt;height:6.25pt;z-index:-1887434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52" behindDoc="1" locked="0" layoutInCell="1" allowOverlap="1">
              <wp:simplePos x="0" y="0"/>
              <wp:positionH relativeFrom="page">
                <wp:posOffset>6826885</wp:posOffset>
              </wp:positionH>
              <wp:positionV relativeFrom="page">
                <wp:posOffset>10262870</wp:posOffset>
              </wp:positionV>
              <wp:extent cx="694690" cy="295910"/>
              <wp:wrapNone/>
              <wp:docPr id="845" name="Shape 845"/>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巨潮窒讯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wps:txbx>
                    <wps:bodyPr wrap="none" lIns="0" tIns="0" rIns="0" bIns="0">
                      <a:spAutoFit/>
                    </wps:bodyPr>
                  </wps:wsp>
                </a:graphicData>
              </a:graphic>
            </wp:anchor>
          </w:drawing>
        </mc:Choice>
        <mc:Fallback>
          <w:pict>
            <v:shape id="_x0000_s1871" type="#_x0000_t202" style="position:absolute;margin-left:537.54999999999995pt;margin-top:808.10000000000002pt;width:54.700000000000003pt;height:23.300000000000001pt;z-index:-1887434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巨潮窒讯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6" behindDoc="1" locked="0" layoutInCell="1" allowOverlap="1">
              <wp:simplePos x="0" y="0"/>
              <wp:positionH relativeFrom="page">
                <wp:posOffset>6674485</wp:posOffset>
              </wp:positionH>
              <wp:positionV relativeFrom="page">
                <wp:posOffset>9955530</wp:posOffset>
              </wp:positionV>
              <wp:extent cx="155575" cy="79375"/>
              <wp:wrapNone/>
              <wp:docPr id="850" name="Shape 85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76" type="#_x0000_t202" style="position:absolute;margin-left:525.54999999999995pt;margin-top:783.89999999999998pt;width:12.25pt;height:6.25pt;z-index:-1887433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58" behindDoc="1" locked="0" layoutInCell="1" allowOverlap="1">
              <wp:simplePos x="0" y="0"/>
              <wp:positionH relativeFrom="page">
                <wp:posOffset>6826885</wp:posOffset>
              </wp:positionH>
              <wp:positionV relativeFrom="page">
                <wp:posOffset>10262870</wp:posOffset>
              </wp:positionV>
              <wp:extent cx="694690" cy="295910"/>
              <wp:wrapNone/>
              <wp:docPr id="852" name="Shape 852"/>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巨潮窒讯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wps:txbx>
                    <wps:bodyPr wrap="none" lIns="0" tIns="0" rIns="0" bIns="0">
                      <a:spAutoFit/>
                    </wps:bodyPr>
                  </wps:wsp>
                </a:graphicData>
              </a:graphic>
            </wp:anchor>
          </w:drawing>
        </mc:Choice>
        <mc:Fallback>
          <w:pict>
            <v:shape id="_x0000_s1878" type="#_x0000_t202" style="position:absolute;margin-left:537.54999999999995pt;margin-top:808.10000000000002pt;width:54.700000000000003pt;height:23.300000000000001pt;z-index:-1887433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巨潮窒讯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6782435</wp:posOffset>
              </wp:positionH>
              <wp:positionV relativeFrom="page">
                <wp:posOffset>9955530</wp:posOffset>
              </wp:positionV>
              <wp:extent cx="45720" cy="79375"/>
              <wp:wrapNone/>
              <wp:docPr id="70" name="Shape 70"/>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534.04999999999995pt;margin-top:783.89999999999998pt;width:3.6000000000000001pt;height:6.25pt;z-index:-1887440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0" behindDoc="1" locked="0" layoutInCell="1" allowOverlap="1">
              <wp:simplePos x="0" y="0"/>
              <wp:positionH relativeFrom="page">
                <wp:posOffset>6828155</wp:posOffset>
              </wp:positionH>
              <wp:positionV relativeFrom="page">
                <wp:posOffset>10497820</wp:posOffset>
              </wp:positionV>
              <wp:extent cx="694690" cy="60960"/>
              <wp:wrapNone/>
              <wp:docPr id="72" name="Shape 7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098" type="#_x0000_t202" style="position:absolute;margin-left:537.64999999999998pt;margin-top:826.60000000000002pt;width:54.700000000000003pt;height:4.7999999999999998pt;z-index:-1887440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2" behindDoc="1" locked="0" layoutInCell="1" allowOverlap="1">
              <wp:simplePos x="0" y="0"/>
              <wp:positionH relativeFrom="page">
                <wp:posOffset>6675755</wp:posOffset>
              </wp:positionH>
              <wp:positionV relativeFrom="page">
                <wp:posOffset>9955530</wp:posOffset>
              </wp:positionV>
              <wp:extent cx="155575" cy="79375"/>
              <wp:wrapNone/>
              <wp:docPr id="857" name="Shape 85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83" type="#_x0000_t202" style="position:absolute;margin-left:525.64999999999998pt;margin-top:783.89999999999998pt;width:12.25pt;height:6.25pt;z-index:-1887433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4" behindDoc="1" locked="0" layoutInCell="1" allowOverlap="1">
              <wp:simplePos x="0" y="0"/>
              <wp:positionH relativeFrom="page">
                <wp:posOffset>6828155</wp:posOffset>
              </wp:positionH>
              <wp:positionV relativeFrom="page">
                <wp:posOffset>10497820</wp:posOffset>
              </wp:positionV>
              <wp:extent cx="694690" cy="60960"/>
              <wp:wrapNone/>
              <wp:docPr id="859" name="Shape 85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85" type="#_x0000_t202" style="position:absolute;margin-left:537.64999999999998pt;margin-top:826.60000000000002pt;width:54.700000000000003pt;height:4.7999999999999998pt;z-index:-18874338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8" behindDoc="1" locked="0" layoutInCell="1" allowOverlap="1">
              <wp:simplePos x="0" y="0"/>
              <wp:positionH relativeFrom="page">
                <wp:posOffset>6675755</wp:posOffset>
              </wp:positionH>
              <wp:positionV relativeFrom="page">
                <wp:posOffset>9955530</wp:posOffset>
              </wp:positionV>
              <wp:extent cx="155575" cy="79375"/>
              <wp:wrapNone/>
              <wp:docPr id="864" name="Shape 86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90" type="#_x0000_t202" style="position:absolute;margin-left:525.64999999999998pt;margin-top:783.89999999999998pt;width:12.25pt;height:6.25pt;z-index:-18874338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0" behindDoc="1" locked="0" layoutInCell="1" allowOverlap="1">
              <wp:simplePos x="0" y="0"/>
              <wp:positionH relativeFrom="page">
                <wp:posOffset>6828155</wp:posOffset>
              </wp:positionH>
              <wp:positionV relativeFrom="page">
                <wp:posOffset>10497820</wp:posOffset>
              </wp:positionV>
              <wp:extent cx="694690" cy="60960"/>
              <wp:wrapNone/>
              <wp:docPr id="866" name="Shape 86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892" type="#_x0000_t202" style="position:absolute;margin-left:537.64999999999998pt;margin-top:826.60000000000002pt;width:54.700000000000003pt;height:4.7999999999999998pt;z-index:-18874338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4" behindDoc="1" locked="0" layoutInCell="1" allowOverlap="1">
              <wp:simplePos x="0" y="0"/>
              <wp:positionH relativeFrom="page">
                <wp:posOffset>6675755</wp:posOffset>
              </wp:positionH>
              <wp:positionV relativeFrom="page">
                <wp:posOffset>9955530</wp:posOffset>
              </wp:positionV>
              <wp:extent cx="146050" cy="79375"/>
              <wp:wrapNone/>
              <wp:docPr id="871" name="Shape 87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97" type="#_x0000_t202" style="position:absolute;margin-left:525.64999999999998pt;margin-top:783.89999999999998pt;width:11.5pt;height:6.25pt;z-index:-18874337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6" behindDoc="1" locked="0" layoutInCell="1" allowOverlap="1">
              <wp:simplePos x="0" y="0"/>
              <wp:positionH relativeFrom="page">
                <wp:posOffset>6828155</wp:posOffset>
              </wp:positionH>
              <wp:positionV relativeFrom="page">
                <wp:posOffset>10262870</wp:posOffset>
              </wp:positionV>
              <wp:extent cx="694690" cy="295910"/>
              <wp:wrapNone/>
              <wp:docPr id="873" name="Shape 873"/>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899" type="#_x0000_t202" style="position:absolute;margin-left:537.64999999999998pt;margin-top:808.10000000000002pt;width:54.700000000000003pt;height:23.300000000000001pt;z-index:-18874337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0" behindDoc="1" locked="0" layoutInCell="1" allowOverlap="1">
              <wp:simplePos x="0" y="0"/>
              <wp:positionH relativeFrom="page">
                <wp:posOffset>6675755</wp:posOffset>
              </wp:positionH>
              <wp:positionV relativeFrom="page">
                <wp:posOffset>9955530</wp:posOffset>
              </wp:positionV>
              <wp:extent cx="146050" cy="79375"/>
              <wp:wrapNone/>
              <wp:docPr id="878" name="Shape 87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04" type="#_x0000_t202" style="position:absolute;margin-left:525.64999999999998pt;margin-top:783.89999999999998pt;width:11.5pt;height:6.25pt;z-index:-18874337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2" behindDoc="1" locked="0" layoutInCell="1" allowOverlap="1">
              <wp:simplePos x="0" y="0"/>
              <wp:positionH relativeFrom="page">
                <wp:posOffset>6828155</wp:posOffset>
              </wp:positionH>
              <wp:positionV relativeFrom="page">
                <wp:posOffset>10262870</wp:posOffset>
              </wp:positionV>
              <wp:extent cx="694690" cy="295910"/>
              <wp:wrapNone/>
              <wp:docPr id="880" name="Shape 880"/>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906" type="#_x0000_t202" style="position:absolute;margin-left:537.64999999999998pt;margin-top:808.10000000000002pt;width:54.700000000000003pt;height:23.300000000000001pt;z-index:-18874337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6" behindDoc="1" locked="0" layoutInCell="1" allowOverlap="1">
              <wp:simplePos x="0" y="0"/>
              <wp:positionH relativeFrom="page">
                <wp:posOffset>6675755</wp:posOffset>
              </wp:positionH>
              <wp:positionV relativeFrom="page">
                <wp:posOffset>9955530</wp:posOffset>
              </wp:positionV>
              <wp:extent cx="146050" cy="79375"/>
              <wp:wrapNone/>
              <wp:docPr id="885" name="Shape 88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11" type="#_x0000_t202" style="position:absolute;margin-left:525.64999999999998pt;margin-top:783.89999999999998pt;width:11.5pt;height:6.25pt;z-index:-18874336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8" behindDoc="1" locked="0" layoutInCell="1" allowOverlap="1">
              <wp:simplePos x="0" y="0"/>
              <wp:positionH relativeFrom="page">
                <wp:posOffset>6901180</wp:posOffset>
              </wp:positionH>
              <wp:positionV relativeFrom="page">
                <wp:posOffset>10262870</wp:posOffset>
              </wp:positionV>
              <wp:extent cx="548640" cy="149225"/>
              <wp:wrapNone/>
              <wp:docPr id="887" name="Shape 887"/>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wps:txbx>
                    <wps:bodyPr wrap="none" lIns="0" tIns="0" rIns="0" bIns="0">
                      <a:spAutoFit/>
                    </wps:bodyPr>
                  </wps:wsp>
                </a:graphicData>
              </a:graphic>
            </wp:anchor>
          </w:drawing>
        </mc:Choice>
        <mc:Fallback>
          <w:pict>
            <v:shape id="_x0000_s1913" type="#_x0000_t202" style="position:absolute;margin-left:543.39999999999998pt;margin-top:808.10000000000002pt;width:43.200000000000003pt;height:11.75pt;z-index:-18874336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v:textbox>
              <w10:wrap anchorx="page" anchory="page"/>
            </v:shape>
          </w:pict>
        </mc:Fallback>
      </mc:AlternateContent>
    </w:r>
    <w:r>
      <mc:AlternateContent>
        <mc:Choice Requires="wps">
          <w:drawing>
            <wp:anchor distT="0" distB="0" distL="0" distR="0" simplePos="0" relativeHeight="62915390" behindDoc="1" locked="0" layoutInCell="1" allowOverlap="1">
              <wp:simplePos x="0" y="0"/>
              <wp:positionH relativeFrom="page">
                <wp:posOffset>6828155</wp:posOffset>
              </wp:positionH>
              <wp:positionV relativeFrom="page">
                <wp:posOffset>10497820</wp:posOffset>
              </wp:positionV>
              <wp:extent cx="694690" cy="60960"/>
              <wp:wrapNone/>
              <wp:docPr id="889" name="Shape 88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915" type="#_x0000_t202" style="position:absolute;margin-left:537.64999999999998pt;margin-top:826.60000000000002pt;width:54.700000000000003pt;height:4.7999999999999998pt;z-index:-18874336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4" behindDoc="1" locked="0" layoutInCell="1" allowOverlap="1">
              <wp:simplePos x="0" y="0"/>
              <wp:positionH relativeFrom="page">
                <wp:posOffset>6674485</wp:posOffset>
              </wp:positionH>
              <wp:positionV relativeFrom="page">
                <wp:posOffset>9955530</wp:posOffset>
              </wp:positionV>
              <wp:extent cx="155575" cy="79375"/>
              <wp:wrapNone/>
              <wp:docPr id="894" name="Shape 89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20" type="#_x0000_t202" style="position:absolute;margin-left:525.54999999999995pt;margin-top:783.89999999999998pt;width:12.25pt;height:6.25pt;z-index:-18874335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6" behindDoc="1" locked="0" layoutInCell="1" allowOverlap="1">
              <wp:simplePos x="0" y="0"/>
              <wp:positionH relativeFrom="page">
                <wp:posOffset>6826885</wp:posOffset>
              </wp:positionH>
              <wp:positionV relativeFrom="page">
                <wp:posOffset>10262870</wp:posOffset>
              </wp:positionV>
              <wp:extent cx="694690" cy="295910"/>
              <wp:wrapNone/>
              <wp:docPr id="896" name="Shape 896"/>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巨潮窒讯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wps:txbx>
                    <wps:bodyPr wrap="none" lIns="0" tIns="0" rIns="0" bIns="0">
                      <a:spAutoFit/>
                    </wps:bodyPr>
                  </wps:wsp>
                </a:graphicData>
              </a:graphic>
            </wp:anchor>
          </w:drawing>
        </mc:Choice>
        <mc:Fallback>
          <w:pict>
            <v:shape id="_x0000_s1922" type="#_x0000_t202" style="position:absolute;margin-left:537.54999999999995pt;margin-top:808.10000000000002pt;width:54.700000000000003pt;height:23.300000000000001pt;z-index:-18874335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巨潮窒讯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0" behindDoc="1" locked="0" layoutInCell="1" allowOverlap="1">
              <wp:simplePos x="0" y="0"/>
              <wp:positionH relativeFrom="page">
                <wp:posOffset>6676390</wp:posOffset>
              </wp:positionH>
              <wp:positionV relativeFrom="page">
                <wp:posOffset>9955530</wp:posOffset>
              </wp:positionV>
              <wp:extent cx="158750" cy="79375"/>
              <wp:wrapNone/>
              <wp:docPr id="901" name="Shape 901"/>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27" type="#_x0000_t202" style="position:absolute;margin-left:525.70000000000005pt;margin-top:783.89999999999998pt;width:12.5pt;height:6.25pt;z-index:-18874335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02" behindDoc="1" locked="0" layoutInCell="1" allowOverlap="1">
              <wp:simplePos x="0" y="0"/>
              <wp:positionH relativeFrom="page">
                <wp:posOffset>6828790</wp:posOffset>
              </wp:positionH>
              <wp:positionV relativeFrom="page">
                <wp:posOffset>10262870</wp:posOffset>
              </wp:positionV>
              <wp:extent cx="694690" cy="295910"/>
              <wp:wrapNone/>
              <wp:docPr id="903" name="Shape 903"/>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wps:txbx>
                    <wps:bodyPr wrap="none" lIns="0" tIns="0" rIns="0" bIns="0">
                      <a:spAutoFit/>
                    </wps:bodyPr>
                  </wps:wsp>
                </a:graphicData>
              </a:graphic>
            </wp:anchor>
          </w:drawing>
        </mc:Choice>
        <mc:Fallback>
          <w:pict>
            <v:shape id="_x0000_s1929" type="#_x0000_t202" style="position:absolute;margin-left:537.70000000000005pt;margin-top:808.10000000000002pt;width:54.700000000000003pt;height:23.300000000000001pt;z-index:-18874335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6" behindDoc="1" locked="0" layoutInCell="1" allowOverlap="1">
              <wp:simplePos x="0" y="0"/>
              <wp:positionH relativeFrom="page">
                <wp:posOffset>6676390</wp:posOffset>
              </wp:positionH>
              <wp:positionV relativeFrom="page">
                <wp:posOffset>9955530</wp:posOffset>
              </wp:positionV>
              <wp:extent cx="158750" cy="79375"/>
              <wp:wrapNone/>
              <wp:docPr id="908" name="Shape 908"/>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34" type="#_x0000_t202" style="position:absolute;margin-left:525.70000000000005pt;margin-top:783.89999999999998pt;width:12.5pt;height:6.25pt;z-index:-1887433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08" behindDoc="1" locked="0" layoutInCell="1" allowOverlap="1">
              <wp:simplePos x="0" y="0"/>
              <wp:positionH relativeFrom="page">
                <wp:posOffset>6828790</wp:posOffset>
              </wp:positionH>
              <wp:positionV relativeFrom="page">
                <wp:posOffset>10262870</wp:posOffset>
              </wp:positionV>
              <wp:extent cx="694690" cy="295910"/>
              <wp:wrapNone/>
              <wp:docPr id="910" name="Shape 910"/>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wps:txbx>
                    <wps:bodyPr wrap="none" lIns="0" tIns="0" rIns="0" bIns="0">
                      <a:spAutoFit/>
                    </wps:bodyPr>
                  </wps:wsp>
                </a:graphicData>
              </a:graphic>
            </wp:anchor>
          </w:drawing>
        </mc:Choice>
        <mc:Fallback>
          <w:pict>
            <v:shape id="_x0000_s1936" type="#_x0000_t202" style="position:absolute;margin-left:537.70000000000005pt;margin-top:808.10000000000002pt;width:54.700000000000003pt;height:23.300000000000001pt;z-index:-18874334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2" behindDoc="1" locked="0" layoutInCell="1" allowOverlap="1">
              <wp:simplePos x="0" y="0"/>
              <wp:positionH relativeFrom="page">
                <wp:posOffset>6674485</wp:posOffset>
              </wp:positionH>
              <wp:positionV relativeFrom="page">
                <wp:posOffset>9955530</wp:posOffset>
              </wp:positionV>
              <wp:extent cx="155575" cy="79375"/>
              <wp:wrapNone/>
              <wp:docPr id="915" name="Shape 91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41" type="#_x0000_t202" style="position:absolute;margin-left:525.54999999999995pt;margin-top:783.89999999999998pt;width:12.25pt;height:6.25pt;z-index:-18874334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14" behindDoc="1" locked="0" layoutInCell="1" allowOverlap="1">
              <wp:simplePos x="0" y="0"/>
              <wp:positionH relativeFrom="page">
                <wp:posOffset>6826885</wp:posOffset>
              </wp:positionH>
              <wp:positionV relativeFrom="page">
                <wp:posOffset>10262870</wp:posOffset>
              </wp:positionV>
              <wp:extent cx="694690" cy="295910"/>
              <wp:wrapNone/>
              <wp:docPr id="917" name="Shape 917"/>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巨潮窒讯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wps:txbx>
                    <wps:bodyPr wrap="none" lIns="0" tIns="0" rIns="0" bIns="0">
                      <a:spAutoFit/>
                    </wps:bodyPr>
                  </wps:wsp>
                </a:graphicData>
              </a:graphic>
            </wp:anchor>
          </w:drawing>
        </mc:Choice>
        <mc:Fallback>
          <w:pict>
            <v:shape id="_x0000_s1943" type="#_x0000_t202" style="position:absolute;margin-left:537.54999999999995pt;margin-top:808.10000000000002pt;width:54.700000000000003pt;height:23.300000000000001pt;z-index:-1887433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巨潮窒讯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8" behindDoc="1" locked="0" layoutInCell="1" allowOverlap="1">
              <wp:simplePos x="0" y="0"/>
              <wp:positionH relativeFrom="page">
                <wp:posOffset>6675755</wp:posOffset>
              </wp:positionH>
              <wp:positionV relativeFrom="page">
                <wp:posOffset>9955530</wp:posOffset>
              </wp:positionV>
              <wp:extent cx="155575" cy="79375"/>
              <wp:wrapNone/>
              <wp:docPr id="922" name="Shape 92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48" type="#_x0000_t202" style="position:absolute;margin-left:525.64999999999998pt;margin-top:783.89999999999998pt;width:12.25pt;height:6.25pt;z-index:-18874333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6782435</wp:posOffset>
              </wp:positionH>
              <wp:positionV relativeFrom="page">
                <wp:posOffset>9955530</wp:posOffset>
              </wp:positionV>
              <wp:extent cx="45720" cy="79375"/>
              <wp:wrapNone/>
              <wp:docPr id="77" name="Shape 77"/>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3" type="#_x0000_t202" style="position:absolute;margin-left:534.04999999999995pt;margin-top:783.89999999999998pt;width:3.6000000000000001pt;height:6.25pt;z-index:-1887439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6" behindDoc="1" locked="0" layoutInCell="1" allowOverlap="1">
              <wp:simplePos x="0" y="0"/>
              <wp:positionH relativeFrom="page">
                <wp:posOffset>6828155</wp:posOffset>
              </wp:positionH>
              <wp:positionV relativeFrom="page">
                <wp:posOffset>10497820</wp:posOffset>
              </wp:positionV>
              <wp:extent cx="694690" cy="60960"/>
              <wp:wrapNone/>
              <wp:docPr id="79" name="Shape 7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05" type="#_x0000_t202" style="position:absolute;margin-left:537.64999999999998pt;margin-top:826.60000000000002pt;width:54.700000000000003pt;height:4.7999999999999998pt;z-index:-1887439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2" behindDoc="1" locked="0" layoutInCell="1" allowOverlap="1">
              <wp:simplePos x="0" y="0"/>
              <wp:positionH relativeFrom="page">
                <wp:posOffset>6675755</wp:posOffset>
              </wp:positionH>
              <wp:positionV relativeFrom="page">
                <wp:posOffset>9955530</wp:posOffset>
              </wp:positionV>
              <wp:extent cx="155575" cy="79375"/>
              <wp:wrapNone/>
              <wp:docPr id="927" name="Shape 92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53" type="#_x0000_t202" style="position:absolute;margin-left:525.64999999999998pt;margin-top:783.89999999999998pt;width:12.25pt;height:6.25pt;z-index:-1887433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6" behindDoc="1" locked="0" layoutInCell="1" allowOverlap="1">
              <wp:simplePos x="0" y="0"/>
              <wp:positionH relativeFrom="page">
                <wp:posOffset>6675755</wp:posOffset>
              </wp:positionH>
              <wp:positionV relativeFrom="page">
                <wp:posOffset>9955530</wp:posOffset>
              </wp:positionV>
              <wp:extent cx="146050" cy="79375"/>
              <wp:wrapNone/>
              <wp:docPr id="932" name="Shape 93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58" type="#_x0000_t202" style="position:absolute;margin-left:525.64999999999998pt;margin-top:783.89999999999998pt;width:11.5pt;height:6.25pt;z-index:-1887433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28" behindDoc="1" locked="0" layoutInCell="1" allowOverlap="1">
              <wp:simplePos x="0" y="0"/>
              <wp:positionH relativeFrom="page">
                <wp:posOffset>6901180</wp:posOffset>
              </wp:positionH>
              <wp:positionV relativeFrom="page">
                <wp:posOffset>10262870</wp:posOffset>
              </wp:positionV>
              <wp:extent cx="548640" cy="149225"/>
              <wp:wrapNone/>
              <wp:docPr id="934" name="Shape 93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wps:txbx>
                    <wps:bodyPr wrap="none" lIns="0" tIns="0" rIns="0" bIns="0">
                      <a:spAutoFit/>
                    </wps:bodyPr>
                  </wps:wsp>
                </a:graphicData>
              </a:graphic>
            </wp:anchor>
          </w:drawing>
        </mc:Choice>
        <mc:Fallback>
          <w:pict>
            <v:shape id="_x0000_s1960" type="#_x0000_t202" style="position:absolute;margin-left:543.39999999999998pt;margin-top:808.10000000000002pt;width:43.200000000000003pt;height:11.75pt;z-index:-1887433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v:textbox>
              <w10:wrap anchorx="page" anchory="page"/>
            </v:shape>
          </w:pict>
        </mc:Fallback>
      </mc:AlternateContent>
    </w:r>
    <w:r>
      <mc:AlternateContent>
        <mc:Choice Requires="wps">
          <w:drawing>
            <wp:anchor distT="0" distB="0" distL="0" distR="0" simplePos="0" relativeHeight="62915430" behindDoc="1" locked="0" layoutInCell="1" allowOverlap="1">
              <wp:simplePos x="0" y="0"/>
              <wp:positionH relativeFrom="page">
                <wp:posOffset>6828155</wp:posOffset>
              </wp:positionH>
              <wp:positionV relativeFrom="page">
                <wp:posOffset>10497820</wp:posOffset>
              </wp:positionV>
              <wp:extent cx="694690" cy="60960"/>
              <wp:wrapNone/>
              <wp:docPr id="936" name="Shape 93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962" type="#_x0000_t202" style="position:absolute;margin-left:537.64999999999998pt;margin-top:826.60000000000002pt;width:54.700000000000003pt;height:4.7999999999999998pt;z-index:-18874332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4" behindDoc="1" locked="0" layoutInCell="1" allowOverlap="1">
              <wp:simplePos x="0" y="0"/>
              <wp:positionH relativeFrom="page">
                <wp:posOffset>6676390</wp:posOffset>
              </wp:positionH>
              <wp:positionV relativeFrom="page">
                <wp:posOffset>9955530</wp:posOffset>
              </wp:positionV>
              <wp:extent cx="158750" cy="79375"/>
              <wp:wrapNone/>
              <wp:docPr id="941" name="Shape 941"/>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67" type="#_x0000_t202" style="position:absolute;margin-left:525.70000000000005pt;margin-top:783.89999999999998pt;width:12.5pt;height:6.25pt;z-index:-18874331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36" behindDoc="1" locked="0" layoutInCell="1" allowOverlap="1">
              <wp:simplePos x="0" y="0"/>
              <wp:positionH relativeFrom="page">
                <wp:posOffset>6828790</wp:posOffset>
              </wp:positionH>
              <wp:positionV relativeFrom="page">
                <wp:posOffset>10262870</wp:posOffset>
              </wp:positionV>
              <wp:extent cx="694690" cy="295910"/>
              <wp:wrapNone/>
              <wp:docPr id="943" name="Shape 943"/>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wps:txbx>
                    <wps:bodyPr wrap="none" lIns="0" tIns="0" rIns="0" bIns="0">
                      <a:spAutoFit/>
                    </wps:bodyPr>
                  </wps:wsp>
                </a:graphicData>
              </a:graphic>
            </wp:anchor>
          </w:drawing>
        </mc:Choice>
        <mc:Fallback>
          <w:pict>
            <v:shape id="_x0000_s1969" type="#_x0000_t202" style="position:absolute;margin-left:537.70000000000005pt;margin-top:808.10000000000002pt;width:54.700000000000003pt;height:23.300000000000001pt;z-index:-18874331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0" behindDoc="1" locked="0" layoutInCell="1" allowOverlap="1">
              <wp:simplePos x="0" y="0"/>
              <wp:positionH relativeFrom="page">
                <wp:posOffset>6675755</wp:posOffset>
              </wp:positionH>
              <wp:positionV relativeFrom="page">
                <wp:posOffset>9955530</wp:posOffset>
              </wp:positionV>
              <wp:extent cx="155575" cy="79375"/>
              <wp:wrapNone/>
              <wp:docPr id="948" name="Shape 94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74" type="#_x0000_t202" style="position:absolute;margin-left:525.64999999999998pt;margin-top:783.89999999999998pt;width:12.25pt;height:6.25pt;z-index:-18874331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4" behindDoc="1" locked="0" layoutInCell="1" allowOverlap="1">
              <wp:simplePos x="0" y="0"/>
              <wp:positionH relativeFrom="page">
                <wp:posOffset>6675755</wp:posOffset>
              </wp:positionH>
              <wp:positionV relativeFrom="page">
                <wp:posOffset>9955530</wp:posOffset>
              </wp:positionV>
              <wp:extent cx="155575" cy="79375"/>
              <wp:wrapNone/>
              <wp:docPr id="953" name="Shape 95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79" type="#_x0000_t202" style="position:absolute;margin-left:525.64999999999998pt;margin-top:783.89999999999998pt;width:12.25pt;height:6.25pt;z-index:-1887433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8" behindDoc="1" locked="0" layoutInCell="1" allowOverlap="1">
              <wp:simplePos x="0" y="0"/>
              <wp:positionH relativeFrom="page">
                <wp:posOffset>6676390</wp:posOffset>
              </wp:positionH>
              <wp:positionV relativeFrom="page">
                <wp:posOffset>9955530</wp:posOffset>
              </wp:positionV>
              <wp:extent cx="158750" cy="79375"/>
              <wp:wrapNone/>
              <wp:docPr id="958" name="Shape 958"/>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84" type="#_x0000_t202" style="position:absolute;margin-left:525.70000000000005pt;margin-top:783.89999999999998pt;width:12.5pt;height:6.25pt;z-index:-1887433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50" behindDoc="1" locked="0" layoutInCell="1" allowOverlap="1">
              <wp:simplePos x="0" y="0"/>
              <wp:positionH relativeFrom="page">
                <wp:posOffset>6828790</wp:posOffset>
              </wp:positionH>
              <wp:positionV relativeFrom="page">
                <wp:posOffset>10262870</wp:posOffset>
              </wp:positionV>
              <wp:extent cx="694690" cy="295910"/>
              <wp:wrapNone/>
              <wp:docPr id="960" name="Shape 960"/>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wps:txbx>
                    <wps:bodyPr wrap="none" lIns="0" tIns="0" rIns="0" bIns="0">
                      <a:spAutoFit/>
                    </wps:bodyPr>
                  </wps:wsp>
                </a:graphicData>
              </a:graphic>
            </wp:anchor>
          </w:drawing>
        </mc:Choice>
        <mc:Fallback>
          <w:pict>
            <v:shape id="_x0000_s1986" type="#_x0000_t202" style="position:absolute;margin-left:537.70000000000005pt;margin-top:808.10000000000002pt;width:54.700000000000003pt;height:23.300000000000001pt;z-index:-1887433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4" behindDoc="1" locked="0" layoutInCell="1" allowOverlap="1">
              <wp:simplePos x="0" y="0"/>
              <wp:positionH relativeFrom="page">
                <wp:posOffset>6676390</wp:posOffset>
              </wp:positionH>
              <wp:positionV relativeFrom="page">
                <wp:posOffset>9955530</wp:posOffset>
              </wp:positionV>
              <wp:extent cx="158750" cy="79375"/>
              <wp:wrapNone/>
              <wp:docPr id="965" name="Shape 965"/>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91" type="#_x0000_t202" style="position:absolute;margin-left:525.70000000000005pt;margin-top:783.89999999999998pt;width:12.5pt;height:6.25pt;z-index:-1887432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56" behindDoc="1" locked="0" layoutInCell="1" allowOverlap="1">
              <wp:simplePos x="0" y="0"/>
              <wp:positionH relativeFrom="page">
                <wp:posOffset>6828790</wp:posOffset>
              </wp:positionH>
              <wp:positionV relativeFrom="page">
                <wp:posOffset>10262870</wp:posOffset>
              </wp:positionV>
              <wp:extent cx="694690" cy="295910"/>
              <wp:wrapNone/>
              <wp:docPr id="967" name="Shape 967"/>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wps:txbx>
                    <wps:bodyPr wrap="none" lIns="0" tIns="0" rIns="0" bIns="0">
                      <a:spAutoFit/>
                    </wps:bodyPr>
                  </wps:wsp>
                </a:graphicData>
              </a:graphic>
            </wp:anchor>
          </w:drawing>
        </mc:Choice>
        <mc:Fallback>
          <w:pict>
            <v:shape id="_x0000_s1993" type="#_x0000_t202" style="position:absolute;margin-left:537.70000000000005pt;margin-top:808.10000000000002pt;width:54.700000000000003pt;height:23.300000000000001pt;z-index:-1887432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0" behindDoc="1" locked="0" layoutInCell="1" allowOverlap="1">
              <wp:simplePos x="0" y="0"/>
              <wp:positionH relativeFrom="page">
                <wp:posOffset>6676390</wp:posOffset>
              </wp:positionH>
              <wp:positionV relativeFrom="page">
                <wp:posOffset>9955530</wp:posOffset>
              </wp:positionV>
              <wp:extent cx="158750" cy="79375"/>
              <wp:wrapNone/>
              <wp:docPr id="972" name="Shape 97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98" type="#_x0000_t202" style="position:absolute;margin-left:525.70000000000005pt;margin-top:783.89999999999998pt;width:12.5pt;height:6.25pt;z-index:-18874329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62" behindDoc="1" locked="0" layoutInCell="1" allowOverlap="1">
              <wp:simplePos x="0" y="0"/>
              <wp:positionH relativeFrom="page">
                <wp:posOffset>6828790</wp:posOffset>
              </wp:positionH>
              <wp:positionV relativeFrom="page">
                <wp:posOffset>10262870</wp:posOffset>
              </wp:positionV>
              <wp:extent cx="694690" cy="295910"/>
              <wp:wrapNone/>
              <wp:docPr id="974" name="Shape 974"/>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wps:txbx>
                    <wps:bodyPr wrap="none" lIns="0" tIns="0" rIns="0" bIns="0">
                      <a:spAutoFit/>
                    </wps:bodyPr>
                  </wps:wsp>
                </a:graphicData>
              </a:graphic>
            </wp:anchor>
          </w:drawing>
        </mc:Choice>
        <mc:Fallback>
          <w:pict>
            <v:shape id="_x0000_s2000" type="#_x0000_t202" style="position:absolute;margin-left:537.70000000000005pt;margin-top:808.10000000000002pt;width:54.700000000000003pt;height:23.300000000000001pt;z-index:-1887432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6" behindDoc="1" locked="0" layoutInCell="1" allowOverlap="1">
              <wp:simplePos x="0" y="0"/>
              <wp:positionH relativeFrom="page">
                <wp:posOffset>6675755</wp:posOffset>
              </wp:positionH>
              <wp:positionV relativeFrom="page">
                <wp:posOffset>9955530</wp:posOffset>
              </wp:positionV>
              <wp:extent cx="155575" cy="79375"/>
              <wp:wrapNone/>
              <wp:docPr id="979" name="Shape 97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05" type="#_x0000_t202" style="position:absolute;margin-left:525.64999999999998pt;margin-top:783.89999999999998pt;width:12.25pt;height:6.25pt;z-index:-1887432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68" behindDoc="1" locked="0" layoutInCell="1" allowOverlap="1">
              <wp:simplePos x="0" y="0"/>
              <wp:positionH relativeFrom="page">
                <wp:posOffset>6828155</wp:posOffset>
              </wp:positionH>
              <wp:positionV relativeFrom="page">
                <wp:posOffset>10262870</wp:posOffset>
              </wp:positionV>
              <wp:extent cx="694690" cy="295910"/>
              <wp:wrapNone/>
              <wp:docPr id="981" name="Shape 981"/>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A2A2A2"/>
                              <w:spacing w:val="0"/>
                              <w:w w:val="100"/>
                              <w:position w:val="0"/>
                              <w:sz w:val="12"/>
                              <w:szCs w:val="12"/>
                            </w:rPr>
                            <w:t>巨潮遂</w:t>
                          </w:r>
                          <w:r>
                            <w:rPr>
                              <w:rFonts w:ascii="Arial" w:eastAsia="Arial" w:hAnsi="Arial" w:cs="Arial"/>
                              <w:b/>
                              <w:bCs/>
                              <w:color w:val="A2A2A2"/>
                              <w:spacing w:val="0"/>
                              <w:w w:val="100"/>
                              <w:position w:val="0"/>
                              <w:sz w:val="11"/>
                              <w:szCs w:val="11"/>
                            </w:rPr>
                            <w:t>iH</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wps:txbx>
                    <wps:bodyPr wrap="none" lIns="0" tIns="0" rIns="0" bIns="0">
                      <a:spAutoFit/>
                    </wps:bodyPr>
                  </wps:wsp>
                </a:graphicData>
              </a:graphic>
            </wp:anchor>
          </w:drawing>
        </mc:Choice>
        <mc:Fallback>
          <w:pict>
            <v:shape id="_x0000_s2007" type="#_x0000_t202" style="position:absolute;margin-left:537.64999999999998pt;margin-top:808.10000000000002pt;width:54.700000000000003pt;height:23.300000000000001pt;z-index:-18874328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A2A2A2"/>
                        <w:spacing w:val="0"/>
                        <w:w w:val="100"/>
                        <w:position w:val="0"/>
                        <w:sz w:val="12"/>
                        <w:szCs w:val="12"/>
                      </w:rPr>
                      <w:t>巨潮遂</w:t>
                    </w:r>
                    <w:r>
                      <w:rPr>
                        <w:rFonts w:ascii="Arial" w:eastAsia="Arial" w:hAnsi="Arial" w:cs="Arial"/>
                        <w:b/>
                        <w:bCs/>
                        <w:color w:val="A2A2A2"/>
                        <w:spacing w:val="0"/>
                        <w:w w:val="100"/>
                        <w:position w:val="0"/>
                        <w:sz w:val="11"/>
                        <w:szCs w:val="11"/>
                      </w:rPr>
                      <w:t>iH</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2" behindDoc="1" locked="0" layoutInCell="1" allowOverlap="1">
              <wp:simplePos x="0" y="0"/>
              <wp:positionH relativeFrom="page">
                <wp:posOffset>6675755</wp:posOffset>
              </wp:positionH>
              <wp:positionV relativeFrom="page">
                <wp:posOffset>9955530</wp:posOffset>
              </wp:positionV>
              <wp:extent cx="155575" cy="79375"/>
              <wp:wrapNone/>
              <wp:docPr id="986" name="Shape 98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12" type="#_x0000_t202" style="position:absolute;margin-left:525.64999999999998pt;margin-top:783.89999999999998pt;width:12.25pt;height:6.25pt;z-index:-18874328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74" behindDoc="1" locked="0" layoutInCell="1" allowOverlap="1">
              <wp:simplePos x="0" y="0"/>
              <wp:positionH relativeFrom="page">
                <wp:posOffset>6828155</wp:posOffset>
              </wp:positionH>
              <wp:positionV relativeFrom="page">
                <wp:posOffset>10497820</wp:posOffset>
              </wp:positionV>
              <wp:extent cx="694690" cy="60960"/>
              <wp:wrapNone/>
              <wp:docPr id="988" name="Shape 98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14" type="#_x0000_t202" style="position:absolute;margin-left:537.64999999999998pt;margin-top:826.60000000000002pt;width:54.700000000000003pt;height:4.7999999999999998pt;z-index:-18874327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6733540</wp:posOffset>
              </wp:positionH>
              <wp:positionV relativeFrom="page">
                <wp:posOffset>9955530</wp:posOffset>
              </wp:positionV>
              <wp:extent cx="97790" cy="79375"/>
              <wp:wrapNone/>
              <wp:docPr id="84" name="Shape 8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0" type="#_x0000_t202" style="position:absolute;margin-left:530.20000000000005pt;margin-top:783.89999999999998pt;width:7.7000000000000002pt;height:6.25pt;z-index:-1887439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8" behindDoc="1" locked="0" layoutInCell="1" allowOverlap="1">
              <wp:simplePos x="0" y="0"/>
              <wp:positionH relativeFrom="page">
                <wp:posOffset>6675755</wp:posOffset>
              </wp:positionH>
              <wp:positionV relativeFrom="page">
                <wp:posOffset>9955530</wp:posOffset>
              </wp:positionV>
              <wp:extent cx="155575" cy="79375"/>
              <wp:wrapNone/>
              <wp:docPr id="993" name="Shape 99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19" type="#_x0000_t202" style="position:absolute;margin-left:525.64999999999998pt;margin-top:783.89999999999998pt;width:12.25pt;height:6.25pt;z-index:-18874327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80" behindDoc="1" locked="0" layoutInCell="1" allowOverlap="1">
              <wp:simplePos x="0" y="0"/>
              <wp:positionH relativeFrom="page">
                <wp:posOffset>6828155</wp:posOffset>
              </wp:positionH>
              <wp:positionV relativeFrom="page">
                <wp:posOffset>10497820</wp:posOffset>
              </wp:positionV>
              <wp:extent cx="694690" cy="60960"/>
              <wp:wrapNone/>
              <wp:docPr id="995" name="Shape 99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21" type="#_x0000_t202" style="position:absolute;margin-left:537.64999999999998pt;margin-top:826.60000000000002pt;width:54.700000000000003pt;height:4.7999999999999998pt;z-index:-18874327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4" behindDoc="1" locked="0" layoutInCell="1" allowOverlap="1">
              <wp:simplePos x="0" y="0"/>
              <wp:positionH relativeFrom="page">
                <wp:posOffset>6663690</wp:posOffset>
              </wp:positionH>
              <wp:positionV relativeFrom="page">
                <wp:posOffset>9955530</wp:posOffset>
              </wp:positionV>
              <wp:extent cx="158750" cy="79375"/>
              <wp:wrapNone/>
              <wp:docPr id="1000" name="Shape 1000"/>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26" type="#_x0000_t202" style="position:absolute;margin-left:524.70000000000005pt;margin-top:783.89999999999998pt;width:12.5pt;height:6.25pt;z-index:-18874326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86" behindDoc="1" locked="0" layoutInCell="1" allowOverlap="1">
              <wp:simplePos x="0" y="0"/>
              <wp:positionH relativeFrom="page">
                <wp:posOffset>6889115</wp:posOffset>
              </wp:positionH>
              <wp:positionV relativeFrom="page">
                <wp:posOffset>10262870</wp:posOffset>
              </wp:positionV>
              <wp:extent cx="548640" cy="216535"/>
              <wp:wrapNone/>
              <wp:docPr id="1002" name="Shape 1002"/>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028" type="#_x0000_t202" style="position:absolute;margin-left:542.45000000000005pt;margin-top:808.10000000000002pt;width:43.200000000000003pt;height:17.050000000000001pt;z-index:-18874326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88" behindDoc="1" locked="0" layoutInCell="1" allowOverlap="1">
              <wp:simplePos x="0" y="0"/>
              <wp:positionH relativeFrom="page">
                <wp:posOffset>6816090</wp:posOffset>
              </wp:positionH>
              <wp:positionV relativeFrom="page">
                <wp:posOffset>10497820</wp:posOffset>
              </wp:positionV>
              <wp:extent cx="694690" cy="60960"/>
              <wp:wrapNone/>
              <wp:docPr id="1004" name="Shape 100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30" type="#_x0000_t202" style="position:absolute;margin-left:536.70000000000005pt;margin-top:826.60000000000002pt;width:54.700000000000003pt;height:4.7999999999999998pt;z-index:-18874326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2" behindDoc="1" locked="0" layoutInCell="1" allowOverlap="1">
              <wp:simplePos x="0" y="0"/>
              <wp:positionH relativeFrom="page">
                <wp:posOffset>6663690</wp:posOffset>
              </wp:positionH>
              <wp:positionV relativeFrom="page">
                <wp:posOffset>9955530</wp:posOffset>
              </wp:positionV>
              <wp:extent cx="158750" cy="79375"/>
              <wp:wrapNone/>
              <wp:docPr id="1009" name="Shape 1009"/>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35" type="#_x0000_t202" style="position:absolute;margin-left:524.70000000000005pt;margin-top:783.89999999999998pt;width:12.5pt;height:6.25pt;z-index:-18874326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94" behindDoc="1" locked="0" layoutInCell="1" allowOverlap="1">
              <wp:simplePos x="0" y="0"/>
              <wp:positionH relativeFrom="page">
                <wp:posOffset>6889115</wp:posOffset>
              </wp:positionH>
              <wp:positionV relativeFrom="page">
                <wp:posOffset>10262870</wp:posOffset>
              </wp:positionV>
              <wp:extent cx="548640" cy="216535"/>
              <wp:wrapNone/>
              <wp:docPr id="1011" name="Shape 1011"/>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037" type="#_x0000_t202" style="position:absolute;margin-left:542.45000000000005pt;margin-top:808.10000000000002pt;width:43.200000000000003pt;height:17.050000000000001pt;z-index:-18874325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496" behindDoc="1" locked="0" layoutInCell="1" allowOverlap="1">
              <wp:simplePos x="0" y="0"/>
              <wp:positionH relativeFrom="page">
                <wp:posOffset>6816090</wp:posOffset>
              </wp:positionH>
              <wp:positionV relativeFrom="page">
                <wp:posOffset>10497820</wp:posOffset>
              </wp:positionV>
              <wp:extent cx="694690" cy="60960"/>
              <wp:wrapNone/>
              <wp:docPr id="1013" name="Shape 101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39" type="#_x0000_t202" style="position:absolute;margin-left:536.70000000000005pt;margin-top:826.60000000000002pt;width:54.700000000000003pt;height:4.7999999999999998pt;z-index:-18874325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0" behindDoc="1" locked="0" layoutInCell="1" allowOverlap="1">
              <wp:simplePos x="0" y="0"/>
              <wp:positionH relativeFrom="page">
                <wp:posOffset>6663690</wp:posOffset>
              </wp:positionH>
              <wp:positionV relativeFrom="page">
                <wp:posOffset>9955530</wp:posOffset>
              </wp:positionV>
              <wp:extent cx="158750" cy="79375"/>
              <wp:wrapNone/>
              <wp:docPr id="1018" name="Shape 1018"/>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44" type="#_x0000_t202" style="position:absolute;margin-left:524.70000000000005pt;margin-top:783.89999999999998pt;width:12.5pt;height:6.25pt;z-index:-18874325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02" behindDoc="1" locked="0" layoutInCell="1" allowOverlap="1">
              <wp:simplePos x="0" y="0"/>
              <wp:positionH relativeFrom="page">
                <wp:posOffset>6889115</wp:posOffset>
              </wp:positionH>
              <wp:positionV relativeFrom="page">
                <wp:posOffset>10262870</wp:posOffset>
              </wp:positionV>
              <wp:extent cx="548640" cy="216535"/>
              <wp:wrapNone/>
              <wp:docPr id="1020" name="Shape 1020"/>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046" type="#_x0000_t202" style="position:absolute;margin-left:542.45000000000005pt;margin-top:808.10000000000002pt;width:43.200000000000003pt;height:17.050000000000001pt;z-index:-18874325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504" behindDoc="1" locked="0" layoutInCell="1" allowOverlap="1">
              <wp:simplePos x="0" y="0"/>
              <wp:positionH relativeFrom="page">
                <wp:posOffset>6816090</wp:posOffset>
              </wp:positionH>
              <wp:positionV relativeFrom="page">
                <wp:posOffset>10497820</wp:posOffset>
              </wp:positionV>
              <wp:extent cx="694690" cy="60960"/>
              <wp:wrapNone/>
              <wp:docPr id="1022" name="Shape 102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48" type="#_x0000_t202" style="position:absolute;margin-left:536.70000000000005pt;margin-top:826.60000000000002pt;width:54.700000000000003pt;height:4.7999999999999998pt;z-index:-18874324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8" behindDoc="1" locked="0" layoutInCell="1" allowOverlap="1">
              <wp:simplePos x="0" y="0"/>
              <wp:positionH relativeFrom="page">
                <wp:posOffset>6663690</wp:posOffset>
              </wp:positionH>
              <wp:positionV relativeFrom="page">
                <wp:posOffset>9955530</wp:posOffset>
              </wp:positionV>
              <wp:extent cx="158750" cy="79375"/>
              <wp:wrapNone/>
              <wp:docPr id="1027" name="Shape 1027"/>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53" type="#_x0000_t202" style="position:absolute;margin-left:524.70000000000005pt;margin-top:783.89999999999998pt;width:12.5pt;height:6.25pt;z-index:-18874324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10" behindDoc="1" locked="0" layoutInCell="1" allowOverlap="1">
              <wp:simplePos x="0" y="0"/>
              <wp:positionH relativeFrom="page">
                <wp:posOffset>6889115</wp:posOffset>
              </wp:positionH>
              <wp:positionV relativeFrom="page">
                <wp:posOffset>10262870</wp:posOffset>
              </wp:positionV>
              <wp:extent cx="548640" cy="216535"/>
              <wp:wrapNone/>
              <wp:docPr id="1029" name="Shape 1029"/>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055" type="#_x0000_t202" style="position:absolute;margin-left:542.45000000000005pt;margin-top:808.10000000000002pt;width:43.200000000000003pt;height:17.050000000000001pt;z-index:-18874324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512" behindDoc="1" locked="0" layoutInCell="1" allowOverlap="1">
              <wp:simplePos x="0" y="0"/>
              <wp:positionH relativeFrom="page">
                <wp:posOffset>6816090</wp:posOffset>
              </wp:positionH>
              <wp:positionV relativeFrom="page">
                <wp:posOffset>10497820</wp:posOffset>
              </wp:positionV>
              <wp:extent cx="694690" cy="60960"/>
              <wp:wrapNone/>
              <wp:docPr id="1031" name="Shape 103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57" type="#_x0000_t202" style="position:absolute;margin-left:536.70000000000005pt;margin-top:826.60000000000002pt;width:54.700000000000003pt;height:4.7999999999999998pt;z-index:-18874324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6" behindDoc="1" locked="0" layoutInCell="1" allowOverlap="1">
              <wp:simplePos x="0" y="0"/>
              <wp:positionH relativeFrom="page">
                <wp:posOffset>6668135</wp:posOffset>
              </wp:positionH>
              <wp:positionV relativeFrom="page">
                <wp:posOffset>9955530</wp:posOffset>
              </wp:positionV>
              <wp:extent cx="152400" cy="79375"/>
              <wp:wrapNone/>
              <wp:docPr id="1036" name="Shape 103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62" type="#_x0000_t202" style="position:absolute;margin-left:525.04999999999995pt;margin-top:783.89999999999998pt;width:12.pt;height:6.25pt;z-index:-1887432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18" behindDoc="1" locked="0" layoutInCell="1" allowOverlap="1">
              <wp:simplePos x="0" y="0"/>
              <wp:positionH relativeFrom="page">
                <wp:posOffset>6893560</wp:posOffset>
              </wp:positionH>
              <wp:positionV relativeFrom="page">
                <wp:posOffset>10262870</wp:posOffset>
              </wp:positionV>
              <wp:extent cx="548640" cy="216535"/>
              <wp:wrapNone/>
              <wp:docPr id="1038" name="Shape 1038"/>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064" type="#_x0000_t202" style="position:absolute;margin-left:542.79999999999995pt;margin-top:808.10000000000002pt;width:43.200000000000003pt;height:17.050000000000001pt;z-index:-18874323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520" behindDoc="1" locked="0" layoutInCell="1" allowOverlap="1">
              <wp:simplePos x="0" y="0"/>
              <wp:positionH relativeFrom="page">
                <wp:posOffset>6820535</wp:posOffset>
              </wp:positionH>
              <wp:positionV relativeFrom="page">
                <wp:posOffset>10497820</wp:posOffset>
              </wp:positionV>
              <wp:extent cx="694690" cy="60960"/>
              <wp:wrapNone/>
              <wp:docPr id="1040" name="Shape 104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066" type="#_x0000_t202" style="position:absolute;margin-left:537.04999999999995pt;margin-top:826.60000000000002pt;width:54.700000000000003pt;height:4.7999999999999998pt;z-index:-1887432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6" behindDoc="1" locked="0" layoutInCell="1" allowOverlap="1">
              <wp:simplePos x="0" y="0"/>
              <wp:positionH relativeFrom="page">
                <wp:posOffset>9620250</wp:posOffset>
              </wp:positionH>
              <wp:positionV relativeFrom="page">
                <wp:posOffset>6765290</wp:posOffset>
              </wp:positionV>
              <wp:extent cx="155575" cy="79375"/>
              <wp:wrapNone/>
              <wp:docPr id="1048" name="Shape 104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74" type="#_x0000_t202" style="position:absolute;margin-left:757.5pt;margin-top:532.70000000000005pt;width:12.25pt;height:6.25pt;z-index:-1887432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8" behindDoc="1" locked="0" layoutInCell="1" allowOverlap="1">
              <wp:simplePos x="0" y="0"/>
              <wp:positionH relativeFrom="page">
                <wp:posOffset>9620250</wp:posOffset>
              </wp:positionH>
              <wp:positionV relativeFrom="page">
                <wp:posOffset>6765290</wp:posOffset>
              </wp:positionV>
              <wp:extent cx="155575" cy="79375"/>
              <wp:wrapNone/>
              <wp:docPr id="1050" name="Shape 105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76" type="#_x0000_t202" style="position:absolute;margin-left:757.5pt;margin-top:532.70000000000005pt;width:12.25pt;height:6.25pt;z-index:-1887432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6733540</wp:posOffset>
              </wp:positionH>
              <wp:positionV relativeFrom="page">
                <wp:posOffset>9955530</wp:posOffset>
              </wp:positionV>
              <wp:extent cx="97790" cy="79375"/>
              <wp:wrapNone/>
              <wp:docPr id="89" name="Shape 8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5" type="#_x0000_t202" style="position:absolute;margin-left:530.20000000000005pt;margin-top:783.89999999999998pt;width:7.7000000000000002pt;height:6.25pt;z-index:-1887439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2" behindDoc="1" locked="0" layoutInCell="1" allowOverlap="1">
              <wp:simplePos x="0" y="0"/>
              <wp:positionH relativeFrom="page">
                <wp:posOffset>9620250</wp:posOffset>
              </wp:positionH>
              <wp:positionV relativeFrom="page">
                <wp:posOffset>6819265</wp:posOffset>
              </wp:positionV>
              <wp:extent cx="152400" cy="79375"/>
              <wp:wrapNone/>
              <wp:docPr id="1059" name="Shape 105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85" type="#_x0000_t202" style="position:absolute;margin-left:757.5pt;margin-top:536.95000000000005pt;width:12.pt;height:6.25pt;z-index:-18874322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6" behindDoc="1" locked="0" layoutInCell="1" allowOverlap="1">
              <wp:simplePos x="0" y="0"/>
              <wp:positionH relativeFrom="page">
                <wp:posOffset>9620250</wp:posOffset>
              </wp:positionH>
              <wp:positionV relativeFrom="page">
                <wp:posOffset>6819265</wp:posOffset>
              </wp:positionV>
              <wp:extent cx="152400" cy="79375"/>
              <wp:wrapNone/>
              <wp:docPr id="1064" name="Shape 106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090" type="#_x0000_t202" style="position:absolute;margin-left:757.5pt;margin-top:536.95000000000005pt;width:12.pt;height:6.25pt;z-index:-18874321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8" behindDoc="1" locked="0" layoutInCell="1" allowOverlap="1">
              <wp:simplePos x="0" y="0"/>
              <wp:positionH relativeFrom="page">
                <wp:posOffset>6675755</wp:posOffset>
              </wp:positionH>
              <wp:positionV relativeFrom="page">
                <wp:posOffset>9955530</wp:posOffset>
              </wp:positionV>
              <wp:extent cx="155575" cy="79375"/>
              <wp:wrapNone/>
              <wp:docPr id="1077" name="Shape 107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03" type="#_x0000_t202" style="position:absolute;margin-left:525.64999999999998pt;margin-top:783.89999999999998pt;width:12.25pt;height:6.25pt;z-index:-1887432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50" behindDoc="1" locked="0" layoutInCell="1" allowOverlap="1">
              <wp:simplePos x="0" y="0"/>
              <wp:positionH relativeFrom="page">
                <wp:posOffset>6828155</wp:posOffset>
              </wp:positionH>
              <wp:positionV relativeFrom="page">
                <wp:posOffset>10497820</wp:posOffset>
              </wp:positionV>
              <wp:extent cx="694690" cy="60960"/>
              <wp:wrapNone/>
              <wp:docPr id="1079" name="Shape 107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05" type="#_x0000_t202" style="position:absolute;margin-left:537.64999999999998pt;margin-top:826.60000000000002pt;width:54.700000000000003pt;height:4.7999999999999998pt;z-index:-1887432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4" behindDoc="1" locked="0" layoutInCell="1" allowOverlap="1">
              <wp:simplePos x="0" y="0"/>
              <wp:positionH relativeFrom="page">
                <wp:posOffset>6675755</wp:posOffset>
              </wp:positionH>
              <wp:positionV relativeFrom="page">
                <wp:posOffset>9955530</wp:posOffset>
              </wp:positionV>
              <wp:extent cx="155575" cy="79375"/>
              <wp:wrapNone/>
              <wp:docPr id="1084" name="Shape 108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10" type="#_x0000_t202" style="position:absolute;margin-left:525.64999999999998pt;margin-top:783.89999999999998pt;width:12.25pt;height:6.25pt;z-index:-1887431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56" behindDoc="1" locked="0" layoutInCell="1" allowOverlap="1">
              <wp:simplePos x="0" y="0"/>
              <wp:positionH relativeFrom="page">
                <wp:posOffset>6828155</wp:posOffset>
              </wp:positionH>
              <wp:positionV relativeFrom="page">
                <wp:posOffset>10497820</wp:posOffset>
              </wp:positionV>
              <wp:extent cx="694690" cy="60960"/>
              <wp:wrapNone/>
              <wp:docPr id="1086" name="Shape 108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12" type="#_x0000_t202" style="position:absolute;margin-left:537.64999999999998pt;margin-top:826.60000000000002pt;width:54.700000000000003pt;height:4.7999999999999998pt;z-index:-1887431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0" behindDoc="1" locked="0" layoutInCell="1" allowOverlap="1">
              <wp:simplePos x="0" y="0"/>
              <wp:positionH relativeFrom="page">
                <wp:posOffset>6675755</wp:posOffset>
              </wp:positionH>
              <wp:positionV relativeFrom="page">
                <wp:posOffset>9955530</wp:posOffset>
              </wp:positionV>
              <wp:extent cx="155575" cy="79375"/>
              <wp:wrapNone/>
              <wp:docPr id="1091" name="Shape 109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17" type="#_x0000_t202" style="position:absolute;margin-left:525.64999999999998pt;margin-top:783.89999999999998pt;width:12.25pt;height:6.25pt;z-index:-18874319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62" behindDoc="1" locked="0" layoutInCell="1" allowOverlap="1">
              <wp:simplePos x="0" y="0"/>
              <wp:positionH relativeFrom="page">
                <wp:posOffset>6828155</wp:posOffset>
              </wp:positionH>
              <wp:positionV relativeFrom="page">
                <wp:posOffset>10409555</wp:posOffset>
              </wp:positionV>
              <wp:extent cx="694690" cy="149225"/>
              <wp:wrapNone/>
              <wp:docPr id="1093" name="Shape 1093"/>
              <a:graphic xmlns:a="http://schemas.openxmlformats.org/drawingml/2006/main">
                <a:graphicData uri="http://schemas.microsoft.com/office/word/2010/wordprocessingShape">
                  <wps:wsp>
                    <wps:cNvSpPr txBox="1"/>
                    <wps:spPr>
                      <a:xfrm>
                        <a:ext cx="69469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2119" type="#_x0000_t202" style="position:absolute;margin-left:537.64999999999998pt;margin-top:819.64999999999998pt;width:54.700000000000003pt;height:11.75pt;z-index:-1887431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6" behindDoc="1" locked="0" layoutInCell="1" allowOverlap="1">
              <wp:simplePos x="0" y="0"/>
              <wp:positionH relativeFrom="page">
                <wp:posOffset>6675755</wp:posOffset>
              </wp:positionH>
              <wp:positionV relativeFrom="page">
                <wp:posOffset>9955530</wp:posOffset>
              </wp:positionV>
              <wp:extent cx="155575" cy="79375"/>
              <wp:wrapNone/>
              <wp:docPr id="1098" name="Shape 109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24" type="#_x0000_t202" style="position:absolute;margin-left:525.64999999999998pt;margin-top:783.89999999999998pt;width:12.25pt;height:6.25pt;z-index:-1887431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68" behindDoc="1" locked="0" layoutInCell="1" allowOverlap="1">
              <wp:simplePos x="0" y="0"/>
              <wp:positionH relativeFrom="page">
                <wp:posOffset>6828155</wp:posOffset>
              </wp:positionH>
              <wp:positionV relativeFrom="page">
                <wp:posOffset>10409555</wp:posOffset>
              </wp:positionV>
              <wp:extent cx="694690" cy="149225"/>
              <wp:wrapNone/>
              <wp:docPr id="1100" name="Shape 1100"/>
              <a:graphic xmlns:a="http://schemas.openxmlformats.org/drawingml/2006/main">
                <a:graphicData uri="http://schemas.microsoft.com/office/word/2010/wordprocessingShape">
                  <wps:wsp>
                    <wps:cNvSpPr txBox="1"/>
                    <wps:spPr>
                      <a:xfrm>
                        <a:ext cx="69469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2126" type="#_x0000_t202" style="position:absolute;margin-left:537.64999999999998pt;margin-top:819.64999999999998pt;width:54.700000000000003pt;height:11.75pt;z-index:-18874318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2" behindDoc="1" locked="0" layoutInCell="1" allowOverlap="1">
              <wp:simplePos x="0" y="0"/>
              <wp:positionH relativeFrom="page">
                <wp:posOffset>6659880</wp:posOffset>
              </wp:positionH>
              <wp:positionV relativeFrom="page">
                <wp:posOffset>9955530</wp:posOffset>
              </wp:positionV>
              <wp:extent cx="152400" cy="79375"/>
              <wp:wrapNone/>
              <wp:docPr id="1105" name="Shape 110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31" type="#_x0000_t202" style="position:absolute;margin-left:524.39999999999998pt;margin-top:783.89999999999998pt;width:12.pt;height:6.25pt;z-index:-18874318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74" behindDoc="1" locked="0" layoutInCell="1" allowOverlap="1">
              <wp:simplePos x="0" y="0"/>
              <wp:positionH relativeFrom="page">
                <wp:posOffset>6885305</wp:posOffset>
              </wp:positionH>
              <wp:positionV relativeFrom="page">
                <wp:posOffset>10262870</wp:posOffset>
              </wp:positionV>
              <wp:extent cx="548640" cy="216535"/>
              <wp:wrapNone/>
              <wp:docPr id="1107" name="Shape 1107"/>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133" type="#_x0000_t202" style="position:absolute;margin-left:542.14999999999998pt;margin-top:808.10000000000002pt;width:43.200000000000003pt;height:17.050000000000001pt;z-index:-18874317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576" behindDoc="1" locked="0" layoutInCell="1" allowOverlap="1">
              <wp:simplePos x="0" y="0"/>
              <wp:positionH relativeFrom="page">
                <wp:posOffset>6812280</wp:posOffset>
              </wp:positionH>
              <wp:positionV relativeFrom="page">
                <wp:posOffset>10497820</wp:posOffset>
              </wp:positionV>
              <wp:extent cx="694690" cy="60960"/>
              <wp:wrapNone/>
              <wp:docPr id="1109" name="Shape 110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35" type="#_x0000_t202" style="position:absolute;margin-left:536.39999999999998pt;margin-top:826.60000000000002pt;width:54.700000000000003pt;height:4.7999999999999998pt;z-index:-18874317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0" behindDoc="1" locked="0" layoutInCell="1" allowOverlap="1">
              <wp:simplePos x="0" y="0"/>
              <wp:positionH relativeFrom="page">
                <wp:posOffset>6659880</wp:posOffset>
              </wp:positionH>
              <wp:positionV relativeFrom="page">
                <wp:posOffset>9955530</wp:posOffset>
              </wp:positionV>
              <wp:extent cx="152400" cy="79375"/>
              <wp:wrapNone/>
              <wp:docPr id="1114" name="Shape 111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40" type="#_x0000_t202" style="position:absolute;margin-left:524.39999999999998pt;margin-top:783.89999999999998pt;width:12.pt;height:6.25pt;z-index:-18874317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82" behindDoc="1" locked="0" layoutInCell="1" allowOverlap="1">
              <wp:simplePos x="0" y="0"/>
              <wp:positionH relativeFrom="page">
                <wp:posOffset>6885305</wp:posOffset>
              </wp:positionH>
              <wp:positionV relativeFrom="page">
                <wp:posOffset>10262870</wp:posOffset>
              </wp:positionV>
              <wp:extent cx="548640" cy="216535"/>
              <wp:wrapNone/>
              <wp:docPr id="1116" name="Shape 1116"/>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142" type="#_x0000_t202" style="position:absolute;margin-left:542.14999999999998pt;margin-top:808.10000000000002pt;width:43.200000000000003pt;height:17.050000000000001pt;z-index:-18874317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584" behindDoc="1" locked="0" layoutInCell="1" allowOverlap="1">
              <wp:simplePos x="0" y="0"/>
              <wp:positionH relativeFrom="page">
                <wp:posOffset>6812280</wp:posOffset>
              </wp:positionH>
              <wp:positionV relativeFrom="page">
                <wp:posOffset>10497820</wp:posOffset>
              </wp:positionV>
              <wp:extent cx="694690" cy="60960"/>
              <wp:wrapNone/>
              <wp:docPr id="1118" name="Shape 111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44" type="#_x0000_t202" style="position:absolute;margin-left:536.39999999999998pt;margin-top:826.60000000000002pt;width:54.700000000000003pt;height:4.7999999999999998pt;z-index:-18874316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8" behindDoc="1" locked="0" layoutInCell="1" allowOverlap="1">
              <wp:simplePos x="0" y="0"/>
              <wp:positionH relativeFrom="page">
                <wp:posOffset>6675755</wp:posOffset>
              </wp:positionH>
              <wp:positionV relativeFrom="page">
                <wp:posOffset>9955530</wp:posOffset>
              </wp:positionV>
              <wp:extent cx="155575" cy="79375"/>
              <wp:wrapNone/>
              <wp:docPr id="1123" name="Shape 112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49" type="#_x0000_t202" style="position:absolute;margin-left:525.64999999999998pt;margin-top:783.89999999999998pt;width:12.25pt;height:6.25pt;z-index:-18874316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90" behindDoc="1" locked="0" layoutInCell="1" allowOverlap="1">
              <wp:simplePos x="0" y="0"/>
              <wp:positionH relativeFrom="page">
                <wp:posOffset>6828155</wp:posOffset>
              </wp:positionH>
              <wp:positionV relativeFrom="page">
                <wp:posOffset>10409555</wp:posOffset>
              </wp:positionV>
              <wp:extent cx="694690" cy="149225"/>
              <wp:wrapNone/>
              <wp:docPr id="1125" name="Shape 1125"/>
              <a:graphic xmlns:a="http://schemas.openxmlformats.org/drawingml/2006/main">
                <a:graphicData uri="http://schemas.microsoft.com/office/word/2010/wordprocessingShape">
                  <wps:wsp>
                    <wps:cNvSpPr txBox="1"/>
                    <wps:spPr>
                      <a:xfrm>
                        <a:ext cx="69469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2151" type="#_x0000_t202" style="position:absolute;margin-left:537.64999999999998pt;margin-top:819.64999999999998pt;width:54.700000000000003pt;height:11.75pt;z-index:-18874316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4" behindDoc="1" locked="0" layoutInCell="1" allowOverlap="1">
              <wp:simplePos x="0" y="0"/>
              <wp:positionH relativeFrom="page">
                <wp:posOffset>6675755</wp:posOffset>
              </wp:positionH>
              <wp:positionV relativeFrom="page">
                <wp:posOffset>9955530</wp:posOffset>
              </wp:positionV>
              <wp:extent cx="155575" cy="79375"/>
              <wp:wrapNone/>
              <wp:docPr id="1130" name="Shape 113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56" type="#_x0000_t202" style="position:absolute;margin-left:525.64999999999998pt;margin-top:783.89999999999998pt;width:12.25pt;height:6.25pt;z-index:-18874315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96" behindDoc="1" locked="0" layoutInCell="1" allowOverlap="1">
              <wp:simplePos x="0" y="0"/>
              <wp:positionH relativeFrom="page">
                <wp:posOffset>6828155</wp:posOffset>
              </wp:positionH>
              <wp:positionV relativeFrom="page">
                <wp:posOffset>10409555</wp:posOffset>
              </wp:positionV>
              <wp:extent cx="694690" cy="149225"/>
              <wp:wrapNone/>
              <wp:docPr id="1132" name="Shape 1132"/>
              <a:graphic xmlns:a="http://schemas.openxmlformats.org/drawingml/2006/main">
                <a:graphicData uri="http://schemas.microsoft.com/office/word/2010/wordprocessingShape">
                  <wps:wsp>
                    <wps:cNvSpPr txBox="1"/>
                    <wps:spPr>
                      <a:xfrm>
                        <a:ext cx="69469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2158" type="#_x0000_t202" style="position:absolute;margin-left:537.64999999999998pt;margin-top:819.64999999999998pt;width:54.700000000000003pt;height:11.75pt;z-index:-18874315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6740525</wp:posOffset>
              </wp:positionH>
              <wp:positionV relativeFrom="page">
                <wp:posOffset>9955530</wp:posOffset>
              </wp:positionV>
              <wp:extent cx="94615" cy="79375"/>
              <wp:wrapNone/>
              <wp:docPr id="94" name="Shape 9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0" type="#_x0000_t202" style="position:absolute;margin-left:530.75pt;margin-top:783.89999999999998pt;width:7.4500000000000002pt;height:6.25pt;z-index:-1887439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0" behindDoc="1" locked="0" layoutInCell="1" allowOverlap="1">
              <wp:simplePos x="0" y="0"/>
              <wp:positionH relativeFrom="page">
                <wp:posOffset>6835140</wp:posOffset>
              </wp:positionH>
              <wp:positionV relativeFrom="page">
                <wp:posOffset>10262870</wp:posOffset>
              </wp:positionV>
              <wp:extent cx="694690" cy="295910"/>
              <wp:wrapNone/>
              <wp:docPr id="96" name="Shape 96"/>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122" type="#_x0000_t202" style="position:absolute;margin-left:538.20000000000005pt;margin-top:808.10000000000002pt;width:54.700000000000003pt;height:23.300000000000001pt;z-index:-1887439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00" behindDoc="1" locked="0" layoutInCell="1" allowOverlap="1">
              <wp:simplePos x="0" y="0"/>
              <wp:positionH relativeFrom="page">
                <wp:posOffset>6675755</wp:posOffset>
              </wp:positionH>
              <wp:positionV relativeFrom="page">
                <wp:posOffset>9955530</wp:posOffset>
              </wp:positionV>
              <wp:extent cx="155575" cy="79375"/>
              <wp:wrapNone/>
              <wp:docPr id="1137" name="Shape 113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63" type="#_x0000_t202" style="position:absolute;margin-left:525.64999999999998pt;margin-top:783.89999999999998pt;width:12.25pt;height:6.25pt;z-index:-18874315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02" behindDoc="1" locked="0" layoutInCell="1" allowOverlap="1">
              <wp:simplePos x="0" y="0"/>
              <wp:positionH relativeFrom="page">
                <wp:posOffset>6828155</wp:posOffset>
              </wp:positionH>
              <wp:positionV relativeFrom="page">
                <wp:posOffset>10497820</wp:posOffset>
              </wp:positionV>
              <wp:extent cx="694690" cy="60960"/>
              <wp:wrapNone/>
              <wp:docPr id="1139" name="Shape 113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65" type="#_x0000_t202" style="position:absolute;margin-left:537.64999999999998pt;margin-top:826.60000000000002pt;width:54.700000000000003pt;height:4.7999999999999998pt;z-index:-18874315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06" behindDoc="1" locked="0" layoutInCell="1" allowOverlap="1">
              <wp:simplePos x="0" y="0"/>
              <wp:positionH relativeFrom="page">
                <wp:posOffset>6675755</wp:posOffset>
              </wp:positionH>
              <wp:positionV relativeFrom="page">
                <wp:posOffset>9955530</wp:posOffset>
              </wp:positionV>
              <wp:extent cx="155575" cy="79375"/>
              <wp:wrapNone/>
              <wp:docPr id="1144" name="Shape 114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70" type="#_x0000_t202" style="position:absolute;margin-left:525.64999999999998pt;margin-top:783.89999999999998pt;width:12.25pt;height:6.25pt;z-index:-1887431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08" behindDoc="1" locked="0" layoutInCell="1" allowOverlap="1">
              <wp:simplePos x="0" y="0"/>
              <wp:positionH relativeFrom="page">
                <wp:posOffset>6828155</wp:posOffset>
              </wp:positionH>
              <wp:positionV relativeFrom="page">
                <wp:posOffset>10497820</wp:posOffset>
              </wp:positionV>
              <wp:extent cx="694690" cy="60960"/>
              <wp:wrapNone/>
              <wp:docPr id="1146" name="Shape 114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72" type="#_x0000_t202" style="position:absolute;margin-left:537.64999999999998pt;margin-top:826.60000000000002pt;width:54.700000000000003pt;height:4.7999999999999998pt;z-index:-18874314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2" behindDoc="1" locked="0" layoutInCell="1" allowOverlap="1">
              <wp:simplePos x="0" y="0"/>
              <wp:positionH relativeFrom="page">
                <wp:posOffset>6659880</wp:posOffset>
              </wp:positionH>
              <wp:positionV relativeFrom="page">
                <wp:posOffset>9955530</wp:posOffset>
              </wp:positionV>
              <wp:extent cx="152400" cy="79375"/>
              <wp:wrapNone/>
              <wp:docPr id="1151" name="Shape 115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77" type="#_x0000_t202" style="position:absolute;margin-left:524.39999999999998pt;margin-top:783.89999999999998pt;width:12.pt;height:6.25pt;z-index:-18874314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14" behindDoc="1" locked="0" layoutInCell="1" allowOverlap="1">
              <wp:simplePos x="0" y="0"/>
              <wp:positionH relativeFrom="page">
                <wp:posOffset>6885305</wp:posOffset>
              </wp:positionH>
              <wp:positionV relativeFrom="page">
                <wp:posOffset>10262870</wp:posOffset>
              </wp:positionV>
              <wp:extent cx="548640" cy="216535"/>
              <wp:wrapNone/>
              <wp:docPr id="1153" name="Shape 1153"/>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179" type="#_x0000_t202" style="position:absolute;margin-left:542.14999999999998pt;margin-top:808.10000000000002pt;width:43.200000000000003pt;height:17.050000000000001pt;z-index:-1887431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16" behindDoc="1" locked="0" layoutInCell="1" allowOverlap="1">
              <wp:simplePos x="0" y="0"/>
              <wp:positionH relativeFrom="page">
                <wp:posOffset>6812280</wp:posOffset>
              </wp:positionH>
              <wp:positionV relativeFrom="page">
                <wp:posOffset>10497820</wp:posOffset>
              </wp:positionV>
              <wp:extent cx="694690" cy="60960"/>
              <wp:wrapNone/>
              <wp:docPr id="1155" name="Shape 115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81" type="#_x0000_t202" style="position:absolute;margin-left:536.39999999999998pt;margin-top:826.60000000000002pt;width:54.700000000000003pt;height:4.7999999999999998pt;z-index:-1887431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20" behindDoc="1" locked="0" layoutInCell="1" allowOverlap="1">
              <wp:simplePos x="0" y="0"/>
              <wp:positionH relativeFrom="page">
                <wp:posOffset>6679565</wp:posOffset>
              </wp:positionH>
              <wp:positionV relativeFrom="page">
                <wp:posOffset>9955530</wp:posOffset>
              </wp:positionV>
              <wp:extent cx="155575" cy="79375"/>
              <wp:wrapNone/>
              <wp:docPr id="1160" name="Shape 116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86" type="#_x0000_t202" style="position:absolute;margin-left:525.95000000000005pt;margin-top:783.89999999999998pt;width:12.25pt;height:6.25pt;z-index:-1887431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22" behindDoc="1" locked="0" layoutInCell="1" allowOverlap="1">
              <wp:simplePos x="0" y="0"/>
              <wp:positionH relativeFrom="page">
                <wp:posOffset>6831965</wp:posOffset>
              </wp:positionH>
              <wp:positionV relativeFrom="page">
                <wp:posOffset>10262870</wp:posOffset>
              </wp:positionV>
              <wp:extent cx="694690" cy="295910"/>
              <wp:wrapNone/>
              <wp:docPr id="1162" name="Shape 1162"/>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2188" type="#_x0000_t202" style="position:absolute;margin-left:537.95000000000005pt;margin-top:808.10000000000002pt;width:54.700000000000003pt;height:23.300000000000001pt;z-index:-1887431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26" behindDoc="1" locked="0" layoutInCell="1" allowOverlap="1">
              <wp:simplePos x="0" y="0"/>
              <wp:positionH relativeFrom="page">
                <wp:posOffset>6659880</wp:posOffset>
              </wp:positionH>
              <wp:positionV relativeFrom="page">
                <wp:posOffset>9955530</wp:posOffset>
              </wp:positionV>
              <wp:extent cx="152400" cy="79375"/>
              <wp:wrapNone/>
              <wp:docPr id="1167" name="Shape 116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193" type="#_x0000_t202" style="position:absolute;margin-left:524.39999999999998pt;margin-top:783.89999999999998pt;width:12.pt;height:6.25pt;z-index:-1887431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28" behindDoc="1" locked="0" layoutInCell="1" allowOverlap="1">
              <wp:simplePos x="0" y="0"/>
              <wp:positionH relativeFrom="page">
                <wp:posOffset>6885305</wp:posOffset>
              </wp:positionH>
              <wp:positionV relativeFrom="page">
                <wp:posOffset>10262870</wp:posOffset>
              </wp:positionV>
              <wp:extent cx="548640" cy="216535"/>
              <wp:wrapNone/>
              <wp:docPr id="1169" name="Shape 1169"/>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195" type="#_x0000_t202" style="position:absolute;margin-left:542.14999999999998pt;margin-top:808.10000000000002pt;width:43.200000000000003pt;height:17.050000000000001pt;z-index:-1887431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30" behindDoc="1" locked="0" layoutInCell="1" allowOverlap="1">
              <wp:simplePos x="0" y="0"/>
              <wp:positionH relativeFrom="page">
                <wp:posOffset>6812280</wp:posOffset>
              </wp:positionH>
              <wp:positionV relativeFrom="page">
                <wp:posOffset>10497820</wp:posOffset>
              </wp:positionV>
              <wp:extent cx="694690" cy="60960"/>
              <wp:wrapNone/>
              <wp:docPr id="1171" name="Shape 117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197" type="#_x0000_t202" style="position:absolute;margin-left:536.39999999999998pt;margin-top:826.60000000000002pt;width:54.700000000000003pt;height:4.7999999999999998pt;z-index:-18874312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34" behindDoc="1" locked="0" layoutInCell="1" allowOverlap="1">
              <wp:simplePos x="0" y="0"/>
              <wp:positionH relativeFrom="page">
                <wp:posOffset>6659880</wp:posOffset>
              </wp:positionH>
              <wp:positionV relativeFrom="page">
                <wp:posOffset>9955530</wp:posOffset>
              </wp:positionV>
              <wp:extent cx="152400" cy="79375"/>
              <wp:wrapNone/>
              <wp:docPr id="1176" name="Shape 117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02" type="#_x0000_t202" style="position:absolute;margin-left:524.39999999999998pt;margin-top:783.89999999999998pt;width:12.pt;height:6.25pt;z-index:-18874311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36" behindDoc="1" locked="0" layoutInCell="1" allowOverlap="1">
              <wp:simplePos x="0" y="0"/>
              <wp:positionH relativeFrom="page">
                <wp:posOffset>6885305</wp:posOffset>
              </wp:positionH>
              <wp:positionV relativeFrom="page">
                <wp:posOffset>10262870</wp:posOffset>
              </wp:positionV>
              <wp:extent cx="548640" cy="216535"/>
              <wp:wrapNone/>
              <wp:docPr id="1178" name="Shape 1178"/>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204" type="#_x0000_t202" style="position:absolute;margin-left:542.14999999999998pt;margin-top:808.10000000000002pt;width:43.200000000000003pt;height:17.050000000000001pt;z-index:-18874311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38" behindDoc="1" locked="0" layoutInCell="1" allowOverlap="1">
              <wp:simplePos x="0" y="0"/>
              <wp:positionH relativeFrom="page">
                <wp:posOffset>6812280</wp:posOffset>
              </wp:positionH>
              <wp:positionV relativeFrom="page">
                <wp:posOffset>10497820</wp:posOffset>
              </wp:positionV>
              <wp:extent cx="694690" cy="60960"/>
              <wp:wrapNone/>
              <wp:docPr id="1180" name="Shape 118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206" type="#_x0000_t202" style="position:absolute;margin-left:536.39999999999998pt;margin-top:826.60000000000002pt;width:54.700000000000003pt;height:4.7999999999999998pt;z-index:-18874311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42" behindDoc="1" locked="0" layoutInCell="1" allowOverlap="1">
              <wp:simplePos x="0" y="0"/>
              <wp:positionH relativeFrom="page">
                <wp:posOffset>6675120</wp:posOffset>
              </wp:positionH>
              <wp:positionV relativeFrom="page">
                <wp:posOffset>9955530</wp:posOffset>
              </wp:positionV>
              <wp:extent cx="152400" cy="79375"/>
              <wp:wrapNone/>
              <wp:docPr id="1185" name="Shape 118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11" type="#_x0000_t202" style="position:absolute;margin-left:525.60000000000002pt;margin-top:783.89999999999998pt;width:12.pt;height:6.25pt;z-index:-1887431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44" behindDoc="1" locked="0" layoutInCell="1" allowOverlap="1">
              <wp:simplePos x="0" y="0"/>
              <wp:positionH relativeFrom="page">
                <wp:posOffset>6900545</wp:posOffset>
              </wp:positionH>
              <wp:positionV relativeFrom="page">
                <wp:posOffset>10262870</wp:posOffset>
              </wp:positionV>
              <wp:extent cx="548640" cy="149225"/>
              <wp:wrapNone/>
              <wp:docPr id="1187" name="Shape 1187"/>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wps:txbx>
                    <wps:bodyPr wrap="none" lIns="0" tIns="0" rIns="0" bIns="0">
                      <a:spAutoFit/>
                    </wps:bodyPr>
                  </wps:wsp>
                </a:graphicData>
              </a:graphic>
            </wp:anchor>
          </w:drawing>
        </mc:Choice>
        <mc:Fallback>
          <w:pict>
            <v:shape id="_x0000_s2213" type="#_x0000_t202" style="position:absolute;margin-left:543.35000000000002pt;margin-top:808.10000000000002pt;width:43.200000000000003pt;height:11.75pt;z-index:-1887431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v:textbox>
              <w10:wrap anchorx="page" anchory="page"/>
            </v:shape>
          </w:pict>
        </mc:Fallback>
      </mc:AlternateContent>
    </w:r>
    <w:r>
      <mc:AlternateContent>
        <mc:Choice Requires="wps">
          <w:drawing>
            <wp:anchor distT="0" distB="0" distL="0" distR="0" simplePos="0" relativeHeight="62915646" behindDoc="1" locked="0" layoutInCell="1" allowOverlap="1">
              <wp:simplePos x="0" y="0"/>
              <wp:positionH relativeFrom="page">
                <wp:posOffset>6827520</wp:posOffset>
              </wp:positionH>
              <wp:positionV relativeFrom="page">
                <wp:posOffset>10497820</wp:posOffset>
              </wp:positionV>
              <wp:extent cx="694690" cy="60960"/>
              <wp:wrapNone/>
              <wp:docPr id="1189" name="Shape 118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215" type="#_x0000_t202" style="position:absolute;margin-left:537.60000000000002pt;margin-top:826.60000000000002pt;width:54.700000000000003pt;height:4.7999999999999998pt;z-index:-1887431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50" behindDoc="1" locked="0" layoutInCell="1" allowOverlap="1">
              <wp:simplePos x="0" y="0"/>
              <wp:positionH relativeFrom="page">
                <wp:posOffset>6675120</wp:posOffset>
              </wp:positionH>
              <wp:positionV relativeFrom="page">
                <wp:posOffset>9955530</wp:posOffset>
              </wp:positionV>
              <wp:extent cx="152400" cy="79375"/>
              <wp:wrapNone/>
              <wp:docPr id="1194" name="Shape 119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20" type="#_x0000_t202" style="position:absolute;margin-left:525.60000000000002pt;margin-top:783.89999999999998pt;width:12.pt;height:6.25pt;z-index:-1887431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52" behindDoc="1" locked="0" layoutInCell="1" allowOverlap="1">
              <wp:simplePos x="0" y="0"/>
              <wp:positionH relativeFrom="page">
                <wp:posOffset>6900545</wp:posOffset>
              </wp:positionH>
              <wp:positionV relativeFrom="page">
                <wp:posOffset>10262870</wp:posOffset>
              </wp:positionV>
              <wp:extent cx="548640" cy="149225"/>
              <wp:wrapNone/>
              <wp:docPr id="1196" name="Shape 119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wps:txbx>
                    <wps:bodyPr wrap="none" lIns="0" tIns="0" rIns="0" bIns="0">
                      <a:spAutoFit/>
                    </wps:bodyPr>
                  </wps:wsp>
                </a:graphicData>
              </a:graphic>
            </wp:anchor>
          </w:drawing>
        </mc:Choice>
        <mc:Fallback>
          <w:pict>
            <v:shape id="_x0000_s2222" type="#_x0000_t202" style="position:absolute;margin-left:543.35000000000002pt;margin-top:808.10000000000002pt;width:43.200000000000003pt;height:11.75pt;z-index:-1887431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v:textbox>
              <w10:wrap anchorx="page" anchory="page"/>
            </v:shape>
          </w:pict>
        </mc:Fallback>
      </mc:AlternateContent>
    </w:r>
    <w:r>
      <mc:AlternateContent>
        <mc:Choice Requires="wps">
          <w:drawing>
            <wp:anchor distT="0" distB="0" distL="0" distR="0" simplePos="0" relativeHeight="62915654" behindDoc="1" locked="0" layoutInCell="1" allowOverlap="1">
              <wp:simplePos x="0" y="0"/>
              <wp:positionH relativeFrom="page">
                <wp:posOffset>6827520</wp:posOffset>
              </wp:positionH>
              <wp:positionV relativeFrom="page">
                <wp:posOffset>10497820</wp:posOffset>
              </wp:positionV>
              <wp:extent cx="694690" cy="60960"/>
              <wp:wrapNone/>
              <wp:docPr id="1198" name="Shape 119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224" type="#_x0000_t202" style="position:absolute;margin-left:537.60000000000002pt;margin-top:826.60000000000002pt;width:54.700000000000003pt;height:4.7999999999999998pt;z-index:-1887430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58" behindDoc="1" locked="0" layoutInCell="1" allowOverlap="1">
              <wp:simplePos x="0" y="0"/>
              <wp:positionH relativeFrom="page">
                <wp:posOffset>6678295</wp:posOffset>
              </wp:positionH>
              <wp:positionV relativeFrom="page">
                <wp:posOffset>9955530</wp:posOffset>
              </wp:positionV>
              <wp:extent cx="155575" cy="79375"/>
              <wp:wrapNone/>
              <wp:docPr id="1203" name="Shape 120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29" type="#_x0000_t202" style="position:absolute;margin-left:525.85000000000002pt;margin-top:783.89999999999998pt;width:12.25pt;height:6.25pt;z-index:-1887430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62" behindDoc="1" locked="0" layoutInCell="1" allowOverlap="1">
              <wp:simplePos x="0" y="0"/>
              <wp:positionH relativeFrom="page">
                <wp:posOffset>6678295</wp:posOffset>
              </wp:positionH>
              <wp:positionV relativeFrom="page">
                <wp:posOffset>9955530</wp:posOffset>
              </wp:positionV>
              <wp:extent cx="155575" cy="79375"/>
              <wp:wrapNone/>
              <wp:docPr id="1208" name="Shape 120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34" type="#_x0000_t202" style="position:absolute;margin-left:525.85000000000002pt;margin-top:783.89999999999998pt;width:12.25pt;height:6.25pt;z-index:-1887430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6740525</wp:posOffset>
              </wp:positionH>
              <wp:positionV relativeFrom="page">
                <wp:posOffset>9955530</wp:posOffset>
              </wp:positionV>
              <wp:extent cx="97790" cy="79375"/>
              <wp:wrapNone/>
              <wp:docPr id="101" name="Shape 10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7" type="#_x0000_t202" style="position:absolute;margin-left:530.75pt;margin-top:783.89999999999998pt;width:7.7000000000000002pt;height:6.25pt;z-index:-1887439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6" behindDoc="1" locked="0" layoutInCell="1" allowOverlap="1">
              <wp:simplePos x="0" y="0"/>
              <wp:positionH relativeFrom="page">
                <wp:posOffset>6908165</wp:posOffset>
              </wp:positionH>
              <wp:positionV relativeFrom="page">
                <wp:posOffset>10262870</wp:posOffset>
              </wp:positionV>
              <wp:extent cx="548640" cy="149225"/>
              <wp:wrapNone/>
              <wp:docPr id="103" name="Shape 10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wps:txbx>
                    <wps:bodyPr wrap="none" lIns="0" tIns="0" rIns="0" bIns="0">
                      <a:spAutoFit/>
                    </wps:bodyPr>
                  </wps:wsp>
                </a:graphicData>
              </a:graphic>
            </wp:anchor>
          </w:drawing>
        </mc:Choice>
        <mc:Fallback>
          <w:pict>
            <v:shape id="_x0000_s1129" type="#_x0000_t202" style="position:absolute;margin-left:543.95000000000005pt;margin-top:808.10000000000002pt;width:43.200000000000003pt;height:11.75pt;z-index:-1887439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v:textbox>
              <w10:wrap anchorx="page" anchory="page"/>
            </v:shape>
          </w:pict>
        </mc:Fallback>
      </mc:AlternateContent>
    </w:r>
    <w:r>
      <mc:AlternateContent>
        <mc:Choice Requires="wps">
          <w:drawing>
            <wp:anchor distT="0" distB="0" distL="0" distR="0" simplePos="0" relativeHeight="62914778" behindDoc="1" locked="0" layoutInCell="1" allowOverlap="1">
              <wp:simplePos x="0" y="0"/>
              <wp:positionH relativeFrom="page">
                <wp:posOffset>6835140</wp:posOffset>
              </wp:positionH>
              <wp:positionV relativeFrom="page">
                <wp:posOffset>10497820</wp:posOffset>
              </wp:positionV>
              <wp:extent cx="694690" cy="60960"/>
              <wp:wrapNone/>
              <wp:docPr id="105" name="Shape 10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31" type="#_x0000_t202" style="position:absolute;margin-left:538.20000000000005pt;margin-top:826.60000000000002pt;width:54.700000000000003pt;height:4.7999999999999998pt;z-index:-1887439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66" behindDoc="1" locked="0" layoutInCell="1" allowOverlap="1">
              <wp:simplePos x="0" y="0"/>
              <wp:positionH relativeFrom="page">
                <wp:posOffset>6675120</wp:posOffset>
              </wp:positionH>
              <wp:positionV relativeFrom="page">
                <wp:posOffset>9955530</wp:posOffset>
              </wp:positionV>
              <wp:extent cx="152400" cy="79375"/>
              <wp:wrapNone/>
              <wp:docPr id="1213" name="Shape 121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39" type="#_x0000_t202" style="position:absolute;margin-left:525.60000000000002pt;margin-top:783.89999999999998pt;width:12.pt;height:6.25pt;z-index:-1887430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68" behindDoc="1" locked="0" layoutInCell="1" allowOverlap="1">
              <wp:simplePos x="0" y="0"/>
              <wp:positionH relativeFrom="page">
                <wp:posOffset>6900545</wp:posOffset>
              </wp:positionH>
              <wp:positionV relativeFrom="page">
                <wp:posOffset>10262870</wp:posOffset>
              </wp:positionV>
              <wp:extent cx="548640" cy="149225"/>
              <wp:wrapNone/>
              <wp:docPr id="1215" name="Shape 121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wps:txbx>
                    <wps:bodyPr wrap="none" lIns="0" tIns="0" rIns="0" bIns="0">
                      <a:spAutoFit/>
                    </wps:bodyPr>
                  </wps:wsp>
                </a:graphicData>
              </a:graphic>
            </wp:anchor>
          </w:drawing>
        </mc:Choice>
        <mc:Fallback>
          <w:pict>
            <v:shape id="_x0000_s2241" type="#_x0000_t202" style="position:absolute;margin-left:543.35000000000002pt;margin-top:808.10000000000002pt;width:43.200000000000003pt;height:11.75pt;z-index:-18874308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v:textbox>
              <w10:wrap anchorx="page" anchory="page"/>
            </v:shape>
          </w:pict>
        </mc:Fallback>
      </mc:AlternateContent>
    </w:r>
    <w:r>
      <mc:AlternateContent>
        <mc:Choice Requires="wps">
          <w:drawing>
            <wp:anchor distT="0" distB="0" distL="0" distR="0" simplePos="0" relativeHeight="62915670" behindDoc="1" locked="0" layoutInCell="1" allowOverlap="1">
              <wp:simplePos x="0" y="0"/>
              <wp:positionH relativeFrom="page">
                <wp:posOffset>6827520</wp:posOffset>
              </wp:positionH>
              <wp:positionV relativeFrom="page">
                <wp:posOffset>10497820</wp:posOffset>
              </wp:positionV>
              <wp:extent cx="694690" cy="60960"/>
              <wp:wrapNone/>
              <wp:docPr id="1217" name="Shape 121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243" type="#_x0000_t202" style="position:absolute;margin-left:537.60000000000002pt;margin-top:826.60000000000002pt;width:54.700000000000003pt;height:4.7999999999999998pt;z-index:-18874308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74" behindDoc="1" locked="0" layoutInCell="1" allowOverlap="1">
              <wp:simplePos x="0" y="0"/>
              <wp:positionH relativeFrom="page">
                <wp:posOffset>6675120</wp:posOffset>
              </wp:positionH>
              <wp:positionV relativeFrom="page">
                <wp:posOffset>9955530</wp:posOffset>
              </wp:positionV>
              <wp:extent cx="152400" cy="79375"/>
              <wp:wrapNone/>
              <wp:docPr id="1222" name="Shape 122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48" type="#_x0000_t202" style="position:absolute;margin-left:525.60000000000002pt;margin-top:783.89999999999998pt;width:12.pt;height:6.25pt;z-index:-18874307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76" behindDoc="1" locked="0" layoutInCell="1" allowOverlap="1">
              <wp:simplePos x="0" y="0"/>
              <wp:positionH relativeFrom="page">
                <wp:posOffset>6900545</wp:posOffset>
              </wp:positionH>
              <wp:positionV relativeFrom="page">
                <wp:posOffset>10262870</wp:posOffset>
              </wp:positionV>
              <wp:extent cx="548640" cy="149225"/>
              <wp:wrapNone/>
              <wp:docPr id="1224" name="Shape 122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wps:txbx>
                    <wps:bodyPr wrap="none" lIns="0" tIns="0" rIns="0" bIns="0">
                      <a:spAutoFit/>
                    </wps:bodyPr>
                  </wps:wsp>
                </a:graphicData>
              </a:graphic>
            </wp:anchor>
          </w:drawing>
        </mc:Choice>
        <mc:Fallback>
          <w:pict>
            <v:shape id="_x0000_s2250" type="#_x0000_t202" style="position:absolute;margin-left:543.35000000000002pt;margin-top:808.10000000000002pt;width:43.200000000000003pt;height:11.75pt;z-index:-18874307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v:textbox>
              <w10:wrap anchorx="page" anchory="page"/>
            </v:shape>
          </w:pict>
        </mc:Fallback>
      </mc:AlternateContent>
    </w:r>
    <w:r>
      <mc:AlternateContent>
        <mc:Choice Requires="wps">
          <w:drawing>
            <wp:anchor distT="0" distB="0" distL="0" distR="0" simplePos="0" relativeHeight="62915678" behindDoc="1" locked="0" layoutInCell="1" allowOverlap="1">
              <wp:simplePos x="0" y="0"/>
              <wp:positionH relativeFrom="page">
                <wp:posOffset>6827520</wp:posOffset>
              </wp:positionH>
              <wp:positionV relativeFrom="page">
                <wp:posOffset>10497820</wp:posOffset>
              </wp:positionV>
              <wp:extent cx="694690" cy="60960"/>
              <wp:wrapNone/>
              <wp:docPr id="1226" name="Shape 122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252" type="#_x0000_t202" style="position:absolute;margin-left:537.60000000000002pt;margin-top:826.60000000000002pt;width:54.700000000000003pt;height:4.7999999999999998pt;z-index:-18874307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82" behindDoc="1" locked="0" layoutInCell="1" allowOverlap="1">
              <wp:simplePos x="0" y="0"/>
              <wp:positionH relativeFrom="page">
                <wp:posOffset>6659880</wp:posOffset>
              </wp:positionH>
              <wp:positionV relativeFrom="page">
                <wp:posOffset>9955530</wp:posOffset>
              </wp:positionV>
              <wp:extent cx="152400" cy="79375"/>
              <wp:wrapNone/>
              <wp:docPr id="1231" name="Shape 123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57" type="#_x0000_t202" style="position:absolute;margin-left:524.39999999999998pt;margin-top:783.89999999999998pt;width:12.pt;height:6.25pt;z-index:-18874307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84" behindDoc="1" locked="0" layoutInCell="1" allowOverlap="1">
              <wp:simplePos x="0" y="0"/>
              <wp:positionH relativeFrom="page">
                <wp:posOffset>6885305</wp:posOffset>
              </wp:positionH>
              <wp:positionV relativeFrom="page">
                <wp:posOffset>10262870</wp:posOffset>
              </wp:positionV>
              <wp:extent cx="548640" cy="216535"/>
              <wp:wrapNone/>
              <wp:docPr id="1233" name="Shape 1233"/>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259" type="#_x0000_t202" style="position:absolute;margin-left:542.14999999999998pt;margin-top:808.10000000000002pt;width:43.200000000000003pt;height:17.050000000000001pt;z-index:-18874306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86" behindDoc="1" locked="0" layoutInCell="1" allowOverlap="1">
              <wp:simplePos x="0" y="0"/>
              <wp:positionH relativeFrom="page">
                <wp:posOffset>6812280</wp:posOffset>
              </wp:positionH>
              <wp:positionV relativeFrom="page">
                <wp:posOffset>10497820</wp:posOffset>
              </wp:positionV>
              <wp:extent cx="694690" cy="60960"/>
              <wp:wrapNone/>
              <wp:docPr id="1235" name="Shape 123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261" type="#_x0000_t202" style="position:absolute;margin-left:536.39999999999998pt;margin-top:826.60000000000002pt;width:54.700000000000003pt;height:4.7999999999999998pt;z-index:-18874306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90" behindDoc="1" locked="0" layoutInCell="1" allowOverlap="1">
              <wp:simplePos x="0" y="0"/>
              <wp:positionH relativeFrom="page">
                <wp:posOffset>6659880</wp:posOffset>
              </wp:positionH>
              <wp:positionV relativeFrom="page">
                <wp:posOffset>9955530</wp:posOffset>
              </wp:positionV>
              <wp:extent cx="152400" cy="79375"/>
              <wp:wrapNone/>
              <wp:docPr id="1240" name="Shape 124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66" type="#_x0000_t202" style="position:absolute;margin-left:524.39999999999998pt;margin-top:783.89999999999998pt;width:12.pt;height:6.25pt;z-index:-18874306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692" behindDoc="1" locked="0" layoutInCell="1" allowOverlap="1">
              <wp:simplePos x="0" y="0"/>
              <wp:positionH relativeFrom="page">
                <wp:posOffset>6885305</wp:posOffset>
              </wp:positionH>
              <wp:positionV relativeFrom="page">
                <wp:posOffset>10262870</wp:posOffset>
              </wp:positionV>
              <wp:extent cx="548640" cy="216535"/>
              <wp:wrapNone/>
              <wp:docPr id="1242" name="Shape 1242"/>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268" type="#_x0000_t202" style="position:absolute;margin-left:542.14999999999998pt;margin-top:808.10000000000002pt;width:43.200000000000003pt;height:17.050000000000001pt;z-index:-18874306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694" behindDoc="1" locked="0" layoutInCell="1" allowOverlap="1">
              <wp:simplePos x="0" y="0"/>
              <wp:positionH relativeFrom="page">
                <wp:posOffset>6812280</wp:posOffset>
              </wp:positionH>
              <wp:positionV relativeFrom="page">
                <wp:posOffset>10497820</wp:posOffset>
              </wp:positionV>
              <wp:extent cx="694690" cy="60960"/>
              <wp:wrapNone/>
              <wp:docPr id="1244" name="Shape 124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270" type="#_x0000_t202" style="position:absolute;margin-left:536.39999999999998pt;margin-top:826.60000000000002pt;width:54.700000000000003pt;height:4.7999999999999998pt;z-index:-18874305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98" behindDoc="1" locked="0" layoutInCell="1" allowOverlap="1">
              <wp:simplePos x="0" y="0"/>
              <wp:positionH relativeFrom="page">
                <wp:posOffset>6659880</wp:posOffset>
              </wp:positionH>
              <wp:positionV relativeFrom="page">
                <wp:posOffset>9955530</wp:posOffset>
              </wp:positionV>
              <wp:extent cx="152400" cy="79375"/>
              <wp:wrapNone/>
              <wp:docPr id="1249" name="Shape 124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75" type="#_x0000_t202" style="position:absolute;margin-left:524.39999999999998pt;margin-top:783.89999999999998pt;width:12.pt;height:6.25pt;z-index:-18874305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00" behindDoc="1" locked="0" layoutInCell="1" allowOverlap="1">
              <wp:simplePos x="0" y="0"/>
              <wp:positionH relativeFrom="page">
                <wp:posOffset>6885305</wp:posOffset>
              </wp:positionH>
              <wp:positionV relativeFrom="page">
                <wp:posOffset>10262870</wp:posOffset>
              </wp:positionV>
              <wp:extent cx="548640" cy="216535"/>
              <wp:wrapNone/>
              <wp:docPr id="1251" name="Shape 1251"/>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277" type="#_x0000_t202" style="position:absolute;margin-left:542.14999999999998pt;margin-top:808.10000000000002pt;width:43.200000000000003pt;height:17.050000000000001pt;z-index:-18874305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702" behindDoc="1" locked="0" layoutInCell="1" allowOverlap="1">
              <wp:simplePos x="0" y="0"/>
              <wp:positionH relativeFrom="page">
                <wp:posOffset>6812280</wp:posOffset>
              </wp:positionH>
              <wp:positionV relativeFrom="page">
                <wp:posOffset>10497820</wp:posOffset>
              </wp:positionV>
              <wp:extent cx="694690" cy="60960"/>
              <wp:wrapNone/>
              <wp:docPr id="1253" name="Shape 125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279" type="#_x0000_t202" style="position:absolute;margin-left:536.39999999999998pt;margin-top:826.60000000000002pt;width:54.700000000000003pt;height:4.7999999999999998pt;z-index:-18874305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06" behindDoc="1" locked="0" layoutInCell="1" allowOverlap="1">
              <wp:simplePos x="0" y="0"/>
              <wp:positionH relativeFrom="page">
                <wp:posOffset>6675120</wp:posOffset>
              </wp:positionH>
              <wp:positionV relativeFrom="page">
                <wp:posOffset>9955530</wp:posOffset>
              </wp:positionV>
              <wp:extent cx="158750" cy="79375"/>
              <wp:wrapNone/>
              <wp:docPr id="1258" name="Shape 1258"/>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84" type="#_x0000_t202" style="position:absolute;margin-left:525.60000000000002pt;margin-top:783.89999999999998pt;width:12.5pt;height:6.25pt;z-index:-1887430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08" behindDoc="1" locked="0" layoutInCell="1" allowOverlap="1">
              <wp:simplePos x="0" y="0"/>
              <wp:positionH relativeFrom="page">
                <wp:posOffset>6900545</wp:posOffset>
              </wp:positionH>
              <wp:positionV relativeFrom="page">
                <wp:posOffset>10262870</wp:posOffset>
              </wp:positionV>
              <wp:extent cx="548640" cy="216535"/>
              <wp:wrapNone/>
              <wp:docPr id="1260" name="Shape 1260"/>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286" type="#_x0000_t202" style="position:absolute;margin-left:543.35000000000002pt;margin-top:808.10000000000002pt;width:43.200000000000003pt;height:17.050000000000001pt;z-index:-18874304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710" behindDoc="1" locked="0" layoutInCell="1" allowOverlap="1">
              <wp:simplePos x="0" y="0"/>
              <wp:positionH relativeFrom="page">
                <wp:posOffset>6827520</wp:posOffset>
              </wp:positionH>
              <wp:positionV relativeFrom="page">
                <wp:posOffset>10497820</wp:posOffset>
              </wp:positionV>
              <wp:extent cx="694690" cy="60960"/>
              <wp:wrapNone/>
              <wp:docPr id="1262" name="Shape 126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288" type="#_x0000_t202" style="position:absolute;margin-left:537.60000000000002pt;margin-top:826.60000000000002pt;width:54.700000000000003pt;height:4.7999999999999998pt;z-index:-18874304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14" behindDoc="1" locked="0" layoutInCell="1" allowOverlap="1">
              <wp:simplePos x="0" y="0"/>
              <wp:positionH relativeFrom="page">
                <wp:posOffset>6667500</wp:posOffset>
              </wp:positionH>
              <wp:positionV relativeFrom="page">
                <wp:posOffset>9955530</wp:posOffset>
              </wp:positionV>
              <wp:extent cx="164465" cy="79375"/>
              <wp:wrapNone/>
              <wp:docPr id="1267" name="Shape 1267"/>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293" type="#_x0000_t202" style="position:absolute;margin-left:525.pt;margin-top:783.89999999999998pt;width:12.950000000000001pt;height:6.25pt;z-index:-1887430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16" behindDoc="1" locked="0" layoutInCell="1" allowOverlap="1">
              <wp:simplePos x="0" y="0"/>
              <wp:positionH relativeFrom="page">
                <wp:posOffset>6904990</wp:posOffset>
              </wp:positionH>
              <wp:positionV relativeFrom="page">
                <wp:posOffset>10262870</wp:posOffset>
              </wp:positionV>
              <wp:extent cx="548640" cy="149225"/>
              <wp:wrapNone/>
              <wp:docPr id="1269" name="Shape 126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wps:txbx>
                    <wps:bodyPr wrap="none" lIns="0" tIns="0" rIns="0" bIns="0">
                      <a:spAutoFit/>
                    </wps:bodyPr>
                  </wps:wsp>
                </a:graphicData>
              </a:graphic>
            </wp:anchor>
          </w:drawing>
        </mc:Choice>
        <mc:Fallback>
          <w:pict>
            <v:shape id="_x0000_s2295" type="#_x0000_t202" style="position:absolute;margin-left:543.70000000000005pt;margin-top:808.10000000000002pt;width:43.200000000000003pt;height:11.75pt;z-index:-1887430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v:textbox>
              <w10:wrap anchorx="page" anchory="page"/>
            </v:shape>
          </w:pict>
        </mc:Fallback>
      </mc:AlternateContent>
    </w:r>
    <w:r>
      <mc:AlternateContent>
        <mc:Choice Requires="wps">
          <w:drawing>
            <wp:anchor distT="0" distB="0" distL="0" distR="0" simplePos="0" relativeHeight="62915718" behindDoc="1" locked="0" layoutInCell="1" allowOverlap="1">
              <wp:simplePos x="0" y="0"/>
              <wp:positionH relativeFrom="page">
                <wp:posOffset>6831965</wp:posOffset>
              </wp:positionH>
              <wp:positionV relativeFrom="page">
                <wp:posOffset>10497820</wp:posOffset>
              </wp:positionV>
              <wp:extent cx="694690" cy="60960"/>
              <wp:wrapNone/>
              <wp:docPr id="1271" name="Shape 127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297" type="#_x0000_t202" style="position:absolute;margin-left:537.95000000000005pt;margin-top:826.60000000000002pt;width:54.700000000000003pt;height:4.7999999999999998pt;z-index:-18874303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22" behindDoc="1" locked="0" layoutInCell="1" allowOverlap="1">
              <wp:simplePos x="0" y="0"/>
              <wp:positionH relativeFrom="page">
                <wp:posOffset>6663690</wp:posOffset>
              </wp:positionH>
              <wp:positionV relativeFrom="page">
                <wp:posOffset>9955530</wp:posOffset>
              </wp:positionV>
              <wp:extent cx="167640" cy="79375"/>
              <wp:wrapNone/>
              <wp:docPr id="1276" name="Shape 1276"/>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302" type="#_x0000_t202" style="position:absolute;margin-left:524.70000000000005pt;margin-top:783.89999999999998pt;width:13.200000000000001pt;height:6.25pt;z-index:-1887430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24" behindDoc="1" locked="0" layoutInCell="1" allowOverlap="1">
              <wp:simplePos x="0" y="0"/>
              <wp:positionH relativeFrom="page">
                <wp:posOffset>6828155</wp:posOffset>
              </wp:positionH>
              <wp:positionV relativeFrom="page">
                <wp:posOffset>10262870</wp:posOffset>
              </wp:positionV>
              <wp:extent cx="694690" cy="295910"/>
              <wp:wrapNone/>
              <wp:docPr id="1278" name="Shape 1278"/>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2304" type="#_x0000_t202" style="position:absolute;margin-left:537.64999999999998pt;margin-top:808.10000000000002pt;width:54.700000000000003pt;height:23.300000000000001pt;z-index:-1887430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28" behindDoc="1" locked="0" layoutInCell="1" allowOverlap="1">
              <wp:simplePos x="0" y="0"/>
              <wp:positionH relativeFrom="page">
                <wp:posOffset>6663690</wp:posOffset>
              </wp:positionH>
              <wp:positionV relativeFrom="page">
                <wp:posOffset>9955530</wp:posOffset>
              </wp:positionV>
              <wp:extent cx="167640" cy="79375"/>
              <wp:wrapNone/>
              <wp:docPr id="1283" name="Shape 1283"/>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309" type="#_x0000_t202" style="position:absolute;margin-left:524.70000000000005pt;margin-top:783.89999999999998pt;width:13.200000000000001pt;height:6.25pt;z-index:-1887430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30" behindDoc="1" locked="0" layoutInCell="1" allowOverlap="1">
              <wp:simplePos x="0" y="0"/>
              <wp:positionH relativeFrom="page">
                <wp:posOffset>6828155</wp:posOffset>
              </wp:positionH>
              <wp:positionV relativeFrom="page">
                <wp:posOffset>10262870</wp:posOffset>
              </wp:positionV>
              <wp:extent cx="694690" cy="295910"/>
              <wp:wrapNone/>
              <wp:docPr id="1285" name="Shape 1285"/>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2311" type="#_x0000_t202" style="position:absolute;margin-left:537.64999999999998pt;margin-top:808.10000000000002pt;width:54.700000000000003pt;height:23.300000000000001pt;z-index:-18874302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1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34" behindDoc="1" locked="0" layoutInCell="1" allowOverlap="1">
              <wp:simplePos x="0" y="0"/>
              <wp:positionH relativeFrom="page">
                <wp:posOffset>6663690</wp:posOffset>
              </wp:positionH>
              <wp:positionV relativeFrom="page">
                <wp:posOffset>9955530</wp:posOffset>
              </wp:positionV>
              <wp:extent cx="167640" cy="79375"/>
              <wp:wrapNone/>
              <wp:docPr id="1290" name="Shape 1290"/>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316" type="#_x0000_t202" style="position:absolute;margin-left:524.70000000000005pt;margin-top:783.89999999999998pt;width:13.200000000000001pt;height:6.25pt;z-index:-18874301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36" behindDoc="1" locked="0" layoutInCell="1" allowOverlap="1">
              <wp:simplePos x="0" y="0"/>
              <wp:positionH relativeFrom="page">
                <wp:posOffset>6828155</wp:posOffset>
              </wp:positionH>
              <wp:positionV relativeFrom="page">
                <wp:posOffset>10409555</wp:posOffset>
              </wp:positionV>
              <wp:extent cx="694690" cy="149225"/>
              <wp:wrapNone/>
              <wp:docPr id="1292" name="Shape 1292"/>
              <a:graphic xmlns:a="http://schemas.openxmlformats.org/drawingml/2006/main">
                <a:graphicData uri="http://schemas.microsoft.com/office/word/2010/wordprocessingShape">
                  <wps:wsp>
                    <wps:cNvSpPr txBox="1"/>
                    <wps:spPr>
                      <a:xfrm>
                        <a:ext cx="69469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2318" type="#_x0000_t202" style="position:absolute;margin-left:537.64999999999998pt;margin-top:819.64999999999998pt;width:54.700000000000003pt;height:11.75pt;z-index:-18874301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6740525</wp:posOffset>
              </wp:positionH>
              <wp:positionV relativeFrom="page">
                <wp:posOffset>9955530</wp:posOffset>
              </wp:positionV>
              <wp:extent cx="88265" cy="79375"/>
              <wp:wrapNone/>
              <wp:docPr id="110" name="Shape 110"/>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530.75pt;margin-top:783.89999999999998pt;width:6.9500000000000002pt;height:6.25pt;z-index:-1887439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4" behindDoc="1" locked="0" layoutInCell="1" allowOverlap="1">
              <wp:simplePos x="0" y="0"/>
              <wp:positionH relativeFrom="page">
                <wp:posOffset>6908165</wp:posOffset>
              </wp:positionH>
              <wp:positionV relativeFrom="page">
                <wp:posOffset>10262870</wp:posOffset>
              </wp:positionV>
              <wp:extent cx="548640" cy="216535"/>
              <wp:wrapNone/>
              <wp:docPr id="112" name="Shape 112"/>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138" type="#_x0000_t202" style="position:absolute;margin-left:543.95000000000005pt;margin-top:808.10000000000002pt;width:43.200000000000003pt;height:17.050000000000001pt;z-index:-1887439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786" behindDoc="1" locked="0" layoutInCell="1" allowOverlap="1">
              <wp:simplePos x="0" y="0"/>
              <wp:positionH relativeFrom="page">
                <wp:posOffset>6835140</wp:posOffset>
              </wp:positionH>
              <wp:positionV relativeFrom="page">
                <wp:posOffset>10497820</wp:posOffset>
              </wp:positionV>
              <wp:extent cx="694690" cy="60960"/>
              <wp:wrapNone/>
              <wp:docPr id="114" name="Shape 11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40" type="#_x0000_t202" style="position:absolute;margin-left:538.20000000000005pt;margin-top:826.60000000000002pt;width:54.700000000000003pt;height:4.7999999999999998pt;z-index:-18874396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40" behindDoc="1" locked="0" layoutInCell="1" allowOverlap="1">
              <wp:simplePos x="0" y="0"/>
              <wp:positionH relativeFrom="page">
                <wp:posOffset>6659880</wp:posOffset>
              </wp:positionH>
              <wp:positionV relativeFrom="page">
                <wp:posOffset>9955530</wp:posOffset>
              </wp:positionV>
              <wp:extent cx="152400" cy="79375"/>
              <wp:wrapNone/>
              <wp:docPr id="1297" name="Shape 129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323" type="#_x0000_t202" style="position:absolute;margin-left:524.39999999999998pt;margin-top:783.89999999999998pt;width:12.pt;height:6.25pt;z-index:-18874301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42" behindDoc="1" locked="0" layoutInCell="1" allowOverlap="1">
              <wp:simplePos x="0" y="0"/>
              <wp:positionH relativeFrom="page">
                <wp:posOffset>6885305</wp:posOffset>
              </wp:positionH>
              <wp:positionV relativeFrom="page">
                <wp:posOffset>10262870</wp:posOffset>
              </wp:positionV>
              <wp:extent cx="548640" cy="216535"/>
              <wp:wrapNone/>
              <wp:docPr id="1299" name="Shape 1299"/>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325" type="#_x0000_t202" style="position:absolute;margin-left:542.14999999999998pt;margin-top:808.10000000000002pt;width:43.200000000000003pt;height:17.050000000000001pt;z-index:-1887430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744" behindDoc="1" locked="0" layoutInCell="1" allowOverlap="1">
              <wp:simplePos x="0" y="0"/>
              <wp:positionH relativeFrom="page">
                <wp:posOffset>6812280</wp:posOffset>
              </wp:positionH>
              <wp:positionV relativeFrom="page">
                <wp:posOffset>10497820</wp:posOffset>
              </wp:positionV>
              <wp:extent cx="694690" cy="60960"/>
              <wp:wrapNone/>
              <wp:docPr id="1301" name="Shape 130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327" type="#_x0000_t202" style="position:absolute;margin-left:536.39999999999998pt;margin-top:826.60000000000002pt;width:54.700000000000003pt;height:4.7999999999999998pt;z-index:-1887430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48" behindDoc="1" locked="0" layoutInCell="1" allowOverlap="1">
              <wp:simplePos x="0" y="0"/>
              <wp:positionH relativeFrom="page">
                <wp:posOffset>6659880</wp:posOffset>
              </wp:positionH>
              <wp:positionV relativeFrom="page">
                <wp:posOffset>9955530</wp:posOffset>
              </wp:positionV>
              <wp:extent cx="152400" cy="79375"/>
              <wp:wrapNone/>
              <wp:docPr id="1368" name="Shape 136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394" type="#_x0000_t202" style="position:absolute;margin-left:524.39999999999998pt;margin-top:783.89999999999998pt;width:12.pt;height:6.25pt;z-index:-1887430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50" behindDoc="1" locked="0" layoutInCell="1" allowOverlap="1">
              <wp:simplePos x="0" y="0"/>
              <wp:positionH relativeFrom="page">
                <wp:posOffset>6885305</wp:posOffset>
              </wp:positionH>
              <wp:positionV relativeFrom="page">
                <wp:posOffset>10262870</wp:posOffset>
              </wp:positionV>
              <wp:extent cx="548640" cy="216535"/>
              <wp:wrapNone/>
              <wp:docPr id="1370" name="Shape 1370"/>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396" type="#_x0000_t202" style="position:absolute;margin-left:542.14999999999998pt;margin-top:808.10000000000002pt;width:43.200000000000003pt;height:17.050000000000001pt;z-index:-1887430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752" behindDoc="1" locked="0" layoutInCell="1" allowOverlap="1">
              <wp:simplePos x="0" y="0"/>
              <wp:positionH relativeFrom="page">
                <wp:posOffset>6812280</wp:posOffset>
              </wp:positionH>
              <wp:positionV relativeFrom="page">
                <wp:posOffset>10497820</wp:posOffset>
              </wp:positionV>
              <wp:extent cx="694690" cy="60960"/>
              <wp:wrapNone/>
              <wp:docPr id="1372" name="Shape 137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398" type="#_x0000_t202" style="position:absolute;margin-left:536.39999999999998pt;margin-top:826.60000000000002pt;width:54.700000000000003pt;height:4.7999999999999998pt;z-index:-1887430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56" behindDoc="1" locked="0" layoutInCell="1" allowOverlap="1">
              <wp:simplePos x="0" y="0"/>
              <wp:positionH relativeFrom="page">
                <wp:posOffset>6621780</wp:posOffset>
              </wp:positionH>
              <wp:positionV relativeFrom="page">
                <wp:posOffset>9955530</wp:posOffset>
              </wp:positionV>
              <wp:extent cx="167640" cy="79375"/>
              <wp:wrapNone/>
              <wp:docPr id="1377" name="Shape 1377"/>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403" type="#_x0000_t202" style="position:absolute;margin-left:521.39999999999998pt;margin-top:783.89999999999998pt;width:13.200000000000001pt;height:6.25pt;z-index:-1887429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58" behindDoc="1" locked="0" layoutInCell="1" allowOverlap="1">
              <wp:simplePos x="0" y="0"/>
              <wp:positionH relativeFrom="page">
                <wp:posOffset>6786245</wp:posOffset>
              </wp:positionH>
              <wp:positionV relativeFrom="page">
                <wp:posOffset>10497820</wp:posOffset>
              </wp:positionV>
              <wp:extent cx="694690" cy="60960"/>
              <wp:wrapNone/>
              <wp:docPr id="1379" name="Shape 137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2405" type="#_x0000_t202" style="position:absolute;margin-left:534.35000000000002pt;margin-top:826.60000000000002pt;width:54.700000000000003pt;height:4.7999999999999998pt;z-index:-1887429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1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62" behindDoc="1" locked="0" layoutInCell="1" allowOverlap="1">
              <wp:simplePos x="0" y="0"/>
              <wp:positionH relativeFrom="page">
                <wp:posOffset>9607550</wp:posOffset>
              </wp:positionH>
              <wp:positionV relativeFrom="page">
                <wp:posOffset>6819265</wp:posOffset>
              </wp:positionV>
              <wp:extent cx="167640" cy="79375"/>
              <wp:wrapNone/>
              <wp:docPr id="1384" name="Shape 1384"/>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410" type="#_x0000_t202" style="position:absolute;margin-left:756.5pt;margin-top:536.95000000000005pt;width:13.200000000000001pt;height:6.25pt;z-index:-1887429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66" behindDoc="1" locked="0" layoutInCell="1" allowOverlap="1">
              <wp:simplePos x="0" y="0"/>
              <wp:positionH relativeFrom="page">
                <wp:posOffset>9607550</wp:posOffset>
              </wp:positionH>
              <wp:positionV relativeFrom="page">
                <wp:posOffset>6819265</wp:posOffset>
              </wp:positionV>
              <wp:extent cx="167640" cy="79375"/>
              <wp:wrapNone/>
              <wp:docPr id="1389" name="Shape 1389"/>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415" type="#_x0000_t202" style="position:absolute;margin-left:756.5pt;margin-top:536.95000000000005pt;width:13.200000000000001pt;height:6.25pt;z-index:-1887429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70" behindDoc="1" locked="0" layoutInCell="1" allowOverlap="1">
              <wp:simplePos x="0" y="0"/>
              <wp:positionH relativeFrom="page">
                <wp:posOffset>6663690</wp:posOffset>
              </wp:positionH>
              <wp:positionV relativeFrom="page">
                <wp:posOffset>9955530</wp:posOffset>
              </wp:positionV>
              <wp:extent cx="170815" cy="79375"/>
              <wp:wrapNone/>
              <wp:docPr id="1394" name="Shape 1394"/>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420" type="#_x0000_t202" style="position:absolute;margin-left:524.70000000000005pt;margin-top:783.89999999999998pt;width:13.450000000000001pt;height:6.25pt;z-index:-18874298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72" behindDoc="1" locked="0" layoutInCell="1" allowOverlap="1">
              <wp:simplePos x="0" y="0"/>
              <wp:positionH relativeFrom="page">
                <wp:posOffset>6901180</wp:posOffset>
              </wp:positionH>
              <wp:positionV relativeFrom="page">
                <wp:posOffset>10262870</wp:posOffset>
              </wp:positionV>
              <wp:extent cx="548640" cy="149225"/>
              <wp:wrapNone/>
              <wp:docPr id="1396" name="Shape 139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wps:txbx>
                    <wps:bodyPr wrap="none" lIns="0" tIns="0" rIns="0" bIns="0">
                      <a:spAutoFit/>
                    </wps:bodyPr>
                  </wps:wsp>
                </a:graphicData>
              </a:graphic>
            </wp:anchor>
          </w:drawing>
        </mc:Choice>
        <mc:Fallback>
          <w:pict>
            <v:shape id="_x0000_s2422" type="#_x0000_t202" style="position:absolute;margin-left:543.39999999999998pt;margin-top:808.10000000000002pt;width:43.200000000000003pt;height:11.75pt;z-index:-18874298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v:textbox>
              <w10:wrap anchorx="page" anchory="page"/>
            </v:shape>
          </w:pict>
        </mc:Fallback>
      </mc:AlternateContent>
    </w:r>
    <w:r>
      <mc:AlternateContent>
        <mc:Choice Requires="wps">
          <w:drawing>
            <wp:anchor distT="0" distB="0" distL="0" distR="0" simplePos="0" relativeHeight="62915774" behindDoc="1" locked="0" layoutInCell="1" allowOverlap="1">
              <wp:simplePos x="0" y="0"/>
              <wp:positionH relativeFrom="page">
                <wp:posOffset>6828155</wp:posOffset>
              </wp:positionH>
              <wp:positionV relativeFrom="page">
                <wp:posOffset>10497820</wp:posOffset>
              </wp:positionV>
              <wp:extent cx="694690" cy="60960"/>
              <wp:wrapNone/>
              <wp:docPr id="1398" name="Shape 139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424" type="#_x0000_t202" style="position:absolute;margin-left:537.64999999999998pt;margin-top:826.60000000000002pt;width:54.700000000000003pt;height:4.7999999999999998pt;z-index:-18874297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78" behindDoc="1" locked="0" layoutInCell="1" allowOverlap="1">
              <wp:simplePos x="0" y="0"/>
              <wp:positionH relativeFrom="page">
                <wp:posOffset>6663690</wp:posOffset>
              </wp:positionH>
              <wp:positionV relativeFrom="page">
                <wp:posOffset>9955530</wp:posOffset>
              </wp:positionV>
              <wp:extent cx="170815" cy="79375"/>
              <wp:wrapNone/>
              <wp:docPr id="1403" name="Shape 1403"/>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429" type="#_x0000_t202" style="position:absolute;margin-left:524.70000000000005pt;margin-top:783.89999999999998pt;width:13.450000000000001pt;height:6.25pt;z-index:-18874297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80" behindDoc="1" locked="0" layoutInCell="1" allowOverlap="1">
              <wp:simplePos x="0" y="0"/>
              <wp:positionH relativeFrom="page">
                <wp:posOffset>6901180</wp:posOffset>
              </wp:positionH>
              <wp:positionV relativeFrom="page">
                <wp:posOffset>10262870</wp:posOffset>
              </wp:positionV>
              <wp:extent cx="548640" cy="149225"/>
              <wp:wrapNone/>
              <wp:docPr id="1405" name="Shape 140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wps:txbx>
                    <wps:bodyPr wrap="none" lIns="0" tIns="0" rIns="0" bIns="0">
                      <a:spAutoFit/>
                    </wps:bodyPr>
                  </wps:wsp>
                </a:graphicData>
              </a:graphic>
            </wp:anchor>
          </w:drawing>
        </mc:Choice>
        <mc:Fallback>
          <w:pict>
            <v:shape id="_x0000_s2431" type="#_x0000_t202" style="position:absolute;margin-left:543.39999999999998pt;margin-top:808.10000000000002pt;width:43.200000000000003pt;height:11.75pt;z-index:-18874297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v:textbox>
              <w10:wrap anchorx="page" anchory="page"/>
            </v:shape>
          </w:pict>
        </mc:Fallback>
      </mc:AlternateContent>
    </w:r>
    <w:r>
      <mc:AlternateContent>
        <mc:Choice Requires="wps">
          <w:drawing>
            <wp:anchor distT="0" distB="0" distL="0" distR="0" simplePos="0" relativeHeight="62915782" behindDoc="1" locked="0" layoutInCell="1" allowOverlap="1">
              <wp:simplePos x="0" y="0"/>
              <wp:positionH relativeFrom="page">
                <wp:posOffset>6828155</wp:posOffset>
              </wp:positionH>
              <wp:positionV relativeFrom="page">
                <wp:posOffset>10497820</wp:posOffset>
              </wp:positionV>
              <wp:extent cx="694690" cy="60960"/>
              <wp:wrapNone/>
              <wp:docPr id="1407" name="Shape 140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433" type="#_x0000_t202" style="position:absolute;margin-left:537.64999999999998pt;margin-top:826.60000000000002pt;width:54.700000000000003pt;height:4.7999999999999998pt;z-index:-18874297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86" behindDoc="1" locked="0" layoutInCell="1" allowOverlap="1">
              <wp:simplePos x="0" y="0"/>
              <wp:positionH relativeFrom="page">
                <wp:posOffset>6668770</wp:posOffset>
              </wp:positionH>
              <wp:positionV relativeFrom="page">
                <wp:posOffset>9955530</wp:posOffset>
              </wp:positionV>
              <wp:extent cx="164465" cy="79375"/>
              <wp:wrapNone/>
              <wp:docPr id="1412" name="Shape 1412"/>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438" type="#_x0000_t202" style="position:absolute;margin-left:525.10000000000002pt;margin-top:783.89999999999998pt;width:12.950000000000001pt;height:6.25pt;z-index:-18874296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788" behindDoc="1" locked="0" layoutInCell="1" allowOverlap="1">
              <wp:simplePos x="0" y="0"/>
              <wp:positionH relativeFrom="page">
                <wp:posOffset>6833235</wp:posOffset>
              </wp:positionH>
              <wp:positionV relativeFrom="page">
                <wp:posOffset>10262870</wp:posOffset>
              </wp:positionV>
              <wp:extent cx="694690" cy="295910"/>
              <wp:wrapNone/>
              <wp:docPr id="1414" name="Shape 1414"/>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2440" type="#_x0000_t202" style="position:absolute;margin-left:538.04999999999995pt;margin-top:808.10000000000002pt;width:54.700000000000003pt;height:23.300000000000001pt;z-index:-18874296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1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92" behindDoc="1" locked="0" layoutInCell="1" allowOverlap="1">
              <wp:simplePos x="0" y="0"/>
              <wp:positionH relativeFrom="page">
                <wp:posOffset>6678295</wp:posOffset>
              </wp:positionH>
              <wp:positionV relativeFrom="page">
                <wp:posOffset>9955530</wp:posOffset>
              </wp:positionV>
              <wp:extent cx="155575" cy="79375"/>
              <wp:wrapNone/>
              <wp:docPr id="1419" name="Shape 141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445" type="#_x0000_t202" style="position:absolute;margin-left:525.85000000000002pt;margin-top:783.89999999999998pt;width:12.25pt;height:6.25pt;z-index:-18874296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96" behindDoc="1" locked="0" layoutInCell="1" allowOverlap="1">
              <wp:simplePos x="0" y="0"/>
              <wp:positionH relativeFrom="page">
                <wp:posOffset>6678295</wp:posOffset>
              </wp:positionH>
              <wp:positionV relativeFrom="page">
                <wp:posOffset>9955530</wp:posOffset>
              </wp:positionV>
              <wp:extent cx="155575" cy="79375"/>
              <wp:wrapNone/>
              <wp:docPr id="1424" name="Shape 142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450" type="#_x0000_t202" style="position:absolute;margin-left:525.85000000000002pt;margin-top:783.89999999999998pt;width:12.25pt;height:6.25pt;z-index:-18874295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6726555</wp:posOffset>
              </wp:positionH>
              <wp:positionV relativeFrom="page">
                <wp:posOffset>9955530</wp:posOffset>
              </wp:positionV>
              <wp:extent cx="97790" cy="79375"/>
              <wp:wrapNone/>
              <wp:docPr id="119" name="Shape 1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5" type="#_x0000_t202" style="position:absolute;margin-left:529.64999999999998pt;margin-top:783.89999999999998pt;width:7.7000000000000002pt;height:6.25pt;z-index:-1887439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2" behindDoc="1" locked="0" layoutInCell="1" allowOverlap="1">
              <wp:simplePos x="0" y="0"/>
              <wp:positionH relativeFrom="page">
                <wp:posOffset>6821170</wp:posOffset>
              </wp:positionH>
              <wp:positionV relativeFrom="page">
                <wp:posOffset>10262870</wp:posOffset>
              </wp:positionV>
              <wp:extent cx="694690" cy="295910"/>
              <wp:wrapNone/>
              <wp:docPr id="121" name="Shape 121"/>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巨潮窒讯</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wps:txbx>
                    <wps:bodyPr wrap="none" lIns="0" tIns="0" rIns="0" bIns="0">
                      <a:spAutoFit/>
                    </wps:bodyPr>
                  </wps:wsp>
                </a:graphicData>
              </a:graphic>
            </wp:anchor>
          </w:drawing>
        </mc:Choice>
        <mc:Fallback>
          <w:pict>
            <v:shape id="_x0000_s1147" type="#_x0000_t202" style="position:absolute;margin-left:537.10000000000002pt;margin-top:808.10000000000002pt;width:54.700000000000003pt;height:23.300000000000001pt;z-index:-1887439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巨潮窒讯</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v:textbox>
              <w10:wrap anchorx="page" anchory="page"/>
            </v:shape>
          </w:pict>
        </mc:Fallback>
      </mc:AlternateContent>
    </w:r>
  </w:p>
</w:ftr>
</file>

<file path=word/footer1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00" behindDoc="1" locked="0" layoutInCell="1" allowOverlap="1">
              <wp:simplePos x="0" y="0"/>
              <wp:positionH relativeFrom="page">
                <wp:posOffset>6659880</wp:posOffset>
              </wp:positionH>
              <wp:positionV relativeFrom="page">
                <wp:posOffset>9955530</wp:posOffset>
              </wp:positionV>
              <wp:extent cx="152400" cy="79375"/>
              <wp:wrapNone/>
              <wp:docPr id="1431" name="Shape 143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457" type="#_x0000_t202" style="position:absolute;margin-left:524.39999999999998pt;margin-top:783.89999999999998pt;width:12.pt;height:6.25pt;z-index:-18874295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02" behindDoc="1" locked="0" layoutInCell="1" allowOverlap="1">
              <wp:simplePos x="0" y="0"/>
              <wp:positionH relativeFrom="page">
                <wp:posOffset>6885305</wp:posOffset>
              </wp:positionH>
              <wp:positionV relativeFrom="page">
                <wp:posOffset>10262870</wp:posOffset>
              </wp:positionV>
              <wp:extent cx="548640" cy="216535"/>
              <wp:wrapNone/>
              <wp:docPr id="1433" name="Shape 1433"/>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459" type="#_x0000_t202" style="position:absolute;margin-left:542.14999999999998pt;margin-top:808.10000000000002pt;width:43.200000000000003pt;height:17.050000000000001pt;z-index:-18874295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804" behindDoc="1" locked="0" layoutInCell="1" allowOverlap="1">
              <wp:simplePos x="0" y="0"/>
              <wp:positionH relativeFrom="page">
                <wp:posOffset>6812280</wp:posOffset>
              </wp:positionH>
              <wp:positionV relativeFrom="page">
                <wp:posOffset>10497820</wp:posOffset>
              </wp:positionV>
              <wp:extent cx="694690" cy="60960"/>
              <wp:wrapNone/>
              <wp:docPr id="1435" name="Shape 143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461" type="#_x0000_t202" style="position:absolute;margin-left:536.39999999999998pt;margin-top:826.60000000000002pt;width:54.700000000000003pt;height:4.7999999999999998pt;z-index:-18874294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08" behindDoc="1" locked="0" layoutInCell="1" allowOverlap="1">
              <wp:simplePos x="0" y="0"/>
              <wp:positionH relativeFrom="page">
                <wp:posOffset>6663690</wp:posOffset>
              </wp:positionH>
              <wp:positionV relativeFrom="page">
                <wp:posOffset>9955530</wp:posOffset>
              </wp:positionV>
              <wp:extent cx="170815" cy="79375"/>
              <wp:wrapNone/>
              <wp:docPr id="1440" name="Shape 1440"/>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466" type="#_x0000_t202" style="position:absolute;margin-left:524.70000000000005pt;margin-top:783.89999999999998pt;width:13.450000000000001pt;height:6.25pt;z-index:-18874294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10" behindDoc="1" locked="0" layoutInCell="1" allowOverlap="1">
              <wp:simplePos x="0" y="0"/>
              <wp:positionH relativeFrom="page">
                <wp:posOffset>6901180</wp:posOffset>
              </wp:positionH>
              <wp:positionV relativeFrom="page">
                <wp:posOffset>10262870</wp:posOffset>
              </wp:positionV>
              <wp:extent cx="548640" cy="149225"/>
              <wp:wrapNone/>
              <wp:docPr id="1442" name="Shape 144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wps:txbx>
                    <wps:bodyPr wrap="none" lIns="0" tIns="0" rIns="0" bIns="0">
                      <a:spAutoFit/>
                    </wps:bodyPr>
                  </wps:wsp>
                </a:graphicData>
              </a:graphic>
            </wp:anchor>
          </w:drawing>
        </mc:Choice>
        <mc:Fallback>
          <w:pict>
            <v:shape id="_x0000_s2468" type="#_x0000_t202" style="position:absolute;margin-left:543.39999999999998pt;margin-top:808.10000000000002pt;width:43.200000000000003pt;height:11.75pt;z-index:-18874294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v:textbox>
              <w10:wrap anchorx="page" anchory="page"/>
            </v:shape>
          </w:pict>
        </mc:Fallback>
      </mc:AlternateContent>
    </w:r>
    <w:r>
      <mc:AlternateContent>
        <mc:Choice Requires="wps">
          <w:drawing>
            <wp:anchor distT="0" distB="0" distL="0" distR="0" simplePos="0" relativeHeight="62915812" behindDoc="1" locked="0" layoutInCell="1" allowOverlap="1">
              <wp:simplePos x="0" y="0"/>
              <wp:positionH relativeFrom="page">
                <wp:posOffset>6828155</wp:posOffset>
              </wp:positionH>
              <wp:positionV relativeFrom="page">
                <wp:posOffset>10497820</wp:posOffset>
              </wp:positionV>
              <wp:extent cx="694690" cy="60960"/>
              <wp:wrapNone/>
              <wp:docPr id="1444" name="Shape 144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470" type="#_x0000_t202" style="position:absolute;margin-left:537.64999999999998pt;margin-top:826.60000000000002pt;width:54.700000000000003pt;height:4.7999999999999998pt;z-index:-18874294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16" behindDoc="1" locked="0" layoutInCell="1" allowOverlap="1">
              <wp:simplePos x="0" y="0"/>
              <wp:positionH relativeFrom="page">
                <wp:posOffset>6668770</wp:posOffset>
              </wp:positionH>
              <wp:positionV relativeFrom="page">
                <wp:posOffset>9955530</wp:posOffset>
              </wp:positionV>
              <wp:extent cx="164465" cy="79375"/>
              <wp:wrapNone/>
              <wp:docPr id="1465" name="Shape 1465"/>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491" type="#_x0000_t202" style="position:absolute;margin-left:525.10000000000002pt;margin-top:783.89999999999998pt;width:12.950000000000001pt;height:6.25pt;z-index:-1887429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18" behindDoc="1" locked="0" layoutInCell="1" allowOverlap="1">
              <wp:simplePos x="0" y="0"/>
              <wp:positionH relativeFrom="page">
                <wp:posOffset>6833235</wp:posOffset>
              </wp:positionH>
              <wp:positionV relativeFrom="page">
                <wp:posOffset>10262870</wp:posOffset>
              </wp:positionV>
              <wp:extent cx="694690" cy="295910"/>
              <wp:wrapNone/>
              <wp:docPr id="1467" name="Shape 1467"/>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2493" type="#_x0000_t202" style="position:absolute;margin-left:538.04999999999995pt;margin-top:808.10000000000002pt;width:54.700000000000003pt;height:23.300000000000001pt;z-index:-18874293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1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22" behindDoc="1" locked="0" layoutInCell="1" allowOverlap="1">
              <wp:simplePos x="0" y="0"/>
              <wp:positionH relativeFrom="page">
                <wp:posOffset>6668770</wp:posOffset>
              </wp:positionH>
              <wp:positionV relativeFrom="page">
                <wp:posOffset>9955530</wp:posOffset>
              </wp:positionV>
              <wp:extent cx="164465" cy="79375"/>
              <wp:wrapNone/>
              <wp:docPr id="1472" name="Shape 1472"/>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498" type="#_x0000_t202" style="position:absolute;margin-left:525.10000000000002pt;margin-top:783.89999999999998pt;width:12.950000000000001pt;height:6.25pt;z-index:-1887429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24" behindDoc="1" locked="0" layoutInCell="1" allowOverlap="1">
              <wp:simplePos x="0" y="0"/>
              <wp:positionH relativeFrom="page">
                <wp:posOffset>6833235</wp:posOffset>
              </wp:positionH>
              <wp:positionV relativeFrom="page">
                <wp:posOffset>10262870</wp:posOffset>
              </wp:positionV>
              <wp:extent cx="694690" cy="295910"/>
              <wp:wrapNone/>
              <wp:docPr id="1474" name="Shape 1474"/>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2500" type="#_x0000_t202" style="position:absolute;margin-left:538.04999999999995pt;margin-top:808.10000000000002pt;width:54.700000000000003pt;height:23.300000000000001pt;z-index:-1887429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1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28" behindDoc="1" locked="0" layoutInCell="1" allowOverlap="1">
              <wp:simplePos x="0" y="0"/>
              <wp:positionH relativeFrom="page">
                <wp:posOffset>6663690</wp:posOffset>
              </wp:positionH>
              <wp:positionV relativeFrom="page">
                <wp:posOffset>9955530</wp:posOffset>
              </wp:positionV>
              <wp:extent cx="170815" cy="79375"/>
              <wp:wrapNone/>
              <wp:docPr id="1491" name="Shape 1491"/>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517" type="#_x0000_t202" style="position:absolute;margin-left:524.70000000000005pt;margin-top:783.89999999999998pt;width:13.450000000000001pt;height:6.25pt;z-index:-1887429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30" behindDoc="1" locked="0" layoutInCell="1" allowOverlap="1">
              <wp:simplePos x="0" y="0"/>
              <wp:positionH relativeFrom="page">
                <wp:posOffset>6901180</wp:posOffset>
              </wp:positionH>
              <wp:positionV relativeFrom="page">
                <wp:posOffset>10262870</wp:posOffset>
              </wp:positionV>
              <wp:extent cx="548640" cy="149225"/>
              <wp:wrapNone/>
              <wp:docPr id="1493" name="Shape 149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wps:txbx>
                    <wps:bodyPr wrap="none" lIns="0" tIns="0" rIns="0" bIns="0">
                      <a:spAutoFit/>
                    </wps:bodyPr>
                  </wps:wsp>
                </a:graphicData>
              </a:graphic>
            </wp:anchor>
          </w:drawing>
        </mc:Choice>
        <mc:Fallback>
          <w:pict>
            <v:shape id="_x0000_s2519" type="#_x0000_t202" style="position:absolute;margin-left:543.39999999999998pt;margin-top:808.10000000000002pt;width:43.200000000000003pt;height:11.75pt;z-index:-18874292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v:textbox>
              <w10:wrap anchorx="page" anchory="page"/>
            </v:shape>
          </w:pict>
        </mc:Fallback>
      </mc:AlternateContent>
    </w:r>
    <w:r>
      <mc:AlternateContent>
        <mc:Choice Requires="wps">
          <w:drawing>
            <wp:anchor distT="0" distB="0" distL="0" distR="0" simplePos="0" relativeHeight="62915832" behindDoc="1" locked="0" layoutInCell="1" allowOverlap="1">
              <wp:simplePos x="0" y="0"/>
              <wp:positionH relativeFrom="page">
                <wp:posOffset>6828155</wp:posOffset>
              </wp:positionH>
              <wp:positionV relativeFrom="page">
                <wp:posOffset>10497820</wp:posOffset>
              </wp:positionV>
              <wp:extent cx="694690" cy="60960"/>
              <wp:wrapNone/>
              <wp:docPr id="1495" name="Shape 149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521" type="#_x0000_t202" style="position:absolute;margin-left:537.64999999999998pt;margin-top:826.60000000000002pt;width:54.700000000000003pt;height:4.7999999999999998pt;z-index:-18874292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36" behindDoc="1" locked="0" layoutInCell="1" allowOverlap="1">
              <wp:simplePos x="0" y="0"/>
              <wp:positionH relativeFrom="page">
                <wp:posOffset>6663690</wp:posOffset>
              </wp:positionH>
              <wp:positionV relativeFrom="page">
                <wp:posOffset>9955530</wp:posOffset>
              </wp:positionV>
              <wp:extent cx="170815" cy="79375"/>
              <wp:wrapNone/>
              <wp:docPr id="1500" name="Shape 1500"/>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526" type="#_x0000_t202" style="position:absolute;margin-left:524.70000000000005pt;margin-top:783.89999999999998pt;width:13.450000000000001pt;height:6.25pt;z-index:-18874291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38" behindDoc="1" locked="0" layoutInCell="1" allowOverlap="1">
              <wp:simplePos x="0" y="0"/>
              <wp:positionH relativeFrom="page">
                <wp:posOffset>6901180</wp:posOffset>
              </wp:positionH>
              <wp:positionV relativeFrom="page">
                <wp:posOffset>10262870</wp:posOffset>
              </wp:positionV>
              <wp:extent cx="548640" cy="149225"/>
              <wp:wrapNone/>
              <wp:docPr id="1502" name="Shape 150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wps:txbx>
                    <wps:bodyPr wrap="none" lIns="0" tIns="0" rIns="0" bIns="0">
                      <a:spAutoFit/>
                    </wps:bodyPr>
                  </wps:wsp>
                </a:graphicData>
              </a:graphic>
            </wp:anchor>
          </w:drawing>
        </mc:Choice>
        <mc:Fallback>
          <w:pict>
            <v:shape id="_x0000_s2528" type="#_x0000_t202" style="position:absolute;margin-left:543.39999999999998pt;margin-top:808.10000000000002pt;width:43.200000000000003pt;height:11.75pt;z-index:-18874291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v:textbox>
              <w10:wrap anchorx="page" anchory="page"/>
            </v:shape>
          </w:pict>
        </mc:Fallback>
      </mc:AlternateContent>
    </w:r>
    <w:r>
      <mc:AlternateContent>
        <mc:Choice Requires="wps">
          <w:drawing>
            <wp:anchor distT="0" distB="0" distL="0" distR="0" simplePos="0" relativeHeight="62915840" behindDoc="1" locked="0" layoutInCell="1" allowOverlap="1">
              <wp:simplePos x="0" y="0"/>
              <wp:positionH relativeFrom="page">
                <wp:posOffset>6828155</wp:posOffset>
              </wp:positionH>
              <wp:positionV relativeFrom="page">
                <wp:posOffset>10497820</wp:posOffset>
              </wp:positionV>
              <wp:extent cx="694690" cy="60960"/>
              <wp:wrapNone/>
              <wp:docPr id="1504" name="Shape 150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530" type="#_x0000_t202" style="position:absolute;margin-left:537.64999999999998pt;margin-top:826.60000000000002pt;width:54.700000000000003pt;height:4.7999999999999998pt;z-index:-18874291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44" behindDoc="1" locked="0" layoutInCell="1" allowOverlap="1">
              <wp:simplePos x="0" y="0"/>
              <wp:positionH relativeFrom="page">
                <wp:posOffset>9607550</wp:posOffset>
              </wp:positionH>
              <wp:positionV relativeFrom="page">
                <wp:posOffset>6819265</wp:posOffset>
              </wp:positionV>
              <wp:extent cx="164465" cy="79375"/>
              <wp:wrapNone/>
              <wp:docPr id="1509" name="Shape 1509"/>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535" type="#_x0000_t202" style="position:absolute;margin-left:756.5pt;margin-top:536.95000000000005pt;width:12.950000000000001pt;height:6.25pt;z-index:-1887429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48" behindDoc="1" locked="0" layoutInCell="1" allowOverlap="1">
              <wp:simplePos x="0" y="0"/>
              <wp:positionH relativeFrom="page">
                <wp:posOffset>9607550</wp:posOffset>
              </wp:positionH>
              <wp:positionV relativeFrom="page">
                <wp:posOffset>6819265</wp:posOffset>
              </wp:positionV>
              <wp:extent cx="164465" cy="79375"/>
              <wp:wrapNone/>
              <wp:docPr id="1514" name="Shape 1514"/>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540" type="#_x0000_t202" style="position:absolute;margin-left:756.5pt;margin-top:536.95000000000005pt;width:12.950000000000001pt;height:6.25pt;z-index:-1887429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52" behindDoc="1" locked="0" layoutInCell="1" allowOverlap="1">
              <wp:simplePos x="0" y="0"/>
              <wp:positionH relativeFrom="page">
                <wp:posOffset>6663690</wp:posOffset>
              </wp:positionH>
              <wp:positionV relativeFrom="page">
                <wp:posOffset>9955530</wp:posOffset>
              </wp:positionV>
              <wp:extent cx="167640" cy="79375"/>
              <wp:wrapNone/>
              <wp:docPr id="1523" name="Shape 1523"/>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549" type="#_x0000_t202" style="position:absolute;margin-left:524.70000000000005pt;margin-top:783.89999999999998pt;width:13.200000000000001pt;height:6.25pt;z-index:-1887429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54" behindDoc="1" locked="0" layoutInCell="1" allowOverlap="1">
              <wp:simplePos x="0" y="0"/>
              <wp:positionH relativeFrom="page">
                <wp:posOffset>6901180</wp:posOffset>
              </wp:positionH>
              <wp:positionV relativeFrom="page">
                <wp:posOffset>10260330</wp:posOffset>
              </wp:positionV>
              <wp:extent cx="548640" cy="219710"/>
              <wp:wrapNone/>
              <wp:docPr id="1525" name="Shape 1525"/>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551" type="#_x0000_t202" style="position:absolute;margin-left:543.39999999999998pt;margin-top:807.89999999999998pt;width:43.200000000000003pt;height:17.300000000000001pt;z-index:-1887428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856" behindDoc="1" locked="0" layoutInCell="1" allowOverlap="1">
              <wp:simplePos x="0" y="0"/>
              <wp:positionH relativeFrom="page">
                <wp:posOffset>6828155</wp:posOffset>
              </wp:positionH>
              <wp:positionV relativeFrom="page">
                <wp:posOffset>10497820</wp:posOffset>
              </wp:positionV>
              <wp:extent cx="694690" cy="60960"/>
              <wp:wrapNone/>
              <wp:docPr id="1527" name="Shape 152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553" type="#_x0000_t202" style="position:absolute;margin-left:537.64999999999998pt;margin-top:826.60000000000002pt;width:54.700000000000003pt;height:4.7999999999999998pt;z-index:-1887428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60" behindDoc="1" locked="0" layoutInCell="1" allowOverlap="1">
              <wp:simplePos x="0" y="0"/>
              <wp:positionH relativeFrom="page">
                <wp:posOffset>6663690</wp:posOffset>
              </wp:positionH>
              <wp:positionV relativeFrom="page">
                <wp:posOffset>9955530</wp:posOffset>
              </wp:positionV>
              <wp:extent cx="167640" cy="79375"/>
              <wp:wrapNone/>
              <wp:docPr id="1532" name="Shape 1532"/>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558" type="#_x0000_t202" style="position:absolute;margin-left:524.70000000000005pt;margin-top:783.89999999999998pt;width:13.200000000000001pt;height:6.25pt;z-index:-18874289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62" behindDoc="1" locked="0" layoutInCell="1" allowOverlap="1">
              <wp:simplePos x="0" y="0"/>
              <wp:positionH relativeFrom="page">
                <wp:posOffset>6901180</wp:posOffset>
              </wp:positionH>
              <wp:positionV relativeFrom="page">
                <wp:posOffset>10260330</wp:posOffset>
              </wp:positionV>
              <wp:extent cx="548640" cy="219710"/>
              <wp:wrapNone/>
              <wp:docPr id="1534" name="Shape 1534"/>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560" type="#_x0000_t202" style="position:absolute;margin-left:543.39999999999998pt;margin-top:807.89999999999998pt;width:43.200000000000003pt;height:17.300000000000001pt;z-index:-1887428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864" behindDoc="1" locked="0" layoutInCell="1" allowOverlap="1">
              <wp:simplePos x="0" y="0"/>
              <wp:positionH relativeFrom="page">
                <wp:posOffset>6828155</wp:posOffset>
              </wp:positionH>
              <wp:positionV relativeFrom="page">
                <wp:posOffset>10497820</wp:posOffset>
              </wp:positionV>
              <wp:extent cx="694690" cy="60960"/>
              <wp:wrapNone/>
              <wp:docPr id="1536" name="Shape 153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562" type="#_x0000_t202" style="position:absolute;margin-left:537.64999999999998pt;margin-top:826.60000000000002pt;width:54.700000000000003pt;height:4.7999999999999998pt;z-index:-18874288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6726555</wp:posOffset>
              </wp:positionH>
              <wp:positionV relativeFrom="page">
                <wp:posOffset>9955530</wp:posOffset>
              </wp:positionV>
              <wp:extent cx="97790" cy="79375"/>
              <wp:wrapNone/>
              <wp:docPr id="126" name="Shape 1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2" type="#_x0000_t202" style="position:absolute;margin-left:529.64999999999998pt;margin-top:783.89999999999998pt;width:7.7000000000000002pt;height:6.25pt;z-index:-1887439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6821170</wp:posOffset>
              </wp:positionH>
              <wp:positionV relativeFrom="page">
                <wp:posOffset>10262870</wp:posOffset>
              </wp:positionV>
              <wp:extent cx="694690" cy="295910"/>
              <wp:wrapNone/>
              <wp:docPr id="128" name="Shape 128"/>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巨潮窒讯</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wps:txbx>
                    <wps:bodyPr wrap="none" lIns="0" tIns="0" rIns="0" bIns="0">
                      <a:spAutoFit/>
                    </wps:bodyPr>
                  </wps:wsp>
                </a:graphicData>
              </a:graphic>
            </wp:anchor>
          </w:drawing>
        </mc:Choice>
        <mc:Fallback>
          <w:pict>
            <v:shape id="_x0000_s1154" type="#_x0000_t202" style="position:absolute;margin-left:537.10000000000002pt;margin-top:808.10000000000002pt;width:54.700000000000003pt;height:23.300000000000001pt;z-index:-1887439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巨潮窒讯</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v:textbox>
              <w10:wrap anchorx="page" anchory="page"/>
            </v:shape>
          </w:pict>
        </mc:Fallback>
      </mc:AlternateContent>
    </w:r>
  </w:p>
</w:ftr>
</file>

<file path=word/footer1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68" behindDoc="1" locked="0" layoutInCell="1" allowOverlap="1">
              <wp:simplePos x="0" y="0"/>
              <wp:positionH relativeFrom="page">
                <wp:posOffset>6678295</wp:posOffset>
              </wp:positionH>
              <wp:positionV relativeFrom="page">
                <wp:posOffset>9955530</wp:posOffset>
              </wp:positionV>
              <wp:extent cx="155575" cy="79375"/>
              <wp:wrapNone/>
              <wp:docPr id="1541" name="Shape 154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567" type="#_x0000_t202" style="position:absolute;margin-left:525.85000000000002pt;margin-top:783.89999999999998pt;width:12.25pt;height:6.25pt;z-index:-18874288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72" behindDoc="1" locked="0" layoutInCell="1" allowOverlap="1">
              <wp:simplePos x="0" y="0"/>
              <wp:positionH relativeFrom="page">
                <wp:posOffset>6678295</wp:posOffset>
              </wp:positionH>
              <wp:positionV relativeFrom="page">
                <wp:posOffset>9955530</wp:posOffset>
              </wp:positionV>
              <wp:extent cx="155575" cy="79375"/>
              <wp:wrapNone/>
              <wp:docPr id="1546" name="Shape 154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572" type="#_x0000_t202" style="position:absolute;margin-left:525.85000000000002pt;margin-top:783.89999999999998pt;width:12.25pt;height:6.25pt;z-index:-18874288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76" behindDoc="1" locked="0" layoutInCell="1" allowOverlap="1">
              <wp:simplePos x="0" y="0"/>
              <wp:positionH relativeFrom="page">
                <wp:posOffset>6663690</wp:posOffset>
              </wp:positionH>
              <wp:positionV relativeFrom="page">
                <wp:posOffset>9955530</wp:posOffset>
              </wp:positionV>
              <wp:extent cx="167640" cy="79375"/>
              <wp:wrapNone/>
              <wp:docPr id="1555" name="Shape 1555"/>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581" type="#_x0000_t202" style="position:absolute;margin-left:524.70000000000005pt;margin-top:783.89999999999998pt;width:13.200000000000001pt;height:6.25pt;z-index:-18874287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78" behindDoc="1" locked="0" layoutInCell="1" allowOverlap="1">
              <wp:simplePos x="0" y="0"/>
              <wp:positionH relativeFrom="page">
                <wp:posOffset>6901180</wp:posOffset>
              </wp:positionH>
              <wp:positionV relativeFrom="page">
                <wp:posOffset>10260330</wp:posOffset>
              </wp:positionV>
              <wp:extent cx="548640" cy="219710"/>
              <wp:wrapNone/>
              <wp:docPr id="1557" name="Shape 1557"/>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583" type="#_x0000_t202" style="position:absolute;margin-left:543.39999999999998pt;margin-top:807.89999999999998pt;width:43.200000000000003pt;height:17.300000000000001pt;z-index:-18874287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880" behindDoc="1" locked="0" layoutInCell="1" allowOverlap="1">
              <wp:simplePos x="0" y="0"/>
              <wp:positionH relativeFrom="page">
                <wp:posOffset>6828155</wp:posOffset>
              </wp:positionH>
              <wp:positionV relativeFrom="page">
                <wp:posOffset>10497820</wp:posOffset>
              </wp:positionV>
              <wp:extent cx="694690" cy="60960"/>
              <wp:wrapNone/>
              <wp:docPr id="1559" name="Shape 155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585" type="#_x0000_t202" style="position:absolute;margin-left:537.64999999999998pt;margin-top:826.60000000000002pt;width:54.700000000000003pt;height:4.7999999999999998pt;z-index:-18874287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84" behindDoc="1" locked="0" layoutInCell="1" allowOverlap="1">
              <wp:simplePos x="0" y="0"/>
              <wp:positionH relativeFrom="page">
                <wp:posOffset>6663690</wp:posOffset>
              </wp:positionH>
              <wp:positionV relativeFrom="page">
                <wp:posOffset>9955530</wp:posOffset>
              </wp:positionV>
              <wp:extent cx="167640" cy="79375"/>
              <wp:wrapNone/>
              <wp:docPr id="1564" name="Shape 1564"/>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590" type="#_x0000_t202" style="position:absolute;margin-left:524.70000000000005pt;margin-top:783.89999999999998pt;width:13.200000000000001pt;height:6.25pt;z-index:-18874286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86" behindDoc="1" locked="0" layoutInCell="1" allowOverlap="1">
              <wp:simplePos x="0" y="0"/>
              <wp:positionH relativeFrom="page">
                <wp:posOffset>6901180</wp:posOffset>
              </wp:positionH>
              <wp:positionV relativeFrom="page">
                <wp:posOffset>10260330</wp:posOffset>
              </wp:positionV>
              <wp:extent cx="548640" cy="219710"/>
              <wp:wrapNone/>
              <wp:docPr id="1566" name="Shape 1566"/>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592" type="#_x0000_t202" style="position:absolute;margin-left:543.39999999999998pt;margin-top:807.89999999999998pt;width:43.200000000000003pt;height:17.300000000000001pt;z-index:-18874286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888" behindDoc="1" locked="0" layoutInCell="1" allowOverlap="1">
              <wp:simplePos x="0" y="0"/>
              <wp:positionH relativeFrom="page">
                <wp:posOffset>6828155</wp:posOffset>
              </wp:positionH>
              <wp:positionV relativeFrom="page">
                <wp:posOffset>10497820</wp:posOffset>
              </wp:positionV>
              <wp:extent cx="694690" cy="60960"/>
              <wp:wrapNone/>
              <wp:docPr id="1568" name="Shape 156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594" type="#_x0000_t202" style="position:absolute;margin-left:537.64999999999998pt;margin-top:826.60000000000002pt;width:54.700000000000003pt;height:4.7999999999999998pt;z-index:-18874286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92" behindDoc="1" locked="0" layoutInCell="1" allowOverlap="1">
              <wp:simplePos x="0" y="0"/>
              <wp:positionH relativeFrom="page">
                <wp:posOffset>6666865</wp:posOffset>
              </wp:positionH>
              <wp:positionV relativeFrom="page">
                <wp:posOffset>9955530</wp:posOffset>
              </wp:positionV>
              <wp:extent cx="167640" cy="79375"/>
              <wp:wrapNone/>
              <wp:docPr id="1573" name="Shape 1573"/>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599" type="#_x0000_t202" style="position:absolute;margin-left:524.95000000000005pt;margin-top:783.89999999999998pt;width:13.200000000000001pt;height:6.25pt;z-index:-18874286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894" behindDoc="1" locked="0" layoutInCell="1" allowOverlap="1">
              <wp:simplePos x="0" y="0"/>
              <wp:positionH relativeFrom="page">
                <wp:posOffset>6904355</wp:posOffset>
              </wp:positionH>
              <wp:positionV relativeFrom="page">
                <wp:posOffset>10262870</wp:posOffset>
              </wp:positionV>
              <wp:extent cx="548640" cy="216535"/>
              <wp:wrapNone/>
              <wp:docPr id="1575" name="Shape 1575"/>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601" type="#_x0000_t202" style="position:absolute;margin-left:543.64999999999998pt;margin-top:808.10000000000002pt;width:43.200000000000003pt;height:17.050000000000001pt;z-index:-18874285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896" behindDoc="1" locked="0" layoutInCell="1" allowOverlap="1">
              <wp:simplePos x="0" y="0"/>
              <wp:positionH relativeFrom="page">
                <wp:posOffset>6831330</wp:posOffset>
              </wp:positionH>
              <wp:positionV relativeFrom="page">
                <wp:posOffset>10497820</wp:posOffset>
              </wp:positionV>
              <wp:extent cx="694690" cy="60960"/>
              <wp:wrapNone/>
              <wp:docPr id="1577" name="Shape 157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603" type="#_x0000_t202" style="position:absolute;margin-left:537.89999999999998pt;margin-top:826.60000000000002pt;width:54.700000000000003pt;height:4.7999999999999998pt;z-index:-18874285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900" behindDoc="1" locked="0" layoutInCell="1" allowOverlap="1">
              <wp:simplePos x="0" y="0"/>
              <wp:positionH relativeFrom="page">
                <wp:posOffset>6666865</wp:posOffset>
              </wp:positionH>
              <wp:positionV relativeFrom="page">
                <wp:posOffset>9955530</wp:posOffset>
              </wp:positionV>
              <wp:extent cx="167640" cy="79375"/>
              <wp:wrapNone/>
              <wp:docPr id="1582" name="Shape 1582"/>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608" type="#_x0000_t202" style="position:absolute;margin-left:524.95000000000005pt;margin-top:783.89999999999998pt;width:13.200000000000001pt;height:6.25pt;z-index:-18874285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902" behindDoc="1" locked="0" layoutInCell="1" allowOverlap="1">
              <wp:simplePos x="0" y="0"/>
              <wp:positionH relativeFrom="page">
                <wp:posOffset>6904355</wp:posOffset>
              </wp:positionH>
              <wp:positionV relativeFrom="page">
                <wp:posOffset>10262870</wp:posOffset>
              </wp:positionV>
              <wp:extent cx="548640" cy="216535"/>
              <wp:wrapNone/>
              <wp:docPr id="1584" name="Shape 1584"/>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2610" type="#_x0000_t202" style="position:absolute;margin-left:543.64999999999998pt;margin-top:808.10000000000002pt;width:43.200000000000003pt;height:17.050000000000001pt;z-index:-18874285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904" behindDoc="1" locked="0" layoutInCell="1" allowOverlap="1">
              <wp:simplePos x="0" y="0"/>
              <wp:positionH relativeFrom="page">
                <wp:posOffset>6831330</wp:posOffset>
              </wp:positionH>
              <wp:positionV relativeFrom="page">
                <wp:posOffset>10497820</wp:posOffset>
              </wp:positionV>
              <wp:extent cx="694690" cy="60960"/>
              <wp:wrapNone/>
              <wp:docPr id="1586" name="Shape 158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612" type="#_x0000_t202" style="position:absolute;margin-left:537.89999999999998pt;margin-top:826.60000000000002pt;width:54.700000000000003pt;height:4.7999999999999998pt;z-index:-18874284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908" behindDoc="1" locked="0" layoutInCell="1" allowOverlap="1">
              <wp:simplePos x="0" y="0"/>
              <wp:positionH relativeFrom="page">
                <wp:posOffset>6675755</wp:posOffset>
              </wp:positionH>
              <wp:positionV relativeFrom="page">
                <wp:posOffset>9955530</wp:posOffset>
              </wp:positionV>
              <wp:extent cx="155575" cy="79375"/>
              <wp:wrapNone/>
              <wp:docPr id="1591" name="Shape 159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617" type="#_x0000_t202" style="position:absolute;margin-left:525.64999999999998pt;margin-top:783.89999999999998pt;width:12.25pt;height:6.25pt;z-index:-18874284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910" behindDoc="1" locked="0" layoutInCell="1" allowOverlap="1">
              <wp:simplePos x="0" y="0"/>
              <wp:positionH relativeFrom="page">
                <wp:posOffset>6828155</wp:posOffset>
              </wp:positionH>
              <wp:positionV relativeFrom="page">
                <wp:posOffset>10497820</wp:posOffset>
              </wp:positionV>
              <wp:extent cx="694690" cy="60960"/>
              <wp:wrapNone/>
              <wp:docPr id="1593" name="Shape 159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619" type="#_x0000_t202" style="position:absolute;margin-left:537.64999999999998pt;margin-top:826.60000000000002pt;width:54.700000000000003pt;height:4.7999999999999998pt;z-index:-18874284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1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914" behindDoc="1" locked="0" layoutInCell="1" allowOverlap="1">
              <wp:simplePos x="0" y="0"/>
              <wp:positionH relativeFrom="page">
                <wp:posOffset>6675755</wp:posOffset>
              </wp:positionH>
              <wp:positionV relativeFrom="page">
                <wp:posOffset>9955530</wp:posOffset>
              </wp:positionV>
              <wp:extent cx="155575" cy="79375"/>
              <wp:wrapNone/>
              <wp:docPr id="1598" name="Shape 159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2624" type="#_x0000_t202" style="position:absolute;margin-left:525.64999999999998pt;margin-top:783.89999999999998pt;width:12.25pt;height:6.25pt;z-index:-1887428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916" behindDoc="1" locked="0" layoutInCell="1" allowOverlap="1">
              <wp:simplePos x="0" y="0"/>
              <wp:positionH relativeFrom="page">
                <wp:posOffset>6828155</wp:posOffset>
              </wp:positionH>
              <wp:positionV relativeFrom="page">
                <wp:posOffset>10497820</wp:posOffset>
              </wp:positionV>
              <wp:extent cx="694690" cy="60960"/>
              <wp:wrapNone/>
              <wp:docPr id="1600" name="Shape 160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2626" type="#_x0000_t202" style="position:absolute;margin-left:537.64999999999998pt;margin-top:826.60000000000002pt;width:54.700000000000003pt;height:4.7999999999999998pt;z-index:-1887428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6788785</wp:posOffset>
              </wp:positionH>
              <wp:positionV relativeFrom="page">
                <wp:posOffset>10132060</wp:posOffset>
              </wp:positionV>
              <wp:extent cx="30480" cy="79375"/>
              <wp:wrapNone/>
              <wp:docPr id="11" name="Shape 11"/>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34.54999999999995pt;margin-top:797.80000000000007pt;width:2.3999999999999999pt;height:6.25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6828155</wp:posOffset>
              </wp:positionH>
              <wp:positionV relativeFrom="page">
                <wp:posOffset>10497820</wp:posOffset>
              </wp:positionV>
              <wp:extent cx="694690" cy="60960"/>
              <wp:wrapNone/>
              <wp:docPr id="13" name="Shape 1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039" type="#_x0000_t202" style="position:absolute;margin-left:537.64999999999998pt;margin-top:826.60000000000002pt;width:54.700000000000003pt;height:4.7999999999999998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6726555</wp:posOffset>
              </wp:positionH>
              <wp:positionV relativeFrom="page">
                <wp:posOffset>9955530</wp:posOffset>
              </wp:positionV>
              <wp:extent cx="100330" cy="79375"/>
              <wp:wrapNone/>
              <wp:docPr id="133" name="Shape 13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9" type="#_x0000_t202" style="position:absolute;margin-left:529.64999999999998pt;margin-top:783.89999999999998pt;width:7.9000000000000004pt;height:6.25pt;z-index:-1887439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4" behindDoc="1" locked="0" layoutInCell="1" allowOverlap="1">
              <wp:simplePos x="0" y="0"/>
              <wp:positionH relativeFrom="page">
                <wp:posOffset>6821170</wp:posOffset>
              </wp:positionH>
              <wp:positionV relativeFrom="page">
                <wp:posOffset>10262870</wp:posOffset>
              </wp:positionV>
              <wp:extent cx="694690" cy="295910"/>
              <wp:wrapNone/>
              <wp:docPr id="135" name="Shape 135"/>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巨潮遂田</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wps:txbx>
                    <wps:bodyPr wrap="none" lIns="0" tIns="0" rIns="0" bIns="0">
                      <a:spAutoFit/>
                    </wps:bodyPr>
                  </wps:wsp>
                </a:graphicData>
              </a:graphic>
            </wp:anchor>
          </w:drawing>
        </mc:Choice>
        <mc:Fallback>
          <w:pict>
            <v:shape id="_x0000_s1161" type="#_x0000_t202" style="position:absolute;margin-left:537.10000000000002pt;margin-top:808.10000000000002pt;width:54.700000000000003pt;height:23.300000000000001pt;z-index:-1887439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巨潮遂田</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6726555</wp:posOffset>
              </wp:positionH>
              <wp:positionV relativeFrom="page">
                <wp:posOffset>9955530</wp:posOffset>
              </wp:positionV>
              <wp:extent cx="100330" cy="79375"/>
              <wp:wrapNone/>
              <wp:docPr id="140" name="Shape 14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6" type="#_x0000_t202" style="position:absolute;margin-left:529.64999999999998pt;margin-top:783.89999999999998pt;width:7.9000000000000004pt;height:6.25pt;z-index:-1887439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0" behindDoc="1" locked="0" layoutInCell="1" allowOverlap="1">
              <wp:simplePos x="0" y="0"/>
              <wp:positionH relativeFrom="page">
                <wp:posOffset>6821170</wp:posOffset>
              </wp:positionH>
              <wp:positionV relativeFrom="page">
                <wp:posOffset>10262870</wp:posOffset>
              </wp:positionV>
              <wp:extent cx="694690" cy="295910"/>
              <wp:wrapNone/>
              <wp:docPr id="142" name="Shape 142"/>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巨潮遂田</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wps:txbx>
                    <wps:bodyPr wrap="none" lIns="0" tIns="0" rIns="0" bIns="0">
                      <a:spAutoFit/>
                    </wps:bodyPr>
                  </wps:wsp>
                </a:graphicData>
              </a:graphic>
            </wp:anchor>
          </w:drawing>
        </mc:Choice>
        <mc:Fallback>
          <w:pict>
            <v:shape id="_x0000_s1168" type="#_x0000_t202" style="position:absolute;margin-left:537.10000000000002pt;margin-top:808.10000000000002pt;width:54.700000000000003pt;height:23.300000000000001pt;z-index:-1887439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巨潮遂田</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6733540</wp:posOffset>
              </wp:positionH>
              <wp:positionV relativeFrom="page">
                <wp:posOffset>9955530</wp:posOffset>
              </wp:positionV>
              <wp:extent cx="97790" cy="79375"/>
              <wp:wrapNone/>
              <wp:docPr id="147" name="Shape 14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3" type="#_x0000_t202" style="position:absolute;margin-left:530.20000000000005pt;margin-top:783.89999999999998pt;width:7.7000000000000002pt;height:6.25pt;z-index:-1887439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6733540</wp:posOffset>
              </wp:positionH>
              <wp:positionV relativeFrom="page">
                <wp:posOffset>9955530</wp:posOffset>
              </wp:positionV>
              <wp:extent cx="97790" cy="79375"/>
              <wp:wrapNone/>
              <wp:docPr id="152" name="Shape 15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8" type="#_x0000_t202" style="position:absolute;margin-left:530.20000000000005pt;margin-top:783.89999999999998pt;width:7.7000000000000002pt;height:6.25pt;z-index:-1887439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6421120</wp:posOffset>
              </wp:positionH>
              <wp:positionV relativeFrom="page">
                <wp:posOffset>9955530</wp:posOffset>
              </wp:positionV>
              <wp:extent cx="100330" cy="79375"/>
              <wp:wrapNone/>
              <wp:docPr id="159" name="Shape 15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5" type="#_x0000_t202" style="position:absolute;margin-left:505.60000000000002pt;margin-top:783.89999999999998pt;width:7.9000000000000004pt;height:6.25pt;z-index:-1887439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6" behindDoc="1" locked="0" layoutInCell="1" allowOverlap="1">
              <wp:simplePos x="0" y="0"/>
              <wp:positionH relativeFrom="page">
                <wp:posOffset>6527800</wp:posOffset>
              </wp:positionH>
              <wp:positionV relativeFrom="page">
                <wp:posOffset>10497820</wp:posOffset>
              </wp:positionV>
              <wp:extent cx="694690" cy="60960"/>
              <wp:wrapNone/>
              <wp:docPr id="161" name="Shape 16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87" type="#_x0000_t202" style="position:absolute;margin-left:514.pt;margin-top:826.60000000000002pt;width:54.700000000000003pt;height:4.7999999999999998pt;z-index:-1887439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6421120</wp:posOffset>
              </wp:positionH>
              <wp:positionV relativeFrom="page">
                <wp:posOffset>9955530</wp:posOffset>
              </wp:positionV>
              <wp:extent cx="100330" cy="79375"/>
              <wp:wrapNone/>
              <wp:docPr id="166" name="Shape 16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2" type="#_x0000_t202" style="position:absolute;margin-left:505.60000000000002pt;margin-top:783.89999999999998pt;width:7.9000000000000004pt;height:6.25pt;z-index:-1887439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2" behindDoc="1" locked="0" layoutInCell="1" allowOverlap="1">
              <wp:simplePos x="0" y="0"/>
              <wp:positionH relativeFrom="page">
                <wp:posOffset>6527800</wp:posOffset>
              </wp:positionH>
              <wp:positionV relativeFrom="page">
                <wp:posOffset>10497820</wp:posOffset>
              </wp:positionV>
              <wp:extent cx="694690" cy="60960"/>
              <wp:wrapNone/>
              <wp:docPr id="168" name="Shape 16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194" type="#_x0000_t202" style="position:absolute;margin-left:514.pt;margin-top:826.60000000000002pt;width:54.700000000000003pt;height:4.7999999999999998pt;z-index:-1887439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6421120</wp:posOffset>
              </wp:positionH>
              <wp:positionV relativeFrom="page">
                <wp:posOffset>9955530</wp:posOffset>
              </wp:positionV>
              <wp:extent cx="109855" cy="79375"/>
              <wp:wrapNone/>
              <wp:docPr id="173" name="Shape 17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9" type="#_x0000_t202" style="position:absolute;margin-left:505.60000000000002pt;margin-top:783.89999999999998pt;width:8.6500000000000004pt;height:6.25pt;z-index:-1887439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8" behindDoc="1" locked="0" layoutInCell="1" allowOverlap="1">
              <wp:simplePos x="0" y="0"/>
              <wp:positionH relativeFrom="page">
                <wp:posOffset>6527800</wp:posOffset>
              </wp:positionH>
              <wp:positionV relativeFrom="page">
                <wp:posOffset>10262870</wp:posOffset>
              </wp:positionV>
              <wp:extent cx="694690" cy="295910"/>
              <wp:wrapNone/>
              <wp:docPr id="175" name="Shape 175"/>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201" type="#_x0000_t202" style="position:absolute;margin-left:514.pt;margin-top:808.10000000000002pt;width:54.700000000000003pt;height:23.300000000000001pt;z-index:-1887439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6748780</wp:posOffset>
              </wp:positionH>
              <wp:positionV relativeFrom="page">
                <wp:posOffset>9955530</wp:posOffset>
              </wp:positionV>
              <wp:extent cx="106680" cy="79375"/>
              <wp:wrapNone/>
              <wp:docPr id="180" name="Shape 18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6" type="#_x0000_t202" style="position:absolute;margin-left:531.39999999999998pt;margin-top:783.89999999999998pt;width:8.4000000000000004pt;height:6.25pt;z-index:-1887439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4" behindDoc="1" locked="0" layoutInCell="1" allowOverlap="1">
              <wp:simplePos x="0" y="0"/>
              <wp:positionH relativeFrom="page">
                <wp:posOffset>6928485</wp:posOffset>
              </wp:positionH>
              <wp:positionV relativeFrom="page">
                <wp:posOffset>10260330</wp:posOffset>
              </wp:positionV>
              <wp:extent cx="548640" cy="219710"/>
              <wp:wrapNone/>
              <wp:docPr id="182" name="Shape 182"/>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208" type="#_x0000_t202" style="position:absolute;margin-left:545.54999999999995pt;margin-top:807.89999999999998pt;width:43.200000000000003pt;height:17.300000000000001pt;z-index:-1887439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846" behindDoc="1" locked="0" layoutInCell="1" allowOverlap="1">
              <wp:simplePos x="0" y="0"/>
              <wp:positionH relativeFrom="page">
                <wp:posOffset>6855460</wp:posOffset>
              </wp:positionH>
              <wp:positionV relativeFrom="page">
                <wp:posOffset>10497820</wp:posOffset>
              </wp:positionV>
              <wp:extent cx="694690" cy="60960"/>
              <wp:wrapNone/>
              <wp:docPr id="184" name="Shape 18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210" type="#_x0000_t202" style="position:absolute;margin-left:539.79999999999995pt;margin-top:826.60000000000002pt;width:54.700000000000003pt;height:4.7999999999999998pt;z-index:-1887439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6748780</wp:posOffset>
              </wp:positionH>
              <wp:positionV relativeFrom="page">
                <wp:posOffset>9955530</wp:posOffset>
              </wp:positionV>
              <wp:extent cx="106680" cy="79375"/>
              <wp:wrapNone/>
              <wp:docPr id="189" name="Shape 18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5" type="#_x0000_t202" style="position:absolute;margin-left:531.39999999999998pt;margin-top:783.89999999999998pt;width:8.4000000000000004pt;height:6.25pt;z-index:-1887439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2" behindDoc="1" locked="0" layoutInCell="1" allowOverlap="1">
              <wp:simplePos x="0" y="0"/>
              <wp:positionH relativeFrom="page">
                <wp:posOffset>6928485</wp:posOffset>
              </wp:positionH>
              <wp:positionV relativeFrom="page">
                <wp:posOffset>10260330</wp:posOffset>
              </wp:positionV>
              <wp:extent cx="548640" cy="219710"/>
              <wp:wrapNone/>
              <wp:docPr id="191" name="Shape 191"/>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217" type="#_x0000_t202" style="position:absolute;margin-left:545.54999999999995pt;margin-top:807.89999999999998pt;width:43.200000000000003pt;height:17.300000000000001pt;z-index:-1887439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854" behindDoc="1" locked="0" layoutInCell="1" allowOverlap="1">
              <wp:simplePos x="0" y="0"/>
              <wp:positionH relativeFrom="page">
                <wp:posOffset>6855460</wp:posOffset>
              </wp:positionH>
              <wp:positionV relativeFrom="page">
                <wp:posOffset>10497820</wp:posOffset>
              </wp:positionV>
              <wp:extent cx="694690" cy="60960"/>
              <wp:wrapNone/>
              <wp:docPr id="193" name="Shape 19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219" type="#_x0000_t202" style="position:absolute;margin-left:539.79999999999995pt;margin-top:826.60000000000002pt;width:54.700000000000003pt;height:4.7999999999999998pt;z-index:-1887438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6748780</wp:posOffset>
              </wp:positionH>
              <wp:positionV relativeFrom="page">
                <wp:posOffset>9955530</wp:posOffset>
              </wp:positionV>
              <wp:extent cx="109855" cy="79375"/>
              <wp:wrapNone/>
              <wp:docPr id="198" name="Shape 19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4" type="#_x0000_t202" style="position:absolute;margin-left:531.39999999999998pt;margin-top:783.89999999999998pt;width:8.6500000000000004pt;height:6.25pt;z-index:-1887438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0" behindDoc="1" locked="0" layoutInCell="1" allowOverlap="1">
              <wp:simplePos x="0" y="0"/>
              <wp:positionH relativeFrom="page">
                <wp:posOffset>6855460</wp:posOffset>
              </wp:positionH>
              <wp:positionV relativeFrom="page">
                <wp:posOffset>10497820</wp:posOffset>
              </wp:positionV>
              <wp:extent cx="694690" cy="60960"/>
              <wp:wrapNone/>
              <wp:docPr id="200" name="Shape 20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226" type="#_x0000_t202" style="position:absolute;margin-left:539.79999999999995pt;margin-top:826.60000000000002pt;width:54.700000000000003pt;height:4.7999999999999998pt;z-index:-1887438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6776085</wp:posOffset>
              </wp:positionH>
              <wp:positionV relativeFrom="page">
                <wp:posOffset>9955530</wp:posOffset>
              </wp:positionV>
              <wp:extent cx="52070" cy="79375"/>
              <wp:wrapNone/>
              <wp:docPr id="18" name="Shape 18"/>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4" type="#_x0000_t202" style="position:absolute;margin-left:533.54999999999995pt;margin-top:783.89999999999998pt;width:4.0999999999999996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6828155</wp:posOffset>
              </wp:positionH>
              <wp:positionV relativeFrom="page">
                <wp:posOffset>10260330</wp:posOffset>
              </wp:positionV>
              <wp:extent cx="694690" cy="298450"/>
              <wp:wrapNone/>
              <wp:docPr id="20" name="Shape 20"/>
              <a:graphic xmlns:a="http://schemas.openxmlformats.org/drawingml/2006/main">
                <a:graphicData uri="http://schemas.microsoft.com/office/word/2010/wordprocessingShape">
                  <wps:wsp>
                    <wps:cNvSpPr txBox="1"/>
                    <wps:spPr>
                      <a:xfrm>
                        <a:ext cx="694690" cy="2984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www,cninfacom.cn</w:t>
                          </w:r>
                        </w:p>
                      </w:txbxContent>
                    </wps:txbx>
                    <wps:bodyPr wrap="none" lIns="0" tIns="0" rIns="0" bIns="0">
                      <a:spAutoFit/>
                    </wps:bodyPr>
                  </wps:wsp>
                </a:graphicData>
              </a:graphic>
            </wp:anchor>
          </w:drawing>
        </mc:Choice>
        <mc:Fallback>
          <w:pict>
            <v:shape id="_x0000_s1046" type="#_x0000_t202" style="position:absolute;margin-left:537.64999999999998pt;margin-top:807.89999999999998pt;width:54.700000000000003pt;height:23.5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www,cninfacom.cn</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6405880</wp:posOffset>
              </wp:positionH>
              <wp:positionV relativeFrom="page">
                <wp:posOffset>9955530</wp:posOffset>
              </wp:positionV>
              <wp:extent cx="109855" cy="79375"/>
              <wp:wrapNone/>
              <wp:docPr id="205" name="Shape 20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1" type="#_x0000_t202" style="position:absolute;margin-left:504.40000000000003pt;margin-top:783.89999999999998pt;width:8.6500000000000004pt;height:6.25pt;z-index:-1887438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6" behindDoc="1" locked="0" layoutInCell="1" allowOverlap="1">
              <wp:simplePos x="0" y="0"/>
              <wp:positionH relativeFrom="page">
                <wp:posOffset>6512560</wp:posOffset>
              </wp:positionH>
              <wp:positionV relativeFrom="page">
                <wp:posOffset>10262870</wp:posOffset>
              </wp:positionV>
              <wp:extent cx="694690" cy="295910"/>
              <wp:wrapNone/>
              <wp:docPr id="207" name="Shape 207"/>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巨潮窒讯</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wps:txbx>
                    <wps:bodyPr wrap="none" lIns="0" tIns="0" rIns="0" bIns="0">
                      <a:spAutoFit/>
                    </wps:bodyPr>
                  </wps:wsp>
                </a:graphicData>
              </a:graphic>
            </wp:anchor>
          </w:drawing>
        </mc:Choice>
        <mc:Fallback>
          <w:pict>
            <v:shape id="_x0000_s1233" type="#_x0000_t202" style="position:absolute;margin-left:512.79999999999995pt;margin-top:808.10000000000002pt;width:54.700000000000003pt;height:23.300000000000001pt;z-index:-1887438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巨潮窒讯</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6405880</wp:posOffset>
              </wp:positionH>
              <wp:positionV relativeFrom="page">
                <wp:posOffset>9955530</wp:posOffset>
              </wp:positionV>
              <wp:extent cx="109855" cy="79375"/>
              <wp:wrapNone/>
              <wp:docPr id="212" name="Shape 21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8" type="#_x0000_t202" style="position:absolute;margin-left:504.40000000000003pt;margin-top:783.89999999999998pt;width:8.6500000000000004pt;height:6.25pt;z-index:-1887438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2" behindDoc="1" locked="0" layoutInCell="1" allowOverlap="1">
              <wp:simplePos x="0" y="0"/>
              <wp:positionH relativeFrom="page">
                <wp:posOffset>6512560</wp:posOffset>
              </wp:positionH>
              <wp:positionV relativeFrom="page">
                <wp:posOffset>10262870</wp:posOffset>
              </wp:positionV>
              <wp:extent cx="694690" cy="295910"/>
              <wp:wrapNone/>
              <wp:docPr id="214" name="Shape 214"/>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巨潮窒讯</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wps:txbx>
                    <wps:bodyPr wrap="none" lIns="0" tIns="0" rIns="0" bIns="0">
                      <a:spAutoFit/>
                    </wps:bodyPr>
                  </wps:wsp>
                </a:graphicData>
              </a:graphic>
            </wp:anchor>
          </w:drawing>
        </mc:Choice>
        <mc:Fallback>
          <w:pict>
            <v:shape id="_x0000_s1240" type="#_x0000_t202" style="position:absolute;margin-left:512.79999999999995pt;margin-top:808.10000000000002pt;width:54.700000000000003pt;height:23.300000000000001pt;z-index:-1887438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巨潮窒讯</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www.cnlnTo.com.cn</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6409055</wp:posOffset>
              </wp:positionH>
              <wp:positionV relativeFrom="page">
                <wp:posOffset>9955530</wp:posOffset>
              </wp:positionV>
              <wp:extent cx="113030" cy="79375"/>
              <wp:wrapNone/>
              <wp:docPr id="219" name="Shape 219"/>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5" type="#_x0000_t202" style="position:absolute;margin-left:504.65000000000003pt;margin-top:783.89999999999998pt;width:8.9000000000000004pt;height:6.25pt;z-index:-1887438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8" behindDoc="1" locked="0" layoutInCell="1" allowOverlap="1">
              <wp:simplePos x="0" y="0"/>
              <wp:positionH relativeFrom="page">
                <wp:posOffset>6588760</wp:posOffset>
              </wp:positionH>
              <wp:positionV relativeFrom="page">
                <wp:posOffset>10262870</wp:posOffset>
              </wp:positionV>
              <wp:extent cx="548640" cy="216535"/>
              <wp:wrapNone/>
              <wp:docPr id="221" name="Shape 221"/>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247" type="#_x0000_t202" style="position:absolute;margin-left:518.79999999999995pt;margin-top:808.10000000000002pt;width:43.200000000000003pt;height:17.050000000000001pt;z-index:-1887438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880" behindDoc="1" locked="0" layoutInCell="1" allowOverlap="1">
              <wp:simplePos x="0" y="0"/>
              <wp:positionH relativeFrom="page">
                <wp:posOffset>6515735</wp:posOffset>
              </wp:positionH>
              <wp:positionV relativeFrom="page">
                <wp:posOffset>10497820</wp:posOffset>
              </wp:positionV>
              <wp:extent cx="694690" cy="60960"/>
              <wp:wrapNone/>
              <wp:docPr id="223" name="Shape 22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249" type="#_x0000_t202" style="position:absolute;margin-left:513.04999999999995pt;margin-top:826.60000000000002pt;width:54.700000000000003pt;height:4.7999999999999998pt;z-index:-1887438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6409055</wp:posOffset>
              </wp:positionH>
              <wp:positionV relativeFrom="page">
                <wp:posOffset>9955530</wp:posOffset>
              </wp:positionV>
              <wp:extent cx="113030" cy="79375"/>
              <wp:wrapNone/>
              <wp:docPr id="228" name="Shape 228"/>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4" type="#_x0000_t202" style="position:absolute;margin-left:504.65000000000003pt;margin-top:783.89999999999998pt;width:8.9000000000000004pt;height:6.25pt;z-index:-1887438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6" behindDoc="1" locked="0" layoutInCell="1" allowOverlap="1">
              <wp:simplePos x="0" y="0"/>
              <wp:positionH relativeFrom="page">
                <wp:posOffset>6588760</wp:posOffset>
              </wp:positionH>
              <wp:positionV relativeFrom="page">
                <wp:posOffset>10262870</wp:posOffset>
              </wp:positionV>
              <wp:extent cx="548640" cy="216535"/>
              <wp:wrapNone/>
              <wp:docPr id="230" name="Shape 230"/>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256" type="#_x0000_t202" style="position:absolute;margin-left:518.79999999999995pt;margin-top:808.10000000000002pt;width:43.200000000000003pt;height:17.050000000000001pt;z-index:-18874386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888" behindDoc="1" locked="0" layoutInCell="1" allowOverlap="1">
              <wp:simplePos x="0" y="0"/>
              <wp:positionH relativeFrom="page">
                <wp:posOffset>6515735</wp:posOffset>
              </wp:positionH>
              <wp:positionV relativeFrom="page">
                <wp:posOffset>10497820</wp:posOffset>
              </wp:positionV>
              <wp:extent cx="694690" cy="60960"/>
              <wp:wrapNone/>
              <wp:docPr id="232" name="Shape 23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258" type="#_x0000_t202" style="position:absolute;margin-left:513.04999999999995pt;margin-top:826.60000000000002pt;width:54.700000000000003pt;height:4.7999999999999998pt;z-index:-1887438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6409055</wp:posOffset>
              </wp:positionH>
              <wp:positionV relativeFrom="page">
                <wp:posOffset>9955530</wp:posOffset>
              </wp:positionV>
              <wp:extent cx="109855" cy="79375"/>
              <wp:wrapNone/>
              <wp:docPr id="237" name="Shape 23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3" type="#_x0000_t202" style="position:absolute;margin-left:504.65000000000003pt;margin-top:783.89999999999998pt;width:8.6500000000000004pt;height:6.25pt;z-index:-1887438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4" behindDoc="1" locked="0" layoutInCell="1" allowOverlap="1">
              <wp:simplePos x="0" y="0"/>
              <wp:positionH relativeFrom="page">
                <wp:posOffset>6588760</wp:posOffset>
              </wp:positionH>
              <wp:positionV relativeFrom="page">
                <wp:posOffset>10262870</wp:posOffset>
              </wp:positionV>
              <wp:extent cx="548640" cy="149225"/>
              <wp:wrapNone/>
              <wp:docPr id="239" name="Shape 23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wps:txbx>
                    <wps:bodyPr wrap="none" lIns="0" tIns="0" rIns="0" bIns="0">
                      <a:spAutoFit/>
                    </wps:bodyPr>
                  </wps:wsp>
                </a:graphicData>
              </a:graphic>
            </wp:anchor>
          </w:drawing>
        </mc:Choice>
        <mc:Fallback>
          <w:pict>
            <v:shape id="_x0000_s1265" type="#_x0000_t202" style="position:absolute;margin-left:518.79999999999995pt;margin-top:808.10000000000002pt;width:43.200000000000003pt;height:11.75pt;z-index:-1887438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v:textbox>
              <w10:wrap anchorx="page" anchory="page"/>
            </v:shape>
          </w:pict>
        </mc:Fallback>
      </mc:AlternateContent>
    </w:r>
    <w:r>
      <mc:AlternateContent>
        <mc:Choice Requires="wps">
          <w:drawing>
            <wp:anchor distT="0" distB="0" distL="0" distR="0" simplePos="0" relativeHeight="62914896" behindDoc="1" locked="0" layoutInCell="1" allowOverlap="1">
              <wp:simplePos x="0" y="0"/>
              <wp:positionH relativeFrom="page">
                <wp:posOffset>6515735</wp:posOffset>
              </wp:positionH>
              <wp:positionV relativeFrom="page">
                <wp:posOffset>10497820</wp:posOffset>
              </wp:positionV>
              <wp:extent cx="694690" cy="60960"/>
              <wp:wrapNone/>
              <wp:docPr id="241" name="Shape 24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267" type="#_x0000_t202" style="position:absolute;margin-left:513.04999999999995pt;margin-top:826.60000000000002pt;width:54.700000000000003pt;height:4.7999999999999998pt;z-index:-1887438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6409055</wp:posOffset>
              </wp:positionH>
              <wp:positionV relativeFrom="page">
                <wp:posOffset>9955530</wp:posOffset>
              </wp:positionV>
              <wp:extent cx="109855" cy="79375"/>
              <wp:wrapNone/>
              <wp:docPr id="246" name="Shape 24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2" type="#_x0000_t202" style="position:absolute;margin-left:504.65000000000003pt;margin-top:783.89999999999998pt;width:8.6500000000000004pt;height:6.25pt;z-index:-1887438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2" behindDoc="1" locked="0" layoutInCell="1" allowOverlap="1">
              <wp:simplePos x="0" y="0"/>
              <wp:positionH relativeFrom="page">
                <wp:posOffset>6588760</wp:posOffset>
              </wp:positionH>
              <wp:positionV relativeFrom="page">
                <wp:posOffset>10262870</wp:posOffset>
              </wp:positionV>
              <wp:extent cx="548640" cy="149225"/>
              <wp:wrapNone/>
              <wp:docPr id="248" name="Shape 248"/>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wps:txbx>
                    <wps:bodyPr wrap="none" lIns="0" tIns="0" rIns="0" bIns="0">
                      <a:spAutoFit/>
                    </wps:bodyPr>
                  </wps:wsp>
                </a:graphicData>
              </a:graphic>
            </wp:anchor>
          </w:drawing>
        </mc:Choice>
        <mc:Fallback>
          <w:pict>
            <v:shape id="_x0000_s1274" type="#_x0000_t202" style="position:absolute;margin-left:518.79999999999995pt;margin-top:808.10000000000002pt;width:43.200000000000003pt;height:11.75pt;z-index:-1887438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v:textbox>
              <w10:wrap anchorx="page" anchory="page"/>
            </v:shape>
          </w:pict>
        </mc:Fallback>
      </mc:AlternateContent>
    </w:r>
    <w:r>
      <mc:AlternateContent>
        <mc:Choice Requires="wps">
          <w:drawing>
            <wp:anchor distT="0" distB="0" distL="0" distR="0" simplePos="0" relativeHeight="62914904" behindDoc="1" locked="0" layoutInCell="1" allowOverlap="1">
              <wp:simplePos x="0" y="0"/>
              <wp:positionH relativeFrom="page">
                <wp:posOffset>6515735</wp:posOffset>
              </wp:positionH>
              <wp:positionV relativeFrom="page">
                <wp:posOffset>10497820</wp:posOffset>
              </wp:positionV>
              <wp:extent cx="694690" cy="60960"/>
              <wp:wrapNone/>
              <wp:docPr id="250" name="Shape 25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276" type="#_x0000_t202" style="position:absolute;margin-left:513.04999999999995pt;margin-top:826.60000000000002pt;width:54.700000000000003pt;height:4.7999999999999998pt;z-index:-1887438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6727825</wp:posOffset>
              </wp:positionH>
              <wp:positionV relativeFrom="page">
                <wp:posOffset>9955530</wp:posOffset>
              </wp:positionV>
              <wp:extent cx="94615" cy="79375"/>
              <wp:wrapNone/>
              <wp:docPr id="255" name="Shape 25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1" type="#_x0000_t202" style="position:absolute;margin-left:529.75pt;margin-top:783.89999999999998pt;width:7.4500000000000002pt;height:6.25pt;z-index:-1887438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0" behindDoc="1" locked="0" layoutInCell="1" allowOverlap="1">
              <wp:simplePos x="0" y="0"/>
              <wp:positionH relativeFrom="page">
                <wp:posOffset>6828155</wp:posOffset>
              </wp:positionH>
              <wp:positionV relativeFrom="page">
                <wp:posOffset>10409555</wp:posOffset>
              </wp:positionV>
              <wp:extent cx="694690" cy="149225"/>
              <wp:wrapNone/>
              <wp:docPr id="257" name="Shape 257"/>
              <a:graphic xmlns:a="http://schemas.openxmlformats.org/drawingml/2006/main">
                <a:graphicData uri="http://schemas.microsoft.com/office/word/2010/wordprocessingShape">
                  <wps:wsp>
                    <wps:cNvSpPr txBox="1"/>
                    <wps:spPr>
                      <a:xfrm>
                        <a:ext cx="69469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283" type="#_x0000_t202" style="position:absolute;margin-left:537.64999999999998pt;margin-top:819.64999999999998pt;width:54.700000000000003pt;height:11.75pt;z-index:-1887438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巨潮资讯</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6727825</wp:posOffset>
              </wp:positionH>
              <wp:positionV relativeFrom="page">
                <wp:posOffset>9955530</wp:posOffset>
              </wp:positionV>
              <wp:extent cx="103505" cy="79375"/>
              <wp:wrapNone/>
              <wp:docPr id="262" name="Shape 26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8" type="#_x0000_t202" style="position:absolute;margin-left:529.75pt;margin-top:783.89999999999998pt;width:8.1500000000000004pt;height:6.25pt;z-index:-1887438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6" behindDoc="1" locked="0" layoutInCell="1" allowOverlap="1">
              <wp:simplePos x="0" y="0"/>
              <wp:positionH relativeFrom="page">
                <wp:posOffset>6828155</wp:posOffset>
              </wp:positionH>
              <wp:positionV relativeFrom="page">
                <wp:posOffset>10497820</wp:posOffset>
              </wp:positionV>
              <wp:extent cx="694690" cy="60960"/>
              <wp:wrapNone/>
              <wp:docPr id="264" name="Shape 26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290" type="#_x0000_t202" style="position:absolute;margin-left:537.64999999999998pt;margin-top:826.60000000000002pt;width:54.700000000000003pt;height:4.7999999999999998pt;z-index:-1887438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6727825</wp:posOffset>
              </wp:positionH>
              <wp:positionV relativeFrom="page">
                <wp:posOffset>9955530</wp:posOffset>
              </wp:positionV>
              <wp:extent cx="100330" cy="79375"/>
              <wp:wrapNone/>
              <wp:docPr id="269" name="Shape 26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5" type="#_x0000_t202" style="position:absolute;margin-left:529.75pt;margin-top:783.89999999999998pt;width:7.9000000000000004pt;height:6.25pt;z-index:-1887438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2" behindDoc="1" locked="0" layoutInCell="1" allowOverlap="1">
              <wp:simplePos x="0" y="0"/>
              <wp:positionH relativeFrom="page">
                <wp:posOffset>6828155</wp:posOffset>
              </wp:positionH>
              <wp:positionV relativeFrom="page">
                <wp:posOffset>10262870</wp:posOffset>
              </wp:positionV>
              <wp:extent cx="694690" cy="295910"/>
              <wp:wrapNone/>
              <wp:docPr id="271" name="Shape 271"/>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297" type="#_x0000_t202" style="position:absolute;margin-left:537.64999999999998pt;margin-top:808.10000000000002pt;width:54.700000000000003pt;height:23.300000000000001pt;z-index:-1887438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6727825</wp:posOffset>
              </wp:positionH>
              <wp:positionV relativeFrom="page">
                <wp:posOffset>9955530</wp:posOffset>
              </wp:positionV>
              <wp:extent cx="103505" cy="79375"/>
              <wp:wrapNone/>
              <wp:docPr id="276" name="Shape 27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2" type="#_x0000_t202" style="position:absolute;margin-left:529.75pt;margin-top:783.89999999999998pt;width:8.1500000000000004pt;height:6.25pt;z-index:-1887438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8" behindDoc="1" locked="0" layoutInCell="1" allowOverlap="1">
              <wp:simplePos x="0" y="0"/>
              <wp:positionH relativeFrom="page">
                <wp:posOffset>6901180</wp:posOffset>
              </wp:positionH>
              <wp:positionV relativeFrom="page">
                <wp:posOffset>10260330</wp:posOffset>
              </wp:positionV>
              <wp:extent cx="548640" cy="219710"/>
              <wp:wrapNone/>
              <wp:docPr id="278" name="Shape 278"/>
              <a:graphic xmlns:a="http://schemas.openxmlformats.org/drawingml/2006/main">
                <a:graphicData uri="http://schemas.microsoft.com/office/word/2010/wordprocessingShape">
                  <wps:wsp>
                    <wps:cNvSpPr txBox="1"/>
                    <wps:spPr>
                      <a:xfrm>
                        <a:ext cx="548640" cy="2197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304" type="#_x0000_t202" style="position:absolute;margin-left:543.39999999999998pt;margin-top:807.89999999999998pt;width:43.200000000000003pt;height:17.300000000000001pt;z-index:-1887438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4930" behindDoc="1" locked="0" layoutInCell="1" allowOverlap="1">
              <wp:simplePos x="0" y="0"/>
              <wp:positionH relativeFrom="page">
                <wp:posOffset>6828155</wp:posOffset>
              </wp:positionH>
              <wp:positionV relativeFrom="page">
                <wp:posOffset>10497820</wp:posOffset>
              </wp:positionV>
              <wp:extent cx="694690" cy="60960"/>
              <wp:wrapNone/>
              <wp:docPr id="280" name="Shape 28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06" type="#_x0000_t202" style="position:absolute;margin-left:537.64999999999998pt;margin-top:826.60000000000002pt;width:54.700000000000003pt;height:4.7999999999999998pt;z-index:-18874382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6776085</wp:posOffset>
              </wp:positionH>
              <wp:positionV relativeFrom="page">
                <wp:posOffset>9955530</wp:posOffset>
              </wp:positionV>
              <wp:extent cx="52070" cy="79375"/>
              <wp:wrapNone/>
              <wp:docPr id="25" name="Shape 25"/>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533.54999999999995pt;margin-top:783.89999999999998pt;width:4.0999999999999996pt;height:6.25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6828155</wp:posOffset>
              </wp:positionH>
              <wp:positionV relativeFrom="page">
                <wp:posOffset>10260330</wp:posOffset>
              </wp:positionV>
              <wp:extent cx="694690" cy="298450"/>
              <wp:wrapNone/>
              <wp:docPr id="27" name="Shape 27"/>
              <a:graphic xmlns:a="http://schemas.openxmlformats.org/drawingml/2006/main">
                <a:graphicData uri="http://schemas.microsoft.com/office/word/2010/wordprocessingShape">
                  <wps:wsp>
                    <wps:cNvSpPr txBox="1"/>
                    <wps:spPr>
                      <a:xfrm>
                        <a:ext cx="694690" cy="2984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www,cninfacom.cn</w:t>
                          </w:r>
                        </w:p>
                      </w:txbxContent>
                    </wps:txbx>
                    <wps:bodyPr wrap="none" lIns="0" tIns="0" rIns="0" bIns="0">
                      <a:spAutoFit/>
                    </wps:bodyPr>
                  </wps:wsp>
                </a:graphicData>
              </a:graphic>
            </wp:anchor>
          </w:drawing>
        </mc:Choice>
        <mc:Fallback>
          <w:pict>
            <v:shape id="_x0000_s1053" type="#_x0000_t202" style="position:absolute;margin-left:537.64999999999998pt;margin-top:807.89999999999998pt;width:54.700000000000003pt;height:23.5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www,cninfacom.cn</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6421120</wp:posOffset>
              </wp:positionH>
              <wp:positionV relativeFrom="page">
                <wp:posOffset>9955530</wp:posOffset>
              </wp:positionV>
              <wp:extent cx="100330" cy="79375"/>
              <wp:wrapNone/>
              <wp:docPr id="285" name="Shape 28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1" type="#_x0000_t202" style="position:absolute;margin-left:505.60000000000002pt;margin-top:783.89999999999998pt;width:7.9000000000000004pt;height:6.25pt;z-index:-1887438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6" behindDoc="1" locked="0" layoutInCell="1" allowOverlap="1">
              <wp:simplePos x="0" y="0"/>
              <wp:positionH relativeFrom="page">
                <wp:posOffset>6527800</wp:posOffset>
              </wp:positionH>
              <wp:positionV relativeFrom="page">
                <wp:posOffset>10497820</wp:posOffset>
              </wp:positionV>
              <wp:extent cx="694690" cy="60960"/>
              <wp:wrapNone/>
              <wp:docPr id="287" name="Shape 28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13" type="#_x0000_t202" style="position:absolute;margin-left:514.pt;margin-top:826.60000000000002pt;width:54.700000000000003pt;height:4.7999999999999998pt;z-index:-1887438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6421120</wp:posOffset>
              </wp:positionH>
              <wp:positionV relativeFrom="page">
                <wp:posOffset>9955530</wp:posOffset>
              </wp:positionV>
              <wp:extent cx="100330" cy="79375"/>
              <wp:wrapNone/>
              <wp:docPr id="292" name="Shape 29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8" type="#_x0000_t202" style="position:absolute;margin-left:505.60000000000002pt;margin-top:783.89999999999998pt;width:7.9000000000000004pt;height:6.25pt;z-index:-1887438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2" behindDoc="1" locked="0" layoutInCell="1" allowOverlap="1">
              <wp:simplePos x="0" y="0"/>
              <wp:positionH relativeFrom="page">
                <wp:posOffset>6527800</wp:posOffset>
              </wp:positionH>
              <wp:positionV relativeFrom="page">
                <wp:posOffset>10497820</wp:posOffset>
              </wp:positionV>
              <wp:extent cx="694690" cy="60960"/>
              <wp:wrapNone/>
              <wp:docPr id="294" name="Shape 29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20" type="#_x0000_t202" style="position:absolute;margin-left:514.pt;margin-top:826.60000000000002pt;width:54.700000000000003pt;height:4.7999999999999998pt;z-index:-1887438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9671685</wp:posOffset>
              </wp:positionH>
              <wp:positionV relativeFrom="page">
                <wp:posOffset>6819265</wp:posOffset>
              </wp:positionV>
              <wp:extent cx="103505" cy="79375"/>
              <wp:wrapNone/>
              <wp:docPr id="299" name="Shape 29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5" type="#_x0000_t202" style="position:absolute;margin-left:761.55000000000007pt;margin-top:536.95000000000005pt;width:8.1500000000000004pt;height:6.25pt;z-index:-1887438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9671685</wp:posOffset>
              </wp:positionH>
              <wp:positionV relativeFrom="page">
                <wp:posOffset>6819265</wp:posOffset>
              </wp:positionV>
              <wp:extent cx="103505" cy="79375"/>
              <wp:wrapNone/>
              <wp:docPr id="304" name="Shape 30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0" type="#_x0000_t202" style="position:absolute;margin-left:761.55000000000007pt;margin-top:536.95000000000005pt;width:8.1500000000000004pt;height:6.25pt;z-index:-1887438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6721475</wp:posOffset>
              </wp:positionH>
              <wp:positionV relativeFrom="page">
                <wp:posOffset>9955530</wp:posOffset>
              </wp:positionV>
              <wp:extent cx="113030" cy="79375"/>
              <wp:wrapNone/>
              <wp:docPr id="335" name="Shape 335"/>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1" type="#_x0000_t202" style="position:absolute;margin-left:529.25pt;margin-top:783.89999999999998pt;width:8.9000000000000004pt;height:6.25pt;z-index:-1887437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6721475</wp:posOffset>
              </wp:positionH>
              <wp:positionV relativeFrom="page">
                <wp:posOffset>9955530</wp:posOffset>
              </wp:positionV>
              <wp:extent cx="113030" cy="79375"/>
              <wp:wrapNone/>
              <wp:docPr id="340" name="Shape 340"/>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6" type="#_x0000_t202" style="position:absolute;margin-left:529.25pt;margin-top:783.89999999999998pt;width:8.9000000000000004pt;height:6.25pt;z-index:-1887437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6727825</wp:posOffset>
              </wp:positionH>
              <wp:positionV relativeFrom="page">
                <wp:posOffset>9955530</wp:posOffset>
              </wp:positionV>
              <wp:extent cx="103505" cy="79375"/>
              <wp:wrapNone/>
              <wp:docPr id="345" name="Shape 34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1" type="#_x0000_t202" style="position:absolute;margin-left:529.75pt;margin-top:783.89999999999998pt;width:8.1500000000000004pt;height:6.25pt;z-index:-1887437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4" behindDoc="1" locked="0" layoutInCell="1" allowOverlap="1">
              <wp:simplePos x="0" y="0"/>
              <wp:positionH relativeFrom="page">
                <wp:posOffset>6828155</wp:posOffset>
              </wp:positionH>
              <wp:positionV relativeFrom="page">
                <wp:posOffset>10497820</wp:posOffset>
              </wp:positionV>
              <wp:extent cx="694690" cy="60960"/>
              <wp:wrapNone/>
              <wp:docPr id="347" name="Shape 34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73" type="#_x0000_t202" style="position:absolute;margin-left:537.64999999999998pt;margin-top:826.60000000000002pt;width:54.700000000000003pt;height:4.7999999999999998pt;z-index:-18874378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6727825</wp:posOffset>
              </wp:positionH>
              <wp:positionV relativeFrom="page">
                <wp:posOffset>9955530</wp:posOffset>
              </wp:positionV>
              <wp:extent cx="103505" cy="79375"/>
              <wp:wrapNone/>
              <wp:docPr id="352" name="Shape 35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8" type="#_x0000_t202" style="position:absolute;margin-left:529.75pt;margin-top:783.89999999999998pt;width:8.1500000000000004pt;height:6.25pt;z-index:-18874378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0" behindDoc="1" locked="0" layoutInCell="1" allowOverlap="1">
              <wp:simplePos x="0" y="0"/>
              <wp:positionH relativeFrom="page">
                <wp:posOffset>6828155</wp:posOffset>
              </wp:positionH>
              <wp:positionV relativeFrom="page">
                <wp:posOffset>10497820</wp:posOffset>
              </wp:positionV>
              <wp:extent cx="694690" cy="60960"/>
              <wp:wrapNone/>
              <wp:docPr id="354" name="Shape 35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380" type="#_x0000_t202" style="position:absolute;margin-left:537.64999999999998pt;margin-top:826.60000000000002pt;width:54.700000000000003pt;height:4.7999999999999998pt;z-index:-18874378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9671685</wp:posOffset>
              </wp:positionH>
              <wp:positionV relativeFrom="page">
                <wp:posOffset>6819265</wp:posOffset>
              </wp:positionV>
              <wp:extent cx="103505" cy="79375"/>
              <wp:wrapNone/>
              <wp:docPr id="361" name="Shape 36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7" type="#_x0000_t202" style="position:absolute;margin-left:761.55000000000007pt;margin-top:536.95000000000005pt;width:8.1500000000000004pt;height:6.25pt;z-index:-18874377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9" behindDoc="1" locked="0" layoutInCell="1" allowOverlap="1">
              <wp:simplePos x="0" y="0"/>
              <wp:positionH relativeFrom="page">
                <wp:posOffset>9671685</wp:posOffset>
              </wp:positionH>
              <wp:positionV relativeFrom="page">
                <wp:posOffset>6819265</wp:posOffset>
              </wp:positionV>
              <wp:extent cx="103505" cy="79375"/>
              <wp:wrapNone/>
              <wp:docPr id="366" name="Shape 36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2" type="#_x0000_t202" style="position:absolute;margin-left:761.55000000000007pt;margin-top:536.95000000000005pt;width:8.1500000000000004pt;height:6.25pt;z-index:-18874377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6776085</wp:posOffset>
              </wp:positionH>
              <wp:positionV relativeFrom="page">
                <wp:posOffset>9955530</wp:posOffset>
              </wp:positionV>
              <wp:extent cx="52070" cy="79375"/>
              <wp:wrapNone/>
              <wp:docPr id="32" name="Shape 32"/>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8" type="#_x0000_t202" style="position:absolute;margin-left:533.54999999999995pt;margin-top:783.89999999999998pt;width:4.0999999999999996pt;height:6.25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6828155</wp:posOffset>
              </wp:positionH>
              <wp:positionV relativeFrom="page">
                <wp:posOffset>10260330</wp:posOffset>
              </wp:positionV>
              <wp:extent cx="694690" cy="298450"/>
              <wp:wrapNone/>
              <wp:docPr id="34" name="Shape 34"/>
              <a:graphic xmlns:a="http://schemas.openxmlformats.org/drawingml/2006/main">
                <a:graphicData uri="http://schemas.microsoft.com/office/word/2010/wordprocessingShape">
                  <wps:wsp>
                    <wps:cNvSpPr txBox="1"/>
                    <wps:spPr>
                      <a:xfrm>
                        <a:ext cx="694690" cy="2984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wps:txbx>
                    <wps:bodyPr wrap="none" lIns="0" tIns="0" rIns="0" bIns="0">
                      <a:spAutoFit/>
                    </wps:bodyPr>
                  </wps:wsp>
                </a:graphicData>
              </a:graphic>
            </wp:anchor>
          </w:drawing>
        </mc:Choice>
        <mc:Fallback>
          <w:pict>
            <v:shape id="_x0000_s1060" type="#_x0000_t202" style="position:absolute;margin-left:537.64999999999998pt;margin-top:807.89999999999998pt;width:54.700000000000003pt;height:23.5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3" behindDoc="1" locked="0" layoutInCell="1" allowOverlap="1">
              <wp:simplePos x="0" y="0"/>
              <wp:positionH relativeFrom="page">
                <wp:posOffset>9671685</wp:posOffset>
              </wp:positionH>
              <wp:positionV relativeFrom="page">
                <wp:posOffset>6819900</wp:posOffset>
              </wp:positionV>
              <wp:extent cx="106680" cy="79375"/>
              <wp:wrapNone/>
              <wp:docPr id="371" name="Shape 37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7" type="#_x0000_t202" style="position:absolute;margin-left:761.55000000000007pt;margin-top:537.pt;width:8.4000000000000004pt;height:6.25pt;z-index:-18874377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5" behindDoc="1" locked="0" layoutInCell="1" allowOverlap="1">
              <wp:simplePos x="0" y="0"/>
              <wp:positionH relativeFrom="page">
                <wp:posOffset>7504430</wp:posOffset>
              </wp:positionH>
              <wp:positionV relativeFrom="page">
                <wp:posOffset>7249795</wp:posOffset>
              </wp:positionV>
              <wp:extent cx="494030" cy="210185"/>
              <wp:wrapNone/>
              <wp:docPr id="373" name="Shape 373"/>
              <a:graphic xmlns:a="http://schemas.openxmlformats.org/drawingml/2006/main">
                <a:graphicData uri="http://schemas.microsoft.com/office/word/2010/wordprocessingShape">
                  <wps:wsp>
                    <wps:cNvSpPr txBox="1"/>
                    <wps:spPr>
                      <a:xfrm>
                        <a:ext cx="494030" cy="21018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A2A2A2"/>
                              <w:spacing w:val="0"/>
                              <w:w w:val="100"/>
                              <w:position w:val="0"/>
                              <w:sz w:val="15"/>
                              <w:szCs w:val="15"/>
                            </w:rPr>
                            <w:t>cninf$</w:t>
                          </w:r>
                        </w:p>
                        <w:p>
                          <w:pPr>
                            <w:pStyle w:val="Style59"/>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color w:val="A2A2A2"/>
                              <w:spacing w:val="0"/>
                              <w:w w:val="100"/>
                              <w:position w:val="0"/>
                              <w:sz w:val="9"/>
                              <w:szCs w:val="9"/>
                            </w:rPr>
                            <w:t>巨潮流讯</w:t>
                          </w:r>
                        </w:p>
                        <w:p>
                          <w:pPr>
                            <w:pStyle w:val="Style5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2A2A2"/>
                              <w:spacing w:val="0"/>
                              <w:w w:val="100"/>
                              <w:position w:val="0"/>
                              <w:sz w:val="8"/>
                              <w:szCs w:val="8"/>
                            </w:rPr>
                            <w:t>www.cnlnfo.com.cn</w:t>
                          </w:r>
                        </w:p>
                      </w:txbxContent>
                    </wps:txbx>
                    <wps:bodyPr wrap="none" lIns="0" tIns="0" rIns="0" bIns="0">
                      <a:spAutoFit/>
                    </wps:bodyPr>
                  </wps:wsp>
                </a:graphicData>
              </a:graphic>
            </wp:anchor>
          </w:drawing>
        </mc:Choice>
        <mc:Fallback>
          <w:pict>
            <v:shape id="_x0000_s1399" type="#_x0000_t202" style="position:absolute;margin-left:590.89999999999998pt;margin-top:570.85000000000002pt;width:38.899999999999999pt;height:16.550000000000001pt;z-index:-18874376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A2A2A2"/>
                        <w:spacing w:val="0"/>
                        <w:w w:val="100"/>
                        <w:position w:val="0"/>
                        <w:sz w:val="15"/>
                        <w:szCs w:val="15"/>
                      </w:rPr>
                      <w:t>cninf$</w:t>
                    </w:r>
                  </w:p>
                  <w:p>
                    <w:pPr>
                      <w:pStyle w:val="Style59"/>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color w:val="A2A2A2"/>
                        <w:spacing w:val="0"/>
                        <w:w w:val="100"/>
                        <w:position w:val="0"/>
                        <w:sz w:val="9"/>
                        <w:szCs w:val="9"/>
                      </w:rPr>
                      <w:t>巨潮流讯</w:t>
                    </w:r>
                  </w:p>
                  <w:p>
                    <w:pPr>
                      <w:pStyle w:val="Style5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2A2A2"/>
                        <w:spacing w:val="0"/>
                        <w:w w:val="100"/>
                        <w:position w:val="0"/>
                        <w:sz w:val="8"/>
                        <w:szCs w:val="8"/>
                      </w:rPr>
                      <w:t>www.cnlnfo.com.cn</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9671685</wp:posOffset>
              </wp:positionH>
              <wp:positionV relativeFrom="page">
                <wp:posOffset>6819900</wp:posOffset>
              </wp:positionV>
              <wp:extent cx="106680" cy="79375"/>
              <wp:wrapNone/>
              <wp:docPr id="378" name="Shape 37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4" type="#_x0000_t202" style="position:absolute;margin-left:761.55000000000007pt;margin-top:537.pt;width:8.4000000000000004pt;height:6.25pt;z-index:-18874376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1" behindDoc="1" locked="0" layoutInCell="1" allowOverlap="1">
              <wp:simplePos x="0" y="0"/>
              <wp:positionH relativeFrom="page">
                <wp:posOffset>7504430</wp:posOffset>
              </wp:positionH>
              <wp:positionV relativeFrom="page">
                <wp:posOffset>7249795</wp:posOffset>
              </wp:positionV>
              <wp:extent cx="494030" cy="210185"/>
              <wp:wrapNone/>
              <wp:docPr id="380" name="Shape 380"/>
              <a:graphic xmlns:a="http://schemas.openxmlformats.org/drawingml/2006/main">
                <a:graphicData uri="http://schemas.microsoft.com/office/word/2010/wordprocessingShape">
                  <wps:wsp>
                    <wps:cNvSpPr txBox="1"/>
                    <wps:spPr>
                      <a:xfrm>
                        <a:ext cx="494030" cy="21018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A2A2A2"/>
                              <w:spacing w:val="0"/>
                              <w:w w:val="100"/>
                              <w:position w:val="0"/>
                              <w:sz w:val="15"/>
                              <w:szCs w:val="15"/>
                            </w:rPr>
                            <w:t>cninf$</w:t>
                          </w:r>
                        </w:p>
                        <w:p>
                          <w:pPr>
                            <w:pStyle w:val="Style59"/>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color w:val="A2A2A2"/>
                              <w:spacing w:val="0"/>
                              <w:w w:val="100"/>
                              <w:position w:val="0"/>
                              <w:sz w:val="9"/>
                              <w:szCs w:val="9"/>
                            </w:rPr>
                            <w:t>巨潮流讯</w:t>
                          </w:r>
                        </w:p>
                        <w:p>
                          <w:pPr>
                            <w:pStyle w:val="Style5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2A2A2"/>
                              <w:spacing w:val="0"/>
                              <w:w w:val="100"/>
                              <w:position w:val="0"/>
                              <w:sz w:val="8"/>
                              <w:szCs w:val="8"/>
                            </w:rPr>
                            <w:t>www.cnlnfo.com.cn</w:t>
                          </w:r>
                        </w:p>
                      </w:txbxContent>
                    </wps:txbx>
                    <wps:bodyPr wrap="none" lIns="0" tIns="0" rIns="0" bIns="0">
                      <a:spAutoFit/>
                    </wps:bodyPr>
                  </wps:wsp>
                </a:graphicData>
              </a:graphic>
            </wp:anchor>
          </w:drawing>
        </mc:Choice>
        <mc:Fallback>
          <w:pict>
            <v:shape id="_x0000_s1406" type="#_x0000_t202" style="position:absolute;margin-left:590.89999999999998pt;margin-top:570.85000000000002pt;width:38.899999999999999pt;height:16.550000000000001pt;z-index:-18874376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A2A2A2"/>
                        <w:spacing w:val="0"/>
                        <w:w w:val="100"/>
                        <w:position w:val="0"/>
                        <w:sz w:val="15"/>
                        <w:szCs w:val="15"/>
                      </w:rPr>
                      <w:t>cninf$</w:t>
                    </w:r>
                  </w:p>
                  <w:p>
                    <w:pPr>
                      <w:pStyle w:val="Style59"/>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color w:val="A2A2A2"/>
                        <w:spacing w:val="0"/>
                        <w:w w:val="100"/>
                        <w:position w:val="0"/>
                        <w:sz w:val="9"/>
                        <w:szCs w:val="9"/>
                      </w:rPr>
                      <w:t>巨潮流讯</w:t>
                    </w:r>
                  </w:p>
                  <w:p>
                    <w:pPr>
                      <w:pStyle w:val="Style5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2A2A2"/>
                        <w:spacing w:val="0"/>
                        <w:w w:val="100"/>
                        <w:position w:val="0"/>
                        <w:sz w:val="8"/>
                        <w:szCs w:val="8"/>
                      </w:rPr>
                      <w:t>www.cnlnfo.com.cn</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9671685</wp:posOffset>
              </wp:positionH>
              <wp:positionV relativeFrom="page">
                <wp:posOffset>6819265</wp:posOffset>
              </wp:positionV>
              <wp:extent cx="103505" cy="79375"/>
              <wp:wrapNone/>
              <wp:docPr id="385" name="Shape 38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1" type="#_x0000_t202" style="position:absolute;margin-left:761.55000000000007pt;margin-top:536.95000000000005pt;width:8.1500000000000004pt;height:6.25pt;z-index:-18874375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9671685</wp:posOffset>
              </wp:positionH>
              <wp:positionV relativeFrom="page">
                <wp:posOffset>6819265</wp:posOffset>
              </wp:positionV>
              <wp:extent cx="103505" cy="79375"/>
              <wp:wrapNone/>
              <wp:docPr id="390" name="Shape 39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6" type="#_x0000_t202" style="position:absolute;margin-left:761.55000000000007pt;margin-top:536.95000000000005pt;width:8.1500000000000004pt;height:6.25pt;z-index:-18874375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9671685</wp:posOffset>
              </wp:positionH>
              <wp:positionV relativeFrom="page">
                <wp:posOffset>6819900</wp:posOffset>
              </wp:positionV>
              <wp:extent cx="106680" cy="79375"/>
              <wp:wrapNone/>
              <wp:docPr id="395" name="Shape 39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1" type="#_x0000_t202" style="position:absolute;margin-left:761.55000000000007pt;margin-top:537.pt;width:8.4000000000000004pt;height:6.25pt;z-index:-18874375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5" behindDoc="1" locked="0" layoutInCell="1" allowOverlap="1">
              <wp:simplePos x="0" y="0"/>
              <wp:positionH relativeFrom="page">
                <wp:posOffset>7504430</wp:posOffset>
              </wp:positionH>
              <wp:positionV relativeFrom="page">
                <wp:posOffset>7249795</wp:posOffset>
              </wp:positionV>
              <wp:extent cx="494030" cy="210185"/>
              <wp:wrapNone/>
              <wp:docPr id="397" name="Shape 397"/>
              <a:graphic xmlns:a="http://schemas.openxmlformats.org/drawingml/2006/main">
                <a:graphicData uri="http://schemas.microsoft.com/office/word/2010/wordprocessingShape">
                  <wps:wsp>
                    <wps:cNvSpPr txBox="1"/>
                    <wps:spPr>
                      <a:xfrm>
                        <a:ext cx="494030" cy="21018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A2A2A2"/>
                              <w:spacing w:val="0"/>
                              <w:w w:val="100"/>
                              <w:position w:val="0"/>
                              <w:sz w:val="15"/>
                              <w:szCs w:val="15"/>
                            </w:rPr>
                            <w:t>cninf$</w:t>
                          </w:r>
                        </w:p>
                        <w:p>
                          <w:pPr>
                            <w:pStyle w:val="Style59"/>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color w:val="A2A2A2"/>
                              <w:spacing w:val="0"/>
                              <w:w w:val="100"/>
                              <w:position w:val="0"/>
                              <w:sz w:val="9"/>
                              <w:szCs w:val="9"/>
                            </w:rPr>
                            <w:t>巨潮流讯</w:t>
                          </w:r>
                        </w:p>
                        <w:p>
                          <w:pPr>
                            <w:pStyle w:val="Style5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2A2A2"/>
                              <w:spacing w:val="0"/>
                              <w:w w:val="100"/>
                              <w:position w:val="0"/>
                              <w:sz w:val="8"/>
                              <w:szCs w:val="8"/>
                            </w:rPr>
                            <w:t>www.cnlnfo.com.cn</w:t>
                          </w:r>
                        </w:p>
                      </w:txbxContent>
                    </wps:txbx>
                    <wps:bodyPr wrap="none" lIns="0" tIns="0" rIns="0" bIns="0">
                      <a:spAutoFit/>
                    </wps:bodyPr>
                  </wps:wsp>
                </a:graphicData>
              </a:graphic>
            </wp:anchor>
          </w:drawing>
        </mc:Choice>
        <mc:Fallback>
          <w:pict>
            <v:shape id="_x0000_s1423" type="#_x0000_t202" style="position:absolute;margin-left:590.89999999999998pt;margin-top:570.85000000000002pt;width:38.899999999999999pt;height:16.550000000000001pt;z-index:-18874374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A2A2A2"/>
                        <w:spacing w:val="0"/>
                        <w:w w:val="100"/>
                        <w:position w:val="0"/>
                        <w:sz w:val="15"/>
                        <w:szCs w:val="15"/>
                      </w:rPr>
                      <w:t>cninf$</w:t>
                    </w:r>
                  </w:p>
                  <w:p>
                    <w:pPr>
                      <w:pStyle w:val="Style59"/>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color w:val="A2A2A2"/>
                        <w:spacing w:val="0"/>
                        <w:w w:val="100"/>
                        <w:position w:val="0"/>
                        <w:sz w:val="9"/>
                        <w:szCs w:val="9"/>
                      </w:rPr>
                      <w:t>巨潮流讯</w:t>
                    </w:r>
                  </w:p>
                  <w:p>
                    <w:pPr>
                      <w:pStyle w:val="Style5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2A2A2"/>
                        <w:spacing w:val="0"/>
                        <w:w w:val="100"/>
                        <w:position w:val="0"/>
                        <w:sz w:val="8"/>
                        <w:szCs w:val="8"/>
                      </w:rPr>
                      <w:t>www.cnlnfo.com.cn</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9671685</wp:posOffset>
              </wp:positionH>
              <wp:positionV relativeFrom="page">
                <wp:posOffset>6819900</wp:posOffset>
              </wp:positionV>
              <wp:extent cx="106680" cy="79375"/>
              <wp:wrapNone/>
              <wp:docPr id="402" name="Shape 40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8" type="#_x0000_t202" style="position:absolute;margin-left:761.55000000000007pt;margin-top:537.pt;width:8.4000000000000004pt;height:6.25pt;z-index:-18874374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1" behindDoc="1" locked="0" layoutInCell="1" allowOverlap="1">
              <wp:simplePos x="0" y="0"/>
              <wp:positionH relativeFrom="page">
                <wp:posOffset>7504430</wp:posOffset>
              </wp:positionH>
              <wp:positionV relativeFrom="page">
                <wp:posOffset>7249795</wp:posOffset>
              </wp:positionV>
              <wp:extent cx="494030" cy="210185"/>
              <wp:wrapNone/>
              <wp:docPr id="404" name="Shape 404"/>
              <a:graphic xmlns:a="http://schemas.openxmlformats.org/drawingml/2006/main">
                <a:graphicData uri="http://schemas.microsoft.com/office/word/2010/wordprocessingShape">
                  <wps:wsp>
                    <wps:cNvSpPr txBox="1"/>
                    <wps:spPr>
                      <a:xfrm>
                        <a:ext cx="494030" cy="21018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A2A2A2"/>
                              <w:spacing w:val="0"/>
                              <w:w w:val="100"/>
                              <w:position w:val="0"/>
                              <w:sz w:val="15"/>
                              <w:szCs w:val="15"/>
                            </w:rPr>
                            <w:t>cninf$</w:t>
                          </w:r>
                        </w:p>
                        <w:p>
                          <w:pPr>
                            <w:pStyle w:val="Style59"/>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color w:val="A2A2A2"/>
                              <w:spacing w:val="0"/>
                              <w:w w:val="100"/>
                              <w:position w:val="0"/>
                              <w:sz w:val="9"/>
                              <w:szCs w:val="9"/>
                            </w:rPr>
                            <w:t>巨潮流讯</w:t>
                          </w:r>
                        </w:p>
                        <w:p>
                          <w:pPr>
                            <w:pStyle w:val="Style5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2A2A2"/>
                              <w:spacing w:val="0"/>
                              <w:w w:val="100"/>
                              <w:position w:val="0"/>
                              <w:sz w:val="8"/>
                              <w:szCs w:val="8"/>
                            </w:rPr>
                            <w:t>www.cnlnfo.com.cn</w:t>
                          </w:r>
                        </w:p>
                      </w:txbxContent>
                    </wps:txbx>
                    <wps:bodyPr wrap="none" lIns="0" tIns="0" rIns="0" bIns="0">
                      <a:spAutoFit/>
                    </wps:bodyPr>
                  </wps:wsp>
                </a:graphicData>
              </a:graphic>
            </wp:anchor>
          </w:drawing>
        </mc:Choice>
        <mc:Fallback>
          <w:pict>
            <v:shape id="_x0000_s1430" type="#_x0000_t202" style="position:absolute;margin-left:590.89999999999998pt;margin-top:570.85000000000002pt;width:38.899999999999999pt;height:16.550000000000001pt;z-index:-18874374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A2A2A2"/>
                        <w:spacing w:val="0"/>
                        <w:w w:val="100"/>
                        <w:position w:val="0"/>
                        <w:sz w:val="15"/>
                        <w:szCs w:val="15"/>
                      </w:rPr>
                      <w:t>cninf$</w:t>
                    </w:r>
                  </w:p>
                  <w:p>
                    <w:pPr>
                      <w:pStyle w:val="Style59"/>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color w:val="A2A2A2"/>
                        <w:spacing w:val="0"/>
                        <w:w w:val="100"/>
                        <w:position w:val="0"/>
                        <w:sz w:val="9"/>
                        <w:szCs w:val="9"/>
                      </w:rPr>
                      <w:t>巨潮流讯</w:t>
                    </w:r>
                  </w:p>
                  <w:p>
                    <w:pPr>
                      <w:pStyle w:val="Style59"/>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A2A2A2"/>
                        <w:spacing w:val="0"/>
                        <w:w w:val="100"/>
                        <w:position w:val="0"/>
                        <w:sz w:val="8"/>
                        <w:szCs w:val="8"/>
                      </w:rPr>
                      <w:t>www.cnlnfo.com.cn</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9671685</wp:posOffset>
              </wp:positionH>
              <wp:positionV relativeFrom="page">
                <wp:posOffset>6819265</wp:posOffset>
              </wp:positionV>
              <wp:extent cx="103505" cy="79375"/>
              <wp:wrapNone/>
              <wp:docPr id="409" name="Shape 40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5" type="#_x0000_t202" style="position:absolute;margin-left:761.55000000000007pt;margin-top:536.95000000000005pt;width:8.1500000000000004pt;height:6.25pt;z-index:-188743738;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9" behindDoc="1" locked="0" layoutInCell="1" allowOverlap="1">
              <wp:simplePos x="0" y="0"/>
              <wp:positionH relativeFrom="page">
                <wp:posOffset>9671685</wp:posOffset>
              </wp:positionH>
              <wp:positionV relativeFrom="page">
                <wp:posOffset>6819265</wp:posOffset>
              </wp:positionV>
              <wp:extent cx="103505" cy="79375"/>
              <wp:wrapNone/>
              <wp:docPr id="414" name="Shape 41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0" type="#_x0000_t202" style="position:absolute;margin-left:761.55000000000007pt;margin-top:536.95000000000005pt;width:8.1500000000000004pt;height:6.25pt;z-index:-188743734;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6776085</wp:posOffset>
              </wp:positionH>
              <wp:positionV relativeFrom="page">
                <wp:posOffset>9955530</wp:posOffset>
              </wp:positionV>
              <wp:extent cx="52070" cy="79375"/>
              <wp:wrapNone/>
              <wp:docPr id="39" name="Shape 39"/>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33.54999999999995pt;margin-top:783.89999999999998pt;width:4.0999999999999996pt;height:6.25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6828155</wp:posOffset>
              </wp:positionH>
              <wp:positionV relativeFrom="page">
                <wp:posOffset>10260330</wp:posOffset>
              </wp:positionV>
              <wp:extent cx="694690" cy="298450"/>
              <wp:wrapNone/>
              <wp:docPr id="41" name="Shape 41"/>
              <a:graphic xmlns:a="http://schemas.openxmlformats.org/drawingml/2006/main">
                <a:graphicData uri="http://schemas.microsoft.com/office/word/2010/wordprocessingShape">
                  <wps:wsp>
                    <wps:cNvSpPr txBox="1"/>
                    <wps:spPr>
                      <a:xfrm>
                        <a:ext cx="694690" cy="2984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wps:txbx>
                    <wps:bodyPr wrap="none" lIns="0" tIns="0" rIns="0" bIns="0">
                      <a:spAutoFit/>
                    </wps:bodyPr>
                  </wps:wsp>
                </a:graphicData>
              </a:graphic>
            </wp:anchor>
          </w:drawing>
        </mc:Choice>
        <mc:Fallback>
          <w:pict>
            <v:shape id="_x0000_s1067" type="#_x0000_t202" style="position:absolute;margin-left:537.64999999999998pt;margin-top:807.89999999999998pt;width:54.700000000000003pt;height:23.5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A2A2A2"/>
                        <w:spacing w:val="0"/>
                        <w:w w:val="100"/>
                        <w:position w:val="0"/>
                      </w:rPr>
                      <w:t>cninf^</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6724650</wp:posOffset>
              </wp:positionH>
              <wp:positionV relativeFrom="page">
                <wp:posOffset>9955530</wp:posOffset>
              </wp:positionV>
              <wp:extent cx="103505" cy="79375"/>
              <wp:wrapNone/>
              <wp:docPr id="429" name="Shape 42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5" type="#_x0000_t202" style="position:absolute;margin-left:529.5pt;margin-top:783.89999999999998pt;width:8.1500000000000004pt;height:6.25pt;z-index:-1887437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6724650</wp:posOffset>
              </wp:positionH>
              <wp:positionV relativeFrom="page">
                <wp:posOffset>9955530</wp:posOffset>
              </wp:positionV>
              <wp:extent cx="106680" cy="79375"/>
              <wp:wrapNone/>
              <wp:docPr id="434" name="Shape 43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0" type="#_x0000_t202" style="position:absolute;margin-left:529.5pt;margin-top:783.89999999999998pt;width:8.4000000000000004pt;height:6.25pt;z-index:-18874372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4" behindDoc="1" locked="0" layoutInCell="1" allowOverlap="1">
              <wp:simplePos x="0" y="0"/>
              <wp:positionH relativeFrom="page">
                <wp:posOffset>6828155</wp:posOffset>
              </wp:positionH>
              <wp:positionV relativeFrom="page">
                <wp:posOffset>10497820</wp:posOffset>
              </wp:positionV>
              <wp:extent cx="694690" cy="60960"/>
              <wp:wrapNone/>
              <wp:docPr id="436" name="Shape 43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62" type="#_x0000_t202" style="position:absolute;margin-left:537.64999999999998pt;margin-top:826.60000000000002pt;width:54.700000000000003pt;height:4.7999999999999998pt;z-index:-18874371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6724650</wp:posOffset>
              </wp:positionH>
              <wp:positionV relativeFrom="page">
                <wp:posOffset>9955530</wp:posOffset>
              </wp:positionV>
              <wp:extent cx="106680" cy="79375"/>
              <wp:wrapNone/>
              <wp:docPr id="441" name="Shape 44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7" type="#_x0000_t202" style="position:absolute;margin-left:529.5pt;margin-top:783.89999999999998pt;width:8.4000000000000004pt;height:6.25pt;z-index:-18874371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0" behindDoc="1" locked="0" layoutInCell="1" allowOverlap="1">
              <wp:simplePos x="0" y="0"/>
              <wp:positionH relativeFrom="page">
                <wp:posOffset>6828155</wp:posOffset>
              </wp:positionH>
              <wp:positionV relativeFrom="page">
                <wp:posOffset>10497820</wp:posOffset>
              </wp:positionV>
              <wp:extent cx="694690" cy="60960"/>
              <wp:wrapNone/>
              <wp:docPr id="443" name="Shape 44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69" type="#_x0000_t202" style="position:absolute;margin-left:537.64999999999998pt;margin-top:826.60000000000002pt;width:54.700000000000003pt;height:4.7999999999999998pt;z-index:-18874371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6724650</wp:posOffset>
              </wp:positionH>
              <wp:positionV relativeFrom="page">
                <wp:posOffset>9955530</wp:posOffset>
              </wp:positionV>
              <wp:extent cx="106680" cy="79375"/>
              <wp:wrapNone/>
              <wp:docPr id="448" name="Shape 44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4" type="#_x0000_t202" style="position:absolute;margin-left:529.5pt;margin-top:783.89999999999998pt;width:8.4000000000000004pt;height:6.25pt;z-index:-1887437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6" behindDoc="1" locked="0" layoutInCell="1" allowOverlap="1">
              <wp:simplePos x="0" y="0"/>
              <wp:positionH relativeFrom="page">
                <wp:posOffset>6901180</wp:posOffset>
              </wp:positionH>
              <wp:positionV relativeFrom="page">
                <wp:posOffset>10262870</wp:posOffset>
              </wp:positionV>
              <wp:extent cx="548640" cy="216535"/>
              <wp:wrapNone/>
              <wp:docPr id="450" name="Shape 450"/>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476" type="#_x0000_t202" style="position:absolute;margin-left:543.39999999999998pt;margin-top:808.10000000000002pt;width:43.200000000000003pt;height:17.050000000000001pt;z-index:-1887437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048" behindDoc="1" locked="0" layoutInCell="1" allowOverlap="1">
              <wp:simplePos x="0" y="0"/>
              <wp:positionH relativeFrom="page">
                <wp:posOffset>6828155</wp:posOffset>
              </wp:positionH>
              <wp:positionV relativeFrom="page">
                <wp:posOffset>10497820</wp:posOffset>
              </wp:positionV>
              <wp:extent cx="694690" cy="60960"/>
              <wp:wrapNone/>
              <wp:docPr id="452" name="Shape 45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78" type="#_x0000_t202" style="position:absolute;margin-left:537.64999999999998pt;margin-top:826.60000000000002pt;width:54.700000000000003pt;height:4.7999999999999998pt;z-index:-1887437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6410960</wp:posOffset>
              </wp:positionH>
              <wp:positionV relativeFrom="page">
                <wp:posOffset>9955530</wp:posOffset>
              </wp:positionV>
              <wp:extent cx="100330" cy="79375"/>
              <wp:wrapNone/>
              <wp:docPr id="457" name="Shape 45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3" type="#_x0000_t202" style="position:absolute;margin-left:504.80000000000001pt;margin-top:783.89999999999998pt;width:7.9000000000000004pt;height:6.25pt;z-index:-1887437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4" behindDoc="1" locked="0" layoutInCell="1" allowOverlap="1">
              <wp:simplePos x="0" y="0"/>
              <wp:positionH relativeFrom="page">
                <wp:posOffset>6584315</wp:posOffset>
              </wp:positionH>
              <wp:positionV relativeFrom="page">
                <wp:posOffset>10262870</wp:posOffset>
              </wp:positionV>
              <wp:extent cx="548640" cy="216535"/>
              <wp:wrapNone/>
              <wp:docPr id="459" name="Shape 459"/>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485" type="#_x0000_t202" style="position:absolute;margin-left:518.45000000000005pt;margin-top:808.10000000000002pt;width:43.200000000000003pt;height:17.050000000000001pt;z-index:-1887436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056" behindDoc="1" locked="0" layoutInCell="1" allowOverlap="1">
              <wp:simplePos x="0" y="0"/>
              <wp:positionH relativeFrom="page">
                <wp:posOffset>6511290</wp:posOffset>
              </wp:positionH>
              <wp:positionV relativeFrom="page">
                <wp:posOffset>10497820</wp:posOffset>
              </wp:positionV>
              <wp:extent cx="694690" cy="60960"/>
              <wp:wrapNone/>
              <wp:docPr id="461" name="Shape 46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87" type="#_x0000_t202" style="position:absolute;margin-left:512.70000000000005pt;margin-top:826.60000000000002pt;width:54.700000000000003pt;height:4.7999999999999998pt;z-index:-1887436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6410960</wp:posOffset>
              </wp:positionH>
              <wp:positionV relativeFrom="page">
                <wp:posOffset>9955530</wp:posOffset>
              </wp:positionV>
              <wp:extent cx="100330" cy="79375"/>
              <wp:wrapNone/>
              <wp:docPr id="466" name="Shape 46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2" type="#_x0000_t202" style="position:absolute;margin-left:504.80000000000001pt;margin-top:783.89999999999998pt;width:7.9000000000000004pt;height:6.25pt;z-index:-18874369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2" behindDoc="1" locked="0" layoutInCell="1" allowOverlap="1">
              <wp:simplePos x="0" y="0"/>
              <wp:positionH relativeFrom="page">
                <wp:posOffset>6584315</wp:posOffset>
              </wp:positionH>
              <wp:positionV relativeFrom="page">
                <wp:posOffset>10262870</wp:posOffset>
              </wp:positionV>
              <wp:extent cx="548640" cy="216535"/>
              <wp:wrapNone/>
              <wp:docPr id="468" name="Shape 468"/>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494" type="#_x0000_t202" style="position:absolute;margin-left:518.45000000000005pt;margin-top:808.10000000000002pt;width:43.200000000000003pt;height:17.050000000000001pt;z-index:-1887436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064" behindDoc="1" locked="0" layoutInCell="1" allowOverlap="1">
              <wp:simplePos x="0" y="0"/>
              <wp:positionH relativeFrom="page">
                <wp:posOffset>6511290</wp:posOffset>
              </wp:positionH>
              <wp:positionV relativeFrom="page">
                <wp:posOffset>10497820</wp:posOffset>
              </wp:positionV>
              <wp:extent cx="694690" cy="60960"/>
              <wp:wrapNone/>
              <wp:docPr id="470" name="Shape 47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496" type="#_x0000_t202" style="position:absolute;margin-left:512.70000000000005pt;margin-top:826.60000000000002pt;width:54.700000000000003pt;height:4.7999999999999998pt;z-index:-18874368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6724650</wp:posOffset>
              </wp:positionH>
              <wp:positionV relativeFrom="page">
                <wp:posOffset>9955530</wp:posOffset>
              </wp:positionV>
              <wp:extent cx="106680" cy="79375"/>
              <wp:wrapNone/>
              <wp:docPr id="475" name="Shape 47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1" type="#_x0000_t202" style="position:absolute;margin-left:529.5pt;margin-top:783.89999999999998pt;width:8.4000000000000004pt;height:6.25pt;z-index:-18874368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0" behindDoc="1" locked="0" layoutInCell="1" allowOverlap="1">
              <wp:simplePos x="0" y="0"/>
              <wp:positionH relativeFrom="page">
                <wp:posOffset>6828155</wp:posOffset>
              </wp:positionH>
              <wp:positionV relativeFrom="page">
                <wp:posOffset>10497820</wp:posOffset>
              </wp:positionV>
              <wp:extent cx="694690" cy="60960"/>
              <wp:wrapNone/>
              <wp:docPr id="477" name="Shape 47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03" type="#_x0000_t202" style="position:absolute;margin-left:537.64999999999998pt;margin-top:826.60000000000002pt;width:54.700000000000003pt;height:4.7999999999999998pt;z-index:-18874368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6724650</wp:posOffset>
              </wp:positionH>
              <wp:positionV relativeFrom="page">
                <wp:posOffset>9955530</wp:posOffset>
              </wp:positionV>
              <wp:extent cx="103505" cy="79375"/>
              <wp:wrapNone/>
              <wp:docPr id="482" name="Shape 48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8" type="#_x0000_t202" style="position:absolute;margin-left:529.5pt;margin-top:783.89999999999998pt;width:8.1500000000000004pt;height:6.25pt;z-index:-18874367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6731000</wp:posOffset>
              </wp:positionH>
              <wp:positionV relativeFrom="page">
                <wp:posOffset>9955530</wp:posOffset>
              </wp:positionV>
              <wp:extent cx="106680" cy="79375"/>
              <wp:wrapNone/>
              <wp:docPr id="491" name="Shape 49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7" type="#_x0000_t202" style="position:absolute;margin-left:530.pt;margin-top:783.89999999999998pt;width:8.4000000000000004pt;height:6.25pt;z-index:-18874367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0" behindDoc="1" locked="0" layoutInCell="1" allowOverlap="1">
              <wp:simplePos x="0" y="0"/>
              <wp:positionH relativeFrom="page">
                <wp:posOffset>6834505</wp:posOffset>
              </wp:positionH>
              <wp:positionV relativeFrom="page">
                <wp:posOffset>10262870</wp:posOffset>
              </wp:positionV>
              <wp:extent cx="694690" cy="295910"/>
              <wp:wrapNone/>
              <wp:docPr id="493" name="Shape 493"/>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519" type="#_x0000_t202" style="position:absolute;margin-left:538.14999999999998pt;margin-top:808.10000000000002pt;width:54.700000000000003pt;height:23.300000000000001pt;z-index:-18874367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6731000</wp:posOffset>
              </wp:positionH>
              <wp:positionV relativeFrom="page">
                <wp:posOffset>9955530</wp:posOffset>
              </wp:positionV>
              <wp:extent cx="106680" cy="79375"/>
              <wp:wrapNone/>
              <wp:docPr id="498" name="Shape 49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4" type="#_x0000_t202" style="position:absolute;margin-left:530.pt;margin-top:783.89999999999998pt;width:8.4000000000000004pt;height:6.25pt;z-index:-18874366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6" behindDoc="1" locked="0" layoutInCell="1" allowOverlap="1">
              <wp:simplePos x="0" y="0"/>
              <wp:positionH relativeFrom="page">
                <wp:posOffset>6834505</wp:posOffset>
              </wp:positionH>
              <wp:positionV relativeFrom="page">
                <wp:posOffset>10262870</wp:posOffset>
              </wp:positionV>
              <wp:extent cx="694690" cy="295910"/>
              <wp:wrapNone/>
              <wp:docPr id="500" name="Shape 500"/>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526" type="#_x0000_t202" style="position:absolute;margin-left:538.14999999999998pt;margin-top:808.10000000000002pt;width:54.700000000000003pt;height:23.300000000000001pt;z-index:-18874366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6782435</wp:posOffset>
              </wp:positionH>
              <wp:positionV relativeFrom="page">
                <wp:posOffset>9955530</wp:posOffset>
              </wp:positionV>
              <wp:extent cx="45720" cy="79375"/>
              <wp:wrapNone/>
              <wp:docPr id="46" name="Shape 46"/>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534.04999999999995pt;margin-top:783.89999999999998pt;width:3.6000000000000001pt;height:6.25pt;z-index:-1887440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6828155</wp:posOffset>
              </wp:positionH>
              <wp:positionV relativeFrom="page">
                <wp:posOffset>10497820</wp:posOffset>
              </wp:positionV>
              <wp:extent cx="694690" cy="60960"/>
              <wp:wrapNone/>
              <wp:docPr id="48" name="Shape 4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074" type="#_x0000_t202" style="position:absolute;margin-left:537.64999999999998pt;margin-top:826.60000000000002pt;width:54.700000000000003pt;height:4.7999999999999998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6701790</wp:posOffset>
              </wp:positionH>
              <wp:positionV relativeFrom="page">
                <wp:posOffset>9955530</wp:posOffset>
              </wp:positionV>
              <wp:extent cx="106680" cy="79375"/>
              <wp:wrapNone/>
              <wp:docPr id="505" name="Shape 50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1" type="#_x0000_t202" style="position:absolute;margin-left:527.70000000000005pt;margin-top:783.89999999999998pt;width:8.4000000000000004pt;height:6.25pt;z-index:-18874366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2" behindDoc="1" locked="0" layoutInCell="1" allowOverlap="1">
              <wp:simplePos x="0" y="0"/>
              <wp:positionH relativeFrom="page">
                <wp:posOffset>6805295</wp:posOffset>
              </wp:positionH>
              <wp:positionV relativeFrom="page">
                <wp:posOffset>10497820</wp:posOffset>
              </wp:positionV>
              <wp:extent cx="694690" cy="60960"/>
              <wp:wrapNone/>
              <wp:docPr id="507" name="Shape 50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533" type="#_x0000_t202" style="position:absolute;margin-left:535.85000000000002pt;margin-top:826.60000000000002pt;width:54.700000000000003pt;height:4.7999999999999998pt;z-index:-18874366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6729095</wp:posOffset>
              </wp:positionH>
              <wp:positionV relativeFrom="page">
                <wp:posOffset>9955530</wp:posOffset>
              </wp:positionV>
              <wp:extent cx="94615" cy="79375"/>
              <wp:wrapNone/>
              <wp:docPr id="516" name="Shape 51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2" type="#_x0000_t202" style="position:absolute;margin-left:529.85000000000002pt;margin-top:783.89999999999998pt;width:7.4500000000000002pt;height:6.25pt;z-index:-18874365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8" behindDoc="1" locked="0" layoutInCell="1" allowOverlap="1">
              <wp:simplePos x="0" y="0"/>
              <wp:positionH relativeFrom="page">
                <wp:posOffset>6903085</wp:posOffset>
              </wp:positionH>
              <wp:positionV relativeFrom="page">
                <wp:posOffset>10262870</wp:posOffset>
              </wp:positionV>
              <wp:extent cx="548640" cy="216535"/>
              <wp:wrapNone/>
              <wp:docPr id="518" name="Shape 518"/>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544" type="#_x0000_t202" style="position:absolute;margin-left:543.54999999999995pt;margin-top:808.10000000000002pt;width:43.200000000000003pt;height:17.050000000000001pt;z-index:-18874365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100" behindDoc="1" locked="0" layoutInCell="1" allowOverlap="1">
              <wp:simplePos x="0" y="0"/>
              <wp:positionH relativeFrom="page">
                <wp:posOffset>6830060</wp:posOffset>
              </wp:positionH>
              <wp:positionV relativeFrom="page">
                <wp:posOffset>10497820</wp:posOffset>
              </wp:positionV>
              <wp:extent cx="694690" cy="60960"/>
              <wp:wrapNone/>
              <wp:docPr id="520" name="Shape 52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46" type="#_x0000_t202" style="position:absolute;margin-left:537.79999999999995pt;margin-top:826.60000000000002pt;width:54.700000000000003pt;height:4.7999999999999998pt;z-index:-18874365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6410960</wp:posOffset>
              </wp:positionH>
              <wp:positionV relativeFrom="page">
                <wp:posOffset>9955530</wp:posOffset>
              </wp:positionV>
              <wp:extent cx="100330" cy="79375"/>
              <wp:wrapNone/>
              <wp:docPr id="525" name="Shape 52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1" type="#_x0000_t202" style="position:absolute;margin-left:504.80000000000001pt;margin-top:783.89999999999998pt;width:7.9000000000000004pt;height:6.25pt;z-index:-18874364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6" behindDoc="1" locked="0" layoutInCell="1" allowOverlap="1">
              <wp:simplePos x="0" y="0"/>
              <wp:positionH relativeFrom="page">
                <wp:posOffset>6584315</wp:posOffset>
              </wp:positionH>
              <wp:positionV relativeFrom="page">
                <wp:posOffset>10262870</wp:posOffset>
              </wp:positionV>
              <wp:extent cx="548640" cy="216535"/>
              <wp:wrapNone/>
              <wp:docPr id="527" name="Shape 527"/>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553" type="#_x0000_t202" style="position:absolute;margin-left:518.45000000000005pt;margin-top:808.10000000000002pt;width:43.200000000000003pt;height:17.050000000000001pt;z-index:-1887436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108" behindDoc="1" locked="0" layoutInCell="1" allowOverlap="1">
              <wp:simplePos x="0" y="0"/>
              <wp:positionH relativeFrom="page">
                <wp:posOffset>6511290</wp:posOffset>
              </wp:positionH>
              <wp:positionV relativeFrom="page">
                <wp:posOffset>10497820</wp:posOffset>
              </wp:positionV>
              <wp:extent cx="694690" cy="60960"/>
              <wp:wrapNone/>
              <wp:docPr id="529" name="Shape 52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55" type="#_x0000_t202" style="position:absolute;margin-left:512.70000000000005pt;margin-top:826.60000000000002pt;width:54.700000000000003pt;height:4.7999999999999998pt;z-index:-18874364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6410960</wp:posOffset>
              </wp:positionH>
              <wp:positionV relativeFrom="page">
                <wp:posOffset>9955530</wp:posOffset>
              </wp:positionV>
              <wp:extent cx="100330" cy="79375"/>
              <wp:wrapNone/>
              <wp:docPr id="534" name="Shape 53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0" type="#_x0000_t202" style="position:absolute;margin-left:504.80000000000001pt;margin-top:783.89999999999998pt;width:7.9000000000000004pt;height:6.25pt;z-index:-18874364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4" behindDoc="1" locked="0" layoutInCell="1" allowOverlap="1">
              <wp:simplePos x="0" y="0"/>
              <wp:positionH relativeFrom="page">
                <wp:posOffset>6584315</wp:posOffset>
              </wp:positionH>
              <wp:positionV relativeFrom="page">
                <wp:posOffset>10262870</wp:posOffset>
              </wp:positionV>
              <wp:extent cx="548640" cy="216535"/>
              <wp:wrapNone/>
              <wp:docPr id="536" name="Shape 536"/>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562" type="#_x0000_t202" style="position:absolute;margin-left:518.45000000000005pt;margin-top:808.10000000000002pt;width:43.200000000000003pt;height:17.050000000000001pt;z-index:-1887436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116" behindDoc="1" locked="0" layoutInCell="1" allowOverlap="1">
              <wp:simplePos x="0" y="0"/>
              <wp:positionH relativeFrom="page">
                <wp:posOffset>6511290</wp:posOffset>
              </wp:positionH>
              <wp:positionV relativeFrom="page">
                <wp:posOffset>10497820</wp:posOffset>
              </wp:positionV>
              <wp:extent cx="694690" cy="60960"/>
              <wp:wrapNone/>
              <wp:docPr id="538" name="Shape 53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64" type="#_x0000_t202" style="position:absolute;margin-left:512.70000000000005pt;margin-top:826.60000000000002pt;width:54.700000000000003pt;height:4.7999999999999998pt;z-index:-1887436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6410960</wp:posOffset>
              </wp:positionH>
              <wp:positionV relativeFrom="page">
                <wp:posOffset>9955530</wp:posOffset>
              </wp:positionV>
              <wp:extent cx="100330" cy="79375"/>
              <wp:wrapNone/>
              <wp:docPr id="543" name="Shape 54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9" type="#_x0000_t202" style="position:absolute;margin-left:504.80000000000001pt;margin-top:783.89999999999998pt;width:7.9000000000000004pt;height:6.25pt;z-index:-1887436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2" behindDoc="1" locked="0" layoutInCell="1" allowOverlap="1">
              <wp:simplePos x="0" y="0"/>
              <wp:positionH relativeFrom="page">
                <wp:posOffset>6584315</wp:posOffset>
              </wp:positionH>
              <wp:positionV relativeFrom="page">
                <wp:posOffset>10262870</wp:posOffset>
              </wp:positionV>
              <wp:extent cx="548640" cy="216535"/>
              <wp:wrapNone/>
              <wp:docPr id="545" name="Shape 545"/>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571" type="#_x0000_t202" style="position:absolute;margin-left:518.45000000000005pt;margin-top:808.10000000000002pt;width:43.200000000000003pt;height:17.050000000000001pt;z-index:-1887436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124" behindDoc="1" locked="0" layoutInCell="1" allowOverlap="1">
              <wp:simplePos x="0" y="0"/>
              <wp:positionH relativeFrom="page">
                <wp:posOffset>6511290</wp:posOffset>
              </wp:positionH>
              <wp:positionV relativeFrom="page">
                <wp:posOffset>10497820</wp:posOffset>
              </wp:positionV>
              <wp:extent cx="694690" cy="60960"/>
              <wp:wrapNone/>
              <wp:docPr id="547" name="Shape 54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73" type="#_x0000_t202" style="position:absolute;margin-left:512.70000000000005pt;margin-top:826.60000000000002pt;width:54.700000000000003pt;height:4.7999999999999998pt;z-index:-1887436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9671685</wp:posOffset>
              </wp:positionH>
              <wp:positionV relativeFrom="page">
                <wp:posOffset>6819265</wp:posOffset>
              </wp:positionV>
              <wp:extent cx="100330" cy="79375"/>
              <wp:wrapNone/>
              <wp:docPr id="552" name="Shape 55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8" type="#_x0000_t202" style="position:absolute;margin-left:761.55000000000007pt;margin-top:536.95000000000005pt;width:7.9000000000000004pt;height:6.25pt;z-index:-1887436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9671685</wp:posOffset>
              </wp:positionH>
              <wp:positionV relativeFrom="page">
                <wp:posOffset>6819265</wp:posOffset>
              </wp:positionV>
              <wp:extent cx="100330" cy="79375"/>
              <wp:wrapNone/>
              <wp:docPr id="557" name="Shape 55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3" type="#_x0000_t202" style="position:absolute;margin-left:761.55000000000007pt;margin-top:536.95000000000005pt;width:7.9000000000000004pt;height:6.25pt;z-index:-18874362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6395720</wp:posOffset>
              </wp:positionH>
              <wp:positionV relativeFrom="page">
                <wp:posOffset>9955530</wp:posOffset>
              </wp:positionV>
              <wp:extent cx="103505" cy="79375"/>
              <wp:wrapNone/>
              <wp:docPr id="562" name="Shape 56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8" type="#_x0000_t202" style="position:absolute;margin-left:503.60000000000002pt;margin-top:783.89999999999998pt;width:8.1500000000000004pt;height:6.25pt;z-index:-18874361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8" behindDoc="1" locked="0" layoutInCell="1" allowOverlap="1">
              <wp:simplePos x="0" y="0"/>
              <wp:positionH relativeFrom="page">
                <wp:posOffset>6496050</wp:posOffset>
              </wp:positionH>
              <wp:positionV relativeFrom="page">
                <wp:posOffset>10260330</wp:posOffset>
              </wp:positionV>
              <wp:extent cx="694690" cy="298450"/>
              <wp:wrapNone/>
              <wp:docPr id="564" name="Shape 564"/>
              <a:graphic xmlns:a="http://schemas.openxmlformats.org/drawingml/2006/main">
                <a:graphicData uri="http://schemas.microsoft.com/office/word/2010/wordprocessingShape">
                  <wps:wsp>
                    <wps:cNvSpPr txBox="1"/>
                    <wps:spPr>
                      <a:xfrm>
                        <a:ext cx="694690" cy="2984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wps:txbx>
                    <wps:bodyPr wrap="none" lIns="0" tIns="0" rIns="0" bIns="0">
                      <a:spAutoFit/>
                    </wps:bodyPr>
                  </wps:wsp>
                </a:graphicData>
              </a:graphic>
            </wp:anchor>
          </w:drawing>
        </mc:Choice>
        <mc:Fallback>
          <w:pict>
            <v:shape id="_x0000_s1590" type="#_x0000_t202" style="position:absolute;margin-left:511.5pt;margin-top:807.89999999999998pt;width:54.700000000000003pt;height:23.5pt;z-index:-18874361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A2A2A2"/>
                        <w:spacing w:val="0"/>
                        <w:w w:val="100"/>
                        <w:position w:val="0"/>
                        <w:sz w:val="20"/>
                        <w:szCs w:val="20"/>
                      </w:rPr>
                      <w:t>cninf^</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巨潮查讯</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www.cnlnfo.com.cn</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6410960</wp:posOffset>
              </wp:positionH>
              <wp:positionV relativeFrom="page">
                <wp:posOffset>9955530</wp:posOffset>
              </wp:positionV>
              <wp:extent cx="100330" cy="79375"/>
              <wp:wrapNone/>
              <wp:docPr id="569" name="Shape 56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5" type="#_x0000_t202" style="position:absolute;margin-left:504.80000000000001pt;margin-top:783.89999999999998pt;width:7.9000000000000004pt;height:6.25pt;z-index:-1887436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4" behindDoc="1" locked="0" layoutInCell="1" allowOverlap="1">
              <wp:simplePos x="0" y="0"/>
              <wp:positionH relativeFrom="page">
                <wp:posOffset>6584315</wp:posOffset>
              </wp:positionH>
              <wp:positionV relativeFrom="page">
                <wp:posOffset>10262870</wp:posOffset>
              </wp:positionV>
              <wp:extent cx="548640" cy="216535"/>
              <wp:wrapNone/>
              <wp:docPr id="571" name="Shape 571"/>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597" type="#_x0000_t202" style="position:absolute;margin-left:518.45000000000005pt;margin-top:808.10000000000002pt;width:43.200000000000003pt;height:17.050000000000001pt;z-index:-1887436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146" behindDoc="1" locked="0" layoutInCell="1" allowOverlap="1">
              <wp:simplePos x="0" y="0"/>
              <wp:positionH relativeFrom="page">
                <wp:posOffset>6511290</wp:posOffset>
              </wp:positionH>
              <wp:positionV relativeFrom="page">
                <wp:posOffset>10497820</wp:posOffset>
              </wp:positionV>
              <wp:extent cx="694690" cy="60960"/>
              <wp:wrapNone/>
              <wp:docPr id="573" name="Shape 57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599" type="#_x0000_t202" style="position:absolute;margin-left:512.70000000000005pt;margin-top:826.60000000000002pt;width:54.700000000000003pt;height:4.7999999999999998pt;z-index:-1887436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6410960</wp:posOffset>
              </wp:positionH>
              <wp:positionV relativeFrom="page">
                <wp:posOffset>9955530</wp:posOffset>
              </wp:positionV>
              <wp:extent cx="94615" cy="79375"/>
              <wp:wrapNone/>
              <wp:docPr id="582" name="Shape 58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8" type="#_x0000_t202" style="position:absolute;margin-left:504.80000000000001pt;margin-top:783.89999999999998pt;width:7.4500000000000002pt;height:6.25pt;z-index:-1887436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2" behindDoc="1" locked="0" layoutInCell="1" allowOverlap="1">
              <wp:simplePos x="0" y="0"/>
              <wp:positionH relativeFrom="page">
                <wp:posOffset>6584315</wp:posOffset>
              </wp:positionH>
              <wp:positionV relativeFrom="page">
                <wp:posOffset>10262870</wp:posOffset>
              </wp:positionV>
              <wp:extent cx="548640" cy="149225"/>
              <wp:wrapNone/>
              <wp:docPr id="584" name="Shape 58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wps:txbx>
                    <wps:bodyPr wrap="none" lIns="0" tIns="0" rIns="0" bIns="0">
                      <a:spAutoFit/>
                    </wps:bodyPr>
                  </wps:wsp>
                </a:graphicData>
              </a:graphic>
            </wp:anchor>
          </w:drawing>
        </mc:Choice>
        <mc:Fallback>
          <w:pict>
            <v:shape id="_x0000_s1610" type="#_x0000_t202" style="position:absolute;margin-left:518.45000000000005pt;margin-top:808.10000000000002pt;width:43.200000000000003pt;height:11.75pt;z-index:-1887436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v:textbox>
              <w10:wrap anchorx="page" anchory="page"/>
            </v:shape>
          </w:pict>
        </mc:Fallback>
      </mc:AlternateContent>
    </w:r>
    <w:r>
      <mc:AlternateContent>
        <mc:Choice Requires="wps">
          <w:drawing>
            <wp:anchor distT="0" distB="0" distL="0" distR="0" simplePos="0" relativeHeight="62915154" behindDoc="1" locked="0" layoutInCell="1" allowOverlap="1">
              <wp:simplePos x="0" y="0"/>
              <wp:positionH relativeFrom="page">
                <wp:posOffset>6511290</wp:posOffset>
              </wp:positionH>
              <wp:positionV relativeFrom="page">
                <wp:posOffset>10497820</wp:posOffset>
              </wp:positionV>
              <wp:extent cx="694690" cy="60960"/>
              <wp:wrapNone/>
              <wp:docPr id="586" name="Shape 58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12" type="#_x0000_t202" style="position:absolute;margin-left:512.70000000000005pt;margin-top:826.60000000000002pt;width:54.700000000000003pt;height:4.7999999999999998pt;z-index:-1887435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6782435</wp:posOffset>
              </wp:positionH>
              <wp:positionV relativeFrom="page">
                <wp:posOffset>9955530</wp:posOffset>
              </wp:positionV>
              <wp:extent cx="45720" cy="79375"/>
              <wp:wrapNone/>
              <wp:docPr id="53" name="Shape 53"/>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534.04999999999995pt;margin-top:783.89999999999998pt;width:3.6000000000000001pt;height:6.25pt;z-index:-1887440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6828155</wp:posOffset>
              </wp:positionH>
              <wp:positionV relativeFrom="page">
                <wp:posOffset>10497820</wp:posOffset>
              </wp:positionV>
              <wp:extent cx="694690" cy="60960"/>
              <wp:wrapNone/>
              <wp:docPr id="55" name="Shape 5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081" type="#_x0000_t202" style="position:absolute;margin-left:537.64999999999998pt;margin-top:826.60000000000002pt;width:54.700000000000003pt;height:4.7999999999999998pt;z-index:-1887440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6410960</wp:posOffset>
              </wp:positionH>
              <wp:positionV relativeFrom="page">
                <wp:posOffset>9955530</wp:posOffset>
              </wp:positionV>
              <wp:extent cx="94615" cy="79375"/>
              <wp:wrapNone/>
              <wp:docPr id="591" name="Shape 59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7" type="#_x0000_t202" style="position:absolute;margin-left:504.80000000000001pt;margin-top:783.89999999999998pt;width:7.4500000000000002pt;height:6.25pt;z-index:-1887435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0" behindDoc="1" locked="0" layoutInCell="1" allowOverlap="1">
              <wp:simplePos x="0" y="0"/>
              <wp:positionH relativeFrom="page">
                <wp:posOffset>6584315</wp:posOffset>
              </wp:positionH>
              <wp:positionV relativeFrom="page">
                <wp:posOffset>10262870</wp:posOffset>
              </wp:positionV>
              <wp:extent cx="548640" cy="149225"/>
              <wp:wrapNone/>
              <wp:docPr id="593" name="Shape 59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wps:txbx>
                    <wps:bodyPr wrap="none" lIns="0" tIns="0" rIns="0" bIns="0">
                      <a:spAutoFit/>
                    </wps:bodyPr>
                  </wps:wsp>
                </a:graphicData>
              </a:graphic>
            </wp:anchor>
          </w:drawing>
        </mc:Choice>
        <mc:Fallback>
          <w:pict>
            <v:shape id="_x0000_s1619" type="#_x0000_t202" style="position:absolute;margin-left:518.45000000000005pt;margin-top:808.10000000000002pt;width:43.200000000000003pt;height:11.75pt;z-index:-18874359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v:textbox>
              <w10:wrap anchorx="page" anchory="page"/>
            </v:shape>
          </w:pict>
        </mc:Fallback>
      </mc:AlternateContent>
    </w:r>
    <w:r>
      <mc:AlternateContent>
        <mc:Choice Requires="wps">
          <w:drawing>
            <wp:anchor distT="0" distB="0" distL="0" distR="0" simplePos="0" relativeHeight="62915162" behindDoc="1" locked="0" layoutInCell="1" allowOverlap="1">
              <wp:simplePos x="0" y="0"/>
              <wp:positionH relativeFrom="page">
                <wp:posOffset>6511290</wp:posOffset>
              </wp:positionH>
              <wp:positionV relativeFrom="page">
                <wp:posOffset>10497820</wp:posOffset>
              </wp:positionV>
              <wp:extent cx="694690" cy="60960"/>
              <wp:wrapNone/>
              <wp:docPr id="595" name="Shape 59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21" type="#_x0000_t202" style="position:absolute;margin-left:512.70000000000005pt;margin-top:826.60000000000002pt;width:54.700000000000003pt;height:4.7999999999999998pt;z-index:-1887435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6410960</wp:posOffset>
              </wp:positionH>
              <wp:positionV relativeFrom="page">
                <wp:posOffset>9955530</wp:posOffset>
              </wp:positionV>
              <wp:extent cx="103505" cy="79375"/>
              <wp:wrapNone/>
              <wp:docPr id="600" name="Shape 60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6" type="#_x0000_t202" style="position:absolute;margin-left:504.80000000000001pt;margin-top:783.89999999999998pt;width:8.1500000000000004pt;height:6.25pt;z-index:-1887435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8" behindDoc="1" locked="0" layoutInCell="1" allowOverlap="1">
              <wp:simplePos x="0" y="0"/>
              <wp:positionH relativeFrom="page">
                <wp:posOffset>6511290</wp:posOffset>
              </wp:positionH>
              <wp:positionV relativeFrom="page">
                <wp:posOffset>10497820</wp:posOffset>
              </wp:positionV>
              <wp:extent cx="694690" cy="60960"/>
              <wp:wrapNone/>
              <wp:docPr id="602" name="Shape 60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wps:txbx>
                    <wps:bodyPr wrap="none" lIns="0" tIns="0" rIns="0" bIns="0">
                      <a:spAutoFit/>
                    </wps:bodyPr>
                  </wps:wsp>
                </a:graphicData>
              </a:graphic>
            </wp:anchor>
          </w:drawing>
        </mc:Choice>
        <mc:Fallback>
          <w:pict>
            <v:shape id="_x0000_s1628" type="#_x0000_t202" style="position:absolute;margin-left:512.70000000000005pt;margin-top:826.60000000000002pt;width:54.700000000000003pt;height:4.7999999999999998pt;z-index:-18874358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ww.cnlnTo.com.cn</w:t>
                    </w: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6410960</wp:posOffset>
              </wp:positionH>
              <wp:positionV relativeFrom="page">
                <wp:posOffset>9955530</wp:posOffset>
              </wp:positionV>
              <wp:extent cx="94615" cy="79375"/>
              <wp:wrapNone/>
              <wp:docPr id="607" name="Shape 60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3" type="#_x0000_t202" style="position:absolute;margin-left:504.80000000000001pt;margin-top:783.89999999999998pt;width:7.4500000000000002pt;height:6.25pt;z-index:-18874358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4" behindDoc="1" locked="0" layoutInCell="1" allowOverlap="1">
              <wp:simplePos x="0" y="0"/>
              <wp:positionH relativeFrom="page">
                <wp:posOffset>6584315</wp:posOffset>
              </wp:positionH>
              <wp:positionV relativeFrom="page">
                <wp:posOffset>10262870</wp:posOffset>
              </wp:positionV>
              <wp:extent cx="548640" cy="149225"/>
              <wp:wrapNone/>
              <wp:docPr id="609" name="Shape 60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wps:txbx>
                    <wps:bodyPr wrap="none" lIns="0" tIns="0" rIns="0" bIns="0">
                      <a:spAutoFit/>
                    </wps:bodyPr>
                  </wps:wsp>
                </a:graphicData>
              </a:graphic>
            </wp:anchor>
          </w:drawing>
        </mc:Choice>
        <mc:Fallback>
          <w:pict>
            <v:shape id="_x0000_s1635" type="#_x0000_t202" style="position:absolute;margin-left:518.45000000000005pt;margin-top:808.10000000000002pt;width:43.200000000000003pt;height:11.75pt;z-index:-18874357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v:textbox>
              <w10:wrap anchorx="page" anchory="page"/>
            </v:shape>
          </w:pict>
        </mc:Fallback>
      </mc:AlternateContent>
    </w:r>
    <w:r>
      <mc:AlternateContent>
        <mc:Choice Requires="wps">
          <w:drawing>
            <wp:anchor distT="0" distB="0" distL="0" distR="0" simplePos="0" relativeHeight="62915176" behindDoc="1" locked="0" layoutInCell="1" allowOverlap="1">
              <wp:simplePos x="0" y="0"/>
              <wp:positionH relativeFrom="page">
                <wp:posOffset>6511290</wp:posOffset>
              </wp:positionH>
              <wp:positionV relativeFrom="page">
                <wp:posOffset>10497820</wp:posOffset>
              </wp:positionV>
              <wp:extent cx="694690" cy="60960"/>
              <wp:wrapNone/>
              <wp:docPr id="611" name="Shape 61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37" type="#_x0000_t202" style="position:absolute;margin-left:512.70000000000005pt;margin-top:826.60000000000002pt;width:54.700000000000003pt;height:4.7999999999999998pt;z-index:-18874357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6410960</wp:posOffset>
              </wp:positionH>
              <wp:positionV relativeFrom="page">
                <wp:posOffset>9955530</wp:posOffset>
              </wp:positionV>
              <wp:extent cx="94615" cy="79375"/>
              <wp:wrapNone/>
              <wp:docPr id="616" name="Shape 61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2" type="#_x0000_t202" style="position:absolute;margin-left:504.80000000000001pt;margin-top:783.89999999999998pt;width:7.4500000000000002pt;height:6.25pt;z-index:-18874357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2" behindDoc="1" locked="0" layoutInCell="1" allowOverlap="1">
              <wp:simplePos x="0" y="0"/>
              <wp:positionH relativeFrom="page">
                <wp:posOffset>6584315</wp:posOffset>
              </wp:positionH>
              <wp:positionV relativeFrom="page">
                <wp:posOffset>10262870</wp:posOffset>
              </wp:positionV>
              <wp:extent cx="548640" cy="149225"/>
              <wp:wrapNone/>
              <wp:docPr id="618" name="Shape 618"/>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wps:txbx>
                    <wps:bodyPr wrap="none" lIns="0" tIns="0" rIns="0" bIns="0">
                      <a:spAutoFit/>
                    </wps:bodyPr>
                  </wps:wsp>
                </a:graphicData>
              </a:graphic>
            </wp:anchor>
          </w:drawing>
        </mc:Choice>
        <mc:Fallback>
          <w:pict>
            <v:shape id="_x0000_s1644" type="#_x0000_t202" style="position:absolute;margin-left:518.45000000000005pt;margin-top:808.10000000000002pt;width:43.200000000000003pt;height:11.75pt;z-index:-18874357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v:textbox>
              <w10:wrap anchorx="page" anchory="page"/>
            </v:shape>
          </w:pict>
        </mc:Fallback>
      </mc:AlternateContent>
    </w:r>
    <w:r>
      <mc:AlternateContent>
        <mc:Choice Requires="wps">
          <w:drawing>
            <wp:anchor distT="0" distB="0" distL="0" distR="0" simplePos="0" relativeHeight="62915184" behindDoc="1" locked="0" layoutInCell="1" allowOverlap="1">
              <wp:simplePos x="0" y="0"/>
              <wp:positionH relativeFrom="page">
                <wp:posOffset>6511290</wp:posOffset>
              </wp:positionH>
              <wp:positionV relativeFrom="page">
                <wp:posOffset>10497820</wp:posOffset>
              </wp:positionV>
              <wp:extent cx="694690" cy="60960"/>
              <wp:wrapNone/>
              <wp:docPr id="620" name="Shape 62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46" type="#_x0000_t202" style="position:absolute;margin-left:512.70000000000005pt;margin-top:826.60000000000002pt;width:54.700000000000003pt;height:4.7999999999999998pt;z-index:-18874356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6410960</wp:posOffset>
              </wp:positionH>
              <wp:positionV relativeFrom="page">
                <wp:posOffset>9955530</wp:posOffset>
              </wp:positionV>
              <wp:extent cx="100330" cy="79375"/>
              <wp:wrapNone/>
              <wp:docPr id="625" name="Shape 62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1" type="#_x0000_t202" style="position:absolute;margin-left:504.80000000000001pt;margin-top:783.89999999999998pt;width:7.9000000000000004pt;height:6.25pt;z-index:-18874356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0" behindDoc="1" locked="0" layoutInCell="1" allowOverlap="1">
              <wp:simplePos x="0" y="0"/>
              <wp:positionH relativeFrom="page">
                <wp:posOffset>6584315</wp:posOffset>
              </wp:positionH>
              <wp:positionV relativeFrom="page">
                <wp:posOffset>10262870</wp:posOffset>
              </wp:positionV>
              <wp:extent cx="548640" cy="216535"/>
              <wp:wrapNone/>
              <wp:docPr id="627" name="Shape 627"/>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653" type="#_x0000_t202" style="position:absolute;margin-left:518.45000000000005pt;margin-top:808.10000000000002pt;width:43.200000000000003pt;height:17.050000000000001pt;z-index:-18874356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192" behindDoc="1" locked="0" layoutInCell="1" allowOverlap="1">
              <wp:simplePos x="0" y="0"/>
              <wp:positionH relativeFrom="page">
                <wp:posOffset>6511290</wp:posOffset>
              </wp:positionH>
              <wp:positionV relativeFrom="page">
                <wp:posOffset>10497820</wp:posOffset>
              </wp:positionV>
              <wp:extent cx="694690" cy="60960"/>
              <wp:wrapNone/>
              <wp:docPr id="629" name="Shape 62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55" type="#_x0000_t202" style="position:absolute;margin-left:512.70000000000005pt;margin-top:826.60000000000002pt;width:54.700000000000003pt;height:4.7999999999999998pt;z-index:-18874356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6410960</wp:posOffset>
              </wp:positionH>
              <wp:positionV relativeFrom="page">
                <wp:posOffset>9955530</wp:posOffset>
              </wp:positionV>
              <wp:extent cx="103505" cy="79375"/>
              <wp:wrapNone/>
              <wp:docPr id="634" name="Shape 63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0" type="#_x0000_t202" style="position:absolute;margin-left:504.80000000000001pt;margin-top:783.89999999999998pt;width:8.1500000000000004pt;height:6.25pt;z-index:-18874355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8" behindDoc="1" locked="0" layoutInCell="1" allowOverlap="1">
              <wp:simplePos x="0" y="0"/>
              <wp:positionH relativeFrom="page">
                <wp:posOffset>6514465</wp:posOffset>
              </wp:positionH>
              <wp:positionV relativeFrom="page">
                <wp:posOffset>10262870</wp:posOffset>
              </wp:positionV>
              <wp:extent cx="692150" cy="298450"/>
              <wp:wrapNone/>
              <wp:docPr id="636" name="Shape 636"/>
              <a:graphic xmlns:a="http://schemas.openxmlformats.org/drawingml/2006/main">
                <a:graphicData uri="http://schemas.microsoft.com/office/word/2010/wordprocessingShape">
                  <wps:wsp>
                    <wps:cNvSpPr txBox="1"/>
                    <wps:spPr>
                      <a:xfrm>
                        <a:ext cx="692150" cy="2984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www.cnlnto.ccm.cn</w:t>
                          </w:r>
                        </w:p>
                      </w:txbxContent>
                    </wps:txbx>
                    <wps:bodyPr wrap="none" lIns="0" tIns="0" rIns="0" bIns="0">
                      <a:spAutoFit/>
                    </wps:bodyPr>
                  </wps:wsp>
                </a:graphicData>
              </a:graphic>
            </wp:anchor>
          </w:drawing>
        </mc:Choice>
        <mc:Fallback>
          <w:pict>
            <v:shape id="_x0000_s1662" type="#_x0000_t202" style="position:absolute;margin-left:512.95000000000005pt;margin-top:808.10000000000002pt;width:54.5pt;height:23.5pt;z-index:-18874355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www.cnlnto.ccm.cn</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6410960</wp:posOffset>
              </wp:positionH>
              <wp:positionV relativeFrom="page">
                <wp:posOffset>9955530</wp:posOffset>
              </wp:positionV>
              <wp:extent cx="103505" cy="79375"/>
              <wp:wrapNone/>
              <wp:docPr id="641" name="Shape 64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7" type="#_x0000_t202" style="position:absolute;margin-left:504.80000000000001pt;margin-top:783.89999999999998pt;width:8.1500000000000004pt;height:6.25pt;z-index:-18874355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4" behindDoc="1" locked="0" layoutInCell="1" allowOverlap="1">
              <wp:simplePos x="0" y="0"/>
              <wp:positionH relativeFrom="page">
                <wp:posOffset>6514465</wp:posOffset>
              </wp:positionH>
              <wp:positionV relativeFrom="page">
                <wp:posOffset>10262870</wp:posOffset>
              </wp:positionV>
              <wp:extent cx="692150" cy="298450"/>
              <wp:wrapNone/>
              <wp:docPr id="643" name="Shape 643"/>
              <a:graphic xmlns:a="http://schemas.openxmlformats.org/drawingml/2006/main">
                <a:graphicData uri="http://schemas.microsoft.com/office/word/2010/wordprocessingShape">
                  <wps:wsp>
                    <wps:cNvSpPr txBox="1"/>
                    <wps:spPr>
                      <a:xfrm>
                        <a:ext cx="692150" cy="2984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www.cnlnto.ccm.cn</w:t>
                          </w:r>
                        </w:p>
                      </w:txbxContent>
                    </wps:txbx>
                    <wps:bodyPr wrap="none" lIns="0" tIns="0" rIns="0" bIns="0">
                      <a:spAutoFit/>
                    </wps:bodyPr>
                  </wps:wsp>
                </a:graphicData>
              </a:graphic>
            </wp:anchor>
          </w:drawing>
        </mc:Choice>
        <mc:Fallback>
          <w:pict>
            <v:shape id="_x0000_s1669" type="#_x0000_t202" style="position:absolute;margin-left:512.95000000000005pt;margin-top:808.10000000000002pt;width:54.5pt;height:23.5pt;z-index:-18874354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www.cnlnto.ccm.cn</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6410960</wp:posOffset>
              </wp:positionH>
              <wp:positionV relativeFrom="page">
                <wp:posOffset>9955530</wp:posOffset>
              </wp:positionV>
              <wp:extent cx="100330" cy="79375"/>
              <wp:wrapNone/>
              <wp:docPr id="648" name="Shape 64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4" type="#_x0000_t202" style="position:absolute;margin-left:504.80000000000001pt;margin-top:783.89999999999998pt;width:7.9000000000000004pt;height:6.25pt;z-index:-18874354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0" behindDoc="1" locked="0" layoutInCell="1" allowOverlap="1">
              <wp:simplePos x="0" y="0"/>
              <wp:positionH relativeFrom="page">
                <wp:posOffset>6584315</wp:posOffset>
              </wp:positionH>
              <wp:positionV relativeFrom="page">
                <wp:posOffset>10262870</wp:posOffset>
              </wp:positionV>
              <wp:extent cx="548640" cy="216535"/>
              <wp:wrapNone/>
              <wp:docPr id="650" name="Shape 650"/>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676" type="#_x0000_t202" style="position:absolute;margin-left:518.45000000000005pt;margin-top:808.10000000000002pt;width:43.200000000000003pt;height:17.050000000000001pt;z-index:-18874354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12" behindDoc="1" locked="0" layoutInCell="1" allowOverlap="1">
              <wp:simplePos x="0" y="0"/>
              <wp:positionH relativeFrom="page">
                <wp:posOffset>6511290</wp:posOffset>
              </wp:positionH>
              <wp:positionV relativeFrom="page">
                <wp:posOffset>10497820</wp:posOffset>
              </wp:positionV>
              <wp:extent cx="694690" cy="60960"/>
              <wp:wrapNone/>
              <wp:docPr id="652" name="Shape 65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78" type="#_x0000_t202" style="position:absolute;margin-left:512.70000000000005pt;margin-top:826.60000000000002pt;width:54.700000000000003pt;height:4.7999999999999998pt;z-index:-18874354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6" behindDoc="1" locked="0" layoutInCell="1" allowOverlap="1">
              <wp:simplePos x="0" y="0"/>
              <wp:positionH relativeFrom="page">
                <wp:posOffset>6410960</wp:posOffset>
              </wp:positionH>
              <wp:positionV relativeFrom="page">
                <wp:posOffset>9955530</wp:posOffset>
              </wp:positionV>
              <wp:extent cx="100330" cy="79375"/>
              <wp:wrapNone/>
              <wp:docPr id="657" name="Shape 65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3" type="#_x0000_t202" style="position:absolute;margin-left:504.80000000000001pt;margin-top:783.89999999999998pt;width:7.9000000000000004pt;height:6.25pt;z-index:-1887435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8" behindDoc="1" locked="0" layoutInCell="1" allowOverlap="1">
              <wp:simplePos x="0" y="0"/>
              <wp:positionH relativeFrom="page">
                <wp:posOffset>6584315</wp:posOffset>
              </wp:positionH>
              <wp:positionV relativeFrom="page">
                <wp:posOffset>10262870</wp:posOffset>
              </wp:positionV>
              <wp:extent cx="548640" cy="216535"/>
              <wp:wrapNone/>
              <wp:docPr id="659" name="Shape 659"/>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685" type="#_x0000_t202" style="position:absolute;margin-left:518.45000000000005pt;margin-top:808.10000000000002pt;width:43.200000000000003pt;height:17.050000000000001pt;z-index:-18874353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20" behindDoc="1" locked="0" layoutInCell="1" allowOverlap="1">
              <wp:simplePos x="0" y="0"/>
              <wp:positionH relativeFrom="page">
                <wp:posOffset>6511290</wp:posOffset>
              </wp:positionH>
              <wp:positionV relativeFrom="page">
                <wp:posOffset>10497820</wp:posOffset>
              </wp:positionV>
              <wp:extent cx="694690" cy="60960"/>
              <wp:wrapNone/>
              <wp:docPr id="661" name="Shape 66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87" type="#_x0000_t202" style="position:absolute;margin-left:512.70000000000005pt;margin-top:826.60000000000002pt;width:54.700000000000003pt;height:4.7999999999999998pt;z-index:-1887435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6410960</wp:posOffset>
              </wp:positionH>
              <wp:positionV relativeFrom="page">
                <wp:posOffset>9955530</wp:posOffset>
              </wp:positionV>
              <wp:extent cx="100330" cy="79375"/>
              <wp:wrapNone/>
              <wp:docPr id="666" name="Shape 66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2" type="#_x0000_t202" style="position:absolute;margin-left:504.80000000000001pt;margin-top:783.89999999999998pt;width:7.9000000000000004pt;height:6.25pt;z-index:-1887435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6" behindDoc="1" locked="0" layoutInCell="1" allowOverlap="1">
              <wp:simplePos x="0" y="0"/>
              <wp:positionH relativeFrom="page">
                <wp:posOffset>6584315</wp:posOffset>
              </wp:positionH>
              <wp:positionV relativeFrom="page">
                <wp:posOffset>10262870</wp:posOffset>
              </wp:positionV>
              <wp:extent cx="548640" cy="216535"/>
              <wp:wrapNone/>
              <wp:docPr id="668" name="Shape 668"/>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694" type="#_x0000_t202" style="position:absolute;margin-left:518.45000000000005pt;margin-top:808.10000000000002pt;width:43.200000000000003pt;height:17.050000000000001pt;z-index:-1887435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28" behindDoc="1" locked="0" layoutInCell="1" allowOverlap="1">
              <wp:simplePos x="0" y="0"/>
              <wp:positionH relativeFrom="page">
                <wp:posOffset>6511290</wp:posOffset>
              </wp:positionH>
              <wp:positionV relativeFrom="page">
                <wp:posOffset>10497820</wp:posOffset>
              </wp:positionV>
              <wp:extent cx="694690" cy="60960"/>
              <wp:wrapNone/>
              <wp:docPr id="670" name="Shape 67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696" type="#_x0000_t202" style="position:absolute;margin-left:512.70000000000005pt;margin-top:826.60000000000002pt;width:54.700000000000003pt;height:4.7999999999999998pt;z-index:-1887435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6733540</wp:posOffset>
              </wp:positionH>
              <wp:positionV relativeFrom="page">
                <wp:posOffset>9955530</wp:posOffset>
              </wp:positionV>
              <wp:extent cx="97790" cy="79375"/>
              <wp:wrapNone/>
              <wp:docPr id="60" name="Shape 6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530.20000000000005pt;margin-top:783.89999999999998pt;width:7.7000000000000002pt;height:6.25pt;z-index:-1887440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6410960</wp:posOffset>
              </wp:positionH>
              <wp:positionV relativeFrom="page">
                <wp:posOffset>9955530</wp:posOffset>
              </wp:positionV>
              <wp:extent cx="100330" cy="79375"/>
              <wp:wrapNone/>
              <wp:docPr id="679" name="Shape 67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5" type="#_x0000_t202" style="position:absolute;margin-left:504.80000000000001pt;margin-top:783.89999999999998pt;width:7.9000000000000004pt;height:6.25pt;z-index:-18874352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4" behindDoc="1" locked="0" layoutInCell="1" allowOverlap="1">
              <wp:simplePos x="0" y="0"/>
              <wp:positionH relativeFrom="page">
                <wp:posOffset>6584315</wp:posOffset>
              </wp:positionH>
              <wp:positionV relativeFrom="page">
                <wp:posOffset>10262870</wp:posOffset>
              </wp:positionV>
              <wp:extent cx="548640" cy="216535"/>
              <wp:wrapNone/>
              <wp:docPr id="681" name="Shape 681"/>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707" type="#_x0000_t202" style="position:absolute;margin-left:518.45000000000005pt;margin-top:808.10000000000002pt;width:43.200000000000003pt;height:17.050000000000001pt;z-index:-18874351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36" behindDoc="1" locked="0" layoutInCell="1" allowOverlap="1">
              <wp:simplePos x="0" y="0"/>
              <wp:positionH relativeFrom="page">
                <wp:posOffset>6511290</wp:posOffset>
              </wp:positionH>
              <wp:positionV relativeFrom="page">
                <wp:posOffset>10497820</wp:posOffset>
              </wp:positionV>
              <wp:extent cx="694690" cy="60960"/>
              <wp:wrapNone/>
              <wp:docPr id="683" name="Shape 68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709" type="#_x0000_t202" style="position:absolute;margin-left:512.70000000000005pt;margin-top:826.60000000000002pt;width:54.700000000000003pt;height:4.7999999999999998pt;z-index:-18874351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0" behindDoc="1" locked="0" layoutInCell="1" allowOverlap="1">
              <wp:simplePos x="0" y="0"/>
              <wp:positionH relativeFrom="page">
                <wp:posOffset>6410960</wp:posOffset>
              </wp:positionH>
              <wp:positionV relativeFrom="page">
                <wp:posOffset>9955530</wp:posOffset>
              </wp:positionV>
              <wp:extent cx="100330" cy="79375"/>
              <wp:wrapNone/>
              <wp:docPr id="688" name="Shape 68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4" type="#_x0000_t202" style="position:absolute;margin-left:504.80000000000001pt;margin-top:783.89999999999998pt;width:7.9000000000000004pt;height:6.25pt;z-index:-18874351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2" behindDoc="1" locked="0" layoutInCell="1" allowOverlap="1">
              <wp:simplePos x="0" y="0"/>
              <wp:positionH relativeFrom="page">
                <wp:posOffset>6584315</wp:posOffset>
              </wp:positionH>
              <wp:positionV relativeFrom="page">
                <wp:posOffset>10262870</wp:posOffset>
              </wp:positionV>
              <wp:extent cx="548640" cy="216535"/>
              <wp:wrapNone/>
              <wp:docPr id="690" name="Shape 690"/>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716" type="#_x0000_t202" style="position:absolute;margin-left:518.45000000000005pt;margin-top:808.10000000000002pt;width:43.200000000000003pt;height:17.050000000000001pt;z-index:-1887435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44" behindDoc="1" locked="0" layoutInCell="1" allowOverlap="1">
              <wp:simplePos x="0" y="0"/>
              <wp:positionH relativeFrom="page">
                <wp:posOffset>6511290</wp:posOffset>
              </wp:positionH>
              <wp:positionV relativeFrom="page">
                <wp:posOffset>10497820</wp:posOffset>
              </wp:positionV>
              <wp:extent cx="694690" cy="60960"/>
              <wp:wrapNone/>
              <wp:docPr id="692" name="Shape 69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718" type="#_x0000_t202" style="position:absolute;margin-left:512.70000000000005pt;margin-top:826.60000000000002pt;width:54.700000000000003pt;height:4.7999999999999998pt;z-index:-1887435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6410960</wp:posOffset>
              </wp:positionH>
              <wp:positionV relativeFrom="page">
                <wp:posOffset>9955530</wp:posOffset>
              </wp:positionV>
              <wp:extent cx="94615" cy="79375"/>
              <wp:wrapNone/>
              <wp:docPr id="697" name="Shape 69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23" type="#_x0000_t202" style="position:absolute;margin-left:504.80000000000001pt;margin-top:783.89999999999998pt;width:7.4500000000000002pt;height:6.25pt;z-index:-1887435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0" behindDoc="1" locked="0" layoutInCell="1" allowOverlap="1">
              <wp:simplePos x="0" y="0"/>
              <wp:positionH relativeFrom="page">
                <wp:posOffset>6584315</wp:posOffset>
              </wp:positionH>
              <wp:positionV relativeFrom="page">
                <wp:posOffset>10262870</wp:posOffset>
              </wp:positionV>
              <wp:extent cx="548640" cy="149225"/>
              <wp:wrapNone/>
              <wp:docPr id="699" name="Shape 69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wps:txbx>
                    <wps:bodyPr wrap="none" lIns="0" tIns="0" rIns="0" bIns="0">
                      <a:spAutoFit/>
                    </wps:bodyPr>
                  </wps:wsp>
                </a:graphicData>
              </a:graphic>
            </wp:anchor>
          </w:drawing>
        </mc:Choice>
        <mc:Fallback>
          <w:pict>
            <v:shape id="_x0000_s1725" type="#_x0000_t202" style="position:absolute;margin-left:518.45000000000005pt;margin-top:808.10000000000002pt;width:43.200000000000003pt;height:11.75pt;z-index:-1887435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v:textbox>
              <w10:wrap anchorx="page" anchory="page"/>
            </v:shape>
          </w:pict>
        </mc:Fallback>
      </mc:AlternateContent>
    </w:r>
    <w:r>
      <mc:AlternateContent>
        <mc:Choice Requires="wps">
          <w:drawing>
            <wp:anchor distT="0" distB="0" distL="0" distR="0" simplePos="0" relativeHeight="62915252" behindDoc="1" locked="0" layoutInCell="1" allowOverlap="1">
              <wp:simplePos x="0" y="0"/>
              <wp:positionH relativeFrom="page">
                <wp:posOffset>6511290</wp:posOffset>
              </wp:positionH>
              <wp:positionV relativeFrom="page">
                <wp:posOffset>10497820</wp:posOffset>
              </wp:positionV>
              <wp:extent cx="694690" cy="60960"/>
              <wp:wrapNone/>
              <wp:docPr id="701" name="Shape 70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727" type="#_x0000_t202" style="position:absolute;margin-left:512.70000000000005pt;margin-top:826.60000000000002pt;width:54.700000000000003pt;height:4.7999999999999998pt;z-index:-1887435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6724650</wp:posOffset>
              </wp:positionH>
              <wp:positionV relativeFrom="page">
                <wp:posOffset>9955530</wp:posOffset>
              </wp:positionV>
              <wp:extent cx="103505" cy="79375"/>
              <wp:wrapNone/>
              <wp:docPr id="714" name="Shape 71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40" type="#_x0000_t202" style="position:absolute;margin-left:529.5pt;margin-top:783.89999999999998pt;width:8.1500000000000004pt;height:6.25pt;z-index:-1887434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6724650</wp:posOffset>
              </wp:positionH>
              <wp:positionV relativeFrom="page">
                <wp:posOffset>9955530</wp:posOffset>
              </wp:positionV>
              <wp:extent cx="103505" cy="79375"/>
              <wp:wrapNone/>
              <wp:docPr id="719" name="Shape 71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45" type="#_x0000_t202" style="position:absolute;margin-left:529.5pt;margin-top:783.89999999999998pt;width:8.1500000000000004pt;height:6.25pt;z-index:-18874349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4" behindDoc="1" locked="0" layoutInCell="1" allowOverlap="1">
              <wp:simplePos x="0" y="0"/>
              <wp:positionH relativeFrom="page">
                <wp:posOffset>6410960</wp:posOffset>
              </wp:positionH>
              <wp:positionV relativeFrom="page">
                <wp:posOffset>9955530</wp:posOffset>
              </wp:positionV>
              <wp:extent cx="100330" cy="79375"/>
              <wp:wrapNone/>
              <wp:docPr id="732" name="Shape 73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58" type="#_x0000_t202" style="position:absolute;margin-left:504.80000000000001pt;margin-top:783.89999999999998pt;width:7.9000000000000004pt;height:6.25pt;z-index:-18874348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6" behindDoc="1" locked="0" layoutInCell="1" allowOverlap="1">
              <wp:simplePos x="0" y="0"/>
              <wp:positionH relativeFrom="page">
                <wp:posOffset>6584315</wp:posOffset>
              </wp:positionH>
              <wp:positionV relativeFrom="page">
                <wp:posOffset>10262870</wp:posOffset>
              </wp:positionV>
              <wp:extent cx="548640" cy="216535"/>
              <wp:wrapNone/>
              <wp:docPr id="734" name="Shape 734"/>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760" type="#_x0000_t202" style="position:absolute;margin-left:518.45000000000005pt;margin-top:808.10000000000002pt;width:43.200000000000003pt;height:17.050000000000001pt;z-index:-1887434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68" behindDoc="1" locked="0" layoutInCell="1" allowOverlap="1">
              <wp:simplePos x="0" y="0"/>
              <wp:positionH relativeFrom="page">
                <wp:posOffset>6511290</wp:posOffset>
              </wp:positionH>
              <wp:positionV relativeFrom="page">
                <wp:posOffset>10497820</wp:posOffset>
              </wp:positionV>
              <wp:extent cx="694690" cy="60960"/>
              <wp:wrapNone/>
              <wp:docPr id="736" name="Shape 73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762" type="#_x0000_t202" style="position:absolute;margin-left:512.70000000000005pt;margin-top:826.60000000000002pt;width:54.700000000000003pt;height:4.7999999999999998pt;z-index:-18874348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6410960</wp:posOffset>
              </wp:positionH>
              <wp:positionV relativeFrom="page">
                <wp:posOffset>9955530</wp:posOffset>
              </wp:positionV>
              <wp:extent cx="100330" cy="79375"/>
              <wp:wrapNone/>
              <wp:docPr id="741" name="Shape 74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7" type="#_x0000_t202" style="position:absolute;margin-left:504.80000000000001pt;margin-top:783.89999999999998pt;width:7.9000000000000004pt;height:6.25pt;z-index:-18874348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4" behindDoc="1" locked="0" layoutInCell="1" allowOverlap="1">
              <wp:simplePos x="0" y="0"/>
              <wp:positionH relativeFrom="page">
                <wp:posOffset>6584315</wp:posOffset>
              </wp:positionH>
              <wp:positionV relativeFrom="page">
                <wp:posOffset>10262870</wp:posOffset>
              </wp:positionV>
              <wp:extent cx="548640" cy="216535"/>
              <wp:wrapNone/>
              <wp:docPr id="743" name="Shape 743"/>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769" type="#_x0000_t202" style="position:absolute;margin-left:518.45000000000005pt;margin-top:808.10000000000002pt;width:43.200000000000003pt;height:17.050000000000001pt;z-index:-18874347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76" behindDoc="1" locked="0" layoutInCell="1" allowOverlap="1">
              <wp:simplePos x="0" y="0"/>
              <wp:positionH relativeFrom="page">
                <wp:posOffset>6511290</wp:posOffset>
              </wp:positionH>
              <wp:positionV relativeFrom="page">
                <wp:posOffset>10497820</wp:posOffset>
              </wp:positionV>
              <wp:extent cx="694690" cy="60960"/>
              <wp:wrapNone/>
              <wp:docPr id="745" name="Shape 74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771" type="#_x0000_t202" style="position:absolute;margin-left:512.70000000000005pt;margin-top:826.60000000000002pt;width:54.700000000000003pt;height:4.7999999999999998pt;z-index:-18874347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0" behindDoc="1" locked="0" layoutInCell="1" allowOverlap="1">
              <wp:simplePos x="0" y="0"/>
              <wp:positionH relativeFrom="page">
                <wp:posOffset>6410960</wp:posOffset>
              </wp:positionH>
              <wp:positionV relativeFrom="page">
                <wp:posOffset>9955530</wp:posOffset>
              </wp:positionV>
              <wp:extent cx="100330" cy="79375"/>
              <wp:wrapNone/>
              <wp:docPr id="750" name="Shape 75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76" type="#_x0000_t202" style="position:absolute;margin-left:504.80000000000001pt;margin-top:783.89999999999998pt;width:7.9000000000000004pt;height:6.25pt;z-index:-18874347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2" behindDoc="1" locked="0" layoutInCell="1" allowOverlap="1">
              <wp:simplePos x="0" y="0"/>
              <wp:positionH relativeFrom="page">
                <wp:posOffset>6584315</wp:posOffset>
              </wp:positionH>
              <wp:positionV relativeFrom="page">
                <wp:posOffset>10262870</wp:posOffset>
              </wp:positionV>
              <wp:extent cx="548640" cy="216535"/>
              <wp:wrapNone/>
              <wp:docPr id="752" name="Shape 752"/>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778" type="#_x0000_t202" style="position:absolute;margin-left:518.45000000000005pt;margin-top:808.10000000000002pt;width:43.200000000000003pt;height:17.050000000000001pt;z-index:-18874347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84" behindDoc="1" locked="0" layoutInCell="1" allowOverlap="1">
              <wp:simplePos x="0" y="0"/>
              <wp:positionH relativeFrom="page">
                <wp:posOffset>6511290</wp:posOffset>
              </wp:positionH>
              <wp:positionV relativeFrom="page">
                <wp:posOffset>10497820</wp:posOffset>
              </wp:positionV>
              <wp:extent cx="694690" cy="60960"/>
              <wp:wrapNone/>
              <wp:docPr id="754" name="Shape 75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780" type="#_x0000_t202" style="position:absolute;margin-left:512.70000000000005pt;margin-top:826.60000000000002pt;width:54.700000000000003pt;height:4.7999999999999998pt;z-index:-18874346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8" behindDoc="1" locked="0" layoutInCell="1" allowOverlap="1">
              <wp:simplePos x="0" y="0"/>
              <wp:positionH relativeFrom="page">
                <wp:posOffset>6410960</wp:posOffset>
              </wp:positionH>
              <wp:positionV relativeFrom="page">
                <wp:posOffset>9955530</wp:posOffset>
              </wp:positionV>
              <wp:extent cx="100330" cy="79375"/>
              <wp:wrapNone/>
              <wp:docPr id="759" name="Shape 75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85" type="#_x0000_t202" style="position:absolute;margin-left:504.80000000000001pt;margin-top:783.89999999999998pt;width:7.9000000000000004pt;height:6.25pt;z-index:-18874346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0" behindDoc="1" locked="0" layoutInCell="1" allowOverlap="1">
              <wp:simplePos x="0" y="0"/>
              <wp:positionH relativeFrom="page">
                <wp:posOffset>6584315</wp:posOffset>
              </wp:positionH>
              <wp:positionV relativeFrom="page">
                <wp:posOffset>10262870</wp:posOffset>
              </wp:positionV>
              <wp:extent cx="548640" cy="216535"/>
              <wp:wrapNone/>
              <wp:docPr id="761" name="Shape 761"/>
              <a:graphic xmlns:a="http://schemas.openxmlformats.org/drawingml/2006/main">
                <a:graphicData uri="http://schemas.microsoft.com/office/word/2010/wordprocessingShape">
                  <wps:wsp>
                    <wps:cNvSpPr txBox="1"/>
                    <wps:spPr>
                      <a:xfrm>
                        <a:ext cx="548640" cy="21653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wps:txbx>
                    <wps:bodyPr wrap="none" lIns="0" tIns="0" rIns="0" bIns="0">
                      <a:spAutoFit/>
                    </wps:bodyPr>
                  </wps:wsp>
                </a:graphicData>
              </a:graphic>
            </wp:anchor>
          </w:drawing>
        </mc:Choice>
        <mc:Fallback>
          <w:pict>
            <v:shape id="_x0000_s1787" type="#_x0000_t202" style="position:absolute;margin-left:518.45000000000005pt;margin-top:808.10000000000002pt;width:43.200000000000003pt;height:17.050000000000001pt;z-index:-18874346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p>
                    <w:pPr>
                      <w:pStyle w:val="Style59"/>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A2A2A2"/>
                        <w:spacing w:val="0"/>
                        <w:w w:val="100"/>
                        <w:position w:val="0"/>
                        <w:sz w:val="12"/>
                        <w:szCs w:val="12"/>
                      </w:rPr>
                      <w:t>巨潮资职</w:t>
                    </w:r>
                  </w:p>
                </w:txbxContent>
              </v:textbox>
              <w10:wrap anchorx="page" anchory="page"/>
            </v:shape>
          </w:pict>
        </mc:Fallback>
      </mc:AlternateContent>
    </w:r>
    <w:r>
      <mc:AlternateContent>
        <mc:Choice Requires="wps">
          <w:drawing>
            <wp:anchor distT="0" distB="0" distL="0" distR="0" simplePos="0" relativeHeight="62915292" behindDoc="1" locked="0" layoutInCell="1" allowOverlap="1">
              <wp:simplePos x="0" y="0"/>
              <wp:positionH relativeFrom="page">
                <wp:posOffset>6511290</wp:posOffset>
              </wp:positionH>
              <wp:positionV relativeFrom="page">
                <wp:posOffset>10497820</wp:posOffset>
              </wp:positionV>
              <wp:extent cx="694690" cy="60960"/>
              <wp:wrapNone/>
              <wp:docPr id="763" name="Shape 76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789" type="#_x0000_t202" style="position:absolute;margin-left:512.70000000000005pt;margin-top:826.60000000000002pt;width:54.700000000000003pt;height:4.7999999999999998pt;z-index:-18874346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6" behindDoc="1" locked="0" layoutInCell="1" allowOverlap="1">
              <wp:simplePos x="0" y="0"/>
              <wp:positionH relativeFrom="page">
                <wp:posOffset>6410960</wp:posOffset>
              </wp:positionH>
              <wp:positionV relativeFrom="page">
                <wp:posOffset>9955530</wp:posOffset>
              </wp:positionV>
              <wp:extent cx="94615" cy="79375"/>
              <wp:wrapNone/>
              <wp:docPr id="768" name="Shape 76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94" type="#_x0000_t202" style="position:absolute;margin-left:504.80000000000001pt;margin-top:783.89999999999998pt;width:7.4500000000000002pt;height:6.25pt;z-index:-18874345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8" behindDoc="1" locked="0" layoutInCell="1" allowOverlap="1">
              <wp:simplePos x="0" y="0"/>
              <wp:positionH relativeFrom="page">
                <wp:posOffset>6584315</wp:posOffset>
              </wp:positionH>
              <wp:positionV relativeFrom="page">
                <wp:posOffset>10262870</wp:posOffset>
              </wp:positionV>
              <wp:extent cx="548640" cy="149225"/>
              <wp:wrapNone/>
              <wp:docPr id="770" name="Shape 77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wps:txbx>
                    <wps:bodyPr wrap="none" lIns="0" tIns="0" rIns="0" bIns="0">
                      <a:spAutoFit/>
                    </wps:bodyPr>
                  </wps:wsp>
                </a:graphicData>
              </a:graphic>
            </wp:anchor>
          </w:drawing>
        </mc:Choice>
        <mc:Fallback>
          <w:pict>
            <v:shape id="_x0000_s1796" type="#_x0000_t202" style="position:absolute;margin-left:518.45000000000005pt;margin-top:808.10000000000002pt;width:43.200000000000003pt;height:11.75pt;z-index:-18874345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A2A2A2"/>
                        <w:spacing w:val="0"/>
                        <w:w w:val="100"/>
                        <w:position w:val="0"/>
                        <w:sz w:val="20"/>
                        <w:szCs w:val="20"/>
                      </w:rPr>
                      <w:t xml:space="preserve">cninf </w:t>
                    </w:r>
                    <w:r>
                      <w:rPr>
                        <w:rFonts w:ascii="SimHei" w:eastAsia="SimHei" w:hAnsi="SimHei" w:cs="SimHei"/>
                        <w:color w:val="A2A2A2"/>
                        <w:spacing w:val="0"/>
                        <w:w w:val="100"/>
                        <w:position w:val="0"/>
                        <w:sz w:val="24"/>
                        <w:szCs w:val="24"/>
                      </w:rPr>
                      <w:t>多</w:t>
                    </w:r>
                  </w:p>
                </w:txbxContent>
              </v:textbox>
              <w10:wrap anchorx="page" anchory="page"/>
            </v:shape>
          </w:pict>
        </mc:Fallback>
      </mc:AlternateContent>
    </w:r>
    <w:r>
      <mc:AlternateContent>
        <mc:Choice Requires="wps">
          <w:drawing>
            <wp:anchor distT="0" distB="0" distL="0" distR="0" simplePos="0" relativeHeight="62915300" behindDoc="1" locked="0" layoutInCell="1" allowOverlap="1">
              <wp:simplePos x="0" y="0"/>
              <wp:positionH relativeFrom="page">
                <wp:posOffset>6511290</wp:posOffset>
              </wp:positionH>
              <wp:positionV relativeFrom="page">
                <wp:posOffset>10497820</wp:posOffset>
              </wp:positionV>
              <wp:extent cx="694690" cy="60960"/>
              <wp:wrapNone/>
              <wp:docPr id="772" name="Shape 77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wps:txbx>
                    <wps:bodyPr wrap="none" lIns="0" tIns="0" rIns="0" bIns="0">
                      <a:spAutoFit/>
                    </wps:bodyPr>
                  </wps:wsp>
                </a:graphicData>
              </a:graphic>
            </wp:anchor>
          </w:drawing>
        </mc:Choice>
        <mc:Fallback>
          <w:pict>
            <v:shape id="_x0000_s1798" type="#_x0000_t202" style="position:absolute;margin-left:512.70000000000005pt;margin-top:826.60000000000002pt;width:54.700000000000003pt;height:4.7999999999999998pt;z-index:-18874345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A2A2A2"/>
                        <w:spacing w:val="0"/>
                        <w:w w:val="100"/>
                        <w:position w:val="0"/>
                        <w:sz w:val="11"/>
                        <w:szCs w:val="11"/>
                      </w:rPr>
                      <w:t>www.cninfo.com.cn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4154805</wp:posOffset>
              </wp:positionH>
              <wp:positionV relativeFrom="page">
                <wp:posOffset>478790</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15000000000003pt;margin-top:37.7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4154805</wp:posOffset>
              </wp:positionH>
              <wp:positionV relativeFrom="page">
                <wp:posOffset>561340</wp:posOffset>
              </wp:positionV>
              <wp:extent cx="2675890" cy="106680"/>
              <wp:wrapNone/>
              <wp:docPr id="62" name="Shape 6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8" type="#_x0000_t202" style="position:absolute;margin-left:327.15000000000003pt;margin-top:44.200000000000003pt;width:210.70000000000002pt;height:8.4000000000000004pt;z-index:-1887440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4" name="Shape 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2" behindDoc="1" locked="0" layoutInCell="1" allowOverlap="1">
              <wp:simplePos x="0" y="0"/>
              <wp:positionH relativeFrom="page">
                <wp:posOffset>3841750</wp:posOffset>
              </wp:positionH>
              <wp:positionV relativeFrom="page">
                <wp:posOffset>561340</wp:posOffset>
              </wp:positionV>
              <wp:extent cx="2675890" cy="106680"/>
              <wp:wrapNone/>
              <wp:docPr id="774" name="Shape 77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00" type="#_x0000_t202" style="position:absolute;margin-left:302.5pt;margin-top:44.200000000000003pt;width:210.70000000000002pt;height:8.4000000000000004pt;z-index:-18874345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379095</wp:posOffset>
              </wp:positionH>
              <wp:positionV relativeFrom="page">
                <wp:posOffset>706120</wp:posOffset>
              </wp:positionV>
              <wp:extent cx="6163310" cy="0"/>
              <wp:wrapNone/>
              <wp:docPr id="776" name="Shape 7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850000000000001pt;margin-top:55.600000000000001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0" behindDoc="1" locked="0" layoutInCell="1" allowOverlap="1">
              <wp:simplePos x="0" y="0"/>
              <wp:positionH relativeFrom="page">
                <wp:posOffset>3837940</wp:posOffset>
              </wp:positionH>
              <wp:positionV relativeFrom="page">
                <wp:posOffset>561340</wp:posOffset>
              </wp:positionV>
              <wp:extent cx="2675890" cy="106680"/>
              <wp:wrapNone/>
              <wp:docPr id="783" name="Shape 78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09" type="#_x0000_t202" style="position:absolute;margin-left:302.19999999999999pt;margin-top:44.200000000000003pt;width:210.70000000000002pt;height:8.4000000000000004pt;z-index:-18874344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375920</wp:posOffset>
              </wp:positionH>
              <wp:positionV relativeFrom="page">
                <wp:posOffset>706120</wp:posOffset>
              </wp:positionV>
              <wp:extent cx="6163310" cy="0"/>
              <wp:wrapNone/>
              <wp:docPr id="785" name="Shape 7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600000000000001pt;margin-top:55.600000000000001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8" behindDoc="1" locked="0" layoutInCell="1" allowOverlap="1">
              <wp:simplePos x="0" y="0"/>
              <wp:positionH relativeFrom="page">
                <wp:posOffset>7099300</wp:posOffset>
              </wp:positionH>
              <wp:positionV relativeFrom="page">
                <wp:posOffset>555625</wp:posOffset>
              </wp:positionV>
              <wp:extent cx="2675890" cy="106680"/>
              <wp:wrapNone/>
              <wp:docPr id="804" name="Shape 80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30" type="#_x0000_t202" style="position:absolute;margin-left:559.pt;margin-top:43.75pt;width:210.70000000000002pt;height:8.4000000000000004pt;z-index:-18874343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906510" cy="0"/>
              <wp:wrapNone/>
              <wp:docPr id="806" name="Shape 80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701.30000000000007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2" behindDoc="1" locked="0" layoutInCell="1" allowOverlap="1">
              <wp:simplePos x="0" y="0"/>
              <wp:positionH relativeFrom="page">
                <wp:posOffset>7099300</wp:posOffset>
              </wp:positionH>
              <wp:positionV relativeFrom="page">
                <wp:posOffset>555625</wp:posOffset>
              </wp:positionV>
              <wp:extent cx="2675890" cy="106680"/>
              <wp:wrapNone/>
              <wp:docPr id="809" name="Shape 80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35" type="#_x0000_t202" style="position:absolute;margin-left:559.pt;margin-top:43.75pt;width:210.70000000000002pt;height:8.4000000000000004pt;z-index:-1887434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906510" cy="0"/>
              <wp:wrapNone/>
              <wp:docPr id="811" name="Shape 81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701.30000000000007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6" behindDoc="1" locked="0" layoutInCell="1" allowOverlap="1">
              <wp:simplePos x="0" y="0"/>
              <wp:positionH relativeFrom="page">
                <wp:posOffset>4154805</wp:posOffset>
              </wp:positionH>
              <wp:positionV relativeFrom="page">
                <wp:posOffset>561340</wp:posOffset>
              </wp:positionV>
              <wp:extent cx="2675890" cy="106680"/>
              <wp:wrapNone/>
              <wp:docPr id="814" name="Shape 81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40" type="#_x0000_t202" style="position:absolute;margin-left:327.15000000000003pt;margin-top:44.200000000000003pt;width:210.70000000000002pt;height:8.4000000000000004pt;z-index:-1887434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816" name="Shape 8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2" behindDoc="1" locked="0" layoutInCell="1" allowOverlap="1">
              <wp:simplePos x="0" y="0"/>
              <wp:positionH relativeFrom="page">
                <wp:posOffset>4154805</wp:posOffset>
              </wp:positionH>
              <wp:positionV relativeFrom="page">
                <wp:posOffset>561340</wp:posOffset>
              </wp:positionV>
              <wp:extent cx="2675890" cy="106680"/>
              <wp:wrapNone/>
              <wp:docPr id="821" name="Shape 82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47" type="#_x0000_t202" style="position:absolute;margin-left:327.15000000000003pt;margin-top:44.200000000000003pt;width:210.70000000000002pt;height:8.4000000000000004pt;z-index:-18874342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823" name="Shape 8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8" behindDoc="1" locked="0" layoutInCell="1" allowOverlap="1">
              <wp:simplePos x="0" y="0"/>
              <wp:positionH relativeFrom="page">
                <wp:posOffset>4154170</wp:posOffset>
              </wp:positionH>
              <wp:positionV relativeFrom="page">
                <wp:posOffset>561340</wp:posOffset>
              </wp:positionV>
              <wp:extent cx="2675890" cy="106680"/>
              <wp:wrapNone/>
              <wp:docPr id="828" name="Shape 82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54" type="#_x0000_t202" style="position:absolute;margin-left:327.10000000000002pt;margin-top:44.200000000000003pt;width:210.70000000000002pt;height:8.4000000000000004pt;z-index:-18874341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706120</wp:posOffset>
              </wp:positionV>
              <wp:extent cx="6163310" cy="0"/>
              <wp:wrapNone/>
              <wp:docPr id="830" name="Shape 8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600000000000001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4" behindDoc="1" locked="0" layoutInCell="1" allowOverlap="1">
              <wp:simplePos x="0" y="0"/>
              <wp:positionH relativeFrom="page">
                <wp:posOffset>4154805</wp:posOffset>
              </wp:positionH>
              <wp:positionV relativeFrom="page">
                <wp:posOffset>561340</wp:posOffset>
              </wp:positionV>
              <wp:extent cx="2675890" cy="106680"/>
              <wp:wrapNone/>
              <wp:docPr id="835" name="Shape 83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61" type="#_x0000_t202" style="position:absolute;margin-left:327.15000000000003pt;margin-top:44.200000000000003pt;width:210.70000000000002pt;height:8.4000000000000004pt;z-index:-1887434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837" name="Shape 8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8" behindDoc="1" locked="0" layoutInCell="1" allowOverlap="1">
              <wp:simplePos x="0" y="0"/>
              <wp:positionH relativeFrom="page">
                <wp:posOffset>4154170</wp:posOffset>
              </wp:positionH>
              <wp:positionV relativeFrom="page">
                <wp:posOffset>561340</wp:posOffset>
              </wp:positionV>
              <wp:extent cx="2675890" cy="106680"/>
              <wp:wrapNone/>
              <wp:docPr id="840" name="Shape 84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66" type="#_x0000_t202" style="position:absolute;margin-left:327.10000000000002pt;margin-top:44.200000000000003pt;width:210.70000000000002pt;height:8.4000000000000004pt;z-index:-1887434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706120</wp:posOffset>
              </wp:positionV>
              <wp:extent cx="6163310" cy="0"/>
              <wp:wrapNone/>
              <wp:docPr id="842" name="Shape 8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600000000000001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4" behindDoc="1" locked="0" layoutInCell="1" allowOverlap="1">
              <wp:simplePos x="0" y="0"/>
              <wp:positionH relativeFrom="page">
                <wp:posOffset>4154170</wp:posOffset>
              </wp:positionH>
              <wp:positionV relativeFrom="page">
                <wp:posOffset>561340</wp:posOffset>
              </wp:positionV>
              <wp:extent cx="2675890" cy="106680"/>
              <wp:wrapNone/>
              <wp:docPr id="847" name="Shape 84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73" type="#_x0000_t202" style="position:absolute;margin-left:327.10000000000002pt;margin-top:44.200000000000003pt;width:210.70000000000002pt;height:8.4000000000000004pt;z-index:-1887433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706120</wp:posOffset>
              </wp:positionV>
              <wp:extent cx="6163310" cy="0"/>
              <wp:wrapNone/>
              <wp:docPr id="849" name="Shape 8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4155440</wp:posOffset>
              </wp:positionH>
              <wp:positionV relativeFrom="page">
                <wp:posOffset>561340</wp:posOffset>
              </wp:positionV>
              <wp:extent cx="2675890" cy="106680"/>
              <wp:wrapNone/>
              <wp:docPr id="67" name="Shape 6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3" type="#_x0000_t202" style="position:absolute;margin-left:327.19999999999999pt;margin-top:44.200000000000003pt;width:210.70000000000002pt;height:8.4000000000000004pt;z-index:-1887440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9" name="Shape 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0" behindDoc="1" locked="0" layoutInCell="1" allowOverlap="1">
              <wp:simplePos x="0" y="0"/>
              <wp:positionH relativeFrom="page">
                <wp:posOffset>4155440</wp:posOffset>
              </wp:positionH>
              <wp:positionV relativeFrom="page">
                <wp:posOffset>561340</wp:posOffset>
              </wp:positionV>
              <wp:extent cx="2675890" cy="106680"/>
              <wp:wrapNone/>
              <wp:docPr id="854" name="Shape 85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80" type="#_x0000_t202" style="position:absolute;margin-left:327.19999999999999pt;margin-top:44.200000000000003pt;width:210.70000000000002pt;height:8.4000000000000004pt;z-index:-18874339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856" name="Shape 8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6" behindDoc="1" locked="0" layoutInCell="1" allowOverlap="1">
              <wp:simplePos x="0" y="0"/>
              <wp:positionH relativeFrom="page">
                <wp:posOffset>4155440</wp:posOffset>
              </wp:positionH>
              <wp:positionV relativeFrom="page">
                <wp:posOffset>561340</wp:posOffset>
              </wp:positionV>
              <wp:extent cx="2675890" cy="106680"/>
              <wp:wrapNone/>
              <wp:docPr id="861" name="Shape 86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87" type="#_x0000_t202" style="position:absolute;margin-left:327.19999999999999pt;margin-top:44.200000000000003pt;width:210.70000000000002pt;height:8.4000000000000004pt;z-index:-1887433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863" name="Shape 8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2" behindDoc="1" locked="0" layoutInCell="1" allowOverlap="1">
              <wp:simplePos x="0" y="0"/>
              <wp:positionH relativeFrom="page">
                <wp:posOffset>4155440</wp:posOffset>
              </wp:positionH>
              <wp:positionV relativeFrom="page">
                <wp:posOffset>561340</wp:posOffset>
              </wp:positionV>
              <wp:extent cx="2675890" cy="106680"/>
              <wp:wrapNone/>
              <wp:docPr id="868" name="Shape 86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94" type="#_x0000_t202" style="position:absolute;margin-left:327.19999999999999pt;margin-top:44.200000000000003pt;width:210.70000000000002pt;height:8.4000000000000004pt;z-index:-18874338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870" name="Shape 8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8" behindDoc="1" locked="0" layoutInCell="1" allowOverlap="1">
              <wp:simplePos x="0" y="0"/>
              <wp:positionH relativeFrom="page">
                <wp:posOffset>4155440</wp:posOffset>
              </wp:positionH>
              <wp:positionV relativeFrom="page">
                <wp:posOffset>561340</wp:posOffset>
              </wp:positionV>
              <wp:extent cx="2675890" cy="106680"/>
              <wp:wrapNone/>
              <wp:docPr id="875" name="Shape 87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01" type="#_x0000_t202" style="position:absolute;margin-left:327.19999999999999pt;margin-top:44.200000000000003pt;width:210.70000000000002pt;height:8.4000000000000004pt;z-index:-18874337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877" name="Shape 8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4" behindDoc="1" locked="0" layoutInCell="1" allowOverlap="1">
              <wp:simplePos x="0" y="0"/>
              <wp:positionH relativeFrom="page">
                <wp:posOffset>4154805</wp:posOffset>
              </wp:positionH>
              <wp:positionV relativeFrom="page">
                <wp:posOffset>561340</wp:posOffset>
              </wp:positionV>
              <wp:extent cx="2675890" cy="106680"/>
              <wp:wrapNone/>
              <wp:docPr id="882" name="Shape 88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08" type="#_x0000_t202" style="position:absolute;margin-left:327.15000000000003pt;margin-top:44.200000000000003pt;width:210.70000000000002pt;height:8.4000000000000004pt;z-index:-18874336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884" name="Shape 8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2" behindDoc="1" locked="0" layoutInCell="1" allowOverlap="1">
              <wp:simplePos x="0" y="0"/>
              <wp:positionH relativeFrom="page">
                <wp:posOffset>4154170</wp:posOffset>
              </wp:positionH>
              <wp:positionV relativeFrom="page">
                <wp:posOffset>561340</wp:posOffset>
              </wp:positionV>
              <wp:extent cx="2675890" cy="106680"/>
              <wp:wrapNone/>
              <wp:docPr id="891" name="Shape 89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17" type="#_x0000_t202" style="position:absolute;margin-left:327.10000000000002pt;margin-top:44.200000000000003pt;width:210.70000000000002pt;height:8.4000000000000004pt;z-index:-18874336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706120</wp:posOffset>
              </wp:positionV>
              <wp:extent cx="6163310" cy="0"/>
              <wp:wrapNone/>
              <wp:docPr id="893" name="Shape 8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600000000000001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8" behindDoc="1" locked="0" layoutInCell="1" allowOverlap="1">
              <wp:simplePos x="0" y="0"/>
              <wp:positionH relativeFrom="page">
                <wp:posOffset>4154805</wp:posOffset>
              </wp:positionH>
              <wp:positionV relativeFrom="page">
                <wp:posOffset>561340</wp:posOffset>
              </wp:positionV>
              <wp:extent cx="2675890" cy="106680"/>
              <wp:wrapNone/>
              <wp:docPr id="898" name="Shape 89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24" type="#_x0000_t202" style="position:absolute;margin-left:327.15000000000003pt;margin-top:44.200000000000003pt;width:210.70000000000002pt;height:8.4000000000000004pt;z-index:-18874335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900" name="Shape 9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4" behindDoc="1" locked="0" layoutInCell="1" allowOverlap="1">
              <wp:simplePos x="0" y="0"/>
              <wp:positionH relativeFrom="page">
                <wp:posOffset>4154805</wp:posOffset>
              </wp:positionH>
              <wp:positionV relativeFrom="page">
                <wp:posOffset>561340</wp:posOffset>
              </wp:positionV>
              <wp:extent cx="2675890" cy="106680"/>
              <wp:wrapNone/>
              <wp:docPr id="905" name="Shape 90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31" type="#_x0000_t202" style="position:absolute;margin-left:327.15000000000003pt;margin-top:44.200000000000003pt;width:210.70000000000002pt;height:8.4000000000000004pt;z-index:-18874334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907" name="Shape 9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0" behindDoc="1" locked="0" layoutInCell="1" allowOverlap="1">
              <wp:simplePos x="0" y="0"/>
              <wp:positionH relativeFrom="page">
                <wp:posOffset>4154170</wp:posOffset>
              </wp:positionH>
              <wp:positionV relativeFrom="page">
                <wp:posOffset>561340</wp:posOffset>
              </wp:positionV>
              <wp:extent cx="2675890" cy="106680"/>
              <wp:wrapNone/>
              <wp:docPr id="912" name="Shape 91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38" type="#_x0000_t202" style="position:absolute;margin-left:327.10000000000002pt;margin-top:44.200000000000003pt;width:210.70000000000002pt;height:8.4000000000000004pt;z-index:-18874334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706120</wp:posOffset>
              </wp:positionV>
              <wp:extent cx="6163310" cy="0"/>
              <wp:wrapNone/>
              <wp:docPr id="914" name="Shape 9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55.600000000000001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6" behindDoc="1" locked="0" layoutInCell="1" allowOverlap="1">
              <wp:simplePos x="0" y="0"/>
              <wp:positionH relativeFrom="page">
                <wp:posOffset>4154805</wp:posOffset>
              </wp:positionH>
              <wp:positionV relativeFrom="page">
                <wp:posOffset>561340</wp:posOffset>
              </wp:positionV>
              <wp:extent cx="2675890" cy="106680"/>
              <wp:wrapNone/>
              <wp:docPr id="919" name="Shape 91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45" type="#_x0000_t202" style="position:absolute;margin-left:327.15000000000003pt;margin-top:44.200000000000003pt;width:210.70000000000002pt;height:8.4000000000000004pt;z-index:-1887433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921" name="Shape 9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4155440</wp:posOffset>
              </wp:positionH>
              <wp:positionV relativeFrom="page">
                <wp:posOffset>561340</wp:posOffset>
              </wp:positionV>
              <wp:extent cx="2675890" cy="106680"/>
              <wp:wrapNone/>
              <wp:docPr id="74" name="Shape 7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0" type="#_x0000_t202" style="position:absolute;margin-left:327.19999999999999pt;margin-top:44.200000000000003pt;width:210.70000000000002pt;height:8.4000000000000004pt;z-index:-1887440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76" name="Shape 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0" behindDoc="1" locked="0" layoutInCell="1" allowOverlap="1">
              <wp:simplePos x="0" y="0"/>
              <wp:positionH relativeFrom="page">
                <wp:posOffset>4154805</wp:posOffset>
              </wp:positionH>
              <wp:positionV relativeFrom="page">
                <wp:posOffset>561340</wp:posOffset>
              </wp:positionV>
              <wp:extent cx="2675890" cy="106680"/>
              <wp:wrapNone/>
              <wp:docPr id="924" name="Shape 92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50" type="#_x0000_t202" style="position:absolute;margin-left:327.15000000000003pt;margin-top:44.200000000000003pt;width:210.70000000000002pt;height:8.4000000000000004pt;z-index:-1887433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926" name="Shape 9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4" behindDoc="1" locked="0" layoutInCell="1" allowOverlap="1">
              <wp:simplePos x="0" y="0"/>
              <wp:positionH relativeFrom="page">
                <wp:posOffset>4154805</wp:posOffset>
              </wp:positionH>
              <wp:positionV relativeFrom="page">
                <wp:posOffset>561340</wp:posOffset>
              </wp:positionV>
              <wp:extent cx="2675890" cy="106680"/>
              <wp:wrapNone/>
              <wp:docPr id="929" name="Shape 92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55" type="#_x0000_t202" style="position:absolute;margin-left:327.15000000000003pt;margin-top:44.200000000000003pt;width:210.70000000000002pt;height:8.4000000000000004pt;z-index:-1887433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931" name="Shape 9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2" behindDoc="1" locked="0" layoutInCell="1" allowOverlap="1">
              <wp:simplePos x="0" y="0"/>
              <wp:positionH relativeFrom="page">
                <wp:posOffset>4154805</wp:posOffset>
              </wp:positionH>
              <wp:positionV relativeFrom="page">
                <wp:posOffset>561340</wp:posOffset>
              </wp:positionV>
              <wp:extent cx="2675890" cy="106680"/>
              <wp:wrapNone/>
              <wp:docPr id="938" name="Shape 93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64" type="#_x0000_t202" style="position:absolute;margin-left:327.15000000000003pt;margin-top:44.200000000000003pt;width:210.70000000000002pt;height:8.4000000000000004pt;z-index:-18874332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940" name="Shape 9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8" behindDoc="1" locked="0" layoutInCell="1" allowOverlap="1">
              <wp:simplePos x="0" y="0"/>
              <wp:positionH relativeFrom="page">
                <wp:posOffset>4154805</wp:posOffset>
              </wp:positionH>
              <wp:positionV relativeFrom="page">
                <wp:posOffset>561340</wp:posOffset>
              </wp:positionV>
              <wp:extent cx="2675890" cy="106680"/>
              <wp:wrapNone/>
              <wp:docPr id="945" name="Shape 94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71" type="#_x0000_t202" style="position:absolute;margin-left:327.15000000000003pt;margin-top:44.200000000000003pt;width:210.70000000000002pt;height:8.4000000000000004pt;z-index:-18874331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947" name="Shape 9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2" behindDoc="1" locked="0" layoutInCell="1" allowOverlap="1">
              <wp:simplePos x="0" y="0"/>
              <wp:positionH relativeFrom="page">
                <wp:posOffset>4154805</wp:posOffset>
              </wp:positionH>
              <wp:positionV relativeFrom="page">
                <wp:posOffset>561340</wp:posOffset>
              </wp:positionV>
              <wp:extent cx="2675890" cy="106680"/>
              <wp:wrapNone/>
              <wp:docPr id="950" name="Shape 95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76" type="#_x0000_t202" style="position:absolute;margin-left:327.15000000000003pt;margin-top:44.200000000000003pt;width:210.70000000000002pt;height:8.4000000000000004pt;z-index:-1887433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952" name="Shape 9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6" behindDoc="1" locked="0" layoutInCell="1" allowOverlap="1">
              <wp:simplePos x="0" y="0"/>
              <wp:positionH relativeFrom="page">
                <wp:posOffset>4154805</wp:posOffset>
              </wp:positionH>
              <wp:positionV relativeFrom="page">
                <wp:posOffset>561340</wp:posOffset>
              </wp:positionV>
              <wp:extent cx="2675890" cy="106680"/>
              <wp:wrapNone/>
              <wp:docPr id="955" name="Shape 95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81" type="#_x0000_t202" style="position:absolute;margin-left:327.15000000000003pt;margin-top:44.200000000000003pt;width:210.70000000000002pt;height:8.4000000000000004pt;z-index:-1887433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957" name="Shape 9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2" behindDoc="1" locked="0" layoutInCell="1" allowOverlap="1">
              <wp:simplePos x="0" y="0"/>
              <wp:positionH relativeFrom="page">
                <wp:posOffset>4154805</wp:posOffset>
              </wp:positionH>
              <wp:positionV relativeFrom="page">
                <wp:posOffset>561340</wp:posOffset>
              </wp:positionV>
              <wp:extent cx="2675890" cy="106680"/>
              <wp:wrapNone/>
              <wp:docPr id="962" name="Shape 96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88" type="#_x0000_t202" style="position:absolute;margin-left:327.15000000000003pt;margin-top:44.200000000000003pt;width:210.70000000000002pt;height:8.4000000000000004pt;z-index:-1887433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964" name="Shape 9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8" behindDoc="1" locked="0" layoutInCell="1" allowOverlap="1">
              <wp:simplePos x="0" y="0"/>
              <wp:positionH relativeFrom="page">
                <wp:posOffset>4154805</wp:posOffset>
              </wp:positionH>
              <wp:positionV relativeFrom="page">
                <wp:posOffset>561340</wp:posOffset>
              </wp:positionV>
              <wp:extent cx="2675890" cy="106680"/>
              <wp:wrapNone/>
              <wp:docPr id="969" name="Shape 96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995" type="#_x0000_t202" style="position:absolute;margin-left:327.15000000000003pt;margin-top:44.200000000000003pt;width:210.70000000000002pt;height:8.4000000000000004pt;z-index:-1887432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971" name="Shape 9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4" behindDoc="1" locked="0" layoutInCell="1" allowOverlap="1">
              <wp:simplePos x="0" y="0"/>
              <wp:positionH relativeFrom="page">
                <wp:posOffset>4154805</wp:posOffset>
              </wp:positionH>
              <wp:positionV relativeFrom="page">
                <wp:posOffset>561340</wp:posOffset>
              </wp:positionV>
              <wp:extent cx="2675890" cy="106680"/>
              <wp:wrapNone/>
              <wp:docPr id="976" name="Shape 97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02" type="#_x0000_t202" style="position:absolute;margin-left:327.15000000000003pt;margin-top:44.200000000000003pt;width:210.70000000000002pt;height:8.4000000000000004pt;z-index:-18874328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978" name="Shape 9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0" behindDoc="1" locked="0" layoutInCell="1" allowOverlap="1">
              <wp:simplePos x="0" y="0"/>
              <wp:positionH relativeFrom="page">
                <wp:posOffset>4155440</wp:posOffset>
              </wp:positionH>
              <wp:positionV relativeFrom="page">
                <wp:posOffset>561340</wp:posOffset>
              </wp:positionV>
              <wp:extent cx="2675890" cy="106680"/>
              <wp:wrapNone/>
              <wp:docPr id="983" name="Shape 98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09" type="#_x0000_t202" style="position:absolute;margin-left:327.19999999999999pt;margin-top:44.200000000000003pt;width:210.70000000000002pt;height:8.4000000000000004pt;z-index:-18874328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985" name="Shape 9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4154805</wp:posOffset>
              </wp:positionH>
              <wp:positionV relativeFrom="page">
                <wp:posOffset>561340</wp:posOffset>
              </wp:positionV>
              <wp:extent cx="2675890" cy="106680"/>
              <wp:wrapNone/>
              <wp:docPr id="81" name="Shape 8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7" type="#_x0000_t202" style="position:absolute;margin-left:327.15000000000003pt;margin-top:44.200000000000003pt;width:210.70000000000002pt;height:8.4000000000000004pt;z-index:-1887439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83" name="Shape 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6" behindDoc="1" locked="0" layoutInCell="1" allowOverlap="1">
              <wp:simplePos x="0" y="0"/>
              <wp:positionH relativeFrom="page">
                <wp:posOffset>4155440</wp:posOffset>
              </wp:positionH>
              <wp:positionV relativeFrom="page">
                <wp:posOffset>561340</wp:posOffset>
              </wp:positionV>
              <wp:extent cx="2675890" cy="106680"/>
              <wp:wrapNone/>
              <wp:docPr id="990" name="Shape 99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16" type="#_x0000_t202" style="position:absolute;margin-left:327.19999999999999pt;margin-top:44.200000000000003pt;width:210.70000000000002pt;height:8.4000000000000004pt;z-index:-18874327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992" name="Shape 9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2" behindDoc="1" locked="0" layoutInCell="1" allowOverlap="1">
              <wp:simplePos x="0" y="0"/>
              <wp:positionH relativeFrom="page">
                <wp:posOffset>4142740</wp:posOffset>
              </wp:positionH>
              <wp:positionV relativeFrom="page">
                <wp:posOffset>561340</wp:posOffset>
              </wp:positionV>
              <wp:extent cx="2675890" cy="106680"/>
              <wp:wrapNone/>
              <wp:docPr id="997" name="Shape 99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23" type="#_x0000_t202" style="position:absolute;margin-left:326.19999999999999pt;margin-top:44.200000000000003pt;width:210.70000000000002pt;height:8.4000000000000004pt;z-index:-18874327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706120</wp:posOffset>
              </wp:positionV>
              <wp:extent cx="6163310" cy="0"/>
              <wp:wrapNone/>
              <wp:docPr id="999" name="Shape 9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600000000000001pt;width:485.30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0" behindDoc="1" locked="0" layoutInCell="1" allowOverlap="1">
              <wp:simplePos x="0" y="0"/>
              <wp:positionH relativeFrom="page">
                <wp:posOffset>4142740</wp:posOffset>
              </wp:positionH>
              <wp:positionV relativeFrom="page">
                <wp:posOffset>561340</wp:posOffset>
              </wp:positionV>
              <wp:extent cx="2675890" cy="106680"/>
              <wp:wrapNone/>
              <wp:docPr id="1006" name="Shape 100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32" type="#_x0000_t202" style="position:absolute;margin-left:326.19999999999999pt;margin-top:44.200000000000003pt;width:210.70000000000002pt;height:8.4000000000000004pt;z-index:-18874326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706120</wp:posOffset>
              </wp:positionV>
              <wp:extent cx="6163310" cy="0"/>
              <wp:wrapNone/>
              <wp:docPr id="1008" name="Shape 10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600000000000001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8" behindDoc="1" locked="0" layoutInCell="1" allowOverlap="1">
              <wp:simplePos x="0" y="0"/>
              <wp:positionH relativeFrom="page">
                <wp:posOffset>4142740</wp:posOffset>
              </wp:positionH>
              <wp:positionV relativeFrom="page">
                <wp:posOffset>561340</wp:posOffset>
              </wp:positionV>
              <wp:extent cx="2675890" cy="106680"/>
              <wp:wrapNone/>
              <wp:docPr id="1015" name="Shape 101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41" type="#_x0000_t202" style="position:absolute;margin-left:326.19999999999999pt;margin-top:44.200000000000003pt;width:210.70000000000002pt;height:8.4000000000000004pt;z-index:-18874325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706120</wp:posOffset>
              </wp:positionV>
              <wp:extent cx="6163310" cy="0"/>
              <wp:wrapNone/>
              <wp:docPr id="1017" name="Shape 10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600000000000001pt;width:485.30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6" behindDoc="1" locked="0" layoutInCell="1" allowOverlap="1">
              <wp:simplePos x="0" y="0"/>
              <wp:positionH relativeFrom="page">
                <wp:posOffset>4142740</wp:posOffset>
              </wp:positionH>
              <wp:positionV relativeFrom="page">
                <wp:posOffset>561340</wp:posOffset>
              </wp:positionV>
              <wp:extent cx="2675890" cy="106680"/>
              <wp:wrapNone/>
              <wp:docPr id="1024" name="Shape 102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50" type="#_x0000_t202" style="position:absolute;margin-left:326.19999999999999pt;margin-top:44.200000000000003pt;width:210.70000000000002pt;height:8.4000000000000004pt;z-index:-1887432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706120</wp:posOffset>
              </wp:positionV>
              <wp:extent cx="6163310" cy="0"/>
              <wp:wrapNone/>
              <wp:docPr id="1026" name="Shape 10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600000000000001pt;width:485.30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4" behindDoc="1" locked="0" layoutInCell="1" allowOverlap="1">
              <wp:simplePos x="0" y="0"/>
              <wp:positionH relativeFrom="page">
                <wp:posOffset>4147185</wp:posOffset>
              </wp:positionH>
              <wp:positionV relativeFrom="page">
                <wp:posOffset>561340</wp:posOffset>
              </wp:positionV>
              <wp:extent cx="2675890" cy="106680"/>
              <wp:wrapNone/>
              <wp:docPr id="1033" name="Shape 103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59" type="#_x0000_t202" style="position:absolute;margin-left:326.55000000000001pt;margin-top:44.200000000000003pt;width:210.70000000000002pt;height:8.4000000000000004pt;z-index:-1887432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706120</wp:posOffset>
              </wp:positionV>
              <wp:extent cx="6163310" cy="0"/>
              <wp:wrapNone/>
              <wp:docPr id="1035" name="Shape 10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600000000000001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2" behindDoc="1" locked="0" layoutInCell="1" allowOverlap="1">
              <wp:simplePos x="0" y="0"/>
              <wp:positionH relativeFrom="page">
                <wp:posOffset>7099300</wp:posOffset>
              </wp:positionH>
              <wp:positionV relativeFrom="page">
                <wp:posOffset>555625</wp:posOffset>
              </wp:positionV>
              <wp:extent cx="2675890" cy="106680"/>
              <wp:wrapNone/>
              <wp:docPr id="1042" name="Shape 104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68" type="#_x0000_t202" style="position:absolute;margin-left:559.pt;margin-top:43.75pt;width:210.70000000000002pt;height:8.4000000000000004pt;z-index:-1887432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906510" cy="0"/>
              <wp:wrapNone/>
              <wp:docPr id="1044" name="Shape 104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701.30000000000007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4" behindDoc="1" locked="0" layoutInCell="1" allowOverlap="1">
              <wp:simplePos x="0" y="0"/>
              <wp:positionH relativeFrom="page">
                <wp:posOffset>7099300</wp:posOffset>
              </wp:positionH>
              <wp:positionV relativeFrom="page">
                <wp:posOffset>555625</wp:posOffset>
              </wp:positionV>
              <wp:extent cx="2675890" cy="106680"/>
              <wp:wrapNone/>
              <wp:docPr id="1045" name="Shape 104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71" type="#_x0000_t202" style="position:absolute;margin-left:559.pt;margin-top:43.75pt;width:210.70000000000002pt;height:8.4000000000000004pt;z-index:-1887432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906510" cy="0"/>
              <wp:wrapNone/>
              <wp:docPr id="1047" name="Shape 104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701.30000000000007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4154805</wp:posOffset>
              </wp:positionH>
              <wp:positionV relativeFrom="page">
                <wp:posOffset>561340</wp:posOffset>
              </wp:positionV>
              <wp:extent cx="2675890" cy="106680"/>
              <wp:wrapNone/>
              <wp:docPr id="86" name="Shape 8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2" type="#_x0000_t202" style="position:absolute;margin-left:327.15000000000003pt;margin-top:44.200000000000003pt;width:210.70000000000002pt;height:8.4000000000000004pt;z-index:-1887439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88" name="Shape 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0" behindDoc="1" locked="0" layoutInCell="1" allowOverlap="1">
              <wp:simplePos x="0" y="0"/>
              <wp:positionH relativeFrom="page">
                <wp:posOffset>7099300</wp:posOffset>
              </wp:positionH>
              <wp:positionV relativeFrom="page">
                <wp:posOffset>555625</wp:posOffset>
              </wp:positionV>
              <wp:extent cx="2675890" cy="106680"/>
              <wp:wrapNone/>
              <wp:docPr id="1056" name="Shape 105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82" type="#_x0000_t202" style="position:absolute;margin-left:559.pt;margin-top:43.75pt;width:210.70000000000002pt;height:8.4000000000000004pt;z-index:-18874322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906510" cy="0"/>
              <wp:wrapNone/>
              <wp:docPr id="1058" name="Shape 105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701.30000000000007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4" behindDoc="1" locked="0" layoutInCell="1" allowOverlap="1">
              <wp:simplePos x="0" y="0"/>
              <wp:positionH relativeFrom="page">
                <wp:posOffset>7099300</wp:posOffset>
              </wp:positionH>
              <wp:positionV relativeFrom="page">
                <wp:posOffset>555625</wp:posOffset>
              </wp:positionV>
              <wp:extent cx="2675890" cy="106680"/>
              <wp:wrapNone/>
              <wp:docPr id="1061" name="Shape 106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087" type="#_x0000_t202" style="position:absolute;margin-left:559.pt;margin-top:43.75pt;width:210.70000000000002pt;height:8.4000000000000004pt;z-index:-18874321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906510" cy="0"/>
              <wp:wrapNone/>
              <wp:docPr id="1063" name="Shape 106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701.30000000000007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6" behindDoc="1" locked="0" layoutInCell="1" allowOverlap="1">
              <wp:simplePos x="0" y="0"/>
              <wp:positionH relativeFrom="page">
                <wp:posOffset>4155440</wp:posOffset>
              </wp:positionH>
              <wp:positionV relativeFrom="page">
                <wp:posOffset>561340</wp:posOffset>
              </wp:positionV>
              <wp:extent cx="2675890" cy="106680"/>
              <wp:wrapNone/>
              <wp:docPr id="1074" name="Shape 107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00" type="#_x0000_t202" style="position:absolute;margin-left:327.19999999999999pt;margin-top:44.200000000000003pt;width:210.70000000000002pt;height:8.4000000000000004pt;z-index:-1887432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076" name="Shape 10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2" behindDoc="1" locked="0" layoutInCell="1" allowOverlap="1">
              <wp:simplePos x="0" y="0"/>
              <wp:positionH relativeFrom="page">
                <wp:posOffset>4155440</wp:posOffset>
              </wp:positionH>
              <wp:positionV relativeFrom="page">
                <wp:posOffset>561340</wp:posOffset>
              </wp:positionV>
              <wp:extent cx="2675890" cy="106680"/>
              <wp:wrapNone/>
              <wp:docPr id="1081" name="Shape 108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07" type="#_x0000_t202" style="position:absolute;margin-left:327.19999999999999pt;margin-top:44.200000000000003pt;width:210.70000000000002pt;height:8.4000000000000004pt;z-index:-1887432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083" name="Shape 10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8" behindDoc="1" locked="0" layoutInCell="1" allowOverlap="1">
              <wp:simplePos x="0" y="0"/>
              <wp:positionH relativeFrom="page">
                <wp:posOffset>4155440</wp:posOffset>
              </wp:positionH>
              <wp:positionV relativeFrom="page">
                <wp:posOffset>561340</wp:posOffset>
              </wp:positionV>
              <wp:extent cx="2675890" cy="106680"/>
              <wp:wrapNone/>
              <wp:docPr id="1088" name="Shape 108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14" type="#_x0000_t202" style="position:absolute;margin-left:327.19999999999999pt;margin-top:44.200000000000003pt;width:210.70000000000002pt;height:8.4000000000000004pt;z-index:-1887431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090" name="Shape 10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4" behindDoc="1" locked="0" layoutInCell="1" allowOverlap="1">
              <wp:simplePos x="0" y="0"/>
              <wp:positionH relativeFrom="page">
                <wp:posOffset>4155440</wp:posOffset>
              </wp:positionH>
              <wp:positionV relativeFrom="page">
                <wp:posOffset>561340</wp:posOffset>
              </wp:positionV>
              <wp:extent cx="2675890" cy="106680"/>
              <wp:wrapNone/>
              <wp:docPr id="1095" name="Shape 109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21" type="#_x0000_t202" style="position:absolute;margin-left:327.19999999999999pt;margin-top:44.200000000000003pt;width:210.70000000000002pt;height:8.4000000000000004pt;z-index:-18874318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097" name="Shape 10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0" behindDoc="1" locked="0" layoutInCell="1" allowOverlap="1">
              <wp:simplePos x="0" y="0"/>
              <wp:positionH relativeFrom="page">
                <wp:posOffset>4165600</wp:posOffset>
              </wp:positionH>
              <wp:positionV relativeFrom="page">
                <wp:posOffset>561340</wp:posOffset>
              </wp:positionV>
              <wp:extent cx="2675890" cy="106680"/>
              <wp:wrapNone/>
              <wp:docPr id="1102" name="Shape 110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28" type="#_x0000_t202" style="position:absolute;margin-left:328.pt;margin-top:44.200000000000003pt;width:210.70000000000002pt;height:8.4000000000000004pt;z-index:-18874318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104" name="Shape 11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8" behindDoc="1" locked="0" layoutInCell="1" allowOverlap="1">
              <wp:simplePos x="0" y="0"/>
              <wp:positionH relativeFrom="page">
                <wp:posOffset>4165600</wp:posOffset>
              </wp:positionH>
              <wp:positionV relativeFrom="page">
                <wp:posOffset>561340</wp:posOffset>
              </wp:positionV>
              <wp:extent cx="2675890" cy="106680"/>
              <wp:wrapNone/>
              <wp:docPr id="1111" name="Shape 111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37" type="#_x0000_t202" style="position:absolute;margin-left:328.pt;margin-top:44.200000000000003pt;width:210.70000000000002pt;height:8.4000000000000004pt;z-index:-18874317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113" name="Shape 11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6" behindDoc="1" locked="0" layoutInCell="1" allowOverlap="1">
              <wp:simplePos x="0" y="0"/>
              <wp:positionH relativeFrom="page">
                <wp:posOffset>4155440</wp:posOffset>
              </wp:positionH>
              <wp:positionV relativeFrom="page">
                <wp:posOffset>561340</wp:posOffset>
              </wp:positionV>
              <wp:extent cx="2675890" cy="106680"/>
              <wp:wrapNone/>
              <wp:docPr id="1120" name="Shape 112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46" type="#_x0000_t202" style="position:absolute;margin-left:327.19999999999999pt;margin-top:44.200000000000003pt;width:210.70000000000002pt;height:8.4000000000000004pt;z-index:-18874316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122" name="Shape 11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2" behindDoc="1" locked="0" layoutInCell="1" allowOverlap="1">
              <wp:simplePos x="0" y="0"/>
              <wp:positionH relativeFrom="page">
                <wp:posOffset>4155440</wp:posOffset>
              </wp:positionH>
              <wp:positionV relativeFrom="page">
                <wp:posOffset>561340</wp:posOffset>
              </wp:positionV>
              <wp:extent cx="2675890" cy="106680"/>
              <wp:wrapNone/>
              <wp:docPr id="1127" name="Shape 112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53" type="#_x0000_t202" style="position:absolute;margin-left:327.19999999999999pt;margin-top:44.200000000000003pt;width:210.70000000000002pt;height:8.4000000000000004pt;z-index:-18874316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129" name="Shape 11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4161790</wp:posOffset>
              </wp:positionH>
              <wp:positionV relativeFrom="page">
                <wp:posOffset>561340</wp:posOffset>
              </wp:positionV>
              <wp:extent cx="2675890" cy="106680"/>
              <wp:wrapNone/>
              <wp:docPr id="91" name="Shape 9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7" type="#_x0000_t202" style="position:absolute;margin-left:327.69999999999999pt;margin-top:44.200000000000003pt;width:210.70000000000002pt;height:8.4000000000000004pt;z-index:-1887439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93" name="Shape 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98" behindDoc="1" locked="0" layoutInCell="1" allowOverlap="1">
              <wp:simplePos x="0" y="0"/>
              <wp:positionH relativeFrom="page">
                <wp:posOffset>4155440</wp:posOffset>
              </wp:positionH>
              <wp:positionV relativeFrom="page">
                <wp:posOffset>561340</wp:posOffset>
              </wp:positionV>
              <wp:extent cx="2675890" cy="106680"/>
              <wp:wrapNone/>
              <wp:docPr id="1134" name="Shape 113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60" type="#_x0000_t202" style="position:absolute;margin-left:327.19999999999999pt;margin-top:44.200000000000003pt;width:210.70000000000002pt;height:8.4000000000000004pt;z-index:-18874315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136" name="Shape 11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04" behindDoc="1" locked="0" layoutInCell="1" allowOverlap="1">
              <wp:simplePos x="0" y="0"/>
              <wp:positionH relativeFrom="page">
                <wp:posOffset>4155440</wp:posOffset>
              </wp:positionH>
              <wp:positionV relativeFrom="page">
                <wp:posOffset>561340</wp:posOffset>
              </wp:positionV>
              <wp:extent cx="2675890" cy="106680"/>
              <wp:wrapNone/>
              <wp:docPr id="1141" name="Shape 114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67" type="#_x0000_t202" style="position:absolute;margin-left:327.19999999999999pt;margin-top:44.200000000000003pt;width:210.70000000000002pt;height:8.4000000000000004pt;z-index:-18874314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143" name="Shape 11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0" behindDoc="1" locked="0" layoutInCell="1" allowOverlap="1">
              <wp:simplePos x="0" y="0"/>
              <wp:positionH relativeFrom="page">
                <wp:posOffset>4165600</wp:posOffset>
              </wp:positionH>
              <wp:positionV relativeFrom="page">
                <wp:posOffset>561340</wp:posOffset>
              </wp:positionV>
              <wp:extent cx="2675890" cy="106680"/>
              <wp:wrapNone/>
              <wp:docPr id="1148" name="Shape 114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74" type="#_x0000_t202" style="position:absolute;margin-left:328.pt;margin-top:44.200000000000003pt;width:210.70000000000002pt;height:8.4000000000000004pt;z-index:-18874314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150" name="Shape 11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18" behindDoc="1" locked="0" layoutInCell="1" allowOverlap="1">
              <wp:simplePos x="0" y="0"/>
              <wp:positionH relativeFrom="page">
                <wp:posOffset>4159250</wp:posOffset>
              </wp:positionH>
              <wp:positionV relativeFrom="page">
                <wp:posOffset>561340</wp:posOffset>
              </wp:positionV>
              <wp:extent cx="2675890" cy="106680"/>
              <wp:wrapNone/>
              <wp:docPr id="1157" name="Shape 115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83" type="#_x0000_t202" style="position:absolute;margin-left:327.5pt;margin-top:44.200000000000003pt;width:210.70000000000002pt;height:8.4000000000000004pt;z-index:-18874313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1159" name="Shape 11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24" behindDoc="1" locked="0" layoutInCell="1" allowOverlap="1">
              <wp:simplePos x="0" y="0"/>
              <wp:positionH relativeFrom="page">
                <wp:posOffset>4165600</wp:posOffset>
              </wp:positionH>
              <wp:positionV relativeFrom="page">
                <wp:posOffset>561340</wp:posOffset>
              </wp:positionV>
              <wp:extent cx="2675890" cy="106680"/>
              <wp:wrapNone/>
              <wp:docPr id="1164" name="Shape 116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90" type="#_x0000_t202" style="position:absolute;margin-left:328.pt;margin-top:44.200000000000003pt;width:210.70000000000002pt;height:8.4000000000000004pt;z-index:-1887431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166" name="Shape 11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32" behindDoc="1" locked="0" layoutInCell="1" allowOverlap="1">
              <wp:simplePos x="0" y="0"/>
              <wp:positionH relativeFrom="page">
                <wp:posOffset>4165600</wp:posOffset>
              </wp:positionH>
              <wp:positionV relativeFrom="page">
                <wp:posOffset>561340</wp:posOffset>
              </wp:positionV>
              <wp:extent cx="2675890" cy="106680"/>
              <wp:wrapNone/>
              <wp:docPr id="1173" name="Shape 117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199" type="#_x0000_t202" style="position:absolute;margin-left:328.pt;margin-top:44.200000000000003pt;width:210.70000000000002pt;height:8.4000000000000004pt;z-index:-18874312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175" name="Shape 11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40" behindDoc="1" locked="0" layoutInCell="1" allowOverlap="1">
              <wp:simplePos x="0" y="0"/>
              <wp:positionH relativeFrom="page">
                <wp:posOffset>4154170</wp:posOffset>
              </wp:positionH>
              <wp:positionV relativeFrom="page">
                <wp:posOffset>561340</wp:posOffset>
              </wp:positionV>
              <wp:extent cx="2675890" cy="106680"/>
              <wp:wrapNone/>
              <wp:docPr id="1182" name="Shape 118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08" type="#_x0000_t202" style="position:absolute;margin-left:327.10000000000002pt;margin-top:44.200000000000003pt;width:210.70000000000002pt;height:8.4000000000000004pt;z-index:-18874311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1184" name="Shape 11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1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48" behindDoc="1" locked="0" layoutInCell="1" allowOverlap="1">
              <wp:simplePos x="0" y="0"/>
              <wp:positionH relativeFrom="page">
                <wp:posOffset>4154170</wp:posOffset>
              </wp:positionH>
              <wp:positionV relativeFrom="page">
                <wp:posOffset>561340</wp:posOffset>
              </wp:positionV>
              <wp:extent cx="2675890" cy="106680"/>
              <wp:wrapNone/>
              <wp:docPr id="1191" name="Shape 119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17" type="#_x0000_t202" style="position:absolute;margin-left:327.10000000000002pt;margin-top:44.200000000000003pt;width:210.70000000000002pt;height:8.4000000000000004pt;z-index:-1887431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1193" name="Shape 11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1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56" behindDoc="1" locked="0" layoutInCell="1" allowOverlap="1">
              <wp:simplePos x="0" y="0"/>
              <wp:positionH relativeFrom="page">
                <wp:posOffset>4157980</wp:posOffset>
              </wp:positionH>
              <wp:positionV relativeFrom="page">
                <wp:posOffset>561340</wp:posOffset>
              </wp:positionV>
              <wp:extent cx="2675890" cy="106680"/>
              <wp:wrapNone/>
              <wp:docPr id="1200" name="Shape 120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26" type="#_x0000_t202" style="position:absolute;margin-left:327.40000000000003pt;margin-top:44.200000000000003pt;width:210.70000000000002pt;height:8.4000000000000004pt;z-index:-1887430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202" name="Shape 12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60" behindDoc="1" locked="0" layoutInCell="1" allowOverlap="1">
              <wp:simplePos x="0" y="0"/>
              <wp:positionH relativeFrom="page">
                <wp:posOffset>4157980</wp:posOffset>
              </wp:positionH>
              <wp:positionV relativeFrom="page">
                <wp:posOffset>561340</wp:posOffset>
              </wp:positionV>
              <wp:extent cx="2675890" cy="106680"/>
              <wp:wrapNone/>
              <wp:docPr id="1205" name="Shape 120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31" type="#_x0000_t202" style="position:absolute;margin-left:327.40000000000003pt;margin-top:44.200000000000003pt;width:210.70000000000002pt;height:8.4000000000000004pt;z-index:-18874309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207" name="Shape 12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4161790</wp:posOffset>
              </wp:positionH>
              <wp:positionV relativeFrom="page">
                <wp:posOffset>561340</wp:posOffset>
              </wp:positionV>
              <wp:extent cx="2675890" cy="106680"/>
              <wp:wrapNone/>
              <wp:docPr id="98" name="Shape 9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4" type="#_x0000_t202" style="position:absolute;margin-left:327.69999999999999pt;margin-top:44.200000000000003pt;width:210.70000000000002pt;height:8.4000000000000004pt;z-index:-1887439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100" name="Shape 1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1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64" behindDoc="1" locked="0" layoutInCell="1" allowOverlap="1">
              <wp:simplePos x="0" y="0"/>
              <wp:positionH relativeFrom="page">
                <wp:posOffset>4154170</wp:posOffset>
              </wp:positionH>
              <wp:positionV relativeFrom="page">
                <wp:posOffset>561340</wp:posOffset>
              </wp:positionV>
              <wp:extent cx="2675890" cy="106680"/>
              <wp:wrapNone/>
              <wp:docPr id="1210" name="Shape 121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36" type="#_x0000_t202" style="position:absolute;margin-left:327.10000000000002pt;margin-top:44.200000000000003pt;width:210.70000000000002pt;height:8.4000000000000004pt;z-index:-18874308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1212" name="Shape 12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1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72" behindDoc="1" locked="0" layoutInCell="1" allowOverlap="1">
              <wp:simplePos x="0" y="0"/>
              <wp:positionH relativeFrom="page">
                <wp:posOffset>4154170</wp:posOffset>
              </wp:positionH>
              <wp:positionV relativeFrom="page">
                <wp:posOffset>561340</wp:posOffset>
              </wp:positionV>
              <wp:extent cx="2675890" cy="106680"/>
              <wp:wrapNone/>
              <wp:docPr id="1219" name="Shape 121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45" type="#_x0000_t202" style="position:absolute;margin-left:327.10000000000002pt;margin-top:44.200000000000003pt;width:210.70000000000002pt;height:8.4000000000000004pt;z-index:-18874308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1221" name="Shape 12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1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80" behindDoc="1" locked="0" layoutInCell="1" allowOverlap="1">
              <wp:simplePos x="0" y="0"/>
              <wp:positionH relativeFrom="page">
                <wp:posOffset>4165600</wp:posOffset>
              </wp:positionH>
              <wp:positionV relativeFrom="page">
                <wp:posOffset>561340</wp:posOffset>
              </wp:positionV>
              <wp:extent cx="2675890" cy="106680"/>
              <wp:wrapNone/>
              <wp:docPr id="1228" name="Shape 122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54" type="#_x0000_t202" style="position:absolute;margin-left:328.pt;margin-top:44.200000000000003pt;width:210.70000000000002pt;height:8.4000000000000004pt;z-index:-18874307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230" name="Shape 12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88" behindDoc="1" locked="0" layoutInCell="1" allowOverlap="1">
              <wp:simplePos x="0" y="0"/>
              <wp:positionH relativeFrom="page">
                <wp:posOffset>4165600</wp:posOffset>
              </wp:positionH>
              <wp:positionV relativeFrom="page">
                <wp:posOffset>561340</wp:posOffset>
              </wp:positionV>
              <wp:extent cx="2675890" cy="106680"/>
              <wp:wrapNone/>
              <wp:docPr id="1237" name="Shape 123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63" type="#_x0000_t202" style="position:absolute;margin-left:328.pt;margin-top:44.200000000000003pt;width:210.70000000000002pt;height:8.4000000000000004pt;z-index:-18874306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239" name="Shape 12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696" behindDoc="1" locked="0" layoutInCell="1" allowOverlap="1">
              <wp:simplePos x="0" y="0"/>
              <wp:positionH relativeFrom="page">
                <wp:posOffset>4165600</wp:posOffset>
              </wp:positionH>
              <wp:positionV relativeFrom="page">
                <wp:posOffset>561340</wp:posOffset>
              </wp:positionV>
              <wp:extent cx="2675890" cy="106680"/>
              <wp:wrapNone/>
              <wp:docPr id="1246" name="Shape 124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72" type="#_x0000_t202" style="position:absolute;margin-left:328.pt;margin-top:44.200000000000003pt;width:210.70000000000002pt;height:8.4000000000000004pt;z-index:-18874305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248" name="Shape 12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04" behindDoc="1" locked="0" layoutInCell="1" allowOverlap="1">
              <wp:simplePos x="0" y="0"/>
              <wp:positionH relativeFrom="page">
                <wp:posOffset>4154170</wp:posOffset>
              </wp:positionH>
              <wp:positionV relativeFrom="page">
                <wp:posOffset>561340</wp:posOffset>
              </wp:positionV>
              <wp:extent cx="2675890" cy="106680"/>
              <wp:wrapNone/>
              <wp:docPr id="1255" name="Shape 125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81" type="#_x0000_t202" style="position:absolute;margin-left:327.10000000000002pt;margin-top:44.200000000000003pt;width:210.70000000000002pt;height:8.4000000000000004pt;z-index:-18874304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1257" name="Shape 12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1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12" behindDoc="1" locked="0" layoutInCell="1" allowOverlap="1">
              <wp:simplePos x="0" y="0"/>
              <wp:positionH relativeFrom="page">
                <wp:posOffset>4159250</wp:posOffset>
              </wp:positionH>
              <wp:positionV relativeFrom="page">
                <wp:posOffset>561340</wp:posOffset>
              </wp:positionV>
              <wp:extent cx="2675890" cy="106680"/>
              <wp:wrapNone/>
              <wp:docPr id="1264" name="Shape 126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90" type="#_x0000_t202" style="position:absolute;margin-left:327.5pt;margin-top:44.200000000000003pt;width:210.70000000000002pt;height:8.4000000000000004pt;z-index:-18874304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1266" name="Shape 12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20" behindDoc="1" locked="0" layoutInCell="1" allowOverlap="1">
              <wp:simplePos x="0" y="0"/>
              <wp:positionH relativeFrom="page">
                <wp:posOffset>4155440</wp:posOffset>
              </wp:positionH>
              <wp:positionV relativeFrom="page">
                <wp:posOffset>561340</wp:posOffset>
              </wp:positionV>
              <wp:extent cx="2675890" cy="106680"/>
              <wp:wrapNone/>
              <wp:docPr id="1273" name="Shape 127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299" type="#_x0000_t202" style="position:absolute;margin-left:327.19999999999999pt;margin-top:44.200000000000003pt;width:210.70000000000002pt;height:8.4000000000000004pt;z-index:-1887430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275" name="Shape 12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26" behindDoc="1" locked="0" layoutInCell="1" allowOverlap="1">
              <wp:simplePos x="0" y="0"/>
              <wp:positionH relativeFrom="page">
                <wp:posOffset>4155440</wp:posOffset>
              </wp:positionH>
              <wp:positionV relativeFrom="page">
                <wp:posOffset>561340</wp:posOffset>
              </wp:positionV>
              <wp:extent cx="2675890" cy="106680"/>
              <wp:wrapNone/>
              <wp:docPr id="1280" name="Shape 128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306" type="#_x0000_t202" style="position:absolute;margin-left:327.19999999999999pt;margin-top:44.200000000000003pt;width:210.70000000000002pt;height:8.4000000000000004pt;z-index:-1887430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282" name="Shape 12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32" behindDoc="1" locked="0" layoutInCell="1" allowOverlap="1">
              <wp:simplePos x="0" y="0"/>
              <wp:positionH relativeFrom="page">
                <wp:posOffset>4155440</wp:posOffset>
              </wp:positionH>
              <wp:positionV relativeFrom="page">
                <wp:posOffset>561340</wp:posOffset>
              </wp:positionV>
              <wp:extent cx="2675890" cy="106680"/>
              <wp:wrapNone/>
              <wp:docPr id="1287" name="Shape 128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313" type="#_x0000_t202" style="position:absolute;margin-left:327.19999999999999pt;margin-top:44.200000000000003pt;width:210.70000000000002pt;height:8.4000000000000004pt;z-index:-18874302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289" name="Shape 12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4161790</wp:posOffset>
              </wp:positionH>
              <wp:positionV relativeFrom="page">
                <wp:posOffset>561340</wp:posOffset>
              </wp:positionV>
              <wp:extent cx="2675890" cy="106680"/>
              <wp:wrapNone/>
              <wp:docPr id="107" name="Shape 10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33" type="#_x0000_t202" style="position:absolute;margin-left:327.69999999999999pt;margin-top:44.200000000000003pt;width:210.70000000000002pt;height:8.4000000000000004pt;z-index:-1887439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109" name="Shape 1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1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38" behindDoc="1" locked="0" layoutInCell="1" allowOverlap="1">
              <wp:simplePos x="0" y="0"/>
              <wp:positionH relativeFrom="page">
                <wp:posOffset>4165600</wp:posOffset>
              </wp:positionH>
              <wp:positionV relativeFrom="page">
                <wp:posOffset>561340</wp:posOffset>
              </wp:positionV>
              <wp:extent cx="2675890" cy="106680"/>
              <wp:wrapNone/>
              <wp:docPr id="1294" name="Shape 129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320" type="#_x0000_t202" style="position:absolute;margin-left:328.pt;margin-top:44.200000000000003pt;width:210.70000000000002pt;height:8.4000000000000004pt;z-index:-18874301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296" name="Shape 12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46" behindDoc="1" locked="0" layoutInCell="1" allowOverlap="1">
              <wp:simplePos x="0" y="0"/>
              <wp:positionH relativeFrom="page">
                <wp:posOffset>4165600</wp:posOffset>
              </wp:positionH>
              <wp:positionV relativeFrom="page">
                <wp:posOffset>561340</wp:posOffset>
              </wp:positionV>
              <wp:extent cx="2675890" cy="106680"/>
              <wp:wrapNone/>
              <wp:docPr id="1365" name="Shape 136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391" type="#_x0000_t202" style="position:absolute;margin-left:328.pt;margin-top:44.200000000000003pt;width:210.70000000000002pt;height:8.4000000000000004pt;z-index:-1887430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367" name="Shape 13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54" behindDoc="1" locked="0" layoutInCell="1" allowOverlap="1">
              <wp:simplePos x="0" y="0"/>
              <wp:positionH relativeFrom="page">
                <wp:posOffset>4113530</wp:posOffset>
              </wp:positionH>
              <wp:positionV relativeFrom="page">
                <wp:posOffset>561340</wp:posOffset>
              </wp:positionV>
              <wp:extent cx="2675890" cy="106680"/>
              <wp:wrapNone/>
              <wp:docPr id="1374" name="Shape 137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400" type="#_x0000_t202" style="position:absolute;margin-left:323.90000000000003pt;margin-top:44.200000000000003pt;width:210.70000000000002pt;height:8.4000000000000004pt;z-index:-1887429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650875</wp:posOffset>
              </wp:positionH>
              <wp:positionV relativeFrom="page">
                <wp:posOffset>706120</wp:posOffset>
              </wp:positionV>
              <wp:extent cx="6163310" cy="0"/>
              <wp:wrapNone/>
              <wp:docPr id="1376" name="Shape 13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25pt;margin-top:55.600000000000001pt;width:485.30000000000001pt;height:0;z-index:-251658240;mso-position-horizontal-relative:page;mso-position-vertical-relative:page">
              <v:stroke weight="1.pt"/>
            </v:shape>
          </w:pict>
        </mc:Fallback>
      </mc:AlternateContent>
    </w:r>
  </w:p>
</w:hdr>
</file>

<file path=word/header1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60" behindDoc="1" locked="0" layoutInCell="1" allowOverlap="1">
              <wp:simplePos x="0" y="0"/>
              <wp:positionH relativeFrom="page">
                <wp:posOffset>7099300</wp:posOffset>
              </wp:positionH>
              <wp:positionV relativeFrom="page">
                <wp:posOffset>555625</wp:posOffset>
              </wp:positionV>
              <wp:extent cx="2675890" cy="106680"/>
              <wp:wrapNone/>
              <wp:docPr id="1381" name="Shape 138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407" type="#_x0000_t202" style="position:absolute;margin-left:559.pt;margin-top:43.75pt;width:210.70000000000002pt;height:8.4000000000000004pt;z-index:-18874299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906510" cy="0"/>
              <wp:wrapNone/>
              <wp:docPr id="1383" name="Shape 138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701.30000000000007pt;height:0;z-index:-251658240;mso-position-horizontal-relative:page;mso-position-vertical-relative:page">
              <v:stroke weight="1.pt"/>
            </v:shape>
          </w:pict>
        </mc:Fallback>
      </mc:AlternateContent>
    </w:r>
  </w:p>
</w:hdr>
</file>

<file path=word/header1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64" behindDoc="1" locked="0" layoutInCell="1" allowOverlap="1">
              <wp:simplePos x="0" y="0"/>
              <wp:positionH relativeFrom="page">
                <wp:posOffset>7099300</wp:posOffset>
              </wp:positionH>
              <wp:positionV relativeFrom="page">
                <wp:posOffset>555625</wp:posOffset>
              </wp:positionV>
              <wp:extent cx="2675890" cy="106680"/>
              <wp:wrapNone/>
              <wp:docPr id="1386" name="Shape 138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412" type="#_x0000_t202" style="position:absolute;margin-left:559.pt;margin-top:43.75pt;width:210.70000000000002pt;height:8.4000000000000004pt;z-index:-18874298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906510" cy="0"/>
              <wp:wrapNone/>
              <wp:docPr id="1388" name="Shape 138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701.30000000000007pt;height:0;z-index:-251658240;mso-position-horizontal-relative:page;mso-position-vertical-relative:page">
              <v:stroke weight="1.pt"/>
            </v:shape>
          </w:pict>
        </mc:Fallback>
      </mc:AlternateContent>
    </w:r>
  </w:p>
</w:hdr>
</file>

<file path=word/header1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68" behindDoc="1" locked="0" layoutInCell="1" allowOverlap="1">
              <wp:simplePos x="0" y="0"/>
              <wp:positionH relativeFrom="page">
                <wp:posOffset>4155440</wp:posOffset>
              </wp:positionH>
              <wp:positionV relativeFrom="page">
                <wp:posOffset>561340</wp:posOffset>
              </wp:positionV>
              <wp:extent cx="2675890" cy="106680"/>
              <wp:wrapNone/>
              <wp:docPr id="1391" name="Shape 139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417" type="#_x0000_t202" style="position:absolute;margin-left:327.19999999999999pt;margin-top:44.200000000000003pt;width:210.70000000000002pt;height:8.4000000000000004pt;z-index:-18874298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393" name="Shape 13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76" behindDoc="1" locked="0" layoutInCell="1" allowOverlap="1">
              <wp:simplePos x="0" y="0"/>
              <wp:positionH relativeFrom="page">
                <wp:posOffset>4155440</wp:posOffset>
              </wp:positionH>
              <wp:positionV relativeFrom="page">
                <wp:posOffset>561340</wp:posOffset>
              </wp:positionV>
              <wp:extent cx="2675890" cy="106680"/>
              <wp:wrapNone/>
              <wp:docPr id="1400" name="Shape 140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426" type="#_x0000_t202" style="position:absolute;margin-left:327.19999999999999pt;margin-top:44.200000000000003pt;width:210.70000000000002pt;height:8.4000000000000004pt;z-index:-18874297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402" name="Shape 14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84" behindDoc="1" locked="0" layoutInCell="1" allowOverlap="1">
              <wp:simplePos x="0" y="0"/>
              <wp:positionH relativeFrom="page">
                <wp:posOffset>4160520</wp:posOffset>
              </wp:positionH>
              <wp:positionV relativeFrom="page">
                <wp:posOffset>561340</wp:posOffset>
              </wp:positionV>
              <wp:extent cx="2675890" cy="106680"/>
              <wp:wrapNone/>
              <wp:docPr id="1409" name="Shape 140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435" type="#_x0000_t202" style="position:absolute;margin-left:327.60000000000002pt;margin-top:44.200000000000003pt;width:210.70000000000002pt;height:8.4000000000000004pt;z-index:-18874296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1411" name="Shape 14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90" behindDoc="1" locked="0" layoutInCell="1" allowOverlap="1">
              <wp:simplePos x="0" y="0"/>
              <wp:positionH relativeFrom="page">
                <wp:posOffset>4157980</wp:posOffset>
              </wp:positionH>
              <wp:positionV relativeFrom="page">
                <wp:posOffset>561340</wp:posOffset>
              </wp:positionV>
              <wp:extent cx="2675890" cy="106680"/>
              <wp:wrapNone/>
              <wp:docPr id="1416" name="Shape 141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442" type="#_x0000_t202" style="position:absolute;margin-left:327.40000000000003pt;margin-top:44.200000000000003pt;width:210.70000000000002pt;height:8.4000000000000004pt;z-index:-18874296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418" name="Shape 14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94" behindDoc="1" locked="0" layoutInCell="1" allowOverlap="1">
              <wp:simplePos x="0" y="0"/>
              <wp:positionH relativeFrom="page">
                <wp:posOffset>4157980</wp:posOffset>
              </wp:positionH>
              <wp:positionV relativeFrom="page">
                <wp:posOffset>561340</wp:posOffset>
              </wp:positionV>
              <wp:extent cx="2675890" cy="106680"/>
              <wp:wrapNone/>
              <wp:docPr id="1421" name="Shape 142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447" type="#_x0000_t202" style="position:absolute;margin-left:327.40000000000003pt;margin-top:44.200000000000003pt;width:210.70000000000002pt;height:8.4000000000000004pt;z-index:-18874295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423" name="Shape 14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4148455</wp:posOffset>
              </wp:positionH>
              <wp:positionV relativeFrom="page">
                <wp:posOffset>561340</wp:posOffset>
              </wp:positionV>
              <wp:extent cx="2675890" cy="106680"/>
              <wp:wrapNone/>
              <wp:docPr id="116" name="Shape 11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2" type="#_x0000_t202" style="position:absolute;margin-left:326.65000000000003pt;margin-top:44.200000000000003pt;width:210.70000000000002pt;height:8.4000000000000004pt;z-index:-1887439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706120</wp:posOffset>
              </wp:positionV>
              <wp:extent cx="6163310" cy="0"/>
              <wp:wrapNone/>
              <wp:docPr id="118" name="Shape 1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55.600000000000001pt;width:485.30000000000001pt;height:0;z-index:-251658240;mso-position-horizontal-relative:page;mso-position-vertical-relative:page">
              <v:stroke weight="1.pt"/>
            </v:shape>
          </w:pict>
        </mc:Fallback>
      </mc:AlternateContent>
    </w:r>
  </w:p>
</w:hdr>
</file>

<file path=word/header1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798" behindDoc="1" locked="0" layoutInCell="1" allowOverlap="1">
              <wp:simplePos x="0" y="0"/>
              <wp:positionH relativeFrom="page">
                <wp:posOffset>4165600</wp:posOffset>
              </wp:positionH>
              <wp:positionV relativeFrom="page">
                <wp:posOffset>561340</wp:posOffset>
              </wp:positionV>
              <wp:extent cx="2675890" cy="106680"/>
              <wp:wrapNone/>
              <wp:docPr id="1428" name="Shape 142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454" type="#_x0000_t202" style="position:absolute;margin-left:328.pt;margin-top:44.200000000000003pt;width:210.70000000000002pt;height:8.4000000000000004pt;z-index:-18874295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706120</wp:posOffset>
              </wp:positionV>
              <wp:extent cx="6163310" cy="0"/>
              <wp:wrapNone/>
              <wp:docPr id="1430" name="Shape 14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5.600000000000001pt;width:485.30000000000001pt;height:0;z-index:-251658240;mso-position-horizontal-relative:page;mso-position-vertical-relative:page">
              <v:stroke weight="1.pt"/>
            </v:shape>
          </w:pict>
        </mc:Fallback>
      </mc:AlternateContent>
    </w:r>
  </w:p>
</w:hdr>
</file>

<file path=word/header1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06" behindDoc="1" locked="0" layoutInCell="1" allowOverlap="1">
              <wp:simplePos x="0" y="0"/>
              <wp:positionH relativeFrom="page">
                <wp:posOffset>4155440</wp:posOffset>
              </wp:positionH>
              <wp:positionV relativeFrom="page">
                <wp:posOffset>561340</wp:posOffset>
              </wp:positionV>
              <wp:extent cx="2675890" cy="106680"/>
              <wp:wrapNone/>
              <wp:docPr id="1437" name="Shape 143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463" type="#_x0000_t202" style="position:absolute;margin-left:327.19999999999999pt;margin-top:44.200000000000003pt;width:210.70000000000002pt;height:8.4000000000000004pt;z-index:-1887429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439" name="Shape 14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14" behindDoc="1" locked="0" layoutInCell="1" allowOverlap="1">
              <wp:simplePos x="0" y="0"/>
              <wp:positionH relativeFrom="page">
                <wp:posOffset>4160520</wp:posOffset>
              </wp:positionH>
              <wp:positionV relativeFrom="page">
                <wp:posOffset>561340</wp:posOffset>
              </wp:positionV>
              <wp:extent cx="2675890" cy="106680"/>
              <wp:wrapNone/>
              <wp:docPr id="1462" name="Shape 146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488" type="#_x0000_t202" style="position:absolute;margin-left:327.60000000000002pt;margin-top:44.200000000000003pt;width:210.70000000000002pt;height:8.4000000000000004pt;z-index:-1887429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1464" name="Shape 14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20" behindDoc="1" locked="0" layoutInCell="1" allowOverlap="1">
              <wp:simplePos x="0" y="0"/>
              <wp:positionH relativeFrom="page">
                <wp:posOffset>4160520</wp:posOffset>
              </wp:positionH>
              <wp:positionV relativeFrom="page">
                <wp:posOffset>561340</wp:posOffset>
              </wp:positionV>
              <wp:extent cx="2675890" cy="106680"/>
              <wp:wrapNone/>
              <wp:docPr id="1469" name="Shape 146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495" type="#_x0000_t202" style="position:absolute;margin-left:327.60000000000002pt;margin-top:44.200000000000003pt;width:210.70000000000002pt;height:8.4000000000000004pt;z-index:-1887429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1471" name="Shape 14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26" behindDoc="1" locked="0" layoutInCell="1" allowOverlap="1">
              <wp:simplePos x="0" y="0"/>
              <wp:positionH relativeFrom="page">
                <wp:posOffset>4155440</wp:posOffset>
              </wp:positionH>
              <wp:positionV relativeFrom="page">
                <wp:posOffset>561340</wp:posOffset>
              </wp:positionV>
              <wp:extent cx="2675890" cy="106680"/>
              <wp:wrapNone/>
              <wp:docPr id="1488" name="Shape 148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514" type="#_x0000_t202" style="position:absolute;margin-left:327.19999999999999pt;margin-top:44.200000000000003pt;width:210.70000000000002pt;height:8.4000000000000004pt;z-index:-1887429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490" name="Shape 14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34" behindDoc="1" locked="0" layoutInCell="1" allowOverlap="1">
              <wp:simplePos x="0" y="0"/>
              <wp:positionH relativeFrom="page">
                <wp:posOffset>4155440</wp:posOffset>
              </wp:positionH>
              <wp:positionV relativeFrom="page">
                <wp:posOffset>561340</wp:posOffset>
              </wp:positionV>
              <wp:extent cx="2675890" cy="106680"/>
              <wp:wrapNone/>
              <wp:docPr id="1497" name="Shape 149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523" type="#_x0000_t202" style="position:absolute;margin-left:327.19999999999999pt;margin-top:44.200000000000003pt;width:210.70000000000002pt;height:8.4000000000000004pt;z-index:-18874291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499" name="Shape 14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42" behindDoc="1" locked="0" layoutInCell="1" allowOverlap="1">
              <wp:simplePos x="0" y="0"/>
              <wp:positionH relativeFrom="page">
                <wp:posOffset>7099300</wp:posOffset>
              </wp:positionH>
              <wp:positionV relativeFrom="page">
                <wp:posOffset>555625</wp:posOffset>
              </wp:positionV>
              <wp:extent cx="2675890" cy="106680"/>
              <wp:wrapNone/>
              <wp:docPr id="1506" name="Shape 150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532" type="#_x0000_t202" style="position:absolute;margin-left:559.pt;margin-top:43.75pt;width:210.70000000000002pt;height:8.4000000000000004pt;z-index:-1887429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906510" cy="0"/>
              <wp:wrapNone/>
              <wp:docPr id="1508" name="Shape 150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701.30000000000007pt;height:0;z-index:-251658240;mso-position-horizontal-relative:page;mso-position-vertical-relative:page">
              <v:stroke weight="1.pt"/>
            </v:shape>
          </w:pict>
        </mc:Fallback>
      </mc:AlternateContent>
    </w:r>
  </w:p>
</w:hdr>
</file>

<file path=word/header1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46" behindDoc="1" locked="0" layoutInCell="1" allowOverlap="1">
              <wp:simplePos x="0" y="0"/>
              <wp:positionH relativeFrom="page">
                <wp:posOffset>7099300</wp:posOffset>
              </wp:positionH>
              <wp:positionV relativeFrom="page">
                <wp:posOffset>555625</wp:posOffset>
              </wp:positionV>
              <wp:extent cx="2675890" cy="106680"/>
              <wp:wrapNone/>
              <wp:docPr id="1511" name="Shape 151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537" type="#_x0000_t202" style="position:absolute;margin-left:559.pt;margin-top:43.75pt;width:210.70000000000002pt;height:8.4000000000000004pt;z-index:-1887429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906510" cy="0"/>
              <wp:wrapNone/>
              <wp:docPr id="1513" name="Shape 151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701.30000000000007pt;height:0;z-index:-251658240;mso-position-horizontal-relative:page;mso-position-vertical-relative:page">
              <v:stroke weight="1.pt"/>
            </v:shape>
          </w:pict>
        </mc:Fallback>
      </mc:AlternateContent>
    </w:r>
  </w:p>
</w:hdr>
</file>

<file path=word/header1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50" behindDoc="1" locked="0" layoutInCell="1" allowOverlap="1">
              <wp:simplePos x="0" y="0"/>
              <wp:positionH relativeFrom="page">
                <wp:posOffset>4155440</wp:posOffset>
              </wp:positionH>
              <wp:positionV relativeFrom="page">
                <wp:posOffset>561340</wp:posOffset>
              </wp:positionV>
              <wp:extent cx="2675890" cy="106680"/>
              <wp:wrapNone/>
              <wp:docPr id="1520" name="Shape 152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546" type="#_x0000_t202" style="position:absolute;margin-left:327.19999999999999pt;margin-top:44.200000000000003pt;width:210.70000000000002pt;height:8.4000000000000004pt;z-index:-1887429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522" name="Shape 15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58" behindDoc="1" locked="0" layoutInCell="1" allowOverlap="1">
              <wp:simplePos x="0" y="0"/>
              <wp:positionH relativeFrom="page">
                <wp:posOffset>4155440</wp:posOffset>
              </wp:positionH>
              <wp:positionV relativeFrom="page">
                <wp:posOffset>561340</wp:posOffset>
              </wp:positionV>
              <wp:extent cx="2675890" cy="106680"/>
              <wp:wrapNone/>
              <wp:docPr id="1529" name="Shape 152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555" type="#_x0000_t202" style="position:absolute;margin-left:327.19999999999999pt;margin-top:44.200000000000003pt;width:210.70000000000002pt;height:8.4000000000000004pt;z-index:-1887428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531" name="Shape 15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4148455</wp:posOffset>
              </wp:positionH>
              <wp:positionV relativeFrom="page">
                <wp:posOffset>561340</wp:posOffset>
              </wp:positionV>
              <wp:extent cx="2675890" cy="106680"/>
              <wp:wrapNone/>
              <wp:docPr id="123" name="Shape 12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9" type="#_x0000_t202" style="position:absolute;margin-left:326.65000000000003pt;margin-top:44.200000000000003pt;width:210.70000000000002pt;height:8.4000000000000004pt;z-index:-1887439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706120</wp:posOffset>
              </wp:positionV>
              <wp:extent cx="6163310" cy="0"/>
              <wp:wrapNone/>
              <wp:docPr id="125" name="Shape 1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55.600000000000001pt;width:485.30000000000001pt;height:0;z-index:-251658240;mso-position-horizontal-relative:page;mso-position-vertical-relative:page">
              <v:stroke weight="1.pt"/>
            </v:shape>
          </w:pict>
        </mc:Fallback>
      </mc:AlternateContent>
    </w:r>
  </w:p>
</w:hdr>
</file>

<file path=word/header1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66" behindDoc="1" locked="0" layoutInCell="1" allowOverlap="1">
              <wp:simplePos x="0" y="0"/>
              <wp:positionH relativeFrom="page">
                <wp:posOffset>4157980</wp:posOffset>
              </wp:positionH>
              <wp:positionV relativeFrom="page">
                <wp:posOffset>561340</wp:posOffset>
              </wp:positionV>
              <wp:extent cx="2675890" cy="106680"/>
              <wp:wrapNone/>
              <wp:docPr id="1538" name="Shape 153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564" type="#_x0000_t202" style="position:absolute;margin-left:327.40000000000003pt;margin-top:44.200000000000003pt;width:210.70000000000002pt;height:8.4000000000000004pt;z-index:-1887428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540" name="Shape 15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70" behindDoc="1" locked="0" layoutInCell="1" allowOverlap="1">
              <wp:simplePos x="0" y="0"/>
              <wp:positionH relativeFrom="page">
                <wp:posOffset>4157980</wp:posOffset>
              </wp:positionH>
              <wp:positionV relativeFrom="page">
                <wp:posOffset>561340</wp:posOffset>
              </wp:positionV>
              <wp:extent cx="2675890" cy="106680"/>
              <wp:wrapNone/>
              <wp:docPr id="1543" name="Shape 154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569" type="#_x0000_t202" style="position:absolute;margin-left:327.40000000000003pt;margin-top:44.200000000000003pt;width:210.70000000000002pt;height:8.4000000000000004pt;z-index:-18874288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545" name="Shape 15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74" behindDoc="1" locked="0" layoutInCell="1" allowOverlap="1">
              <wp:simplePos x="0" y="0"/>
              <wp:positionH relativeFrom="page">
                <wp:posOffset>4155440</wp:posOffset>
              </wp:positionH>
              <wp:positionV relativeFrom="page">
                <wp:posOffset>561340</wp:posOffset>
              </wp:positionV>
              <wp:extent cx="2675890" cy="106680"/>
              <wp:wrapNone/>
              <wp:docPr id="1552" name="Shape 155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578" type="#_x0000_t202" style="position:absolute;margin-left:327.19999999999999pt;margin-top:44.200000000000003pt;width:210.70000000000002pt;height:8.4000000000000004pt;z-index:-18874287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554" name="Shape 15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82" behindDoc="1" locked="0" layoutInCell="1" allowOverlap="1">
              <wp:simplePos x="0" y="0"/>
              <wp:positionH relativeFrom="page">
                <wp:posOffset>4155440</wp:posOffset>
              </wp:positionH>
              <wp:positionV relativeFrom="page">
                <wp:posOffset>561340</wp:posOffset>
              </wp:positionV>
              <wp:extent cx="2675890" cy="106680"/>
              <wp:wrapNone/>
              <wp:docPr id="1561" name="Shape 156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587" type="#_x0000_t202" style="position:absolute;margin-left:327.19999999999999pt;margin-top:44.200000000000003pt;width:210.70000000000002pt;height:8.4000000000000004pt;z-index:-18874287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563" name="Shape 15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90" behindDoc="1" locked="0" layoutInCell="1" allowOverlap="1">
              <wp:simplePos x="0" y="0"/>
              <wp:positionH relativeFrom="page">
                <wp:posOffset>4157980</wp:posOffset>
              </wp:positionH>
              <wp:positionV relativeFrom="page">
                <wp:posOffset>561340</wp:posOffset>
              </wp:positionV>
              <wp:extent cx="2675890" cy="106680"/>
              <wp:wrapNone/>
              <wp:docPr id="1570" name="Shape 157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596" type="#_x0000_t202" style="position:absolute;margin-left:327.40000000000003pt;margin-top:44.200000000000003pt;width:210.70000000000002pt;height:8.4000000000000004pt;z-index:-18874286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572" name="Shape 15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898" behindDoc="1" locked="0" layoutInCell="1" allowOverlap="1">
              <wp:simplePos x="0" y="0"/>
              <wp:positionH relativeFrom="page">
                <wp:posOffset>4157980</wp:posOffset>
              </wp:positionH>
              <wp:positionV relativeFrom="page">
                <wp:posOffset>561340</wp:posOffset>
              </wp:positionV>
              <wp:extent cx="2675890" cy="106680"/>
              <wp:wrapNone/>
              <wp:docPr id="1579" name="Shape 157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605" type="#_x0000_t202" style="position:absolute;margin-left:327.40000000000003pt;margin-top:44.200000000000003pt;width:210.70000000000002pt;height:8.4000000000000004pt;z-index:-18874285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581" name="Shape 15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906" behindDoc="1" locked="0" layoutInCell="1" allowOverlap="1">
              <wp:simplePos x="0" y="0"/>
              <wp:positionH relativeFrom="page">
                <wp:posOffset>4155440</wp:posOffset>
              </wp:positionH>
              <wp:positionV relativeFrom="page">
                <wp:posOffset>561340</wp:posOffset>
              </wp:positionV>
              <wp:extent cx="2675890" cy="106680"/>
              <wp:wrapNone/>
              <wp:docPr id="1588" name="Shape 158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614" type="#_x0000_t202" style="position:absolute;margin-left:327.19999999999999pt;margin-top:44.200000000000003pt;width:210.70000000000002pt;height:8.4000000000000004pt;z-index:-1887428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590" name="Shape 15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912" behindDoc="1" locked="0" layoutInCell="1" allowOverlap="1">
              <wp:simplePos x="0" y="0"/>
              <wp:positionH relativeFrom="page">
                <wp:posOffset>4155440</wp:posOffset>
              </wp:positionH>
              <wp:positionV relativeFrom="page">
                <wp:posOffset>561340</wp:posOffset>
              </wp:positionV>
              <wp:extent cx="2675890" cy="106680"/>
              <wp:wrapNone/>
              <wp:docPr id="1595" name="Shape 159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2621" type="#_x0000_t202" style="position:absolute;margin-left:327.19999999999999pt;margin-top:44.200000000000003pt;width:210.70000000000002pt;height:8.4000000000000004pt;z-index:-18874284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597" name="Shape 15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4154805</wp:posOffset>
              </wp:positionH>
              <wp:positionV relativeFrom="page">
                <wp:posOffset>478790</wp:posOffset>
              </wp:positionV>
              <wp:extent cx="2675890" cy="106680"/>
              <wp:wrapNone/>
              <wp:docPr id="8" name="Shape 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4" type="#_x0000_t202" style="position:absolute;margin-left:327.15000000000003pt;margin-top:37.700000000000003pt;width:210.70000000000002pt;height:8.4000000000000004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623570</wp:posOffset>
              </wp:positionV>
              <wp:extent cx="6163310" cy="0"/>
              <wp:wrapNone/>
              <wp:docPr id="10" name="Shape 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49.1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4148455</wp:posOffset>
              </wp:positionH>
              <wp:positionV relativeFrom="page">
                <wp:posOffset>561340</wp:posOffset>
              </wp:positionV>
              <wp:extent cx="2675890" cy="106680"/>
              <wp:wrapNone/>
              <wp:docPr id="130" name="Shape 13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56" type="#_x0000_t202" style="position:absolute;margin-left:326.65000000000003pt;margin-top:44.200000000000003pt;width:210.70000000000002pt;height:8.4000000000000004pt;z-index:-1887439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706120</wp:posOffset>
              </wp:positionV>
              <wp:extent cx="6163310" cy="0"/>
              <wp:wrapNone/>
              <wp:docPr id="132" name="Shape 1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4148455</wp:posOffset>
              </wp:positionH>
              <wp:positionV relativeFrom="page">
                <wp:posOffset>561340</wp:posOffset>
              </wp:positionV>
              <wp:extent cx="2675890" cy="106680"/>
              <wp:wrapNone/>
              <wp:docPr id="137" name="Shape 13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63" type="#_x0000_t202" style="position:absolute;margin-left:326.65000000000003pt;margin-top:44.200000000000003pt;width:210.70000000000002pt;height:8.4000000000000004pt;z-index:-1887439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706120</wp:posOffset>
              </wp:positionV>
              <wp:extent cx="6163310" cy="0"/>
              <wp:wrapNone/>
              <wp:docPr id="139" name="Shape 1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pt;margin-top:55.6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4154805</wp:posOffset>
              </wp:positionH>
              <wp:positionV relativeFrom="page">
                <wp:posOffset>561340</wp:posOffset>
              </wp:positionV>
              <wp:extent cx="2675890" cy="106680"/>
              <wp:wrapNone/>
              <wp:docPr id="144" name="Shape 14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70" type="#_x0000_t202" style="position:absolute;margin-left:327.15000000000003pt;margin-top:44.200000000000003pt;width:210.70000000000002pt;height:8.4000000000000004pt;z-index:-1887439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46" name="Shape 1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4154805</wp:posOffset>
              </wp:positionH>
              <wp:positionV relativeFrom="page">
                <wp:posOffset>561340</wp:posOffset>
              </wp:positionV>
              <wp:extent cx="2675890" cy="106680"/>
              <wp:wrapNone/>
              <wp:docPr id="149" name="Shape 14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75" type="#_x0000_t202" style="position:absolute;margin-left:327.15000000000003pt;margin-top:44.200000000000003pt;width:210.70000000000002pt;height:8.4000000000000004pt;z-index:-1887439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51" name="Shape 1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3855085</wp:posOffset>
              </wp:positionH>
              <wp:positionV relativeFrom="page">
                <wp:posOffset>561340</wp:posOffset>
              </wp:positionV>
              <wp:extent cx="2675890" cy="106680"/>
              <wp:wrapNone/>
              <wp:docPr id="156" name="Shape 15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82" type="#_x0000_t202" style="position:absolute;margin-left:303.55000000000001pt;margin-top:44.200000000000003pt;width:210.70000000000002pt;height:8.4000000000000004pt;z-index:-1887439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392430</wp:posOffset>
              </wp:positionH>
              <wp:positionV relativeFrom="page">
                <wp:posOffset>706120</wp:posOffset>
              </wp:positionV>
              <wp:extent cx="6163310" cy="0"/>
              <wp:wrapNone/>
              <wp:docPr id="158" name="Shape 1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30.900000000000002pt;margin-top:55.6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3855085</wp:posOffset>
              </wp:positionH>
              <wp:positionV relativeFrom="page">
                <wp:posOffset>561340</wp:posOffset>
              </wp:positionV>
              <wp:extent cx="2675890" cy="106680"/>
              <wp:wrapNone/>
              <wp:docPr id="163" name="Shape 16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89" type="#_x0000_t202" style="position:absolute;margin-left:303.55000000000001pt;margin-top:44.200000000000003pt;width:210.70000000000002pt;height:8.4000000000000004pt;z-index:-1887439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392430</wp:posOffset>
              </wp:positionH>
              <wp:positionV relativeFrom="page">
                <wp:posOffset>706120</wp:posOffset>
              </wp:positionV>
              <wp:extent cx="6163310" cy="0"/>
              <wp:wrapNone/>
              <wp:docPr id="165" name="Shape 1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30.900000000000002pt;margin-top:55.600000000000001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3855085</wp:posOffset>
              </wp:positionH>
              <wp:positionV relativeFrom="page">
                <wp:posOffset>561340</wp:posOffset>
              </wp:positionV>
              <wp:extent cx="2675890" cy="106680"/>
              <wp:wrapNone/>
              <wp:docPr id="170" name="Shape 17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96" type="#_x0000_t202" style="position:absolute;margin-left:303.55000000000001pt;margin-top:44.200000000000003pt;width:210.70000000000002pt;height:8.4000000000000004pt;z-index:-1887439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392430</wp:posOffset>
              </wp:positionH>
              <wp:positionV relativeFrom="page">
                <wp:posOffset>706120</wp:posOffset>
              </wp:positionV>
              <wp:extent cx="6163310" cy="0"/>
              <wp:wrapNone/>
              <wp:docPr id="172" name="Shape 1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30.900000000000002pt;margin-top:55.60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4182745</wp:posOffset>
              </wp:positionH>
              <wp:positionV relativeFrom="page">
                <wp:posOffset>561340</wp:posOffset>
              </wp:positionV>
              <wp:extent cx="2675890" cy="106680"/>
              <wp:wrapNone/>
              <wp:docPr id="177" name="Shape 17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03" type="#_x0000_t202" style="position:absolute;margin-left:329.35000000000002pt;margin-top:44.200000000000003pt;width:210.70000000000002pt;height:8.4000000000000004pt;z-index:-1887439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706120</wp:posOffset>
              </wp:positionV>
              <wp:extent cx="6163310" cy="0"/>
              <wp:wrapNone/>
              <wp:docPr id="179" name="Shape 1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00000000000003pt;margin-top:55.6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4182745</wp:posOffset>
              </wp:positionH>
              <wp:positionV relativeFrom="page">
                <wp:posOffset>561340</wp:posOffset>
              </wp:positionV>
              <wp:extent cx="2675890" cy="106680"/>
              <wp:wrapNone/>
              <wp:docPr id="186" name="Shape 18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12" type="#_x0000_t202" style="position:absolute;margin-left:329.35000000000002pt;margin-top:44.200000000000003pt;width:210.70000000000002pt;height:8.4000000000000004pt;z-index:-1887439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706120</wp:posOffset>
              </wp:positionV>
              <wp:extent cx="6163310" cy="0"/>
              <wp:wrapNone/>
              <wp:docPr id="188" name="Shape 1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00000000000003pt;margin-top:55.6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4182745</wp:posOffset>
              </wp:positionH>
              <wp:positionV relativeFrom="page">
                <wp:posOffset>561340</wp:posOffset>
              </wp:positionV>
              <wp:extent cx="2675890" cy="106680"/>
              <wp:wrapNone/>
              <wp:docPr id="195" name="Shape 19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21" type="#_x0000_t202" style="position:absolute;margin-left:329.35000000000002pt;margin-top:44.200000000000003pt;width:210.70000000000002pt;height:8.4000000000000004pt;z-index:-1887438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706120</wp:posOffset>
              </wp:positionV>
              <wp:extent cx="6163310" cy="0"/>
              <wp:wrapNone/>
              <wp:docPr id="197" name="Shape 1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00000000000003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4154805</wp:posOffset>
              </wp:positionH>
              <wp:positionV relativeFrom="page">
                <wp:posOffset>561340</wp:posOffset>
              </wp:positionV>
              <wp:extent cx="2675890" cy="106680"/>
              <wp:wrapNone/>
              <wp:docPr id="15" name="Shape 1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1" type="#_x0000_t202" style="position:absolute;margin-left:327.15000000000003pt;margin-top:44.200000000000003pt;width:210.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7" name="Shape 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3839845</wp:posOffset>
              </wp:positionH>
              <wp:positionV relativeFrom="page">
                <wp:posOffset>561340</wp:posOffset>
              </wp:positionV>
              <wp:extent cx="2675890" cy="106680"/>
              <wp:wrapNone/>
              <wp:docPr id="202" name="Shape 20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28" type="#_x0000_t202" style="position:absolute;margin-left:302.35000000000002pt;margin-top:44.200000000000003pt;width:210.70000000000002pt;height:8.4000000000000004pt;z-index:-1887438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377190</wp:posOffset>
              </wp:positionH>
              <wp:positionV relativeFrom="page">
                <wp:posOffset>706120</wp:posOffset>
              </wp:positionV>
              <wp:extent cx="6163310" cy="0"/>
              <wp:wrapNone/>
              <wp:docPr id="204" name="Shape 2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699999999999999pt;margin-top:55.600000000000001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3839845</wp:posOffset>
              </wp:positionH>
              <wp:positionV relativeFrom="page">
                <wp:posOffset>561340</wp:posOffset>
              </wp:positionV>
              <wp:extent cx="2675890" cy="106680"/>
              <wp:wrapNone/>
              <wp:docPr id="209" name="Shape 20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35" type="#_x0000_t202" style="position:absolute;margin-left:302.35000000000002pt;margin-top:44.200000000000003pt;width:210.70000000000002pt;height:8.4000000000000004pt;z-index:-1887438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377190</wp:posOffset>
              </wp:positionH>
              <wp:positionV relativeFrom="page">
                <wp:posOffset>706120</wp:posOffset>
              </wp:positionV>
              <wp:extent cx="6163310" cy="0"/>
              <wp:wrapNone/>
              <wp:docPr id="211" name="Shape 2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699999999999999pt;margin-top:55.6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3842385</wp:posOffset>
              </wp:positionH>
              <wp:positionV relativeFrom="page">
                <wp:posOffset>561340</wp:posOffset>
              </wp:positionV>
              <wp:extent cx="2675890" cy="106680"/>
              <wp:wrapNone/>
              <wp:docPr id="216" name="Shape 21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42" type="#_x0000_t202" style="position:absolute;margin-left:302.55000000000001pt;margin-top:44.200000000000003pt;width:210.70000000000002pt;height:8.4000000000000004pt;z-index:-1887438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380365</wp:posOffset>
              </wp:positionH>
              <wp:positionV relativeFrom="page">
                <wp:posOffset>706120</wp:posOffset>
              </wp:positionV>
              <wp:extent cx="6163310" cy="0"/>
              <wp:wrapNone/>
              <wp:docPr id="218" name="Shape 2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949999999999999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3842385</wp:posOffset>
              </wp:positionH>
              <wp:positionV relativeFrom="page">
                <wp:posOffset>561340</wp:posOffset>
              </wp:positionV>
              <wp:extent cx="2675890" cy="106680"/>
              <wp:wrapNone/>
              <wp:docPr id="225" name="Shape 22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51" type="#_x0000_t202" style="position:absolute;margin-left:302.55000000000001pt;margin-top:44.200000000000003pt;width:210.70000000000002pt;height:8.4000000000000004pt;z-index:-1887438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380365</wp:posOffset>
              </wp:positionH>
              <wp:positionV relativeFrom="page">
                <wp:posOffset>706120</wp:posOffset>
              </wp:positionV>
              <wp:extent cx="6163310" cy="0"/>
              <wp:wrapNone/>
              <wp:docPr id="227" name="Shape 2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949999999999999pt;margin-top:55.600000000000001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3842385</wp:posOffset>
              </wp:positionH>
              <wp:positionV relativeFrom="page">
                <wp:posOffset>561340</wp:posOffset>
              </wp:positionV>
              <wp:extent cx="2675890" cy="106680"/>
              <wp:wrapNone/>
              <wp:docPr id="234" name="Shape 23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60" type="#_x0000_t202" style="position:absolute;margin-left:302.55000000000001pt;margin-top:44.200000000000003pt;width:210.70000000000002pt;height:8.4000000000000004pt;z-index:-1887438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380365</wp:posOffset>
              </wp:positionH>
              <wp:positionV relativeFrom="page">
                <wp:posOffset>706120</wp:posOffset>
              </wp:positionV>
              <wp:extent cx="6163310" cy="0"/>
              <wp:wrapNone/>
              <wp:docPr id="236" name="Shape 2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949999999999999pt;margin-top:55.600000000000001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3842385</wp:posOffset>
              </wp:positionH>
              <wp:positionV relativeFrom="page">
                <wp:posOffset>561340</wp:posOffset>
              </wp:positionV>
              <wp:extent cx="2675890" cy="106680"/>
              <wp:wrapNone/>
              <wp:docPr id="243" name="Shape 24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69" type="#_x0000_t202" style="position:absolute;margin-left:302.55000000000001pt;margin-top:44.200000000000003pt;width:210.70000000000002pt;height:8.4000000000000004pt;z-index:-1887438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380365</wp:posOffset>
              </wp:positionH>
              <wp:positionV relativeFrom="page">
                <wp:posOffset>706120</wp:posOffset>
              </wp:positionV>
              <wp:extent cx="6163310" cy="0"/>
              <wp:wrapNone/>
              <wp:docPr id="245" name="Shape 2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949999999999999pt;margin-top:55.600000000000001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4155440</wp:posOffset>
              </wp:positionH>
              <wp:positionV relativeFrom="page">
                <wp:posOffset>561340</wp:posOffset>
              </wp:positionV>
              <wp:extent cx="2675890" cy="106680"/>
              <wp:wrapNone/>
              <wp:docPr id="252" name="Shape 25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78" type="#_x0000_t202" style="position:absolute;margin-left:327.19999999999999pt;margin-top:44.200000000000003pt;width:210.70000000000002pt;height:8.4000000000000004pt;z-index:-1887438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54" name="Shape 2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4155440</wp:posOffset>
              </wp:positionH>
              <wp:positionV relativeFrom="page">
                <wp:posOffset>561340</wp:posOffset>
              </wp:positionV>
              <wp:extent cx="2675890" cy="106680"/>
              <wp:wrapNone/>
              <wp:docPr id="259" name="Shape 25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85" type="#_x0000_t202" style="position:absolute;margin-left:327.19999999999999pt;margin-top:44.200000000000003pt;width:210.70000000000002pt;height:8.4000000000000004pt;z-index:-1887438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61" name="Shape 2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4155440</wp:posOffset>
              </wp:positionH>
              <wp:positionV relativeFrom="page">
                <wp:posOffset>561340</wp:posOffset>
              </wp:positionV>
              <wp:extent cx="2675890" cy="106680"/>
              <wp:wrapNone/>
              <wp:docPr id="266" name="Shape 26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92" type="#_x0000_t202" style="position:absolute;margin-left:327.19999999999999pt;margin-top:44.200000000000003pt;width:210.70000000000002pt;height:8.4000000000000004pt;z-index:-18874383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68" name="Shape 2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4155440</wp:posOffset>
              </wp:positionH>
              <wp:positionV relativeFrom="page">
                <wp:posOffset>561340</wp:posOffset>
              </wp:positionV>
              <wp:extent cx="2675890" cy="106680"/>
              <wp:wrapNone/>
              <wp:docPr id="273" name="Shape 27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99" type="#_x0000_t202" style="position:absolute;margin-left:327.19999999999999pt;margin-top:44.200000000000003pt;width:210.70000000000002pt;height:8.4000000000000004pt;z-index:-1887438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75" name="Shape 2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4154805</wp:posOffset>
              </wp:positionH>
              <wp:positionV relativeFrom="page">
                <wp:posOffset>561340</wp:posOffset>
              </wp:positionV>
              <wp:extent cx="2675890" cy="106680"/>
              <wp:wrapNone/>
              <wp:docPr id="22" name="Shape 2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8" type="#_x0000_t202" style="position:absolute;margin-left:327.15000000000003pt;margin-top:44.200000000000003pt;width:210.70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4" name="Shape 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3855085</wp:posOffset>
              </wp:positionH>
              <wp:positionV relativeFrom="page">
                <wp:posOffset>561340</wp:posOffset>
              </wp:positionV>
              <wp:extent cx="2675890" cy="106680"/>
              <wp:wrapNone/>
              <wp:docPr id="282" name="Shape 28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08" type="#_x0000_t202" style="position:absolute;margin-left:303.55000000000001pt;margin-top:44.200000000000003pt;width:210.70000000000002pt;height:8.4000000000000004pt;z-index:-1887438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392430</wp:posOffset>
              </wp:positionH>
              <wp:positionV relativeFrom="page">
                <wp:posOffset>706120</wp:posOffset>
              </wp:positionV>
              <wp:extent cx="6163310" cy="0"/>
              <wp:wrapNone/>
              <wp:docPr id="284" name="Shape 2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30.900000000000002pt;margin-top:55.600000000000001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3855085</wp:posOffset>
              </wp:positionH>
              <wp:positionV relativeFrom="page">
                <wp:posOffset>561340</wp:posOffset>
              </wp:positionV>
              <wp:extent cx="2675890" cy="106680"/>
              <wp:wrapNone/>
              <wp:docPr id="289" name="Shape 28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15" type="#_x0000_t202" style="position:absolute;margin-left:303.55000000000001pt;margin-top:44.200000000000003pt;width:210.70000000000002pt;height:8.4000000000000004pt;z-index:-1887438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392430</wp:posOffset>
              </wp:positionH>
              <wp:positionV relativeFrom="page">
                <wp:posOffset>706120</wp:posOffset>
              </wp:positionV>
              <wp:extent cx="6163310" cy="0"/>
              <wp:wrapNone/>
              <wp:docPr id="291" name="Shape 2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30.900000000000002pt;margin-top:55.600000000000001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7099300</wp:posOffset>
              </wp:positionH>
              <wp:positionV relativeFrom="page">
                <wp:posOffset>555625</wp:posOffset>
              </wp:positionV>
              <wp:extent cx="2675890" cy="106680"/>
              <wp:wrapNone/>
              <wp:docPr id="296" name="Shape 29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22" type="#_x0000_t202" style="position:absolute;margin-left:559.pt;margin-top:43.75pt;width:210.70000000000002pt;height:8.4000000000000004pt;z-index:-1887438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906510" cy="0"/>
              <wp:wrapNone/>
              <wp:docPr id="298" name="Shape 29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701.30000000000007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7099300</wp:posOffset>
              </wp:positionH>
              <wp:positionV relativeFrom="page">
                <wp:posOffset>555625</wp:posOffset>
              </wp:positionV>
              <wp:extent cx="2675890" cy="106680"/>
              <wp:wrapNone/>
              <wp:docPr id="301" name="Shape 30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27" type="#_x0000_t202" style="position:absolute;margin-left:559.pt;margin-top:43.75pt;width:210.70000000000002pt;height:8.4000000000000004pt;z-index:-1887438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906510" cy="0"/>
              <wp:wrapNone/>
              <wp:docPr id="303" name="Shape 30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701.30000000000007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4154805</wp:posOffset>
              </wp:positionH>
              <wp:positionV relativeFrom="page">
                <wp:posOffset>561340</wp:posOffset>
              </wp:positionV>
              <wp:extent cx="2675890" cy="106680"/>
              <wp:wrapNone/>
              <wp:docPr id="332" name="Shape 33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58" type="#_x0000_t202" style="position:absolute;margin-left:327.15000000000003pt;margin-top:44.200000000000003pt;width:210.70000000000002pt;height:8.4000000000000004pt;z-index:-1887438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34" name="Shape 3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4154805</wp:posOffset>
              </wp:positionH>
              <wp:positionV relativeFrom="page">
                <wp:posOffset>561340</wp:posOffset>
              </wp:positionV>
              <wp:extent cx="2675890" cy="106680"/>
              <wp:wrapNone/>
              <wp:docPr id="337" name="Shape 33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63" type="#_x0000_t202" style="position:absolute;margin-left:327.15000000000003pt;margin-top:44.200000000000003pt;width:210.70000000000002pt;height:8.4000000000000004pt;z-index:-1887437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39" name="Shape 3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4155440</wp:posOffset>
              </wp:positionH>
              <wp:positionV relativeFrom="page">
                <wp:posOffset>561340</wp:posOffset>
              </wp:positionV>
              <wp:extent cx="2675890" cy="106680"/>
              <wp:wrapNone/>
              <wp:docPr id="342" name="Shape 34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68" type="#_x0000_t202" style="position:absolute;margin-left:327.19999999999999pt;margin-top:44.200000000000003pt;width:210.70000000000002pt;height:8.4000000000000004pt;z-index:-18874379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44" name="Shape 3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4155440</wp:posOffset>
              </wp:positionH>
              <wp:positionV relativeFrom="page">
                <wp:posOffset>561340</wp:posOffset>
              </wp:positionV>
              <wp:extent cx="2675890" cy="106680"/>
              <wp:wrapNone/>
              <wp:docPr id="349" name="Shape 34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75" type="#_x0000_t202" style="position:absolute;margin-left:327.19999999999999pt;margin-top:44.200000000000003pt;width:210.70000000000002pt;height:8.4000000000000004pt;z-index:-1887437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51" name="Shape 3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7099300</wp:posOffset>
              </wp:positionH>
              <wp:positionV relativeFrom="page">
                <wp:posOffset>555625</wp:posOffset>
              </wp:positionV>
              <wp:extent cx="2675890" cy="106680"/>
              <wp:wrapNone/>
              <wp:docPr id="358" name="Shape 35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84" type="#_x0000_t202" style="position:absolute;margin-left:559.pt;margin-top:43.75pt;width:210.70000000000002pt;height:8.4000000000000004pt;z-index:-18874378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906510" cy="0"/>
              <wp:wrapNone/>
              <wp:docPr id="360" name="Shape 360"/>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701.30000000000007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7" behindDoc="1" locked="0" layoutInCell="1" allowOverlap="1">
              <wp:simplePos x="0" y="0"/>
              <wp:positionH relativeFrom="page">
                <wp:posOffset>7099300</wp:posOffset>
              </wp:positionH>
              <wp:positionV relativeFrom="page">
                <wp:posOffset>555625</wp:posOffset>
              </wp:positionV>
              <wp:extent cx="2675890" cy="106680"/>
              <wp:wrapNone/>
              <wp:docPr id="363" name="Shape 36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89" type="#_x0000_t202" style="position:absolute;margin-left:559.pt;margin-top:43.75pt;width:210.70000000000002pt;height:8.4000000000000004pt;z-index:-18874377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906510" cy="0"/>
              <wp:wrapNone/>
              <wp:docPr id="365" name="Shape 36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701.30000000000007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4154805</wp:posOffset>
              </wp:positionH>
              <wp:positionV relativeFrom="page">
                <wp:posOffset>561340</wp:posOffset>
              </wp:positionV>
              <wp:extent cx="2675890" cy="106680"/>
              <wp:wrapNone/>
              <wp:docPr id="29" name="Shape 2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5" type="#_x0000_t202" style="position:absolute;margin-left:327.15000000000003pt;margin-top:44.200000000000003pt;width:210.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1" name="Shape 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7099300</wp:posOffset>
              </wp:positionH>
              <wp:positionV relativeFrom="page">
                <wp:posOffset>556260</wp:posOffset>
              </wp:positionV>
              <wp:extent cx="2675890" cy="106680"/>
              <wp:wrapNone/>
              <wp:docPr id="368" name="Shape 36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94" type="#_x0000_t202" style="position:absolute;margin-left:559.pt;margin-top:43.800000000000004pt;width:210.70000000000002pt;height:8.4000000000000004pt;z-index:-18874377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370" name="Shape 370"/>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7" behindDoc="1" locked="0" layoutInCell="1" allowOverlap="1">
              <wp:simplePos x="0" y="0"/>
              <wp:positionH relativeFrom="page">
                <wp:posOffset>7099300</wp:posOffset>
              </wp:positionH>
              <wp:positionV relativeFrom="page">
                <wp:posOffset>556260</wp:posOffset>
              </wp:positionV>
              <wp:extent cx="2675890" cy="106680"/>
              <wp:wrapNone/>
              <wp:docPr id="375" name="Shape 37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01" type="#_x0000_t202" style="position:absolute;margin-left:559.pt;margin-top:43.800000000000004pt;width:210.70000000000002pt;height:8.4000000000000004pt;z-index:-18874376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377" name="Shape 37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3" behindDoc="1" locked="0" layoutInCell="1" allowOverlap="1">
              <wp:simplePos x="0" y="0"/>
              <wp:positionH relativeFrom="page">
                <wp:posOffset>7099300</wp:posOffset>
              </wp:positionH>
              <wp:positionV relativeFrom="page">
                <wp:posOffset>555625</wp:posOffset>
              </wp:positionV>
              <wp:extent cx="2675890" cy="106680"/>
              <wp:wrapNone/>
              <wp:docPr id="382" name="Shape 38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08" type="#_x0000_t202" style="position:absolute;margin-left:559.pt;margin-top:43.75pt;width:210.70000000000002pt;height:8.4000000000000004pt;z-index:-18874376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906510" cy="0"/>
              <wp:wrapNone/>
              <wp:docPr id="384" name="Shape 38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701.30000000000007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7099300</wp:posOffset>
              </wp:positionH>
              <wp:positionV relativeFrom="page">
                <wp:posOffset>555625</wp:posOffset>
              </wp:positionV>
              <wp:extent cx="2675890" cy="106680"/>
              <wp:wrapNone/>
              <wp:docPr id="387" name="Shape 38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13" type="#_x0000_t202" style="position:absolute;margin-left:559.pt;margin-top:43.75pt;width:210.70000000000002pt;height:8.4000000000000004pt;z-index:-18874375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906510" cy="0"/>
              <wp:wrapNone/>
              <wp:docPr id="389" name="Shape 38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701.30000000000007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7099300</wp:posOffset>
              </wp:positionH>
              <wp:positionV relativeFrom="page">
                <wp:posOffset>556260</wp:posOffset>
              </wp:positionV>
              <wp:extent cx="2675890" cy="106680"/>
              <wp:wrapNone/>
              <wp:docPr id="392" name="Shape 39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18" type="#_x0000_t202" style="position:absolute;margin-left:559.pt;margin-top:43.800000000000004pt;width:210.70000000000002pt;height:8.4000000000000004pt;z-index:-188743752;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394" name="Shape 39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7" behindDoc="1" locked="0" layoutInCell="1" allowOverlap="1">
              <wp:simplePos x="0" y="0"/>
              <wp:positionH relativeFrom="page">
                <wp:posOffset>7099300</wp:posOffset>
              </wp:positionH>
              <wp:positionV relativeFrom="page">
                <wp:posOffset>556260</wp:posOffset>
              </wp:positionV>
              <wp:extent cx="2675890" cy="106680"/>
              <wp:wrapNone/>
              <wp:docPr id="399" name="Shape 39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25" type="#_x0000_t202" style="position:absolute;margin-left:559.pt;margin-top:43.800000000000004pt;width:210.70000000000002pt;height:8.4000000000000004pt;z-index:-18874374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401" name="Shape 40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3" behindDoc="1" locked="0" layoutInCell="1" allowOverlap="1">
              <wp:simplePos x="0" y="0"/>
              <wp:positionH relativeFrom="page">
                <wp:posOffset>7099300</wp:posOffset>
              </wp:positionH>
              <wp:positionV relativeFrom="page">
                <wp:posOffset>555625</wp:posOffset>
              </wp:positionV>
              <wp:extent cx="2675890" cy="106680"/>
              <wp:wrapNone/>
              <wp:docPr id="406" name="Shape 40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32" type="#_x0000_t202" style="position:absolute;margin-left:559.pt;margin-top:43.75pt;width:210.70000000000002pt;height:8.4000000000000004pt;z-index:-188743740;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906510" cy="0"/>
              <wp:wrapNone/>
              <wp:docPr id="408" name="Shape 40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701.30000000000007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7" behindDoc="1" locked="0" layoutInCell="1" allowOverlap="1">
              <wp:simplePos x="0" y="0"/>
              <wp:positionH relativeFrom="page">
                <wp:posOffset>7099300</wp:posOffset>
              </wp:positionH>
              <wp:positionV relativeFrom="page">
                <wp:posOffset>555625</wp:posOffset>
              </wp:positionV>
              <wp:extent cx="2675890" cy="106680"/>
              <wp:wrapNone/>
              <wp:docPr id="411" name="Shape 41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37" type="#_x0000_t202" style="position:absolute;margin-left:559.pt;margin-top:43.75pt;width:210.70000000000002pt;height:8.4000000000000004pt;z-index:-188743736;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906510" cy="0"/>
              <wp:wrapNone/>
              <wp:docPr id="413" name="Shape 41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701.30000000000007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7099300</wp:posOffset>
              </wp:positionH>
              <wp:positionV relativeFrom="page">
                <wp:posOffset>555625</wp:posOffset>
              </wp:positionV>
              <wp:extent cx="2675890" cy="106680"/>
              <wp:wrapNone/>
              <wp:docPr id="422" name="Shape 42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48" type="#_x0000_t202" style="position:absolute;margin-left:559.pt;margin-top:43.75pt;width:210.70000000000002pt;height:8.4000000000000004pt;z-index:-1887437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7099300</wp:posOffset>
              </wp:positionH>
              <wp:positionV relativeFrom="page">
                <wp:posOffset>555625</wp:posOffset>
              </wp:positionV>
              <wp:extent cx="2675890" cy="106680"/>
              <wp:wrapNone/>
              <wp:docPr id="424" name="Shape 42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50" type="#_x0000_t202" style="position:absolute;margin-left:559.pt;margin-top:43.75pt;width:210.70000000000002pt;height:8.4000000000000004pt;z-index:-1887437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4154805</wp:posOffset>
              </wp:positionH>
              <wp:positionV relativeFrom="page">
                <wp:posOffset>561340</wp:posOffset>
              </wp:positionV>
              <wp:extent cx="2675890" cy="106680"/>
              <wp:wrapNone/>
              <wp:docPr id="36" name="Shape 3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2" type="#_x0000_t202" style="position:absolute;margin-left:327.15000000000003pt;margin-top:44.200000000000003pt;width:210.70000000000002pt;height:8.4000000000000004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8" name="Shape 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4154805</wp:posOffset>
              </wp:positionH>
              <wp:positionV relativeFrom="page">
                <wp:posOffset>561340</wp:posOffset>
              </wp:positionV>
              <wp:extent cx="2675890" cy="106680"/>
              <wp:wrapNone/>
              <wp:docPr id="426" name="Shape 42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52" type="#_x0000_t202" style="position:absolute;margin-left:327.15000000000003pt;margin-top:44.200000000000003pt;width:210.70000000000002pt;height:8.4000000000000004pt;z-index:-1887437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28" name="Shape 4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4155440</wp:posOffset>
              </wp:positionH>
              <wp:positionV relativeFrom="page">
                <wp:posOffset>561340</wp:posOffset>
              </wp:positionV>
              <wp:extent cx="2675890" cy="106680"/>
              <wp:wrapNone/>
              <wp:docPr id="431" name="Shape 43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57" type="#_x0000_t202" style="position:absolute;margin-left:327.19999999999999pt;margin-top:44.200000000000003pt;width:210.70000000000002pt;height:8.4000000000000004pt;z-index:-18874372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33" name="Shape 4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4155440</wp:posOffset>
              </wp:positionH>
              <wp:positionV relativeFrom="page">
                <wp:posOffset>561340</wp:posOffset>
              </wp:positionV>
              <wp:extent cx="2675890" cy="106680"/>
              <wp:wrapNone/>
              <wp:docPr id="438" name="Shape 43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64" type="#_x0000_t202" style="position:absolute;margin-left:327.19999999999999pt;margin-top:44.200000000000003pt;width:210.70000000000002pt;height:8.4000000000000004pt;z-index:-18874371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40" name="Shape 4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4154805</wp:posOffset>
              </wp:positionH>
              <wp:positionV relativeFrom="page">
                <wp:posOffset>561340</wp:posOffset>
              </wp:positionV>
              <wp:extent cx="2675890" cy="106680"/>
              <wp:wrapNone/>
              <wp:docPr id="445" name="Shape 44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71" type="#_x0000_t202" style="position:absolute;margin-left:327.15000000000003pt;margin-top:44.200000000000003pt;width:210.70000000000002pt;height:8.4000000000000004pt;z-index:-1887437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47" name="Shape 4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3841750</wp:posOffset>
              </wp:positionH>
              <wp:positionV relativeFrom="page">
                <wp:posOffset>561340</wp:posOffset>
              </wp:positionV>
              <wp:extent cx="2675890" cy="106680"/>
              <wp:wrapNone/>
              <wp:docPr id="454" name="Shape 45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80" type="#_x0000_t202" style="position:absolute;margin-left:302.5pt;margin-top:44.200000000000003pt;width:210.70000000000002pt;height:8.4000000000000004pt;z-index:-1887437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379095</wp:posOffset>
              </wp:positionH>
              <wp:positionV relativeFrom="page">
                <wp:posOffset>706120</wp:posOffset>
              </wp:positionV>
              <wp:extent cx="6163310" cy="0"/>
              <wp:wrapNone/>
              <wp:docPr id="456" name="Shape 4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850000000000001pt;margin-top:55.600000000000001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3841750</wp:posOffset>
              </wp:positionH>
              <wp:positionV relativeFrom="page">
                <wp:posOffset>561340</wp:posOffset>
              </wp:positionV>
              <wp:extent cx="2675890" cy="106680"/>
              <wp:wrapNone/>
              <wp:docPr id="463" name="Shape 46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89" type="#_x0000_t202" style="position:absolute;margin-left:302.5pt;margin-top:44.200000000000003pt;width:210.70000000000002pt;height:8.4000000000000004pt;z-index:-1887436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379095</wp:posOffset>
              </wp:positionH>
              <wp:positionV relativeFrom="page">
                <wp:posOffset>706120</wp:posOffset>
              </wp:positionV>
              <wp:extent cx="6163310" cy="0"/>
              <wp:wrapNone/>
              <wp:docPr id="465" name="Shape 4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850000000000001pt;margin-top:55.600000000000001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4155440</wp:posOffset>
              </wp:positionH>
              <wp:positionV relativeFrom="page">
                <wp:posOffset>561340</wp:posOffset>
              </wp:positionV>
              <wp:extent cx="2675890" cy="106680"/>
              <wp:wrapNone/>
              <wp:docPr id="472" name="Shape 47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98" type="#_x0000_t202" style="position:absolute;margin-left:327.19999999999999pt;margin-top:44.200000000000003pt;width:210.70000000000002pt;height:8.4000000000000004pt;z-index:-1887436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74" name="Shape 4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4154805</wp:posOffset>
              </wp:positionH>
              <wp:positionV relativeFrom="page">
                <wp:posOffset>561340</wp:posOffset>
              </wp:positionV>
              <wp:extent cx="2675890" cy="106680"/>
              <wp:wrapNone/>
              <wp:docPr id="479" name="Shape 47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05" type="#_x0000_t202" style="position:absolute;margin-left:327.15000000000003pt;margin-top:44.200000000000003pt;width:210.70000000000002pt;height:8.4000000000000004pt;z-index:-18874368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81" name="Shape 4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4161155</wp:posOffset>
              </wp:positionH>
              <wp:positionV relativeFrom="page">
                <wp:posOffset>561340</wp:posOffset>
              </wp:positionV>
              <wp:extent cx="2675890" cy="106680"/>
              <wp:wrapNone/>
              <wp:docPr id="488" name="Shape 48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14" type="#_x0000_t202" style="position:absolute;margin-left:327.65000000000003pt;margin-top:44.200000000000003pt;width:210.70000000000002pt;height:8.4000000000000004pt;z-index:-18874367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490" name="Shape 4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4161155</wp:posOffset>
              </wp:positionH>
              <wp:positionV relativeFrom="page">
                <wp:posOffset>561340</wp:posOffset>
              </wp:positionV>
              <wp:extent cx="2675890" cy="106680"/>
              <wp:wrapNone/>
              <wp:docPr id="495" name="Shape 49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21" type="#_x0000_t202" style="position:absolute;margin-left:327.65000000000003pt;margin-top:44.200000000000003pt;width:210.70000000000002pt;height:8.4000000000000004pt;z-index:-18874367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497" name="Shape 4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4155440</wp:posOffset>
              </wp:positionH>
              <wp:positionV relativeFrom="page">
                <wp:posOffset>561340</wp:posOffset>
              </wp:positionV>
              <wp:extent cx="2675890" cy="106680"/>
              <wp:wrapNone/>
              <wp:docPr id="43" name="Shape 4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9" type="#_x0000_t202" style="position:absolute;margin-left:327.19999999999999pt;margin-top:44.200000000000003pt;width:210.70000000000002pt;height:8.4000000000000004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5" name="Shape 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4132580</wp:posOffset>
              </wp:positionH>
              <wp:positionV relativeFrom="page">
                <wp:posOffset>561340</wp:posOffset>
              </wp:positionV>
              <wp:extent cx="2675890" cy="106680"/>
              <wp:wrapNone/>
              <wp:docPr id="502" name="Shape 50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28" type="#_x0000_t202" style="position:absolute;margin-left:325.40000000000003pt;margin-top:44.200000000000003pt;width:210.70000000000002pt;height:8.4000000000000004pt;z-index:-18874366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669925</wp:posOffset>
              </wp:positionH>
              <wp:positionV relativeFrom="page">
                <wp:posOffset>706120</wp:posOffset>
              </wp:positionV>
              <wp:extent cx="6163310" cy="0"/>
              <wp:wrapNone/>
              <wp:docPr id="504" name="Shape 5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5pt;margin-top:55.600000000000001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4156710</wp:posOffset>
              </wp:positionH>
              <wp:positionV relativeFrom="page">
                <wp:posOffset>561340</wp:posOffset>
              </wp:positionV>
              <wp:extent cx="2675890" cy="106680"/>
              <wp:wrapNone/>
              <wp:docPr id="513" name="Shape 51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39" type="#_x0000_t202" style="position:absolute;margin-left:327.30000000000001pt;margin-top:44.200000000000003pt;width:210.70000000000002pt;height:8.4000000000000004pt;z-index:-18874365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515" name="Shape 5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3841750</wp:posOffset>
              </wp:positionH>
              <wp:positionV relativeFrom="page">
                <wp:posOffset>561340</wp:posOffset>
              </wp:positionV>
              <wp:extent cx="2675890" cy="106680"/>
              <wp:wrapNone/>
              <wp:docPr id="522" name="Shape 52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48" type="#_x0000_t202" style="position:absolute;margin-left:302.5pt;margin-top:44.200000000000003pt;width:210.70000000000002pt;height:8.4000000000000004pt;z-index:-18874365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379095</wp:posOffset>
              </wp:positionH>
              <wp:positionV relativeFrom="page">
                <wp:posOffset>706120</wp:posOffset>
              </wp:positionV>
              <wp:extent cx="6163310" cy="0"/>
              <wp:wrapNone/>
              <wp:docPr id="524" name="Shape 5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850000000000001pt;margin-top:55.600000000000001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3841750</wp:posOffset>
              </wp:positionH>
              <wp:positionV relativeFrom="page">
                <wp:posOffset>561340</wp:posOffset>
              </wp:positionV>
              <wp:extent cx="2675890" cy="106680"/>
              <wp:wrapNone/>
              <wp:docPr id="531" name="Shape 53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57" type="#_x0000_t202" style="position:absolute;margin-left:302.5pt;margin-top:44.200000000000003pt;width:210.70000000000002pt;height:8.4000000000000004pt;z-index:-18874364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379095</wp:posOffset>
              </wp:positionH>
              <wp:positionV relativeFrom="page">
                <wp:posOffset>706120</wp:posOffset>
              </wp:positionV>
              <wp:extent cx="6163310" cy="0"/>
              <wp:wrapNone/>
              <wp:docPr id="533" name="Shape 5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850000000000001pt;margin-top:55.600000000000001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3841750</wp:posOffset>
              </wp:positionH>
              <wp:positionV relativeFrom="page">
                <wp:posOffset>561340</wp:posOffset>
              </wp:positionV>
              <wp:extent cx="2675890" cy="106680"/>
              <wp:wrapNone/>
              <wp:docPr id="540" name="Shape 54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66" type="#_x0000_t202" style="position:absolute;margin-left:302.5pt;margin-top:44.200000000000003pt;width:210.70000000000002pt;height:8.4000000000000004pt;z-index:-18874363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379095</wp:posOffset>
              </wp:positionH>
              <wp:positionV relativeFrom="page">
                <wp:posOffset>706120</wp:posOffset>
              </wp:positionV>
              <wp:extent cx="6163310" cy="0"/>
              <wp:wrapNone/>
              <wp:docPr id="542" name="Shape 5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850000000000001pt;margin-top:55.600000000000001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7099300</wp:posOffset>
              </wp:positionH>
              <wp:positionV relativeFrom="page">
                <wp:posOffset>555625</wp:posOffset>
              </wp:positionV>
              <wp:extent cx="2675890" cy="106680"/>
              <wp:wrapNone/>
              <wp:docPr id="549" name="Shape 54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75" type="#_x0000_t202" style="position:absolute;margin-left:559.pt;margin-top:43.75pt;width:210.70000000000002pt;height:8.4000000000000004pt;z-index:-1887436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906510" cy="0"/>
              <wp:wrapNone/>
              <wp:docPr id="551" name="Shape 55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701.30000000000007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7099300</wp:posOffset>
              </wp:positionH>
              <wp:positionV relativeFrom="page">
                <wp:posOffset>555625</wp:posOffset>
              </wp:positionV>
              <wp:extent cx="2675890" cy="106680"/>
              <wp:wrapNone/>
              <wp:docPr id="554" name="Shape 55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80" type="#_x0000_t202" style="position:absolute;margin-left:559.pt;margin-top:43.75pt;width:210.70000000000002pt;height:8.4000000000000004pt;z-index:-18874362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906510" cy="0"/>
              <wp:wrapNone/>
              <wp:docPr id="556" name="Shape 55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701.30000000000007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3822700</wp:posOffset>
              </wp:positionH>
              <wp:positionV relativeFrom="page">
                <wp:posOffset>561340</wp:posOffset>
              </wp:positionV>
              <wp:extent cx="2675890" cy="106680"/>
              <wp:wrapNone/>
              <wp:docPr id="559" name="Shape 55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85" type="#_x0000_t202" style="position:absolute;margin-left:301.pt;margin-top:44.200000000000003pt;width:210.70000000000002pt;height:8.4000000000000004pt;z-index:-18874361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360680</wp:posOffset>
              </wp:positionH>
              <wp:positionV relativeFrom="page">
                <wp:posOffset>706120</wp:posOffset>
              </wp:positionV>
              <wp:extent cx="6163310" cy="0"/>
              <wp:wrapNone/>
              <wp:docPr id="561" name="Shape 5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8.400000000000002pt;margin-top:55.600000000000001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3841750</wp:posOffset>
              </wp:positionH>
              <wp:positionV relativeFrom="page">
                <wp:posOffset>561340</wp:posOffset>
              </wp:positionV>
              <wp:extent cx="2675890" cy="106680"/>
              <wp:wrapNone/>
              <wp:docPr id="566" name="Shape 56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92" type="#_x0000_t202" style="position:absolute;margin-left:302.5pt;margin-top:44.200000000000003pt;width:210.70000000000002pt;height:8.4000000000000004pt;z-index:-18874361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379095</wp:posOffset>
              </wp:positionH>
              <wp:positionV relativeFrom="page">
                <wp:posOffset>706120</wp:posOffset>
              </wp:positionV>
              <wp:extent cx="6163310" cy="0"/>
              <wp:wrapNone/>
              <wp:docPr id="568" name="Shape 5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850000000000001pt;margin-top:55.600000000000001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3837940</wp:posOffset>
              </wp:positionH>
              <wp:positionV relativeFrom="page">
                <wp:posOffset>561340</wp:posOffset>
              </wp:positionV>
              <wp:extent cx="2675890" cy="106680"/>
              <wp:wrapNone/>
              <wp:docPr id="579" name="Shape 57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05" type="#_x0000_t202" style="position:absolute;margin-left:302.19999999999999pt;margin-top:44.200000000000003pt;width:210.70000000000002pt;height:8.4000000000000004pt;z-index:-1887436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375920</wp:posOffset>
              </wp:positionH>
              <wp:positionV relativeFrom="page">
                <wp:posOffset>706120</wp:posOffset>
              </wp:positionV>
              <wp:extent cx="6163310" cy="0"/>
              <wp:wrapNone/>
              <wp:docPr id="581" name="Shape 5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600000000000001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4155440</wp:posOffset>
              </wp:positionH>
              <wp:positionV relativeFrom="page">
                <wp:posOffset>561340</wp:posOffset>
              </wp:positionV>
              <wp:extent cx="2675890" cy="106680"/>
              <wp:wrapNone/>
              <wp:docPr id="50" name="Shape 5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6" type="#_x0000_t202" style="position:absolute;margin-left:327.19999999999999pt;margin-top:44.200000000000003pt;width:210.70000000000002pt;height:8.4000000000000004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2" name="Shape 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3837940</wp:posOffset>
              </wp:positionH>
              <wp:positionV relativeFrom="page">
                <wp:posOffset>561340</wp:posOffset>
              </wp:positionV>
              <wp:extent cx="2675890" cy="106680"/>
              <wp:wrapNone/>
              <wp:docPr id="588" name="Shape 58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14" type="#_x0000_t202" style="position:absolute;margin-left:302.19999999999999pt;margin-top:44.200000000000003pt;width:210.70000000000002pt;height:8.4000000000000004pt;z-index:-1887435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375920</wp:posOffset>
              </wp:positionH>
              <wp:positionV relativeFrom="page">
                <wp:posOffset>706120</wp:posOffset>
              </wp:positionV>
              <wp:extent cx="6163310" cy="0"/>
              <wp:wrapNone/>
              <wp:docPr id="590" name="Shape 5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600000000000001pt;margin-top:55.600000000000001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3837940</wp:posOffset>
              </wp:positionH>
              <wp:positionV relativeFrom="page">
                <wp:posOffset>561340</wp:posOffset>
              </wp:positionV>
              <wp:extent cx="2675890" cy="106680"/>
              <wp:wrapNone/>
              <wp:docPr id="597" name="Shape 59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23" type="#_x0000_t202" style="position:absolute;margin-left:302.19999999999999pt;margin-top:44.200000000000003pt;width:210.70000000000002pt;height:8.4000000000000004pt;z-index:-18874358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375920</wp:posOffset>
              </wp:positionH>
              <wp:positionV relativeFrom="page">
                <wp:posOffset>706120</wp:posOffset>
              </wp:positionV>
              <wp:extent cx="6163310" cy="0"/>
              <wp:wrapNone/>
              <wp:docPr id="599" name="Shape 5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600000000000001pt;margin-top:55.600000000000001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3837940</wp:posOffset>
              </wp:positionH>
              <wp:positionV relativeFrom="page">
                <wp:posOffset>561340</wp:posOffset>
              </wp:positionV>
              <wp:extent cx="2675890" cy="106680"/>
              <wp:wrapNone/>
              <wp:docPr id="604" name="Shape 60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30" type="#_x0000_t202" style="position:absolute;margin-left:302.19999999999999pt;margin-top:44.200000000000003pt;width:210.70000000000002pt;height:8.4000000000000004pt;z-index:-18874358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375920</wp:posOffset>
              </wp:positionH>
              <wp:positionV relativeFrom="page">
                <wp:posOffset>706120</wp:posOffset>
              </wp:positionV>
              <wp:extent cx="6163310" cy="0"/>
              <wp:wrapNone/>
              <wp:docPr id="606" name="Shape 6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600000000000001pt;margin-top:55.600000000000001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3837940</wp:posOffset>
              </wp:positionH>
              <wp:positionV relativeFrom="page">
                <wp:posOffset>561340</wp:posOffset>
              </wp:positionV>
              <wp:extent cx="2675890" cy="106680"/>
              <wp:wrapNone/>
              <wp:docPr id="613" name="Shape 61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39" type="#_x0000_t202" style="position:absolute;margin-left:302.19999999999999pt;margin-top:44.200000000000003pt;width:210.70000000000002pt;height:8.4000000000000004pt;z-index:-18874357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375920</wp:posOffset>
              </wp:positionH>
              <wp:positionV relativeFrom="page">
                <wp:posOffset>706120</wp:posOffset>
              </wp:positionV>
              <wp:extent cx="6163310" cy="0"/>
              <wp:wrapNone/>
              <wp:docPr id="615" name="Shape 6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600000000000001pt;margin-top:55.600000000000001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3841750</wp:posOffset>
              </wp:positionH>
              <wp:positionV relativeFrom="page">
                <wp:posOffset>561340</wp:posOffset>
              </wp:positionV>
              <wp:extent cx="2675890" cy="106680"/>
              <wp:wrapNone/>
              <wp:docPr id="622" name="Shape 62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48" type="#_x0000_t202" style="position:absolute;margin-left:302.5pt;margin-top:44.200000000000003pt;width:210.70000000000002pt;height:8.4000000000000004pt;z-index:-18874356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379095</wp:posOffset>
              </wp:positionH>
              <wp:positionV relativeFrom="page">
                <wp:posOffset>706120</wp:posOffset>
              </wp:positionV>
              <wp:extent cx="6163310" cy="0"/>
              <wp:wrapNone/>
              <wp:docPr id="624" name="Shape 6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850000000000001pt;margin-top:55.600000000000001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3837940</wp:posOffset>
              </wp:positionH>
              <wp:positionV relativeFrom="page">
                <wp:posOffset>561340</wp:posOffset>
              </wp:positionV>
              <wp:extent cx="2675890" cy="106680"/>
              <wp:wrapNone/>
              <wp:docPr id="631" name="Shape 63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57" type="#_x0000_t202" style="position:absolute;margin-left:302.19999999999999pt;margin-top:44.200000000000003pt;width:210.70000000000002pt;height:8.4000000000000004pt;z-index:-18874355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375920</wp:posOffset>
              </wp:positionH>
              <wp:positionV relativeFrom="page">
                <wp:posOffset>706120</wp:posOffset>
              </wp:positionV>
              <wp:extent cx="6163310" cy="0"/>
              <wp:wrapNone/>
              <wp:docPr id="633" name="Shape 6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600000000000001pt;margin-top:55.600000000000001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3837940</wp:posOffset>
              </wp:positionH>
              <wp:positionV relativeFrom="page">
                <wp:posOffset>561340</wp:posOffset>
              </wp:positionV>
              <wp:extent cx="2675890" cy="106680"/>
              <wp:wrapNone/>
              <wp:docPr id="638" name="Shape 63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64" type="#_x0000_t202" style="position:absolute;margin-left:302.19999999999999pt;margin-top:44.200000000000003pt;width:210.70000000000002pt;height:8.4000000000000004pt;z-index:-18874355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375920</wp:posOffset>
              </wp:positionH>
              <wp:positionV relativeFrom="page">
                <wp:posOffset>706120</wp:posOffset>
              </wp:positionV>
              <wp:extent cx="6163310" cy="0"/>
              <wp:wrapNone/>
              <wp:docPr id="640" name="Shape 6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600000000000001pt;margin-top:55.600000000000001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3837940</wp:posOffset>
              </wp:positionH>
              <wp:positionV relativeFrom="page">
                <wp:posOffset>561340</wp:posOffset>
              </wp:positionV>
              <wp:extent cx="2675890" cy="106680"/>
              <wp:wrapNone/>
              <wp:docPr id="645" name="Shape 64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71" type="#_x0000_t202" style="position:absolute;margin-left:302.19999999999999pt;margin-top:44.200000000000003pt;width:210.70000000000002pt;height:8.4000000000000004pt;z-index:-1887435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375920</wp:posOffset>
              </wp:positionH>
              <wp:positionV relativeFrom="page">
                <wp:posOffset>706120</wp:posOffset>
              </wp:positionV>
              <wp:extent cx="6163310" cy="0"/>
              <wp:wrapNone/>
              <wp:docPr id="647" name="Shape 6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600000000000001pt;margin-top:55.600000000000001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3841750</wp:posOffset>
              </wp:positionH>
              <wp:positionV relativeFrom="page">
                <wp:posOffset>561340</wp:posOffset>
              </wp:positionV>
              <wp:extent cx="2675890" cy="106680"/>
              <wp:wrapNone/>
              <wp:docPr id="654" name="Shape 65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80" type="#_x0000_t202" style="position:absolute;margin-left:302.5pt;margin-top:44.200000000000003pt;width:210.70000000000002pt;height:8.4000000000000004pt;z-index:-1887435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379095</wp:posOffset>
              </wp:positionH>
              <wp:positionV relativeFrom="page">
                <wp:posOffset>706120</wp:posOffset>
              </wp:positionV>
              <wp:extent cx="6163310" cy="0"/>
              <wp:wrapNone/>
              <wp:docPr id="656" name="Shape 6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850000000000001pt;margin-top:55.600000000000001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3837940</wp:posOffset>
              </wp:positionH>
              <wp:positionV relativeFrom="page">
                <wp:posOffset>561340</wp:posOffset>
              </wp:positionV>
              <wp:extent cx="2675890" cy="106680"/>
              <wp:wrapNone/>
              <wp:docPr id="663" name="Shape 66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89" type="#_x0000_t202" style="position:absolute;margin-left:302.19999999999999pt;margin-top:44.200000000000003pt;width:210.70000000000002pt;height:8.4000000000000004pt;z-index:-1887435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375920</wp:posOffset>
              </wp:positionH>
              <wp:positionV relativeFrom="page">
                <wp:posOffset>706120</wp:posOffset>
              </wp:positionV>
              <wp:extent cx="6163310" cy="0"/>
              <wp:wrapNone/>
              <wp:docPr id="665" name="Shape 6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600000000000001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4154805</wp:posOffset>
              </wp:positionH>
              <wp:positionV relativeFrom="page">
                <wp:posOffset>561340</wp:posOffset>
              </wp:positionV>
              <wp:extent cx="2675890" cy="106680"/>
              <wp:wrapNone/>
              <wp:docPr id="57" name="Shape 5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3" type="#_x0000_t202" style="position:absolute;margin-left:327.15000000000003pt;margin-top:44.200000000000003pt;width:210.70000000000002pt;height:8.4000000000000004pt;z-index:-1887440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武汉中元华电科技股份有限公司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9" name="Shape 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3837940</wp:posOffset>
              </wp:positionH>
              <wp:positionV relativeFrom="page">
                <wp:posOffset>561340</wp:posOffset>
              </wp:positionV>
              <wp:extent cx="2675890" cy="106680"/>
              <wp:wrapNone/>
              <wp:docPr id="676" name="Shape 67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02" type="#_x0000_t202" style="position:absolute;margin-left:302.19999999999999pt;margin-top:44.200000000000003pt;width:210.70000000000002pt;height:8.4000000000000004pt;z-index:-18874352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375920</wp:posOffset>
              </wp:positionH>
              <wp:positionV relativeFrom="page">
                <wp:posOffset>706120</wp:posOffset>
              </wp:positionV>
              <wp:extent cx="6163310" cy="0"/>
              <wp:wrapNone/>
              <wp:docPr id="678" name="Shape 6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600000000000001pt;margin-top:55.600000000000001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3837940</wp:posOffset>
              </wp:positionH>
              <wp:positionV relativeFrom="page">
                <wp:posOffset>561340</wp:posOffset>
              </wp:positionV>
              <wp:extent cx="2675890" cy="106680"/>
              <wp:wrapNone/>
              <wp:docPr id="685" name="Shape 68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11" type="#_x0000_t202" style="position:absolute;margin-left:302.19999999999999pt;margin-top:44.200000000000003pt;width:210.70000000000002pt;height:8.4000000000000004pt;z-index:-18874351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375920</wp:posOffset>
              </wp:positionH>
              <wp:positionV relativeFrom="page">
                <wp:posOffset>706120</wp:posOffset>
              </wp:positionV>
              <wp:extent cx="6163310" cy="0"/>
              <wp:wrapNone/>
              <wp:docPr id="687" name="Shape 6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600000000000001pt;margin-top:55.600000000000001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6" behindDoc="1" locked="0" layoutInCell="1" allowOverlap="1">
              <wp:simplePos x="0" y="0"/>
              <wp:positionH relativeFrom="page">
                <wp:posOffset>3837940</wp:posOffset>
              </wp:positionH>
              <wp:positionV relativeFrom="page">
                <wp:posOffset>561340</wp:posOffset>
              </wp:positionV>
              <wp:extent cx="2675890" cy="106680"/>
              <wp:wrapNone/>
              <wp:docPr id="694" name="Shape 69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20" type="#_x0000_t202" style="position:absolute;margin-left:302.19999999999999pt;margin-top:44.200000000000003pt;width:210.70000000000002pt;height:8.4000000000000004pt;z-index:-1887435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375920</wp:posOffset>
              </wp:positionH>
              <wp:positionV relativeFrom="page">
                <wp:posOffset>706120</wp:posOffset>
              </wp:positionV>
              <wp:extent cx="6163310" cy="0"/>
              <wp:wrapNone/>
              <wp:docPr id="696" name="Shape 6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600000000000001pt;margin-top:55.600000000000001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4154805</wp:posOffset>
              </wp:positionH>
              <wp:positionV relativeFrom="page">
                <wp:posOffset>561340</wp:posOffset>
              </wp:positionV>
              <wp:extent cx="2675890" cy="106680"/>
              <wp:wrapNone/>
              <wp:docPr id="711" name="Shape 71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37" type="#_x0000_t202" style="position:absolute;margin-left:327.15000000000003pt;margin-top:44.200000000000003pt;width:210.70000000000002pt;height:8.4000000000000004pt;z-index:-1887434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713" name="Shape 7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4154805</wp:posOffset>
              </wp:positionH>
              <wp:positionV relativeFrom="page">
                <wp:posOffset>561340</wp:posOffset>
              </wp:positionV>
              <wp:extent cx="2675890" cy="106680"/>
              <wp:wrapNone/>
              <wp:docPr id="716" name="Shape 71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42" type="#_x0000_t202" style="position:absolute;margin-left:327.15000000000003pt;margin-top:44.200000000000003pt;width:210.70000000000002pt;height:8.4000000000000004pt;z-index:-1887434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718" name="Shape 7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2" behindDoc="1" locked="0" layoutInCell="1" allowOverlap="1">
              <wp:simplePos x="0" y="0"/>
              <wp:positionH relativeFrom="page">
                <wp:posOffset>3841750</wp:posOffset>
              </wp:positionH>
              <wp:positionV relativeFrom="page">
                <wp:posOffset>561340</wp:posOffset>
              </wp:positionV>
              <wp:extent cx="2675890" cy="106680"/>
              <wp:wrapNone/>
              <wp:docPr id="729" name="Shape 72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55" type="#_x0000_t202" style="position:absolute;margin-left:302.5pt;margin-top:44.200000000000003pt;width:210.70000000000002pt;height:8.4000000000000004pt;z-index:-1887434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379095</wp:posOffset>
              </wp:positionH>
              <wp:positionV relativeFrom="page">
                <wp:posOffset>706120</wp:posOffset>
              </wp:positionV>
              <wp:extent cx="6163310" cy="0"/>
              <wp:wrapNone/>
              <wp:docPr id="731" name="Shape 7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850000000000001pt;margin-top:55.600000000000001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3841750</wp:posOffset>
              </wp:positionH>
              <wp:positionV relativeFrom="page">
                <wp:posOffset>561340</wp:posOffset>
              </wp:positionV>
              <wp:extent cx="2675890" cy="106680"/>
              <wp:wrapNone/>
              <wp:docPr id="738" name="Shape 73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64" type="#_x0000_t202" style="position:absolute;margin-left:302.5pt;margin-top:44.200000000000003pt;width:210.70000000000002pt;height:8.4000000000000004pt;z-index:-18874348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379095</wp:posOffset>
              </wp:positionH>
              <wp:positionV relativeFrom="page">
                <wp:posOffset>706120</wp:posOffset>
              </wp:positionV>
              <wp:extent cx="6163310" cy="0"/>
              <wp:wrapNone/>
              <wp:docPr id="740" name="Shape 7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850000000000001pt;margin-top:55.600000000000001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8" behindDoc="1" locked="0" layoutInCell="1" allowOverlap="1">
              <wp:simplePos x="0" y="0"/>
              <wp:positionH relativeFrom="page">
                <wp:posOffset>3841750</wp:posOffset>
              </wp:positionH>
              <wp:positionV relativeFrom="page">
                <wp:posOffset>561340</wp:posOffset>
              </wp:positionV>
              <wp:extent cx="2675890" cy="106680"/>
              <wp:wrapNone/>
              <wp:docPr id="747" name="Shape 74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73" type="#_x0000_t202" style="position:absolute;margin-left:302.5pt;margin-top:44.200000000000003pt;width:210.70000000000002pt;height:8.4000000000000004pt;z-index:-18874347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379095</wp:posOffset>
              </wp:positionH>
              <wp:positionV relativeFrom="page">
                <wp:posOffset>706120</wp:posOffset>
              </wp:positionV>
              <wp:extent cx="6163310" cy="0"/>
              <wp:wrapNone/>
              <wp:docPr id="749" name="Shape 7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850000000000001pt;margin-top:55.600000000000001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6" behindDoc="1" locked="0" layoutInCell="1" allowOverlap="1">
              <wp:simplePos x="0" y="0"/>
              <wp:positionH relativeFrom="page">
                <wp:posOffset>3841750</wp:posOffset>
              </wp:positionH>
              <wp:positionV relativeFrom="page">
                <wp:posOffset>561340</wp:posOffset>
              </wp:positionV>
              <wp:extent cx="2675890" cy="106680"/>
              <wp:wrapNone/>
              <wp:docPr id="756" name="Shape 75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82" type="#_x0000_t202" style="position:absolute;margin-left:302.5pt;margin-top:44.200000000000003pt;width:210.70000000000002pt;height:8.4000000000000004pt;z-index:-18874346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379095</wp:posOffset>
              </wp:positionH>
              <wp:positionV relativeFrom="page">
                <wp:posOffset>706120</wp:posOffset>
              </wp:positionV>
              <wp:extent cx="6163310" cy="0"/>
              <wp:wrapNone/>
              <wp:docPr id="758" name="Shape 7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850000000000001pt;margin-top:55.600000000000001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4" behindDoc="1" locked="0" layoutInCell="1" allowOverlap="1">
              <wp:simplePos x="0" y="0"/>
              <wp:positionH relativeFrom="page">
                <wp:posOffset>3837940</wp:posOffset>
              </wp:positionH>
              <wp:positionV relativeFrom="page">
                <wp:posOffset>561340</wp:posOffset>
              </wp:positionV>
              <wp:extent cx="2675890" cy="106680"/>
              <wp:wrapNone/>
              <wp:docPr id="765" name="Shape 76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91" type="#_x0000_t202" style="position:absolute;margin-left:302.19999999999999pt;margin-top:44.200000000000003pt;width:210.70000000000002pt;height:8.4000000000000004pt;z-index:-18874345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375920</wp:posOffset>
              </wp:positionH>
              <wp:positionV relativeFrom="page">
                <wp:posOffset>706120</wp:posOffset>
              </wp:positionV>
              <wp:extent cx="6163310" cy="0"/>
              <wp:wrapNone/>
              <wp:docPr id="767" name="Shape 7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29.600000000000001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FFFFFF"/>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6"/>
        <w:szCs w:val="26"/>
        <w:u w:val="none"/>
        <w:shd w:val="clear" w:color="auto" w:fill="auto"/>
      </w:rPr>
    </w:lvl>
  </w:abstractNum>
  <w:abstractNum w:abstractNumId="4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其他_"/>
    <w:basedOn w:val="DefaultParagraphFont"/>
    <w:link w:val="Style7"/>
    <w:rPr>
      <w:rFonts w:ascii="SimSun" w:eastAsia="SimSun" w:hAnsi="SimSun" w:cs="SimSun"/>
      <w:b w:val="0"/>
      <w:bCs w:val="0"/>
      <w:i w:val="0"/>
      <w:iCs w:val="0"/>
      <w:smallCaps w:val="0"/>
      <w:strike w:val="0"/>
      <w:sz w:val="20"/>
      <w:szCs w:val="20"/>
      <w:u w:val="none"/>
      <w:shd w:val="clear" w:color="auto" w:fill="auto"/>
    </w:rPr>
  </w:style>
  <w:style w:type="character" w:customStyle="1" w:styleId="CharStyle15">
    <w:name w:val="正文文本 (3)_"/>
    <w:basedOn w:val="DefaultParagraphFont"/>
    <w:link w:val="Style14"/>
    <w:rPr>
      <w:rFonts w:ascii="Arial" w:eastAsia="Arial" w:hAnsi="Arial" w:cs="Arial"/>
      <w:b/>
      <w:bCs/>
      <w:i w:val="0"/>
      <w:iCs w:val="0"/>
      <w:smallCaps w:val="0"/>
      <w:strike w:val="0"/>
      <w:color w:val="A2A2A2"/>
      <w:sz w:val="20"/>
      <w:szCs w:val="20"/>
      <w:u w:val="none"/>
      <w:shd w:val="clear" w:color="auto" w:fill="auto"/>
    </w:rPr>
  </w:style>
  <w:style w:type="character" w:customStyle="1" w:styleId="CharStyle17">
    <w:name w:val="正文文本 (4)_"/>
    <w:basedOn w:val="DefaultParagraphFont"/>
    <w:link w:val="Style16"/>
    <w:rPr>
      <w:rFonts w:ascii="SimHei" w:eastAsia="SimHei" w:hAnsi="SimHei" w:cs="SimHei"/>
      <w:b w:val="0"/>
      <w:bCs w:val="0"/>
      <w:i w:val="0"/>
      <w:iCs w:val="0"/>
      <w:smallCaps w:val="0"/>
      <w:strike w:val="0"/>
      <w:color w:val="A2A2A2"/>
      <w:sz w:val="12"/>
      <w:szCs w:val="12"/>
      <w:u w:val="none"/>
      <w:shd w:val="clear" w:color="auto" w:fill="auto"/>
    </w:rPr>
  </w:style>
  <w:style w:type="character" w:customStyle="1" w:styleId="CharStyle19">
    <w:name w:val="标题 #1_"/>
    <w:basedOn w:val="DefaultParagraphFont"/>
    <w:link w:val="Style18"/>
    <w:rPr>
      <w:rFonts w:ascii="SimSun" w:eastAsia="SimSun" w:hAnsi="SimSun" w:cs="SimSun"/>
      <w:b w:val="0"/>
      <w:bCs w:val="0"/>
      <w:i w:val="0"/>
      <w:iCs w:val="0"/>
      <w:smallCaps w:val="0"/>
      <w:strike w:val="0"/>
      <w:sz w:val="22"/>
      <w:szCs w:val="22"/>
      <w:u w:val="none"/>
      <w:shd w:val="clear" w:color="auto" w:fill="auto"/>
    </w:rPr>
  </w:style>
  <w:style w:type="character" w:customStyle="1" w:styleId="CharStyle24">
    <w:name w:val="正文文本 (2)_"/>
    <w:basedOn w:val="DefaultParagraphFont"/>
    <w:link w:val="Style23"/>
    <w:rPr>
      <w:rFonts w:ascii="SimSun" w:eastAsia="SimSun" w:hAnsi="SimSun" w:cs="SimSun"/>
      <w:b/>
      <w:bCs/>
      <w:i w:val="0"/>
      <w:iCs w:val="0"/>
      <w:smallCaps w:val="0"/>
      <w:strike w:val="0"/>
      <w:sz w:val="26"/>
      <w:szCs w:val="26"/>
      <w:u w:val="none"/>
      <w:shd w:val="clear" w:color="auto" w:fill="auto"/>
    </w:rPr>
  </w:style>
  <w:style w:type="character" w:customStyle="1" w:styleId="CharStyle27">
    <w:name w:val="目录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34">
    <w:name w:val="标题 #2_"/>
    <w:basedOn w:val="DefaultParagraphFont"/>
    <w:link w:val="Style33"/>
    <w:rPr>
      <w:rFonts w:ascii="SimSun" w:eastAsia="SimSun" w:hAnsi="SimSun" w:cs="SimSun"/>
      <w:b/>
      <w:bCs/>
      <w:i w:val="0"/>
      <w:iCs w:val="0"/>
      <w:smallCaps w:val="0"/>
      <w:strike w:val="0"/>
      <w:sz w:val="22"/>
      <w:szCs w:val="22"/>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sz w:val="22"/>
      <w:szCs w:val="22"/>
      <w:u w:val="none"/>
      <w:shd w:val="clear" w:color="auto" w:fill="auto"/>
    </w:rPr>
  </w:style>
  <w:style w:type="character" w:customStyle="1" w:styleId="CharStyle41">
    <w:name w:val="表格标题_"/>
    <w:basedOn w:val="DefaultParagraphFont"/>
    <w:link w:val="Style40"/>
    <w:rPr>
      <w:rFonts w:ascii="SimSun" w:eastAsia="SimSun" w:hAnsi="SimSun" w:cs="SimSun"/>
      <w:b w:val="0"/>
      <w:bCs w:val="0"/>
      <w:i w:val="0"/>
      <w:iCs w:val="0"/>
      <w:smallCaps w:val="0"/>
      <w:strike w:val="0"/>
      <w:sz w:val="20"/>
      <w:szCs w:val="20"/>
      <w:u w:val="none"/>
      <w:shd w:val="clear" w:color="auto" w:fill="auto"/>
    </w:rPr>
  </w:style>
  <w:style w:type="character" w:customStyle="1" w:styleId="CharStyle43">
    <w:name w:val="标题 #3_"/>
    <w:basedOn w:val="DefaultParagraphFont"/>
    <w:link w:val="Style42"/>
    <w:rPr>
      <w:rFonts w:ascii="SimSun" w:eastAsia="SimSun" w:hAnsi="SimSun" w:cs="SimSun"/>
      <w:b/>
      <w:bCs/>
      <w:i w:val="0"/>
      <w:iCs w:val="0"/>
      <w:smallCaps w:val="0"/>
      <w:strike w:val="0"/>
      <w:sz w:val="22"/>
      <w:szCs w:val="22"/>
      <w:u w:val="none"/>
      <w:shd w:val="clear" w:color="auto" w:fill="auto"/>
    </w:rPr>
  </w:style>
  <w:style w:type="character" w:customStyle="1" w:styleId="CharStyle51">
    <w:name w:val="标题 #4_"/>
    <w:basedOn w:val="DefaultParagraphFont"/>
    <w:link w:val="Style50"/>
    <w:rPr>
      <w:rFonts w:ascii="SimSun" w:eastAsia="SimSun" w:hAnsi="SimSun" w:cs="SimSun"/>
      <w:b/>
      <w:bCs/>
      <w:i w:val="0"/>
      <w:iCs w:val="0"/>
      <w:smallCaps w:val="0"/>
      <w:strike w:val="0"/>
      <w:sz w:val="22"/>
      <w:szCs w:val="22"/>
      <w:u w:val="none"/>
      <w:shd w:val="clear" w:color="auto" w:fill="auto"/>
    </w:rPr>
  </w:style>
  <w:style w:type="character" w:customStyle="1" w:styleId="CharStyle60">
    <w:name w:val="页眉或页脚_"/>
    <w:basedOn w:val="DefaultParagraphFont"/>
    <w:link w:val="Style59"/>
    <w:rPr>
      <w:rFonts w:ascii="SimSun" w:eastAsia="SimSun" w:hAnsi="SimSun" w:cs="SimSun"/>
      <w:b w:val="0"/>
      <w:bCs w:val="0"/>
      <w:i w:val="0"/>
      <w:iCs w:val="0"/>
      <w:smallCaps w:val="0"/>
      <w:strike w:val="0"/>
      <w:sz w:val="17"/>
      <w:szCs w:val="17"/>
      <w:u w:val="none"/>
      <w:shd w:val="clear" w:color="auto" w:fill="auto"/>
    </w:rPr>
  </w:style>
  <w:style w:type="character" w:customStyle="1" w:styleId="CharStyle71">
    <w:name w:val="正文文本 (8)_"/>
    <w:basedOn w:val="DefaultParagraphFont"/>
    <w:link w:val="Style70"/>
    <w:rPr>
      <w:rFonts w:ascii="Arial" w:eastAsia="Arial" w:hAnsi="Arial" w:cs="Arial"/>
      <w:b/>
      <w:bCs/>
      <w:i w:val="0"/>
      <w:iCs w:val="0"/>
      <w:smallCaps w:val="0"/>
      <w:strike w:val="0"/>
      <w:color w:val="A2A2A2"/>
      <w:sz w:val="15"/>
      <w:szCs w:val="15"/>
      <w:u w:val="none"/>
      <w:shd w:val="clear" w:color="auto" w:fill="auto"/>
    </w:rPr>
  </w:style>
  <w:style w:type="character" w:customStyle="1" w:styleId="CharStyle73">
    <w:name w:val="正文文本 (7)_"/>
    <w:basedOn w:val="DefaultParagraphFont"/>
    <w:link w:val="Style72"/>
    <w:rPr>
      <w:rFonts w:ascii="Arial" w:eastAsia="Arial" w:hAnsi="Arial" w:cs="Arial"/>
      <w:b/>
      <w:bCs/>
      <w:i w:val="0"/>
      <w:iCs w:val="0"/>
      <w:smallCaps w:val="0"/>
      <w:strike w:val="0"/>
      <w:color w:val="A2A2A2"/>
      <w:sz w:val="8"/>
      <w:szCs w:val="8"/>
      <w:u w:val="none"/>
      <w:shd w:val="clear" w:color="auto" w:fill="auto"/>
    </w:rPr>
  </w:style>
  <w:style w:type="character" w:customStyle="1" w:styleId="CharStyle84">
    <w:name w:val="图片标题_"/>
    <w:basedOn w:val="DefaultParagraphFont"/>
    <w:link w:val="Style83"/>
    <w:rPr>
      <w:rFonts w:ascii="SimSun" w:eastAsia="SimSun" w:hAnsi="SimSun" w:cs="SimSun"/>
      <w:b w:val="0"/>
      <w:bCs w:val="0"/>
      <w:i w:val="0"/>
      <w:iCs w:val="0"/>
      <w:smallCaps w:val="0"/>
      <w:strike w:val="0"/>
      <w:sz w:val="20"/>
      <w:szCs w:val="20"/>
      <w:u w:val="none"/>
      <w:shd w:val="clear" w:color="auto" w:fill="auto"/>
    </w:rPr>
  </w:style>
  <w:style w:type="character" w:customStyle="1" w:styleId="CharStyle113">
    <w:name w:val="正文文本 (9)_"/>
    <w:basedOn w:val="DefaultParagraphFont"/>
    <w:link w:val="Style112"/>
    <w:rPr>
      <w:rFonts w:ascii="Arial" w:eastAsia="Arial" w:hAnsi="Arial" w:cs="Arial"/>
      <w:b/>
      <w:bCs/>
      <w:i w:val="0"/>
      <w:iCs w:val="0"/>
      <w:smallCaps w:val="0"/>
      <w:strike w:val="0"/>
      <w:color w:val="A2A2A2"/>
      <w:sz w:val="11"/>
      <w:szCs w:val="11"/>
      <w:u w:val="none"/>
      <w:shd w:val="clear" w:color="auto" w:fill="auto"/>
    </w:rPr>
  </w:style>
  <w:style w:type="character" w:customStyle="1" w:styleId="CharStyle116">
    <w:name w:val="正文文本 (10)_"/>
    <w:basedOn w:val="DefaultParagraphFont"/>
    <w:link w:val="Style11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1">
    <w:name w:val="标题 #5_"/>
    <w:basedOn w:val="DefaultParagraphFont"/>
    <w:link w:val="Style120"/>
    <w:rPr>
      <w:rFonts w:ascii="SimSun" w:eastAsia="SimSun" w:hAnsi="SimSun" w:cs="SimSun"/>
      <w:b/>
      <w:bCs/>
      <w:i w:val="0"/>
      <w:iCs w:val="0"/>
      <w:smallCaps w:val="0"/>
      <w:strike w:val="0"/>
      <w:sz w:val="22"/>
      <w:szCs w:val="22"/>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其他"/>
    <w:basedOn w:val="Normal"/>
    <w:link w:val="CharStyle8"/>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4">
    <w:name w:val="正文文本 (3)"/>
    <w:basedOn w:val="Normal"/>
    <w:link w:val="CharStyle15"/>
    <w:pPr>
      <w:widowControl w:val="0"/>
      <w:shd w:val="clear" w:color="auto" w:fill="auto"/>
      <w:jc w:val="right"/>
    </w:pPr>
    <w:rPr>
      <w:rFonts w:ascii="Arial" w:eastAsia="Arial" w:hAnsi="Arial" w:cs="Arial"/>
      <w:b/>
      <w:bCs/>
      <w:i w:val="0"/>
      <w:iCs w:val="0"/>
      <w:smallCaps w:val="0"/>
      <w:strike w:val="0"/>
      <w:color w:val="A2A2A2"/>
      <w:sz w:val="20"/>
      <w:szCs w:val="20"/>
      <w:u w:val="none"/>
      <w:shd w:val="clear" w:color="auto" w:fill="auto"/>
    </w:rPr>
  </w:style>
  <w:style w:type="paragraph" w:customStyle="1" w:styleId="Style16">
    <w:name w:val="正文文本 (4)"/>
    <w:basedOn w:val="Normal"/>
    <w:link w:val="CharStyle17"/>
    <w:pPr>
      <w:widowControl w:val="0"/>
      <w:shd w:val="clear" w:color="auto" w:fill="auto"/>
      <w:ind w:right="160"/>
      <w:jc w:val="right"/>
    </w:pPr>
    <w:rPr>
      <w:rFonts w:ascii="SimHei" w:eastAsia="SimHei" w:hAnsi="SimHei" w:cs="SimHei"/>
      <w:b w:val="0"/>
      <w:bCs w:val="0"/>
      <w:i w:val="0"/>
      <w:iCs w:val="0"/>
      <w:smallCaps w:val="0"/>
      <w:strike w:val="0"/>
      <w:color w:val="A2A2A2"/>
      <w:sz w:val="12"/>
      <w:szCs w:val="12"/>
      <w:u w:val="none"/>
      <w:shd w:val="clear" w:color="auto" w:fill="auto"/>
    </w:rPr>
  </w:style>
  <w:style w:type="paragraph" w:customStyle="1" w:styleId="Style18">
    <w:name w:val="标题 #1"/>
    <w:basedOn w:val="Normal"/>
    <w:link w:val="CharStyle19"/>
    <w:pPr>
      <w:widowControl w:val="0"/>
      <w:shd w:val="clear" w:color="auto" w:fill="auto"/>
      <w:spacing w:after="120" w:line="442" w:lineRule="exact"/>
      <w:ind w:firstLine="480"/>
      <w:outlineLvl w:val="0"/>
    </w:pPr>
    <w:rPr>
      <w:rFonts w:ascii="SimSun" w:eastAsia="SimSun" w:hAnsi="SimSun" w:cs="SimSun"/>
      <w:b w:val="0"/>
      <w:bCs w:val="0"/>
      <w:i w:val="0"/>
      <w:iCs w:val="0"/>
      <w:smallCaps w:val="0"/>
      <w:strike w:val="0"/>
      <w:sz w:val="22"/>
      <w:szCs w:val="22"/>
      <w:u w:val="none"/>
      <w:shd w:val="clear" w:color="auto" w:fill="auto"/>
    </w:rPr>
  </w:style>
  <w:style w:type="paragraph" w:customStyle="1" w:styleId="Style23">
    <w:name w:val="正文文本 (2)"/>
    <w:basedOn w:val="Normal"/>
    <w:link w:val="CharStyle24"/>
    <w:pPr>
      <w:widowControl w:val="0"/>
      <w:shd w:val="clear" w:color="auto" w:fill="auto"/>
      <w:spacing w:after="8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6">
    <w:name w:val="目录"/>
    <w:basedOn w:val="Normal"/>
    <w:link w:val="CharStyle27"/>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33">
    <w:name w:val="标题 #2"/>
    <w:basedOn w:val="Normal"/>
    <w:link w:val="CharStyle34"/>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5">
    <w:name w:val="正文文本"/>
    <w:basedOn w:val="Normal"/>
    <w:link w:val="CharStyle36"/>
    <w:pPr>
      <w:widowControl w:val="0"/>
      <w:shd w:val="clear" w:color="auto" w:fill="auto"/>
      <w:spacing w:line="410"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40">
    <w:name w:val="表格标题"/>
    <w:basedOn w:val="Normal"/>
    <w:link w:val="CharStyle41"/>
    <w:pPr>
      <w:widowControl w:val="0"/>
      <w:shd w:val="clear" w:color="auto" w:fill="auto"/>
      <w:jc w:val="right"/>
    </w:pPr>
    <w:rPr>
      <w:rFonts w:ascii="SimSun" w:eastAsia="SimSun" w:hAnsi="SimSun" w:cs="SimSun"/>
      <w:b w:val="0"/>
      <w:bCs w:val="0"/>
      <w:i w:val="0"/>
      <w:iCs w:val="0"/>
      <w:smallCaps w:val="0"/>
      <w:strike w:val="0"/>
      <w:sz w:val="20"/>
      <w:szCs w:val="20"/>
      <w:u w:val="none"/>
      <w:shd w:val="clear" w:color="auto" w:fill="auto"/>
    </w:rPr>
  </w:style>
  <w:style w:type="paragraph" w:customStyle="1" w:styleId="Style42">
    <w:name w:val="标题 #3"/>
    <w:basedOn w:val="Normal"/>
    <w:link w:val="CharStyle43"/>
    <w:pPr>
      <w:widowControl w:val="0"/>
      <w:shd w:val="clear" w:color="auto" w:fill="auto"/>
      <w:spacing w:after="37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50">
    <w:name w:val="标题 #4"/>
    <w:basedOn w:val="Normal"/>
    <w:link w:val="CharStyle51"/>
    <w:pPr>
      <w:widowControl w:val="0"/>
      <w:shd w:val="clear" w:color="auto" w:fill="auto"/>
      <w:spacing w:after="44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59">
    <w:name w:val="页眉或页脚"/>
    <w:basedOn w:val="Normal"/>
    <w:link w:val="CharStyle6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0">
    <w:name w:val="正文文本 (8)"/>
    <w:basedOn w:val="Normal"/>
    <w:link w:val="CharStyle71"/>
    <w:pPr>
      <w:widowControl w:val="0"/>
      <w:shd w:val="clear" w:color="auto" w:fill="auto"/>
      <w:ind w:left="10460"/>
    </w:pPr>
    <w:rPr>
      <w:rFonts w:ascii="Arial" w:eastAsia="Arial" w:hAnsi="Arial" w:cs="Arial"/>
      <w:b/>
      <w:bCs/>
      <w:i w:val="0"/>
      <w:iCs w:val="0"/>
      <w:smallCaps w:val="0"/>
      <w:strike w:val="0"/>
      <w:color w:val="A2A2A2"/>
      <w:sz w:val="15"/>
      <w:szCs w:val="15"/>
      <w:u w:val="none"/>
      <w:shd w:val="clear" w:color="auto" w:fill="auto"/>
    </w:rPr>
  </w:style>
  <w:style w:type="paragraph" w:customStyle="1" w:styleId="Style72">
    <w:name w:val="正文文本 (7)"/>
    <w:basedOn w:val="Normal"/>
    <w:link w:val="CharStyle73"/>
    <w:pPr>
      <w:widowControl w:val="0"/>
      <w:shd w:val="clear" w:color="auto" w:fill="auto"/>
      <w:spacing w:line="226" w:lineRule="auto"/>
      <w:ind w:left="10400"/>
    </w:pPr>
    <w:rPr>
      <w:rFonts w:ascii="Arial" w:eastAsia="Arial" w:hAnsi="Arial" w:cs="Arial"/>
      <w:b/>
      <w:bCs/>
      <w:i w:val="0"/>
      <w:iCs w:val="0"/>
      <w:smallCaps w:val="0"/>
      <w:strike w:val="0"/>
      <w:color w:val="A2A2A2"/>
      <w:sz w:val="8"/>
      <w:szCs w:val="8"/>
      <w:u w:val="none"/>
      <w:shd w:val="clear" w:color="auto" w:fill="auto"/>
    </w:rPr>
  </w:style>
  <w:style w:type="paragraph" w:customStyle="1" w:styleId="Style83">
    <w:name w:val="图片标题"/>
    <w:basedOn w:val="Normal"/>
    <w:link w:val="CharStyle84"/>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12">
    <w:name w:val="正文文本 (9)"/>
    <w:basedOn w:val="Normal"/>
    <w:link w:val="CharStyle113"/>
    <w:pPr>
      <w:widowControl w:val="0"/>
      <w:shd w:val="clear" w:color="auto" w:fill="auto"/>
      <w:spacing w:after="120" w:line="233" w:lineRule="auto"/>
      <w:jc w:val="right"/>
    </w:pPr>
    <w:rPr>
      <w:rFonts w:ascii="Arial" w:eastAsia="Arial" w:hAnsi="Arial" w:cs="Arial"/>
      <w:b/>
      <w:bCs/>
      <w:i w:val="0"/>
      <w:iCs w:val="0"/>
      <w:smallCaps w:val="0"/>
      <w:strike w:val="0"/>
      <w:color w:val="A2A2A2"/>
      <w:sz w:val="11"/>
      <w:szCs w:val="11"/>
      <w:u w:val="none"/>
      <w:shd w:val="clear" w:color="auto" w:fill="auto"/>
    </w:rPr>
  </w:style>
  <w:style w:type="paragraph" w:customStyle="1" w:styleId="Style115">
    <w:name w:val="正文文本 (10)"/>
    <w:basedOn w:val="Normal"/>
    <w:link w:val="CharStyle116"/>
    <w:pPr>
      <w:widowControl w:val="0"/>
      <w:shd w:val="clear" w:color="auto" w:fill="auto"/>
      <w:jc w:val="righ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0">
    <w:name w:val="标题 #5"/>
    <w:basedOn w:val="Normal"/>
    <w:link w:val="CharStyle121"/>
    <w:pPr>
      <w:widowControl w:val="0"/>
      <w:shd w:val="clear" w:color="auto" w:fill="auto"/>
      <w:spacing w:after="340"/>
      <w:outlineLvl w:val="4"/>
    </w:pPr>
    <w:rPr>
      <w:rFonts w:ascii="SimSun" w:eastAsia="SimSun" w:hAnsi="SimSun" w:cs="SimSun"/>
      <w:b/>
      <w:bCs/>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footer" Target="footer22.xml"/><Relationship Id="rId49" Type="http://schemas.openxmlformats.org/officeDocument/2006/relationships/header" Target="header23.xml"/><Relationship Id="rId50" Type="http://schemas.openxmlformats.org/officeDocument/2006/relationships/footer" Target="footer23.xml"/><Relationship Id="rId51" Type="http://schemas.openxmlformats.org/officeDocument/2006/relationships/header" Target="header24.xml"/><Relationship Id="rId52" Type="http://schemas.openxmlformats.org/officeDocument/2006/relationships/footer" Target="footer24.xml"/><Relationship Id="rId53" Type="http://schemas.openxmlformats.org/officeDocument/2006/relationships/header" Target="header25.xml"/><Relationship Id="rId54" Type="http://schemas.openxmlformats.org/officeDocument/2006/relationships/footer" Target="footer25.xml"/><Relationship Id="rId55" Type="http://schemas.openxmlformats.org/officeDocument/2006/relationships/header" Target="header26.xml"/><Relationship Id="rId56" Type="http://schemas.openxmlformats.org/officeDocument/2006/relationships/footer" Target="footer26.xml"/><Relationship Id="rId57" Type="http://schemas.openxmlformats.org/officeDocument/2006/relationships/header" Target="header27.xml"/><Relationship Id="rId58" Type="http://schemas.openxmlformats.org/officeDocument/2006/relationships/footer" Target="footer27.xml"/><Relationship Id="rId59" Type="http://schemas.openxmlformats.org/officeDocument/2006/relationships/header" Target="header28.xml"/><Relationship Id="rId60" Type="http://schemas.openxmlformats.org/officeDocument/2006/relationships/footer" Target="footer28.xml"/><Relationship Id="rId61" Type="http://schemas.openxmlformats.org/officeDocument/2006/relationships/header" Target="header29.xml"/><Relationship Id="rId62" Type="http://schemas.openxmlformats.org/officeDocument/2006/relationships/footer" Target="footer29.xml"/><Relationship Id="rId63" Type="http://schemas.openxmlformats.org/officeDocument/2006/relationships/header" Target="header30.xml"/><Relationship Id="rId64" Type="http://schemas.openxmlformats.org/officeDocument/2006/relationships/footer" Target="footer30.xml"/><Relationship Id="rId65" Type="http://schemas.openxmlformats.org/officeDocument/2006/relationships/header" Target="header31.xml"/><Relationship Id="rId66" Type="http://schemas.openxmlformats.org/officeDocument/2006/relationships/footer" Target="footer31.xml"/><Relationship Id="rId67" Type="http://schemas.openxmlformats.org/officeDocument/2006/relationships/header" Target="header32.xml"/><Relationship Id="rId68" Type="http://schemas.openxmlformats.org/officeDocument/2006/relationships/footer" Target="footer32.xml"/><Relationship Id="rId69" Type="http://schemas.openxmlformats.org/officeDocument/2006/relationships/header" Target="header33.xml"/><Relationship Id="rId70" Type="http://schemas.openxmlformats.org/officeDocument/2006/relationships/footer" Target="footer33.xml"/><Relationship Id="rId71" Type="http://schemas.openxmlformats.org/officeDocument/2006/relationships/header" Target="header34.xml"/><Relationship Id="rId72" Type="http://schemas.openxmlformats.org/officeDocument/2006/relationships/footer" Target="footer34.xml"/><Relationship Id="rId73" Type="http://schemas.openxmlformats.org/officeDocument/2006/relationships/header" Target="header35.xml"/><Relationship Id="rId74" Type="http://schemas.openxmlformats.org/officeDocument/2006/relationships/footer" Target="footer35.xml"/><Relationship Id="rId75" Type="http://schemas.openxmlformats.org/officeDocument/2006/relationships/header" Target="header36.xml"/><Relationship Id="rId76" Type="http://schemas.openxmlformats.org/officeDocument/2006/relationships/footer" Target="footer36.xml"/><Relationship Id="rId77" Type="http://schemas.openxmlformats.org/officeDocument/2006/relationships/header" Target="header37.xml"/><Relationship Id="rId78" Type="http://schemas.openxmlformats.org/officeDocument/2006/relationships/footer" Target="footer37.xml"/><Relationship Id="rId79" Type="http://schemas.openxmlformats.org/officeDocument/2006/relationships/header" Target="header38.xml"/><Relationship Id="rId80" Type="http://schemas.openxmlformats.org/officeDocument/2006/relationships/footer" Target="footer38.xml"/><Relationship Id="rId81" Type="http://schemas.openxmlformats.org/officeDocument/2006/relationships/header" Target="header39.xml"/><Relationship Id="rId82" Type="http://schemas.openxmlformats.org/officeDocument/2006/relationships/footer" Target="footer39.xml"/><Relationship Id="rId83" Type="http://schemas.openxmlformats.org/officeDocument/2006/relationships/header" Target="header40.xml"/><Relationship Id="rId84" Type="http://schemas.openxmlformats.org/officeDocument/2006/relationships/footer" Target="footer40.xml"/><Relationship Id="rId85" Type="http://schemas.openxmlformats.org/officeDocument/2006/relationships/header" Target="header41.xml"/><Relationship Id="rId86" Type="http://schemas.openxmlformats.org/officeDocument/2006/relationships/footer" Target="footer41.xml"/><Relationship Id="rId87" Type="http://schemas.openxmlformats.org/officeDocument/2006/relationships/header" Target="header42.xml"/><Relationship Id="rId88" Type="http://schemas.openxmlformats.org/officeDocument/2006/relationships/footer" Target="footer42.xml"/><Relationship Id="rId89" Type="http://schemas.openxmlformats.org/officeDocument/2006/relationships/header" Target="header43.xml"/><Relationship Id="rId90" Type="http://schemas.openxmlformats.org/officeDocument/2006/relationships/footer" Target="footer43.xml"/><Relationship Id="rId91" Type="http://schemas.openxmlformats.org/officeDocument/2006/relationships/header" Target="header44.xml"/><Relationship Id="rId92" Type="http://schemas.openxmlformats.org/officeDocument/2006/relationships/footer" Target="footer44.xml"/><Relationship Id="rId93" Type="http://schemas.openxmlformats.org/officeDocument/2006/relationships/header" Target="header45.xml"/><Relationship Id="rId94" Type="http://schemas.openxmlformats.org/officeDocument/2006/relationships/footer" Target="footer45.xml"/><Relationship Id="rId95" Type="http://schemas.openxmlformats.org/officeDocument/2006/relationships/header" Target="header46.xml"/><Relationship Id="rId96" Type="http://schemas.openxmlformats.org/officeDocument/2006/relationships/footer" Target="footer46.xml"/><Relationship Id="rId97" Type="http://schemas.openxmlformats.org/officeDocument/2006/relationships/header" Target="header47.xml"/><Relationship Id="rId98" Type="http://schemas.openxmlformats.org/officeDocument/2006/relationships/footer" Target="footer47.xml"/><Relationship Id="rId99" Type="http://schemas.openxmlformats.org/officeDocument/2006/relationships/image" Target="media/image1.jpeg"/><Relationship Id="rId100" Type="http://schemas.openxmlformats.org/officeDocument/2006/relationships/image" Target="media/image1.jpeg" TargetMode="External"/><Relationship Id="rId101" Type="http://schemas.openxmlformats.org/officeDocument/2006/relationships/header" Target="header48.xml"/><Relationship Id="rId102" Type="http://schemas.openxmlformats.org/officeDocument/2006/relationships/footer" Target="footer48.xml"/><Relationship Id="rId103" Type="http://schemas.openxmlformats.org/officeDocument/2006/relationships/header" Target="header49.xml"/><Relationship Id="rId104" Type="http://schemas.openxmlformats.org/officeDocument/2006/relationships/footer" Target="footer49.xml"/><Relationship Id="rId105" Type="http://schemas.openxmlformats.org/officeDocument/2006/relationships/header" Target="header50.xml"/><Relationship Id="rId106" Type="http://schemas.openxmlformats.org/officeDocument/2006/relationships/footer" Target="footer50.xml"/><Relationship Id="rId107" Type="http://schemas.openxmlformats.org/officeDocument/2006/relationships/header" Target="header51.xml"/><Relationship Id="rId108" Type="http://schemas.openxmlformats.org/officeDocument/2006/relationships/footer" Target="footer51.xml"/><Relationship Id="rId109" Type="http://schemas.openxmlformats.org/officeDocument/2006/relationships/header" Target="header52.xml"/><Relationship Id="rId110" Type="http://schemas.openxmlformats.org/officeDocument/2006/relationships/footer" Target="footer52.xml"/><Relationship Id="rId111" Type="http://schemas.openxmlformats.org/officeDocument/2006/relationships/header" Target="header53.xml"/><Relationship Id="rId112" Type="http://schemas.openxmlformats.org/officeDocument/2006/relationships/footer" Target="footer53.xml"/><Relationship Id="rId113" Type="http://schemas.openxmlformats.org/officeDocument/2006/relationships/header" Target="header54.xml"/><Relationship Id="rId114" Type="http://schemas.openxmlformats.org/officeDocument/2006/relationships/footer" Target="footer54.xml"/><Relationship Id="rId115" Type="http://schemas.openxmlformats.org/officeDocument/2006/relationships/header" Target="header55.xml"/><Relationship Id="rId116" Type="http://schemas.openxmlformats.org/officeDocument/2006/relationships/footer" Target="footer55.xml"/><Relationship Id="rId117" Type="http://schemas.openxmlformats.org/officeDocument/2006/relationships/header" Target="header56.xml"/><Relationship Id="rId118" Type="http://schemas.openxmlformats.org/officeDocument/2006/relationships/footer" Target="footer56.xml"/><Relationship Id="rId119" Type="http://schemas.openxmlformats.org/officeDocument/2006/relationships/header" Target="header57.xml"/><Relationship Id="rId120" Type="http://schemas.openxmlformats.org/officeDocument/2006/relationships/footer" Target="footer57.xml"/><Relationship Id="rId121" Type="http://schemas.openxmlformats.org/officeDocument/2006/relationships/image" Target="media/image2.png"/><Relationship Id="rId122" Type="http://schemas.openxmlformats.org/officeDocument/2006/relationships/image" Target="media/image2.png" TargetMode="External"/><Relationship Id="rId123" Type="http://schemas.openxmlformats.org/officeDocument/2006/relationships/header" Target="header58.xml"/><Relationship Id="rId124" Type="http://schemas.openxmlformats.org/officeDocument/2006/relationships/footer" Target="footer58.xml"/><Relationship Id="rId125" Type="http://schemas.openxmlformats.org/officeDocument/2006/relationships/header" Target="header59.xml"/><Relationship Id="rId126" Type="http://schemas.openxmlformats.org/officeDocument/2006/relationships/footer" Target="footer59.xml"/><Relationship Id="rId127" Type="http://schemas.openxmlformats.org/officeDocument/2006/relationships/header" Target="header60.xml"/><Relationship Id="rId128" Type="http://schemas.openxmlformats.org/officeDocument/2006/relationships/footer" Target="footer60.xml"/><Relationship Id="rId129" Type="http://schemas.openxmlformats.org/officeDocument/2006/relationships/header" Target="header61.xml"/><Relationship Id="rId130" Type="http://schemas.openxmlformats.org/officeDocument/2006/relationships/footer" Target="footer61.xml"/><Relationship Id="rId131" Type="http://schemas.openxmlformats.org/officeDocument/2006/relationships/header" Target="header62.xml"/><Relationship Id="rId132" Type="http://schemas.openxmlformats.org/officeDocument/2006/relationships/footer" Target="footer62.xml"/><Relationship Id="rId133" Type="http://schemas.openxmlformats.org/officeDocument/2006/relationships/header" Target="header63.xml"/><Relationship Id="rId134" Type="http://schemas.openxmlformats.org/officeDocument/2006/relationships/footer" Target="footer63.xml"/><Relationship Id="rId135" Type="http://schemas.openxmlformats.org/officeDocument/2006/relationships/header" Target="header64.xml"/><Relationship Id="rId136" Type="http://schemas.openxmlformats.org/officeDocument/2006/relationships/footer" Target="footer64.xml"/><Relationship Id="rId137" Type="http://schemas.openxmlformats.org/officeDocument/2006/relationships/header" Target="header65.xml"/><Relationship Id="rId138" Type="http://schemas.openxmlformats.org/officeDocument/2006/relationships/footer" Target="footer65.xml"/><Relationship Id="rId139" Type="http://schemas.openxmlformats.org/officeDocument/2006/relationships/header" Target="header66.xml"/><Relationship Id="rId140" Type="http://schemas.openxmlformats.org/officeDocument/2006/relationships/footer" Target="footer66.xml"/><Relationship Id="rId141" Type="http://schemas.openxmlformats.org/officeDocument/2006/relationships/header" Target="header67.xml"/><Relationship Id="rId142" Type="http://schemas.openxmlformats.org/officeDocument/2006/relationships/footer" Target="footer67.xml"/><Relationship Id="rId143" Type="http://schemas.openxmlformats.org/officeDocument/2006/relationships/header" Target="header68.xml"/><Relationship Id="rId144" Type="http://schemas.openxmlformats.org/officeDocument/2006/relationships/footer" Target="footer68.xml"/><Relationship Id="rId145" Type="http://schemas.openxmlformats.org/officeDocument/2006/relationships/header" Target="header69.xml"/><Relationship Id="rId146" Type="http://schemas.openxmlformats.org/officeDocument/2006/relationships/footer" Target="footer69.xml"/><Relationship Id="rId147" Type="http://schemas.openxmlformats.org/officeDocument/2006/relationships/header" Target="header70.xml"/><Relationship Id="rId148" Type="http://schemas.openxmlformats.org/officeDocument/2006/relationships/footer" Target="footer70.xml"/><Relationship Id="rId149" Type="http://schemas.openxmlformats.org/officeDocument/2006/relationships/header" Target="header71.xml"/><Relationship Id="rId150" Type="http://schemas.openxmlformats.org/officeDocument/2006/relationships/footer" Target="footer71.xml"/><Relationship Id="rId151" Type="http://schemas.openxmlformats.org/officeDocument/2006/relationships/header" Target="header72.xml"/><Relationship Id="rId152" Type="http://schemas.openxmlformats.org/officeDocument/2006/relationships/footer" Target="footer72.xml"/><Relationship Id="rId153" Type="http://schemas.openxmlformats.org/officeDocument/2006/relationships/header" Target="header73.xml"/><Relationship Id="rId154" Type="http://schemas.openxmlformats.org/officeDocument/2006/relationships/footer" Target="footer73.xml"/><Relationship Id="rId155" Type="http://schemas.openxmlformats.org/officeDocument/2006/relationships/header" Target="header74.xml"/><Relationship Id="rId156" Type="http://schemas.openxmlformats.org/officeDocument/2006/relationships/footer" Target="footer74.xml"/><Relationship Id="rId157" Type="http://schemas.openxmlformats.org/officeDocument/2006/relationships/header" Target="header75.xml"/><Relationship Id="rId158" Type="http://schemas.openxmlformats.org/officeDocument/2006/relationships/footer" Target="footer75.xml"/><Relationship Id="rId159" Type="http://schemas.openxmlformats.org/officeDocument/2006/relationships/header" Target="header76.xml"/><Relationship Id="rId160" Type="http://schemas.openxmlformats.org/officeDocument/2006/relationships/footer" Target="footer76.xml"/><Relationship Id="rId161" Type="http://schemas.openxmlformats.org/officeDocument/2006/relationships/header" Target="header77.xml"/><Relationship Id="rId162" Type="http://schemas.openxmlformats.org/officeDocument/2006/relationships/footer" Target="footer77.xml"/><Relationship Id="rId163" Type="http://schemas.openxmlformats.org/officeDocument/2006/relationships/header" Target="header78.xml"/><Relationship Id="rId164" Type="http://schemas.openxmlformats.org/officeDocument/2006/relationships/footer" Target="footer78.xml"/><Relationship Id="rId165" Type="http://schemas.openxmlformats.org/officeDocument/2006/relationships/header" Target="header79.xml"/><Relationship Id="rId166" Type="http://schemas.openxmlformats.org/officeDocument/2006/relationships/footer" Target="footer79.xml"/><Relationship Id="rId167" Type="http://schemas.openxmlformats.org/officeDocument/2006/relationships/header" Target="header80.xml"/><Relationship Id="rId168" Type="http://schemas.openxmlformats.org/officeDocument/2006/relationships/footer" Target="footer80.xml"/><Relationship Id="rId169" Type="http://schemas.openxmlformats.org/officeDocument/2006/relationships/header" Target="header81.xml"/><Relationship Id="rId170" Type="http://schemas.openxmlformats.org/officeDocument/2006/relationships/footer" Target="footer81.xml"/><Relationship Id="rId171" Type="http://schemas.openxmlformats.org/officeDocument/2006/relationships/header" Target="header82.xml"/><Relationship Id="rId172" Type="http://schemas.openxmlformats.org/officeDocument/2006/relationships/footer" Target="footer82.xml"/><Relationship Id="rId173" Type="http://schemas.openxmlformats.org/officeDocument/2006/relationships/header" Target="header83.xml"/><Relationship Id="rId174" Type="http://schemas.openxmlformats.org/officeDocument/2006/relationships/footer" Target="footer83.xml"/><Relationship Id="rId175" Type="http://schemas.openxmlformats.org/officeDocument/2006/relationships/header" Target="header84.xml"/><Relationship Id="rId176" Type="http://schemas.openxmlformats.org/officeDocument/2006/relationships/footer" Target="footer84.xml"/><Relationship Id="rId177" Type="http://schemas.openxmlformats.org/officeDocument/2006/relationships/header" Target="header85.xml"/><Relationship Id="rId178" Type="http://schemas.openxmlformats.org/officeDocument/2006/relationships/footer" Target="footer85.xml"/><Relationship Id="rId179" Type="http://schemas.openxmlformats.org/officeDocument/2006/relationships/header" Target="header86.xml"/><Relationship Id="rId180" Type="http://schemas.openxmlformats.org/officeDocument/2006/relationships/footer" Target="footer86.xml"/><Relationship Id="rId181" Type="http://schemas.openxmlformats.org/officeDocument/2006/relationships/header" Target="header87.xml"/><Relationship Id="rId182" Type="http://schemas.openxmlformats.org/officeDocument/2006/relationships/footer" Target="footer87.xml"/><Relationship Id="rId183" Type="http://schemas.openxmlformats.org/officeDocument/2006/relationships/header" Target="header88.xml"/><Relationship Id="rId184" Type="http://schemas.openxmlformats.org/officeDocument/2006/relationships/footer" Target="footer88.xml"/><Relationship Id="rId185" Type="http://schemas.openxmlformats.org/officeDocument/2006/relationships/header" Target="header89.xml"/><Relationship Id="rId186" Type="http://schemas.openxmlformats.org/officeDocument/2006/relationships/footer" Target="footer89.xml"/><Relationship Id="rId187" Type="http://schemas.openxmlformats.org/officeDocument/2006/relationships/header" Target="header90.xml"/><Relationship Id="rId188" Type="http://schemas.openxmlformats.org/officeDocument/2006/relationships/footer" Target="footer90.xml"/><Relationship Id="rId189" Type="http://schemas.openxmlformats.org/officeDocument/2006/relationships/header" Target="header91.xml"/><Relationship Id="rId190" Type="http://schemas.openxmlformats.org/officeDocument/2006/relationships/footer" Target="footer91.xml"/><Relationship Id="rId191" Type="http://schemas.openxmlformats.org/officeDocument/2006/relationships/header" Target="header92.xml"/><Relationship Id="rId192" Type="http://schemas.openxmlformats.org/officeDocument/2006/relationships/footer" Target="footer92.xml"/><Relationship Id="rId193" Type="http://schemas.openxmlformats.org/officeDocument/2006/relationships/header" Target="header93.xml"/><Relationship Id="rId194" Type="http://schemas.openxmlformats.org/officeDocument/2006/relationships/footer" Target="footer93.xml"/><Relationship Id="rId195" Type="http://schemas.openxmlformats.org/officeDocument/2006/relationships/header" Target="header94.xml"/><Relationship Id="rId196" Type="http://schemas.openxmlformats.org/officeDocument/2006/relationships/footer" Target="footer94.xml"/><Relationship Id="rId197" Type="http://schemas.openxmlformats.org/officeDocument/2006/relationships/header" Target="header95.xml"/><Relationship Id="rId198" Type="http://schemas.openxmlformats.org/officeDocument/2006/relationships/footer" Target="footer95.xml"/><Relationship Id="rId199" Type="http://schemas.openxmlformats.org/officeDocument/2006/relationships/header" Target="header96.xml"/><Relationship Id="rId200" Type="http://schemas.openxmlformats.org/officeDocument/2006/relationships/footer" Target="footer96.xml"/><Relationship Id="rId201" Type="http://schemas.openxmlformats.org/officeDocument/2006/relationships/header" Target="header97.xml"/><Relationship Id="rId202" Type="http://schemas.openxmlformats.org/officeDocument/2006/relationships/footer" Target="footer97.xml"/><Relationship Id="rId203" Type="http://schemas.openxmlformats.org/officeDocument/2006/relationships/header" Target="header98.xml"/><Relationship Id="rId204" Type="http://schemas.openxmlformats.org/officeDocument/2006/relationships/footer" Target="footer98.xml"/><Relationship Id="rId205" Type="http://schemas.openxmlformats.org/officeDocument/2006/relationships/header" Target="header99.xml"/><Relationship Id="rId206" Type="http://schemas.openxmlformats.org/officeDocument/2006/relationships/footer" Target="footer99.xml"/><Relationship Id="rId207" Type="http://schemas.openxmlformats.org/officeDocument/2006/relationships/header" Target="header100.xml"/><Relationship Id="rId208" Type="http://schemas.openxmlformats.org/officeDocument/2006/relationships/footer" Target="footer100.xml"/><Relationship Id="rId209" Type="http://schemas.openxmlformats.org/officeDocument/2006/relationships/header" Target="header101.xml"/><Relationship Id="rId210" Type="http://schemas.openxmlformats.org/officeDocument/2006/relationships/footer" Target="footer101.xml"/><Relationship Id="rId211" Type="http://schemas.openxmlformats.org/officeDocument/2006/relationships/header" Target="header102.xml"/><Relationship Id="rId212" Type="http://schemas.openxmlformats.org/officeDocument/2006/relationships/footer" Target="footer102.xml"/><Relationship Id="rId213" Type="http://schemas.openxmlformats.org/officeDocument/2006/relationships/header" Target="header103.xml"/><Relationship Id="rId214" Type="http://schemas.openxmlformats.org/officeDocument/2006/relationships/footer" Target="footer103.xml"/><Relationship Id="rId215" Type="http://schemas.openxmlformats.org/officeDocument/2006/relationships/header" Target="header104.xml"/><Relationship Id="rId216" Type="http://schemas.openxmlformats.org/officeDocument/2006/relationships/footer" Target="footer104.xml"/><Relationship Id="rId217" Type="http://schemas.openxmlformats.org/officeDocument/2006/relationships/header" Target="header105.xml"/><Relationship Id="rId218" Type="http://schemas.openxmlformats.org/officeDocument/2006/relationships/footer" Target="footer105.xml"/><Relationship Id="rId219" Type="http://schemas.openxmlformats.org/officeDocument/2006/relationships/header" Target="header106.xml"/><Relationship Id="rId220" Type="http://schemas.openxmlformats.org/officeDocument/2006/relationships/footer" Target="footer106.xml"/><Relationship Id="rId221" Type="http://schemas.openxmlformats.org/officeDocument/2006/relationships/header" Target="header107.xml"/><Relationship Id="rId222" Type="http://schemas.openxmlformats.org/officeDocument/2006/relationships/footer" Target="footer107.xml"/><Relationship Id="rId223" Type="http://schemas.openxmlformats.org/officeDocument/2006/relationships/header" Target="header108.xml"/><Relationship Id="rId224" Type="http://schemas.openxmlformats.org/officeDocument/2006/relationships/footer" Target="footer108.xml"/><Relationship Id="rId225" Type="http://schemas.openxmlformats.org/officeDocument/2006/relationships/header" Target="header109.xml"/><Relationship Id="rId226" Type="http://schemas.openxmlformats.org/officeDocument/2006/relationships/footer" Target="footer109.xml"/><Relationship Id="rId227" Type="http://schemas.openxmlformats.org/officeDocument/2006/relationships/header" Target="header110.xml"/><Relationship Id="rId228" Type="http://schemas.openxmlformats.org/officeDocument/2006/relationships/footer" Target="footer110.xml"/><Relationship Id="rId229" Type="http://schemas.openxmlformats.org/officeDocument/2006/relationships/header" Target="header111.xml"/><Relationship Id="rId230" Type="http://schemas.openxmlformats.org/officeDocument/2006/relationships/footer" Target="footer111.xml"/><Relationship Id="rId231" Type="http://schemas.openxmlformats.org/officeDocument/2006/relationships/header" Target="header112.xml"/><Relationship Id="rId232" Type="http://schemas.openxmlformats.org/officeDocument/2006/relationships/footer" Target="footer112.xml"/><Relationship Id="rId233" Type="http://schemas.openxmlformats.org/officeDocument/2006/relationships/header" Target="header113.xml"/><Relationship Id="rId234" Type="http://schemas.openxmlformats.org/officeDocument/2006/relationships/footer" Target="footer113.xml"/><Relationship Id="rId235" Type="http://schemas.openxmlformats.org/officeDocument/2006/relationships/header" Target="header114.xml"/><Relationship Id="rId236" Type="http://schemas.openxmlformats.org/officeDocument/2006/relationships/footer" Target="footer114.xml"/><Relationship Id="rId237" Type="http://schemas.openxmlformats.org/officeDocument/2006/relationships/header" Target="header115.xml"/><Relationship Id="rId238" Type="http://schemas.openxmlformats.org/officeDocument/2006/relationships/footer" Target="footer115.xml"/><Relationship Id="rId239" Type="http://schemas.openxmlformats.org/officeDocument/2006/relationships/header" Target="header116.xml"/><Relationship Id="rId240" Type="http://schemas.openxmlformats.org/officeDocument/2006/relationships/footer" Target="footer116.xml"/><Relationship Id="rId241" Type="http://schemas.openxmlformats.org/officeDocument/2006/relationships/header" Target="header117.xml"/><Relationship Id="rId242" Type="http://schemas.openxmlformats.org/officeDocument/2006/relationships/footer" Target="footer117.xml"/><Relationship Id="rId243" Type="http://schemas.openxmlformats.org/officeDocument/2006/relationships/header" Target="header118.xml"/><Relationship Id="rId244" Type="http://schemas.openxmlformats.org/officeDocument/2006/relationships/footer" Target="footer118.xml"/><Relationship Id="rId245" Type="http://schemas.openxmlformats.org/officeDocument/2006/relationships/header" Target="header119.xml"/><Relationship Id="rId246" Type="http://schemas.openxmlformats.org/officeDocument/2006/relationships/footer" Target="footer119.xml"/><Relationship Id="rId247" Type="http://schemas.openxmlformats.org/officeDocument/2006/relationships/header" Target="header120.xml"/><Relationship Id="rId248" Type="http://schemas.openxmlformats.org/officeDocument/2006/relationships/footer" Target="footer120.xml"/><Relationship Id="rId249" Type="http://schemas.openxmlformats.org/officeDocument/2006/relationships/header" Target="header121.xml"/><Relationship Id="rId250" Type="http://schemas.openxmlformats.org/officeDocument/2006/relationships/footer" Target="footer121.xml"/><Relationship Id="rId251" Type="http://schemas.openxmlformats.org/officeDocument/2006/relationships/header" Target="header122.xml"/><Relationship Id="rId252" Type="http://schemas.openxmlformats.org/officeDocument/2006/relationships/footer" Target="footer122.xml"/><Relationship Id="rId253" Type="http://schemas.openxmlformats.org/officeDocument/2006/relationships/header" Target="header123.xml"/><Relationship Id="rId254" Type="http://schemas.openxmlformats.org/officeDocument/2006/relationships/footer" Target="footer123.xml"/><Relationship Id="rId255" Type="http://schemas.openxmlformats.org/officeDocument/2006/relationships/header" Target="header124.xml"/><Relationship Id="rId256" Type="http://schemas.openxmlformats.org/officeDocument/2006/relationships/footer" Target="footer124.xml"/><Relationship Id="rId257" Type="http://schemas.openxmlformats.org/officeDocument/2006/relationships/header" Target="header125.xml"/><Relationship Id="rId258" Type="http://schemas.openxmlformats.org/officeDocument/2006/relationships/footer" Target="footer125.xml"/><Relationship Id="rId259" Type="http://schemas.openxmlformats.org/officeDocument/2006/relationships/header" Target="header126.xml"/><Relationship Id="rId260" Type="http://schemas.openxmlformats.org/officeDocument/2006/relationships/footer" Target="footer126.xml"/><Relationship Id="rId261" Type="http://schemas.openxmlformats.org/officeDocument/2006/relationships/header" Target="header127.xml"/><Relationship Id="rId262" Type="http://schemas.openxmlformats.org/officeDocument/2006/relationships/footer" Target="footer127.xml"/><Relationship Id="rId263" Type="http://schemas.openxmlformats.org/officeDocument/2006/relationships/header" Target="header128.xml"/><Relationship Id="rId264" Type="http://schemas.openxmlformats.org/officeDocument/2006/relationships/footer" Target="footer128.xml"/><Relationship Id="rId265" Type="http://schemas.openxmlformats.org/officeDocument/2006/relationships/header" Target="header129.xml"/><Relationship Id="rId266" Type="http://schemas.openxmlformats.org/officeDocument/2006/relationships/footer" Target="footer129.xml"/><Relationship Id="rId267" Type="http://schemas.openxmlformats.org/officeDocument/2006/relationships/header" Target="header130.xml"/><Relationship Id="rId268" Type="http://schemas.openxmlformats.org/officeDocument/2006/relationships/footer" Target="footer130.xml"/><Relationship Id="rId269" Type="http://schemas.openxmlformats.org/officeDocument/2006/relationships/header" Target="header131.xml"/><Relationship Id="rId270" Type="http://schemas.openxmlformats.org/officeDocument/2006/relationships/footer" Target="footer131.xml"/><Relationship Id="rId271" Type="http://schemas.openxmlformats.org/officeDocument/2006/relationships/header" Target="header132.xml"/><Relationship Id="rId272" Type="http://schemas.openxmlformats.org/officeDocument/2006/relationships/footer" Target="footer132.xml"/><Relationship Id="rId273" Type="http://schemas.openxmlformats.org/officeDocument/2006/relationships/header" Target="header133.xml"/><Relationship Id="rId274" Type="http://schemas.openxmlformats.org/officeDocument/2006/relationships/footer" Target="footer133.xml"/><Relationship Id="rId275" Type="http://schemas.openxmlformats.org/officeDocument/2006/relationships/header" Target="header134.xml"/><Relationship Id="rId276" Type="http://schemas.openxmlformats.org/officeDocument/2006/relationships/footer" Target="footer134.xml"/><Relationship Id="rId277" Type="http://schemas.openxmlformats.org/officeDocument/2006/relationships/header" Target="header135.xml"/><Relationship Id="rId278" Type="http://schemas.openxmlformats.org/officeDocument/2006/relationships/footer" Target="footer135.xml"/><Relationship Id="rId279" Type="http://schemas.openxmlformats.org/officeDocument/2006/relationships/header" Target="header136.xml"/><Relationship Id="rId280" Type="http://schemas.openxmlformats.org/officeDocument/2006/relationships/footer" Target="footer136.xml"/><Relationship Id="rId281" Type="http://schemas.openxmlformats.org/officeDocument/2006/relationships/header" Target="header137.xml"/><Relationship Id="rId282" Type="http://schemas.openxmlformats.org/officeDocument/2006/relationships/footer" Target="footer137.xml"/><Relationship Id="rId283" Type="http://schemas.openxmlformats.org/officeDocument/2006/relationships/header" Target="header138.xml"/><Relationship Id="rId284" Type="http://schemas.openxmlformats.org/officeDocument/2006/relationships/footer" Target="footer138.xml"/><Relationship Id="rId285" Type="http://schemas.openxmlformats.org/officeDocument/2006/relationships/header" Target="header139.xml"/><Relationship Id="rId286" Type="http://schemas.openxmlformats.org/officeDocument/2006/relationships/footer" Target="footer139.xml"/><Relationship Id="rId287" Type="http://schemas.openxmlformats.org/officeDocument/2006/relationships/header" Target="header140.xml"/><Relationship Id="rId288" Type="http://schemas.openxmlformats.org/officeDocument/2006/relationships/footer" Target="footer140.xml"/><Relationship Id="rId289" Type="http://schemas.openxmlformats.org/officeDocument/2006/relationships/header" Target="header141.xml"/><Relationship Id="rId290" Type="http://schemas.openxmlformats.org/officeDocument/2006/relationships/footer" Target="footer141.xml"/><Relationship Id="rId291" Type="http://schemas.openxmlformats.org/officeDocument/2006/relationships/header" Target="header142.xml"/><Relationship Id="rId292" Type="http://schemas.openxmlformats.org/officeDocument/2006/relationships/footer" Target="footer142.xml"/><Relationship Id="rId293" Type="http://schemas.openxmlformats.org/officeDocument/2006/relationships/header" Target="header143.xml"/><Relationship Id="rId294" Type="http://schemas.openxmlformats.org/officeDocument/2006/relationships/footer" Target="footer143.xml"/><Relationship Id="rId295" Type="http://schemas.openxmlformats.org/officeDocument/2006/relationships/header" Target="header144.xml"/><Relationship Id="rId296" Type="http://schemas.openxmlformats.org/officeDocument/2006/relationships/footer" Target="footer144.xml"/><Relationship Id="rId297" Type="http://schemas.openxmlformats.org/officeDocument/2006/relationships/header" Target="header145.xml"/><Relationship Id="rId298" Type="http://schemas.openxmlformats.org/officeDocument/2006/relationships/footer" Target="footer145.xml"/><Relationship Id="rId299" Type="http://schemas.openxmlformats.org/officeDocument/2006/relationships/header" Target="header146.xml"/><Relationship Id="rId300" Type="http://schemas.openxmlformats.org/officeDocument/2006/relationships/footer" Target="footer146.xml"/><Relationship Id="rId301" Type="http://schemas.openxmlformats.org/officeDocument/2006/relationships/header" Target="header147.xml"/><Relationship Id="rId302" Type="http://schemas.openxmlformats.org/officeDocument/2006/relationships/footer" Target="footer147.xml"/><Relationship Id="rId303" Type="http://schemas.openxmlformats.org/officeDocument/2006/relationships/header" Target="header148.xml"/><Relationship Id="rId304" Type="http://schemas.openxmlformats.org/officeDocument/2006/relationships/footer" Target="footer148.xml"/><Relationship Id="rId305" Type="http://schemas.openxmlformats.org/officeDocument/2006/relationships/header" Target="header149.xml"/><Relationship Id="rId306" Type="http://schemas.openxmlformats.org/officeDocument/2006/relationships/footer" Target="footer149.xml"/><Relationship Id="rId307" Type="http://schemas.openxmlformats.org/officeDocument/2006/relationships/header" Target="header150.xml"/><Relationship Id="rId308" Type="http://schemas.openxmlformats.org/officeDocument/2006/relationships/footer" Target="footer150.xml"/><Relationship Id="rId309" Type="http://schemas.openxmlformats.org/officeDocument/2006/relationships/header" Target="header151.xml"/><Relationship Id="rId310" Type="http://schemas.openxmlformats.org/officeDocument/2006/relationships/footer" Target="footer151.xml"/><Relationship Id="rId311" Type="http://schemas.openxmlformats.org/officeDocument/2006/relationships/header" Target="header152.xml"/><Relationship Id="rId312" Type="http://schemas.openxmlformats.org/officeDocument/2006/relationships/footer" Target="footer152.xml"/><Relationship Id="rId313" Type="http://schemas.openxmlformats.org/officeDocument/2006/relationships/header" Target="header153.xml"/><Relationship Id="rId314" Type="http://schemas.openxmlformats.org/officeDocument/2006/relationships/footer" Target="footer153.xml"/><Relationship Id="rId315" Type="http://schemas.openxmlformats.org/officeDocument/2006/relationships/header" Target="header154.xml"/><Relationship Id="rId316" Type="http://schemas.openxmlformats.org/officeDocument/2006/relationships/footer" Target="footer154.xml"/><Relationship Id="rId317" Type="http://schemas.openxmlformats.org/officeDocument/2006/relationships/header" Target="header155.xml"/><Relationship Id="rId318" Type="http://schemas.openxmlformats.org/officeDocument/2006/relationships/footer" Target="footer155.xml"/><Relationship Id="rId319" Type="http://schemas.openxmlformats.org/officeDocument/2006/relationships/header" Target="header156.xml"/><Relationship Id="rId320" Type="http://schemas.openxmlformats.org/officeDocument/2006/relationships/footer" Target="footer156.xml"/><Relationship Id="rId321" Type="http://schemas.openxmlformats.org/officeDocument/2006/relationships/header" Target="header157.xml"/><Relationship Id="rId322" Type="http://schemas.openxmlformats.org/officeDocument/2006/relationships/footer" Target="footer157.xml"/><Relationship Id="rId323" Type="http://schemas.openxmlformats.org/officeDocument/2006/relationships/header" Target="header158.xml"/><Relationship Id="rId324" Type="http://schemas.openxmlformats.org/officeDocument/2006/relationships/footer" Target="footer158.xml"/><Relationship Id="rId325" Type="http://schemas.openxmlformats.org/officeDocument/2006/relationships/header" Target="header159.xml"/><Relationship Id="rId326" Type="http://schemas.openxmlformats.org/officeDocument/2006/relationships/footer" Target="footer159.xml"/><Relationship Id="rId327" Type="http://schemas.openxmlformats.org/officeDocument/2006/relationships/header" Target="header160.xml"/><Relationship Id="rId328" Type="http://schemas.openxmlformats.org/officeDocument/2006/relationships/footer" Target="footer160.xml"/><Relationship Id="rId329" Type="http://schemas.openxmlformats.org/officeDocument/2006/relationships/header" Target="header161.xml"/><Relationship Id="rId330" Type="http://schemas.openxmlformats.org/officeDocument/2006/relationships/footer" Target="footer161.xml"/><Relationship Id="rId331" Type="http://schemas.openxmlformats.org/officeDocument/2006/relationships/header" Target="header162.xml"/><Relationship Id="rId332" Type="http://schemas.openxmlformats.org/officeDocument/2006/relationships/footer" Target="footer162.xml"/><Relationship Id="rId333" Type="http://schemas.openxmlformats.org/officeDocument/2006/relationships/header" Target="header163.xml"/><Relationship Id="rId334" Type="http://schemas.openxmlformats.org/officeDocument/2006/relationships/footer" Target="footer163.xml"/><Relationship Id="rId335" Type="http://schemas.openxmlformats.org/officeDocument/2006/relationships/header" Target="header164.xml"/><Relationship Id="rId336" Type="http://schemas.openxmlformats.org/officeDocument/2006/relationships/footer" Target="footer164.xml"/><Relationship Id="rId337" Type="http://schemas.openxmlformats.org/officeDocument/2006/relationships/header" Target="header165.xml"/><Relationship Id="rId338" Type="http://schemas.openxmlformats.org/officeDocument/2006/relationships/footer" Target="footer165.xml"/><Relationship Id="rId339" Type="http://schemas.openxmlformats.org/officeDocument/2006/relationships/header" Target="header166.xml"/><Relationship Id="rId340" Type="http://schemas.openxmlformats.org/officeDocument/2006/relationships/footer" Target="footer166.xml"/><Relationship Id="rId341" Type="http://schemas.openxmlformats.org/officeDocument/2006/relationships/header" Target="header167.xml"/><Relationship Id="rId342" Type="http://schemas.openxmlformats.org/officeDocument/2006/relationships/footer" Target="footer167.xml"/><Relationship Id="rId343" Type="http://schemas.openxmlformats.org/officeDocument/2006/relationships/header" Target="header168.xml"/><Relationship Id="rId344" Type="http://schemas.openxmlformats.org/officeDocument/2006/relationships/footer" Target="footer168.xml"/><Relationship Id="rId345" Type="http://schemas.openxmlformats.org/officeDocument/2006/relationships/header" Target="header169.xml"/><Relationship Id="rId346" Type="http://schemas.openxmlformats.org/officeDocument/2006/relationships/footer" Target="footer169.xml"/><Relationship Id="rId347" Type="http://schemas.openxmlformats.org/officeDocument/2006/relationships/header" Target="header170.xml"/><Relationship Id="rId348" Type="http://schemas.openxmlformats.org/officeDocument/2006/relationships/footer" Target="footer170.xml"/><Relationship Id="rId349" Type="http://schemas.openxmlformats.org/officeDocument/2006/relationships/header" Target="header171.xml"/><Relationship Id="rId350" Type="http://schemas.openxmlformats.org/officeDocument/2006/relationships/footer" Target="footer171.xml"/><Relationship Id="rId351" Type="http://schemas.openxmlformats.org/officeDocument/2006/relationships/header" Target="header172.xml"/><Relationship Id="rId352" Type="http://schemas.openxmlformats.org/officeDocument/2006/relationships/footer" Target="footer172.xml"/><Relationship Id="rId353" Type="http://schemas.openxmlformats.org/officeDocument/2006/relationships/header" Target="header173.xml"/><Relationship Id="rId354" Type="http://schemas.openxmlformats.org/officeDocument/2006/relationships/footer" Target="footer173.xml"/><Relationship Id="rId355" Type="http://schemas.openxmlformats.org/officeDocument/2006/relationships/header" Target="header174.xml"/><Relationship Id="rId356" Type="http://schemas.openxmlformats.org/officeDocument/2006/relationships/footer" Target="footer174.xml"/><Relationship Id="rId357" Type="http://schemas.openxmlformats.org/officeDocument/2006/relationships/header" Target="header175.xml"/><Relationship Id="rId358" Type="http://schemas.openxmlformats.org/officeDocument/2006/relationships/footer" Target="footer175.xml"/><Relationship Id="rId359" Type="http://schemas.openxmlformats.org/officeDocument/2006/relationships/header" Target="header176.xml"/><Relationship Id="rId360" Type="http://schemas.openxmlformats.org/officeDocument/2006/relationships/footer" Target="footer176.xml"/><Relationship Id="rId361" Type="http://schemas.openxmlformats.org/officeDocument/2006/relationships/header" Target="header177.xml"/><Relationship Id="rId362" Type="http://schemas.openxmlformats.org/officeDocument/2006/relationships/footer" Target="footer177.xml"/><Relationship Id="rId363" Type="http://schemas.openxmlformats.org/officeDocument/2006/relationships/header" Target="header178.xml"/><Relationship Id="rId364" Type="http://schemas.openxmlformats.org/officeDocument/2006/relationships/footer" Target="footer178.xml"/><Relationship Id="rId365" Type="http://schemas.openxmlformats.org/officeDocument/2006/relationships/header" Target="header179.xml"/><Relationship Id="rId366" Type="http://schemas.openxmlformats.org/officeDocument/2006/relationships/footer" Target="footer179.xml"/><Relationship Id="rId367" Type="http://schemas.openxmlformats.org/officeDocument/2006/relationships/header" Target="header180.xml"/><Relationship Id="rId368" Type="http://schemas.openxmlformats.org/officeDocument/2006/relationships/footer" Target="footer180.xml"/><Relationship Id="rId369" Type="http://schemas.openxmlformats.org/officeDocument/2006/relationships/header" Target="header181.xml"/><Relationship Id="rId370" Type="http://schemas.openxmlformats.org/officeDocument/2006/relationships/footer" Target="footer181.xml"/><Relationship Id="rId371" Type="http://schemas.openxmlformats.org/officeDocument/2006/relationships/header" Target="header182.xml"/><Relationship Id="rId372" Type="http://schemas.openxmlformats.org/officeDocument/2006/relationships/footer" Target="footer182.xml"/><Relationship Id="rId373" Type="http://schemas.openxmlformats.org/officeDocument/2006/relationships/header" Target="header183.xml"/><Relationship Id="rId374" Type="http://schemas.openxmlformats.org/officeDocument/2006/relationships/footer" Target="footer183.xml"/><Relationship Id="rId375" Type="http://schemas.openxmlformats.org/officeDocument/2006/relationships/header" Target="header184.xml"/><Relationship Id="rId376" Type="http://schemas.openxmlformats.org/officeDocument/2006/relationships/footer" Target="footer184.xml"/><Relationship Id="rId377" Type="http://schemas.openxmlformats.org/officeDocument/2006/relationships/header" Target="header185.xml"/><Relationship Id="rId378" Type="http://schemas.openxmlformats.org/officeDocument/2006/relationships/footer" Target="footer185.xml"/><Relationship Id="rId379" Type="http://schemas.openxmlformats.org/officeDocument/2006/relationships/header" Target="header186.xml"/><Relationship Id="rId380" Type="http://schemas.openxmlformats.org/officeDocument/2006/relationships/footer" Target="footer186.xml"/><Relationship Id="rId381" Type="http://schemas.openxmlformats.org/officeDocument/2006/relationships/header" Target="header187.xml"/><Relationship Id="rId382" Type="http://schemas.openxmlformats.org/officeDocument/2006/relationships/footer" Target="footer187.xml"/><Relationship Id="rId383" Type="http://schemas.openxmlformats.org/officeDocument/2006/relationships/header" Target="header188.xml"/><Relationship Id="rId384" Type="http://schemas.openxmlformats.org/officeDocument/2006/relationships/footer" Target="footer188.xml"/><Relationship Id="rId385" Type="http://schemas.openxmlformats.org/officeDocument/2006/relationships/header" Target="header189.xml"/><Relationship Id="rId386" Type="http://schemas.openxmlformats.org/officeDocument/2006/relationships/footer" Target="footer189.xml"/><Relationship Id="rId387" Type="http://schemas.openxmlformats.org/officeDocument/2006/relationships/header" Target="header190.xml"/><Relationship Id="rId388" Type="http://schemas.openxmlformats.org/officeDocument/2006/relationships/footer" Target="footer190.xml"/><Relationship Id="rId389" Type="http://schemas.openxmlformats.org/officeDocument/2006/relationships/header" Target="header191.xml"/><Relationship Id="rId390" Type="http://schemas.openxmlformats.org/officeDocument/2006/relationships/footer" Target="footer191.xml"/><Relationship Id="rId391" Type="http://schemas.openxmlformats.org/officeDocument/2006/relationships/header" Target="header192.xml"/><Relationship Id="rId392" Type="http://schemas.openxmlformats.org/officeDocument/2006/relationships/footer" Target="footer192.xml"/><Relationship Id="rId393" Type="http://schemas.openxmlformats.org/officeDocument/2006/relationships/header" Target="header193.xml"/><Relationship Id="rId394" Type="http://schemas.openxmlformats.org/officeDocument/2006/relationships/footer" Target="footer193.xml"/><Relationship Id="rId395" Type="http://schemas.openxmlformats.org/officeDocument/2006/relationships/header" Target="header194.xml"/><Relationship Id="rId396" Type="http://schemas.openxmlformats.org/officeDocument/2006/relationships/footer" Target="footer194.xml"/><Relationship Id="rId397" Type="http://schemas.openxmlformats.org/officeDocument/2006/relationships/header" Target="header195.xml"/><Relationship Id="rId398" Type="http://schemas.openxmlformats.org/officeDocument/2006/relationships/footer" Target="footer195.xml"/><Relationship Id="rId399" Type="http://schemas.openxmlformats.org/officeDocument/2006/relationships/header" Target="header196.xml"/><Relationship Id="rId400" Type="http://schemas.openxmlformats.org/officeDocument/2006/relationships/footer" Target="footer196.xml"/><Relationship Id="rId401" Type="http://schemas.openxmlformats.org/officeDocument/2006/relationships/header" Target="header197.xml"/><Relationship Id="rId402" Type="http://schemas.openxmlformats.org/officeDocument/2006/relationships/footer" Target="footer197.xml"/></Relationships>
</file>

<file path=docProps/core.xml><?xml version="1.0" encoding="utf-8"?>
<cp:coreProperties xmlns:cp="http://schemas.openxmlformats.org/package/2006/metadata/core-properties" xmlns:dc="http://purl.org/dc/elements/1.1/">
  <dc:title>武汉中元华电科技股份有限公司2020年年度报告全文</dc:title>
  <dc:subject/>
  <dc:creator>武汉中元华电科技股份有限公司</dc:creator>
  <cp:keywords/>
</cp:coreProperties>
</file>