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370" w:lineRule="exact"/>
        <w:ind w:left="0" w:right="0" w:firstLine="0"/>
        <w:jc w:val="center"/>
      </w:pPr>
      <w:r>
        <w:rPr>
          <w:color w:val="000000"/>
          <w:spacing w:val="0"/>
          <w:w w:val="100"/>
          <w:position w:val="0"/>
        </w:rPr>
        <w:t>银江股份有限公司</w:t>
      </w:r>
    </w:p>
    <w:p>
      <w:pPr>
        <w:pStyle w:val="Style8"/>
        <w:keepNext w:val="0"/>
        <w:keepLines w:val="0"/>
        <w:widowControl w:val="0"/>
        <w:shd w:val="clear" w:color="auto" w:fill="auto"/>
        <w:bidi w:val="0"/>
        <w:spacing w:before="0"/>
        <w:ind w:left="0" w:right="0" w:firstLine="0"/>
        <w:jc w:val="center"/>
      </w:pPr>
      <w:r>
        <w:rPr>
          <w:color w:val="000000"/>
          <w:spacing w:val="0"/>
          <w:w w:val="100"/>
          <w:position w:val="0"/>
        </w:rPr>
        <w:t>Enjoyor Co., Ltd.</w:t>
      </w:r>
    </w:p>
    <w:p>
      <w:pPr>
        <w:pStyle w:val="Style10"/>
        <w:keepNext w:val="0"/>
        <w:keepLines w:val="0"/>
        <w:widowControl w:val="0"/>
        <w:shd w:val="clear" w:color="auto" w:fill="auto"/>
        <w:bidi w:val="0"/>
        <w:spacing w:before="0" w:line="240" w:lineRule="auto"/>
        <w:ind w:left="0" w:right="0" w:firstLine="0"/>
        <w:jc w:val="center"/>
      </w:pPr>
      <w:r>
        <w:rPr>
          <w:spacing w:val="0"/>
          <w:w w:val="100"/>
          <w:position w:val="0"/>
        </w:rPr>
        <w:t>ENJOYOR®</w:t>
      </w:r>
    </w:p>
    <w:p>
      <w:pPr>
        <w:pStyle w:val="Style2"/>
        <w:keepNext w:val="0"/>
        <w:keepLines w:val="0"/>
        <w:widowControl w:val="0"/>
        <w:shd w:val="clear" w:color="auto" w:fill="auto"/>
        <w:bidi w:val="0"/>
        <w:spacing w:before="0" w:after="2320" w:line="240" w:lineRule="auto"/>
        <w:ind w:left="0" w:right="0" w:firstLine="0"/>
        <w:jc w:val="center"/>
      </w:pPr>
      <w:r>
        <w:rPr>
          <w:rFonts w:ascii="Times New Roman" w:eastAsia="Times New Roman" w:hAnsi="Times New Roman" w:cs="Times New Roman"/>
          <w:color w:val="000000"/>
          <w:spacing w:val="0"/>
          <w:w w:val="100"/>
          <w:position w:val="0"/>
          <w:sz w:val="52"/>
          <w:szCs w:val="52"/>
          <w:shd w:val="clear" w:color="auto" w:fill="auto"/>
        </w:rPr>
        <w:t>2013</w:t>
      </w:r>
      <w:r>
        <w:rPr>
          <w:color w:val="000000"/>
          <w:spacing w:val="0"/>
          <w:w w:val="100"/>
          <w:position w:val="0"/>
          <w:shd w:val="clear" w:color="auto" w:fill="auto"/>
        </w:rPr>
        <w:t>年年度报告</w:t>
      </w:r>
    </w:p>
    <w:p>
      <w:pPr>
        <w:pStyle w:val="Style14"/>
        <w:keepNext w:val="0"/>
        <w:keepLines w:val="0"/>
        <w:widowControl w:val="0"/>
        <w:shd w:val="clear" w:color="auto" w:fill="auto"/>
        <w:bidi w:val="0"/>
        <w:spacing w:before="0" w:after="0" w:line="578" w:lineRule="exact"/>
        <w:ind w:left="0" w:right="0" w:firstLine="0"/>
        <w:jc w:val="center"/>
        <w:rPr>
          <w:sz w:val="30"/>
          <w:szCs w:val="30"/>
        </w:rPr>
        <w:sectPr>
          <w:headerReference w:type="default" r:id="rId5"/>
          <w:footerReference w:type="default" r:id="rId6"/>
          <w:footnotePr>
            <w:pos w:val="pageBottom"/>
            <w:numFmt w:val="decimal"/>
            <w:numRestart w:val="continuous"/>
          </w:footnotePr>
          <w:pgSz w:w="11900" w:h="16840"/>
          <w:pgMar w:top="3404" w:right="1109" w:bottom="3404" w:left="1109" w:header="0" w:footer="3" w:gutter="0"/>
          <w:pgNumType w:start="1"/>
          <w:cols w:space="720"/>
          <w:noEndnote/>
          <w:rtlGutter w:val="0"/>
          <w:docGrid w:linePitch="360"/>
        </w:sectPr>
      </w:pPr>
      <w:r>
        <w:rPr>
          <w:b w:val="0"/>
          <w:bCs w:val="0"/>
          <w:color w:val="000000"/>
          <w:spacing w:val="0"/>
          <w:w w:val="100"/>
          <w:position w:val="0"/>
          <w:sz w:val="30"/>
          <w:szCs w:val="30"/>
        </w:rPr>
        <w:t>股票代码：</w:t>
      </w:r>
      <w:r>
        <w:rPr>
          <w:rFonts w:ascii="Tahoma" w:eastAsia="Tahoma" w:hAnsi="Tahoma" w:cs="Tahoma"/>
          <w:b w:val="0"/>
          <w:bCs w:val="0"/>
          <w:color w:val="000000"/>
          <w:spacing w:val="0"/>
          <w:w w:val="100"/>
          <w:position w:val="0"/>
          <w:sz w:val="26"/>
          <w:szCs w:val="26"/>
        </w:rPr>
        <w:t>300020</w:t>
        <w:br/>
      </w:r>
      <w:r>
        <w:rPr>
          <w:b w:val="0"/>
          <w:bCs w:val="0"/>
          <w:color w:val="000000"/>
          <w:spacing w:val="0"/>
          <w:w w:val="100"/>
          <w:position w:val="0"/>
          <w:sz w:val="30"/>
          <w:szCs w:val="30"/>
        </w:rPr>
        <w:t>股票简称：银江股份</w:t>
        <w:br/>
        <w:t>披露日期：</w:t>
      </w:r>
      <w:r>
        <w:rPr>
          <w:rFonts w:ascii="Tahoma" w:eastAsia="Tahoma" w:hAnsi="Tahoma" w:cs="Tahoma"/>
          <w:b w:val="0"/>
          <w:bCs w:val="0"/>
          <w:color w:val="000000"/>
          <w:spacing w:val="0"/>
          <w:w w:val="100"/>
          <w:position w:val="0"/>
          <w:sz w:val="26"/>
          <w:szCs w:val="26"/>
        </w:rPr>
        <w:t>2014</w:t>
      </w:r>
      <w:r>
        <w:rPr>
          <w:b w:val="0"/>
          <w:bCs w:val="0"/>
          <w:color w:val="000000"/>
          <w:spacing w:val="0"/>
          <w:w w:val="100"/>
          <w:position w:val="0"/>
          <w:sz w:val="30"/>
          <w:szCs w:val="30"/>
        </w:rPr>
        <w:t>年</w:t>
      </w:r>
      <w:r>
        <w:rPr>
          <w:rFonts w:ascii="Tahoma" w:eastAsia="Tahoma" w:hAnsi="Tahoma" w:cs="Tahoma"/>
          <w:b w:val="0"/>
          <w:bCs w:val="0"/>
          <w:color w:val="000000"/>
          <w:spacing w:val="0"/>
          <w:w w:val="100"/>
          <w:position w:val="0"/>
          <w:sz w:val="26"/>
          <w:szCs w:val="26"/>
        </w:rPr>
        <w:t>4</w:t>
      </w:r>
      <w:r>
        <w:rPr>
          <w:b w:val="0"/>
          <w:bCs w:val="0"/>
          <w:color w:val="000000"/>
          <w:spacing w:val="0"/>
          <w:w w:val="100"/>
          <w:position w:val="0"/>
          <w:sz w:val="30"/>
          <w:szCs w:val="30"/>
        </w:rPr>
        <w:t>月</w:t>
      </w:r>
      <w:r>
        <w:rPr>
          <w:rFonts w:ascii="Tahoma" w:eastAsia="Tahoma" w:hAnsi="Tahoma" w:cs="Tahoma"/>
          <w:b w:val="0"/>
          <w:bCs w:val="0"/>
          <w:color w:val="000000"/>
          <w:spacing w:val="0"/>
          <w:w w:val="100"/>
          <w:position w:val="0"/>
          <w:sz w:val="26"/>
          <w:szCs w:val="26"/>
        </w:rPr>
        <w:t>25</w:t>
      </w:r>
      <w:r>
        <w:rPr>
          <w:b w:val="0"/>
          <w:bCs w:val="0"/>
          <w:color w:val="000000"/>
          <w:spacing w:val="0"/>
          <w:w w:val="100"/>
          <w:position w:val="0"/>
          <w:sz w:val="30"/>
          <w:szCs w:val="30"/>
        </w:rPr>
        <w:t>日</w:t>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220" w:line="624" w:lineRule="exact"/>
        <w:ind w:left="0" w:right="0"/>
        <w:jc w:val="both"/>
        <w:sectPr>
          <w:headerReference w:type="default" r:id="rId7"/>
          <w:footerReference w:type="default" r:id="rId8"/>
          <w:footnotePr>
            <w:pos w:val="pageBottom"/>
            <w:numFmt w:val="decimal"/>
            <w:numRestart w:val="continuous"/>
          </w:footnotePr>
          <w:pgSz w:w="11900" w:h="16840"/>
          <w:pgMar w:top="1969" w:right="1109" w:bottom="1969" w:left="1109" w:header="0" w:footer="1541" w:gutter="0"/>
          <w:cols w:space="720"/>
          <w:noEndnote/>
          <w:rtlGutter w:val="0"/>
          <w:docGrid w:linePitch="360"/>
        </w:sectPr>
      </w:pPr>
      <w:r>
        <w:rPr>
          <w:color w:val="000000"/>
          <w:spacing w:val="0"/>
          <w:w w:val="100"/>
          <w:position w:val="0"/>
        </w:rPr>
        <w:t>公司负责人章建强、主管会计工作负责人孙志林及会计机构负责人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张世忠声明：保证年度报告中财务报告的真实、准确、完整。</w:t>
      </w:r>
    </w:p>
    <w:p>
      <w:pPr>
        <w:pStyle w:val="Style21"/>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2</w:t>
        </w:r>
      </w:hyperlink>
    </w:p>
    <w:p>
      <w:pPr>
        <w:pStyle w:val="Style23"/>
        <w:keepNext w:val="0"/>
        <w:keepLines w:val="0"/>
        <w:widowControl w:val="0"/>
        <w:shd w:val="clear" w:color="auto" w:fill="auto"/>
        <w:tabs>
          <w:tab w:pos="901" w:val="left"/>
          <w:tab w:leader="dot" w:pos="9602" w:val="right"/>
        </w:tabs>
        <w:bidi w:val="0"/>
        <w:spacing w:before="0" w:line="240" w:lineRule="auto"/>
        <w:ind w:left="0" w:right="0" w:firstLine="0"/>
        <w:jc w:val="left"/>
        <w:rPr>
          <w:sz w:val="22"/>
          <w:szCs w:val="22"/>
        </w:rPr>
      </w:pPr>
      <w:hyperlink w:anchor="bookmark10" w:tooltip="Current Document">
        <w:r>
          <w:rPr>
            <w:color w:val="000000"/>
            <w:spacing w:val="0"/>
            <w:w w:val="100"/>
            <w:position w:val="0"/>
            <w:sz w:val="24"/>
            <w:szCs w:val="24"/>
          </w:rPr>
          <w:t>第二节</w:t>
          <w:tab/>
          <w:t>公司基本情况简介</w:t>
        </w:r>
        <w:r>
          <w:rPr>
            <w:color w:val="000000"/>
            <w:spacing w:val="0"/>
            <w:w w:val="100"/>
            <w:position w:val="0"/>
            <w:sz w:val="24"/>
            <w:szCs w:val="24"/>
          </w:rPr>
          <w:tab/>
        </w:r>
        <w:r>
          <w:rPr>
            <w:color w:val="000000"/>
            <w:spacing w:val="0"/>
            <w:w w:val="100"/>
            <w:position w:val="0"/>
            <w:sz w:val="22"/>
            <w:szCs w:val="22"/>
          </w:rPr>
          <w:t>6</w:t>
        </w:r>
      </w:hyperlink>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hyperlink w:anchor="bookmark28"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2"/>
            <w:szCs w:val="22"/>
          </w:rPr>
          <w:t>8</w:t>
        </w:r>
      </w:hyperlink>
    </w:p>
    <w:p>
      <w:pPr>
        <w:pStyle w:val="Style23"/>
        <w:keepNext w:val="0"/>
        <w:keepLines w:val="0"/>
        <w:widowControl w:val="0"/>
        <w:shd w:val="clear" w:color="auto" w:fill="auto"/>
        <w:tabs>
          <w:tab w:pos="901" w:val="left"/>
          <w:tab w:leader="dot" w:pos="9602" w:val="right"/>
        </w:tabs>
        <w:bidi w:val="0"/>
        <w:spacing w:before="0" w:line="240" w:lineRule="auto"/>
        <w:ind w:left="0" w:right="0" w:firstLine="0"/>
        <w:jc w:val="left"/>
        <w:rPr>
          <w:sz w:val="22"/>
          <w:szCs w:val="22"/>
        </w:rPr>
      </w:pPr>
      <w:hyperlink w:anchor="bookmark50" w:tooltip="Current Document">
        <w:r>
          <w:rPr>
            <w:color w:val="000000"/>
            <w:spacing w:val="0"/>
            <w:w w:val="100"/>
            <w:position w:val="0"/>
            <w:sz w:val="24"/>
            <w:szCs w:val="24"/>
          </w:rPr>
          <w:t>第四节</w:t>
          <w:tab/>
          <w:t>董事会报告</w:t>
        </w:r>
        <w:r>
          <w:rPr>
            <w:color w:val="000000"/>
            <w:spacing w:val="0"/>
            <w:w w:val="100"/>
            <w:position w:val="0"/>
            <w:sz w:val="24"/>
            <w:szCs w:val="24"/>
          </w:rPr>
          <w:tab/>
        </w:r>
        <w:r>
          <w:rPr>
            <w:color w:val="000000"/>
            <w:spacing w:val="0"/>
            <w:w w:val="100"/>
            <w:position w:val="0"/>
            <w:sz w:val="22"/>
            <w:szCs w:val="22"/>
          </w:rPr>
          <w:t>11</w:t>
        </w:r>
      </w:hyperlink>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hyperlink w:anchor="bookmark158"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2"/>
            <w:szCs w:val="22"/>
          </w:rPr>
          <w:t>60</w:t>
        </w:r>
      </w:hyperlink>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hyperlink w:anchor="bookmark28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2"/>
            <w:szCs w:val="22"/>
          </w:rPr>
          <w:t>72</w:t>
        </w:r>
      </w:hyperlink>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hyperlink w:anchor="bookmark334"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2"/>
            <w:szCs w:val="22"/>
          </w:rPr>
          <w:t>80</w:t>
        </w:r>
      </w:hyperlink>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hyperlink w:anchor="bookmark363"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2"/>
            <w:szCs w:val="22"/>
          </w:rPr>
          <w:t>89</w:t>
        </w:r>
      </w:hyperlink>
    </w:p>
    <w:p>
      <w:pPr>
        <w:pStyle w:val="Style23"/>
        <w:keepNext w:val="0"/>
        <w:keepLines w:val="0"/>
        <w:widowControl w:val="0"/>
        <w:shd w:val="clear" w:color="auto" w:fill="auto"/>
        <w:tabs>
          <w:tab w:leader="dot" w:pos="9602" w:val="right"/>
        </w:tabs>
        <w:bidi w:val="0"/>
        <w:spacing w:before="0" w:line="240" w:lineRule="auto"/>
        <w:ind w:left="0" w:right="0" w:firstLine="0"/>
        <w:jc w:val="left"/>
        <w:rPr>
          <w:sz w:val="22"/>
          <w:szCs w:val="22"/>
        </w:rPr>
      </w:pPr>
      <w:hyperlink w:anchor="bookmark397" w:tooltip="Current Document">
        <w:r>
          <w:rPr>
            <w:color w:val="000000"/>
            <w:spacing w:val="0"/>
            <w:w w:val="100"/>
            <w:position w:val="0"/>
            <w:sz w:val="24"/>
            <w:szCs w:val="24"/>
          </w:rPr>
          <w:t>第九节财务报告</w:t>
        </w:r>
        <w:r>
          <w:rPr>
            <w:color w:val="000000"/>
            <w:spacing w:val="0"/>
            <w:w w:val="100"/>
            <w:position w:val="0"/>
            <w:sz w:val="24"/>
            <w:szCs w:val="24"/>
          </w:rPr>
          <w:tab/>
        </w:r>
        <w:r>
          <w:rPr>
            <w:color w:val="000000"/>
            <w:spacing w:val="0"/>
            <w:w w:val="100"/>
            <w:position w:val="0"/>
            <w:sz w:val="22"/>
            <w:szCs w:val="22"/>
          </w:rPr>
          <w:t>91</w:t>
        </w:r>
      </w:hyperlink>
    </w:p>
    <w:p>
      <w:pPr>
        <w:pStyle w:val="Style23"/>
        <w:keepNext w:val="0"/>
        <w:keepLines w:val="0"/>
        <w:widowControl w:val="0"/>
        <w:shd w:val="clear" w:color="auto" w:fill="auto"/>
        <w:tabs>
          <w:tab w:pos="901" w:val="left"/>
          <w:tab w:leader="dot" w:pos="9602" w:val="right"/>
        </w:tabs>
        <w:bidi w:val="0"/>
        <w:spacing w:before="0" w:line="240" w:lineRule="auto"/>
        <w:ind w:left="0" w:right="0" w:firstLine="0"/>
        <w:jc w:val="left"/>
        <w:rPr>
          <w:sz w:val="22"/>
          <w:szCs w:val="22"/>
        </w:rPr>
      </w:pPr>
      <w:hyperlink w:anchor="bookmark1572" w:tooltip="Current Document">
        <w:r>
          <w:rPr>
            <w:color w:val="000000"/>
            <w:spacing w:val="0"/>
            <w:w w:val="100"/>
            <w:position w:val="0"/>
            <w:sz w:val="24"/>
            <w:szCs w:val="24"/>
          </w:rPr>
          <w:t>第十节</w:t>
          <w:tab/>
          <w:t>备查文件目录</w:t>
        </w:r>
        <w:r>
          <w:rPr>
            <w:color w:val="000000"/>
            <w:spacing w:val="0"/>
            <w:w w:val="100"/>
            <w:position w:val="0"/>
            <w:sz w:val="24"/>
            <w:szCs w:val="24"/>
          </w:rPr>
          <w:tab/>
        </w:r>
        <w:r>
          <w:rPr>
            <w:color w:val="000000"/>
            <w:spacing w:val="0"/>
            <w:w w:val="100"/>
            <w:position w:val="0"/>
            <w:sz w:val="22"/>
            <w:szCs w:val="22"/>
          </w:rPr>
          <w:t>201</w:t>
        </w:r>
      </w:hyperlink>
      <w:r>
        <w:br w:type="page"/>
      </w:r>
      <w:r>
        <w:fldChar w:fldCharType="end"/>
      </w:r>
    </w:p>
    <w:p>
      <w:pPr>
        <w:pStyle w:val="Style18"/>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公司、本公司、银江股份、发行人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最近三年、近三年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独立财务顾问、浙商证券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浙商证券股份有限公司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审计机构、立信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控股股东、银江科技集团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《银江股份有限公司章程》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银江股份有限公司股东大会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银江股份有限公司董事会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银江股份有限公司监事会</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银江股份有限公司董事会提名委员会、银江股份有限公司董事会战 略决策委员会、银江股份有限公司董事会薪酬与考核委员会、银江 股份有限公司董事会审计委员会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浙江银江智慧交通集团有限公司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杭州银江智慧医疗集团有限公司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杭州银江智慧城市技术集团有限公司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浙江智尔信息技术有限公司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广海立信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浙江广海立信科技有限公司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福建银江交通技术有限公司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厦门银江智慧城市技术有限公司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浙江银江交通技术有限公司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银江电子病历</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杭州银江电子病历软件有限公司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浙江银江云计算技术有限公司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浙江银江研究院有限公司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北京银江智慧城市规划设计院有限公司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江西银江交通技术有限公司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北京亚太</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北京亚太安讯科技股份有限公司及其变更后的北京亚太安讯科技 有限责任公司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银江股份有限公司股票期权激励计划</w:t>
            </w:r>
          </w:p>
        </w:tc>
      </w:tr>
    </w:tbl>
    <w:p>
      <w:pPr>
        <w:sectPr>
          <w:headerReference w:type="default" r:id="rId9"/>
          <w:footerReference w:type="default" r:id="rId10"/>
          <w:footnotePr>
            <w:pos w:val="pageBottom"/>
            <w:numFmt w:val="decimal"/>
            <w:numRestart w:val="continuous"/>
          </w:footnotePr>
          <w:pgSz w:w="11900" w:h="16840"/>
          <w:pgMar w:top="1441" w:right="1145" w:bottom="1523" w:left="1089" w:header="0" w:footer="3" w:gutter="0"/>
          <w:cols w:space="720"/>
          <w:noEndnote/>
          <w:rtlGutter w:val="0"/>
          <w:docGrid w:linePitch="360"/>
        </w:sectPr>
      </w:pPr>
    </w:p>
    <w:p>
      <w:pPr>
        <w:pStyle w:val="Style18"/>
        <w:keepNext/>
        <w:keepLines/>
        <w:widowControl w:val="0"/>
        <w:shd w:val="clear" w:color="auto" w:fill="auto"/>
        <w:bidi w:val="0"/>
        <w:spacing w:before="520" w:after="540" w:line="240" w:lineRule="auto"/>
        <w:ind w:left="0" w:right="0" w:firstLine="0"/>
        <w:jc w:val="center"/>
      </w:pPr>
      <w:bookmarkStart w:id="10" w:name="bookmark10"/>
      <w:bookmarkStart w:id="11" w:name="bookmark11"/>
      <w:bookmarkStart w:id="9" w:name="bookmark9"/>
      <w:r>
        <w:rPr>
          <w:color w:val="000000"/>
          <w:spacing w:val="0"/>
          <w:w w:val="100"/>
          <w:position w:val="0"/>
        </w:rPr>
        <w:t>第二节公司基本情况简介</w:t>
      </w:r>
      <w:bookmarkEnd w:id="10"/>
      <w:bookmarkEnd w:id="11"/>
      <w:bookmarkEnd w:id="9"/>
    </w:p>
    <w:p>
      <w:pPr>
        <w:pStyle w:val="Style29"/>
        <w:keepNext/>
        <w:keepLines/>
        <w:widowControl w:val="0"/>
        <w:shd w:val="clear" w:color="auto" w:fill="auto"/>
        <w:bidi w:val="0"/>
        <w:spacing w:before="0" w:line="240" w:lineRule="auto"/>
        <w:ind w:left="0" w:right="0" w:firstLine="240"/>
        <w:jc w:val="left"/>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 Co.,Ltd</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杭州市益乐路</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杭州市西湖区西湖经济科技园西园八路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"http://www.enjoyor.net" </w:instrText>
            </w:r>
            <w:r>
              <w:fldChar w:fldCharType="separate"/>
            </w:r>
            <w:r>
              <w:rPr>
                <w:rFonts w:ascii="Times New Roman" w:eastAsia="Times New Roman" w:hAnsi="Times New Roman" w:cs="Times New Roman"/>
                <w:color w:val="000000"/>
                <w:spacing w:val="0"/>
                <w:w w:val="100"/>
                <w:position w:val="0"/>
                <w:sz w:val="18"/>
                <w:szCs w:val="18"/>
              </w:rPr>
              <w:t>www.enjoyor.net</w:t>
            </w:r>
            <w:r>
              <w:fldChar w:fldCharType="end"/>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叶智慧</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杭州市西湖区西湖经济科技园西园八 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杭州市西湖区西湖经济科技园西园八 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杭州市西湖区西湖经济科技园西园八路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座公司证券管理部</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、公司历史沿革</w:t>
      </w:r>
      <w:bookmarkEnd w:id="23"/>
      <w:bookmarkEnd w:id="24"/>
      <w:bookmarkEnd w:id="26"/>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 照注册号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首次注册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工商企合浙杭字</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00457</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330195609121494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60912149-4</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股东变更、企业性 质变更、注册资本 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3301002061234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330195609121494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60912149-4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企业性质变更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330100000003403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330195609121494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60912149-4</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330100000003403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330195609121494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60912149-4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公司名称变更、注 册资本变更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330100000003403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330195609121494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60912149-4</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330100000003403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330195609121494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60912149-4</w:t>
            </w:r>
          </w:p>
        </w:tc>
      </w:tr>
    </w:tbl>
    <w:p>
      <w:pPr>
        <w:spacing w:lineRule="exact" w:line="1"/>
        <w:rPr>
          <w:sz w:val="2"/>
          <w:szCs w:val="2"/>
        </w:rPr>
      </w:pPr>
      <w:r>
        <w:br w:type="page"/>
      </w:r>
    </w:p>
    <w:p>
      <w:pPr>
        <w:pStyle w:val="Style18"/>
        <w:keepNext/>
        <w:keepLines/>
        <w:widowControl w:val="0"/>
        <w:shd w:val="clear" w:color="auto" w:fill="auto"/>
        <w:bidi w:val="0"/>
        <w:spacing w:before="0" w:after="560" w:line="240" w:lineRule="auto"/>
        <w:ind w:left="0" w:right="0" w:firstLine="0"/>
        <w:jc w:val="center"/>
      </w:pPr>
      <w:bookmarkStart w:id="27" w:name="bookmark27"/>
      <w:bookmarkStart w:id="28" w:name="bookmark28"/>
      <w:bookmarkStart w:id="29" w:name="bookmark29"/>
      <w:r>
        <w:rPr>
          <w:color w:val="000000"/>
          <w:spacing w:val="0"/>
          <w:w w:val="100"/>
          <w:position w:val="0"/>
        </w:rPr>
        <w:t>第三节会计数据和财务指标摘要</w:t>
      </w:r>
      <w:bookmarkEnd w:id="27"/>
      <w:bookmarkEnd w:id="28"/>
      <w:bookmarkEnd w:id="29"/>
    </w:p>
    <w:p>
      <w:pPr>
        <w:pStyle w:val="Style29"/>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一</w:t>
      </w:r>
      <w:bookmarkEnd w:id="32"/>
      <w:r>
        <w:rPr>
          <w:color w:val="000000"/>
          <w:spacing w:val="0"/>
          <w:w w:val="100"/>
          <w:position w:val="0"/>
        </w:rPr>
        <w:t>、主要会计数据和财务指标</w:t>
      </w:r>
      <w:bookmarkEnd w:id="30"/>
      <w:bookmarkEnd w:id="31"/>
      <w:bookmarkEnd w:id="3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366"/>
        <w:gridCol w:w="1200"/>
        <w:gridCol w:w="1205"/>
        <w:gridCol w:w="1200"/>
        <w:gridCol w:w="1200"/>
        <w:gridCol w:w="1200"/>
        <w:gridCol w:w="1214"/>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本年比上年 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1,854,656,45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1,460,967,88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1,487,450,36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1,029,813,63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1,033,849,39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1,418,397,44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1,078,394,08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1,144,007,85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761,927,996.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768,512,356.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3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144,286,133.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120,754,935.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116,181,530.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94,959,341.1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90,106,436.7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156,837,290.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130,458,665.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124,857,105.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98,322,042.4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93,469,138.1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145,655,555.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116,439,632.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111,134,952.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82,550,104.6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77,697,200.2</w:t>
            </w:r>
          </w:p>
        </w:tc>
      </w:tr>
      <w:tr>
        <w:trPr>
          <w:trHeight w:val="283"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东的净利润（元）</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46" w:hRule="exact"/>
        </w:trPr>
        <w:tc>
          <w:tcPr>
            <w:vMerge w:val="restart"/>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 东的扣除非经常性损益后</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132,800,630.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107,564,601.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102,259,920.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79,658,123.1</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74,805,218.8</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28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的净利润（元）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-9,530,887.1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36,779,576.3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33,937,476.3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-50,014,327.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-50,014,327.</w:t>
            </w:r>
          </w:p>
        </w:tc>
      </w:tr>
      <w:tr>
        <w:trPr>
          <w:trHeight w:val="350"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净额（元）</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每股经营活动产生的现金 流量净额（元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0.1532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-0.2084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-0.2084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扣除非经常性损益后的加 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本年末比上</w:t>
            </w:r>
          </w:p>
        </w:tc>
        <w:tc>
          <w:tcPr>
            <w:tcBorders>
              <w:top w:val="single" w:sz="4"/>
              <w:left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年末增减</w:t>
            </w:r>
          </w:p>
        </w:tc>
        <w:tc>
          <w:tcPr>
            <w:gridSpan w:val="2"/>
            <w:tcBorders>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1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widowControl w:val="0"/>
              <w:rPr>
                <w:sz w:val="10"/>
                <w:szCs w:val="10"/>
              </w:rPr>
            </w:pPr>
          </w:p>
        </w:tc>
        <w:tc>
          <w:tcPr>
            <w:tcBorders>
              <w:right w:val="single" w:sz="4"/>
            </w:tcBorders>
            <w:shd w:val="clear" w:color="auto" w:fill="D3D3D3"/>
            <w:vAlign w:val="top"/>
          </w:tcPr>
          <w:p>
            <w:pPr>
              <w:widowControl w:val="0"/>
              <w:rPr>
                <w:sz w:val="10"/>
                <w:szCs w:val="10"/>
              </w:rPr>
            </w:pPr>
          </w:p>
        </w:tc>
      </w:tr>
      <w:tr>
        <w:trPr>
          <w:trHeight w:val="40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437"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242,605,100.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366"/>
        <w:gridCol w:w="1200"/>
        <w:gridCol w:w="1205"/>
        <w:gridCol w:w="1200"/>
        <w:gridCol w:w="1200"/>
        <w:gridCol w:w="1200"/>
        <w:gridCol w:w="121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2,553,102,45</w:t>
            </w:r>
          </w:p>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2,127,486,94</w:t>
            </w:r>
          </w:p>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2,167,174,04</w:t>
            </w:r>
          </w:p>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1,526,857,32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1,524,308,72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1,542,932,50</w:t>
            </w:r>
          </w:p>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1,297,946,45</w:t>
            </w:r>
          </w:p>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1,352,620,26</w:t>
            </w:r>
          </w:p>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814,132,009.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816,436,311.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963,069,199.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800,143,651.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785,267,961.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690,595,356.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685,742,451.</w:t>
            </w:r>
          </w:p>
        </w:tc>
      </w:tr>
      <w:tr>
        <w:trPr>
          <w:trHeight w:val="350"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东的所有者权益（元）</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 东的每股净资产（元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r>
    </w:tbl>
    <w:p>
      <w:pPr>
        <w:widowControl w:val="0"/>
        <w:spacing w:after="339" w:line="1" w:lineRule="exact"/>
      </w:pPr>
    </w:p>
    <w:p>
      <w:pPr>
        <w:pStyle w:val="Style29"/>
        <w:keepNext/>
        <w:keepLines/>
        <w:widowControl w:val="0"/>
        <w:shd w:val="clear" w:color="auto" w:fill="auto"/>
        <w:tabs>
          <w:tab w:pos="517" w:val="left"/>
        </w:tabs>
        <w:bidi w:val="0"/>
        <w:spacing w:before="0" w:after="34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二</w:t>
      </w:r>
      <w:bookmarkEnd w:id="36"/>
      <w:r>
        <w:rPr>
          <w:color w:val="000000"/>
          <w:spacing w:val="0"/>
          <w:w w:val="100"/>
          <w:position w:val="0"/>
        </w:rPr>
        <w:t>、</w:t>
        <w:tab/>
        <w:t>境内外会计准则下会计数据差异</w:t>
      </w:r>
      <w:bookmarkEnd w:id="34"/>
      <w:bookmarkEnd w:id="35"/>
      <w:bookmarkEnd w:id="37"/>
    </w:p>
    <w:p>
      <w:pPr>
        <w:pStyle w:val="Style29"/>
        <w:keepNext/>
        <w:keepLines/>
        <w:widowControl w:val="0"/>
        <w:shd w:val="clear" w:color="auto" w:fill="auto"/>
        <w:tabs>
          <w:tab w:pos="522" w:val="left"/>
        </w:tabs>
        <w:bidi w:val="0"/>
        <w:spacing w:before="0" w:after="380" w:line="240" w:lineRule="auto"/>
        <w:ind w:left="0" w:right="0" w:firstLine="0"/>
        <w:jc w:val="both"/>
      </w:pPr>
      <w:bookmarkStart w:id="34" w:name="bookmark34"/>
      <w:bookmarkStart w:id="35" w:name="bookmark35"/>
      <w:bookmarkStart w:id="38" w:name="bookmark38"/>
      <w:bookmarkStart w:id="39" w:name="bookmark39"/>
      <w:r>
        <w:rPr>
          <w:color w:val="000000"/>
          <w:spacing w:val="0"/>
          <w:w w:val="100"/>
          <w:position w:val="0"/>
        </w:rPr>
        <w:t>三</w:t>
      </w:r>
      <w:bookmarkEnd w:id="38"/>
      <w:r>
        <w:rPr>
          <w:color w:val="000000"/>
          <w:spacing w:val="0"/>
          <w:w w:val="100"/>
          <w:position w:val="0"/>
        </w:rPr>
        <w:t>、</w:t>
        <w:tab/>
        <w:t>非经常性损益的项目及金额</w:t>
      </w:r>
      <w:bookmarkEnd w:id="34"/>
      <w:bookmarkEnd w:id="35"/>
      <w:bookmarkEnd w:id="3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-136,796.93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-11,341.83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-83,096.37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计入当期损益的政府补助（与企业业务</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密切相关，按照国家统一标准定额或定</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12,633,670.94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8,990,083.06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4,141,974.73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106,271.00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1,585,285.50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960,868.22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-672,418.24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833,236.39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1,139,548.31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577,465.75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393,997.65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-74,970.06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23,283.91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12,854,925.47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8,875,031.20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2,891,981.46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80"/>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、重大风险提示</w:t>
      </w:r>
      <w:bookmarkEnd w:id="40"/>
      <w:bookmarkEnd w:id="41"/>
      <w:bookmarkEnd w:id="43"/>
    </w:p>
    <w:p>
      <w:pPr>
        <w:pStyle w:val="Style36"/>
        <w:keepNext w:val="0"/>
        <w:keepLines w:val="0"/>
        <w:widowControl w:val="0"/>
        <w:shd w:val="clear" w:color="auto" w:fill="auto"/>
        <w:bidi w:val="0"/>
        <w:spacing w:before="0" w:after="0" w:line="312" w:lineRule="exact"/>
        <w:ind w:left="0" w:right="0" w:firstLine="440"/>
        <w:jc w:val="left"/>
      </w:pPr>
      <w:bookmarkStart w:id="44" w:name="bookmark44"/>
      <w:r>
        <w:rPr>
          <w:color w:val="000000"/>
          <w:spacing w:val="0"/>
          <w:w w:val="100"/>
          <w:position w:val="0"/>
        </w:rPr>
        <w:t>（</w:t>
      </w:r>
      <w:bookmarkEnd w:id="44"/>
      <w:r>
        <w:rPr>
          <w:color w:val="000000"/>
          <w:spacing w:val="0"/>
          <w:w w:val="100"/>
          <w:position w:val="0"/>
        </w:rPr>
        <w:t>1）</w:t>
      </w:r>
      <w:r>
        <w:rPr>
          <w:color w:val="000000"/>
          <w:spacing w:val="0"/>
          <w:w w:val="100"/>
          <w:position w:val="0"/>
        </w:rPr>
        <w:t>政策性风险</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公司所处智慧城市建设相关细分行业与国家宏观经济运行状况密切，公司的发展与国民经济运行状况 呈正相关性，公司的多数客户为政府客户，所以国家宏观调控政策的力度、经济复苏振兴政策的力度都直 </w:t>
      </w:r>
      <w:r>
        <w:rPr>
          <w:color w:val="000000"/>
          <w:spacing w:val="0"/>
          <w:w w:val="100"/>
          <w:position w:val="0"/>
        </w:rPr>
        <w:t>接和间接影响公司主营业务和公司客户。</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对策与措施：为减少因行业集中形成的风险，公司更积极增加各相关细分行业的投入，筛选优质客户， 并选择信誉好、财政充足的客户共同合作，规避客户风险。</w:t>
      </w:r>
    </w:p>
    <w:p>
      <w:pPr>
        <w:pStyle w:val="Style36"/>
        <w:keepNext w:val="0"/>
        <w:keepLines w:val="0"/>
        <w:widowControl w:val="0"/>
        <w:shd w:val="clear" w:color="auto" w:fill="auto"/>
        <w:tabs>
          <w:tab w:pos="868" w:val="left"/>
        </w:tabs>
        <w:bidi w:val="0"/>
        <w:spacing w:before="0" w:after="0" w:line="312" w:lineRule="exact"/>
        <w:ind w:left="0" w:right="0" w:firstLine="440"/>
        <w:jc w:val="left"/>
      </w:pPr>
      <w:bookmarkStart w:id="45" w:name="bookmark45"/>
      <w:r>
        <w:rPr>
          <w:color w:val="000000"/>
          <w:spacing w:val="0"/>
          <w:w w:val="100"/>
          <w:position w:val="0"/>
        </w:rPr>
        <w:t>（</w:t>
      </w:r>
      <w:bookmarkEnd w:id="45"/>
      <w:r>
        <w:rPr>
          <w:color w:val="000000"/>
          <w:spacing w:val="0"/>
          <w:w w:val="100"/>
          <w:position w:val="0"/>
        </w:rPr>
        <w:t>2）</w:t>
        <w:tab/>
      </w:r>
      <w:r>
        <w:rPr>
          <w:color w:val="000000"/>
          <w:spacing w:val="0"/>
          <w:w w:val="100"/>
          <w:position w:val="0"/>
        </w:rPr>
        <w:t>竞争加剧带来的毛利率降低风险</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由于市场竞争激烈，项目毛利率有可能呈下降趋势。此外公司承接的项目中包含人工费用成本，工程 原材料、工程设备的采购，项目施工进行过程中原材料及设备价格的波动可能影响项目毛利和公司的业绩。</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对策与措施：在项目投标前期，公司将通过分析决策主动回避部分风险大、毛利率低的项目。同时， 公司会进一步提高项目预核算的精准度，加强项目的绩效管理与考核，把抓好项目的结算与回款工作作为 工程管理的重中之重，强化措施，及时落实，尽可能科学合理地控制好工程施工费用及人工成本。鼓励项 目经理精准原材料和设备购置，并纳入项目经理绩效考核范畴。为了防范原材料价格波动带来的经营风险, 公司尽量选择信誉良好和资金实力较强的供应商进行长期合作，同时精细分析采购成本对项目收益的影 响，提高采购预见性。</w:t>
      </w:r>
    </w:p>
    <w:p>
      <w:pPr>
        <w:pStyle w:val="Style36"/>
        <w:keepNext w:val="0"/>
        <w:keepLines w:val="0"/>
        <w:widowControl w:val="0"/>
        <w:shd w:val="clear" w:color="auto" w:fill="auto"/>
        <w:tabs>
          <w:tab w:pos="868" w:val="left"/>
        </w:tabs>
        <w:bidi w:val="0"/>
        <w:spacing w:before="0" w:after="0" w:line="312" w:lineRule="exact"/>
        <w:ind w:left="0" w:right="0" w:firstLine="440"/>
        <w:jc w:val="left"/>
      </w:pPr>
      <w:bookmarkStart w:id="46" w:name="bookmark46"/>
      <w:r>
        <w:rPr>
          <w:color w:val="000000"/>
          <w:spacing w:val="0"/>
          <w:w w:val="100"/>
          <w:position w:val="0"/>
        </w:rPr>
        <w:t>（</w:t>
      </w:r>
      <w:bookmarkEnd w:id="46"/>
      <w:r>
        <w:rPr>
          <w:color w:val="000000"/>
          <w:spacing w:val="0"/>
          <w:w w:val="100"/>
          <w:position w:val="0"/>
        </w:rPr>
        <w:t>3）</w:t>
        <w:tab/>
      </w:r>
      <w:r>
        <w:rPr>
          <w:color w:val="000000"/>
          <w:spacing w:val="0"/>
          <w:w w:val="100"/>
          <w:position w:val="0"/>
        </w:rPr>
        <w:t>公司资源整合及规模扩张后带来的管理风险和资金风险</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随着公司资源整合和全国市场战略布局的实施，公司业务规模的不断扩大，各类订单项目在全国各地 的不断增多，覆盖区域更广，使公司充分及时地掌握全国各地项目现场工程进度、安全、质量、人力资源 配备等方面信息的难度进一步加大，同时公司对资金的需求也越来越大，从而给公司带来一定的经营风险。</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应对措施：为了确保及时了解和掌握全国范围内各类项目的进度、安全、质量、人力资源配备等情况, 公司将进一步加强各区域营销中心的建设力度，引进高端职业经理人对公司进行更专业的企业管理。同时, 针对各类工程项目，实施属地化管理和本地化服务的政策措施，切实保障工程进度和质量，做好区域中心 管理和分子公司的管理工作，最大程度规避因规模扩张带来的管理风险。同时，公司将采取以下措施保证 资金和融资渠道的畅通，具体包括：①加强应收账款管理，提高经营活动产生的净现金流量，增强公司营 运能力；②继续与银行等金融机构保持良好的合作关系，稳定银行融资渠道；③积极拓宽融资渠道，利用 资本市场平台和政策支持的机会，通过公开增发或者发行公司债券募集资金。</w:t>
      </w:r>
    </w:p>
    <w:p>
      <w:pPr>
        <w:pStyle w:val="Style36"/>
        <w:keepNext w:val="0"/>
        <w:keepLines w:val="0"/>
        <w:widowControl w:val="0"/>
        <w:shd w:val="clear" w:color="auto" w:fill="auto"/>
        <w:tabs>
          <w:tab w:pos="868" w:val="left"/>
        </w:tabs>
        <w:bidi w:val="0"/>
        <w:spacing w:before="0" w:after="0" w:line="312" w:lineRule="exact"/>
        <w:ind w:left="0" w:right="0" w:firstLine="440"/>
        <w:jc w:val="both"/>
      </w:pPr>
      <w:bookmarkStart w:id="47" w:name="bookmark47"/>
      <w:r>
        <w:rPr>
          <w:color w:val="000000"/>
          <w:spacing w:val="0"/>
          <w:w w:val="100"/>
          <w:position w:val="0"/>
        </w:rPr>
        <w:t>（</w:t>
      </w:r>
      <w:bookmarkEnd w:id="47"/>
      <w:r>
        <w:rPr>
          <w:color w:val="000000"/>
          <w:spacing w:val="0"/>
          <w:w w:val="100"/>
          <w:position w:val="0"/>
        </w:rPr>
        <w:t>4）</w:t>
        <w:tab/>
      </w:r>
      <w:r>
        <w:rPr>
          <w:color w:val="000000"/>
          <w:spacing w:val="0"/>
          <w:w w:val="100"/>
          <w:position w:val="0"/>
        </w:rPr>
        <w:t>核心技术人员流失风险</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伴随着行业技术的不断更新和市场竞争的不断加剧，相关技术人才的竞争也日趋激烈，如果公司不能 有效保持和完善核心技术人员的激励机制，将会影响到核心技术人员积极性、创造性的发挥，也会影响到 核心技术团队后备力量的建设，造成人才流失，从而给公司的生产经营造成不利影响。</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应对措施：人才资源是公司核心竞争力，公司把对外部高端人才的引进和对内部骨干及后备人才的培 养提到了战略高度，建立了完善的人才聘用及管理、激励制度，并通过股权激励计划来稳定核心技术人才 队伍。公司自上市以来，核心技术人员稳定，流失风险较小。</w:t>
      </w:r>
    </w:p>
    <w:p>
      <w:pPr>
        <w:pStyle w:val="Style36"/>
        <w:keepNext w:val="0"/>
        <w:keepLines w:val="0"/>
        <w:widowControl w:val="0"/>
        <w:shd w:val="clear" w:color="auto" w:fill="auto"/>
        <w:tabs>
          <w:tab w:pos="868" w:val="left"/>
        </w:tabs>
        <w:bidi w:val="0"/>
        <w:spacing w:before="0" w:after="0" w:line="312" w:lineRule="exact"/>
        <w:ind w:left="0" w:right="0" w:firstLine="440"/>
        <w:jc w:val="both"/>
      </w:pPr>
      <w:bookmarkStart w:id="48" w:name="bookmark48"/>
      <w:r>
        <w:rPr>
          <w:color w:val="000000"/>
          <w:spacing w:val="0"/>
          <w:w w:val="100"/>
          <w:position w:val="0"/>
        </w:rPr>
        <w:t>（</w:t>
      </w:r>
      <w:bookmarkEnd w:id="48"/>
      <w:r>
        <w:rPr>
          <w:color w:val="000000"/>
          <w:spacing w:val="0"/>
          <w:w w:val="100"/>
          <w:position w:val="0"/>
        </w:rPr>
        <w:t>5）</w:t>
        <w:tab/>
      </w:r>
      <w:r>
        <w:rPr>
          <w:color w:val="000000"/>
          <w:spacing w:val="0"/>
          <w:w w:val="100"/>
          <w:position w:val="0"/>
        </w:rPr>
        <w:t>智慧城市总包业务模式的风险</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智慧城市建设主导者是城市管理者即地方政府或政府有关部门，而受益者则是城市的主体即城市中的 企业和市民。由于智慧城市总包项目投资总金额偏大、项目建设周期较长、项目所涉及的地方政府下属部 门或分支机构较多、智慧城市总包合同仅为较笼统的框架性协议，因此，智慧城市总包业务模式存在政府 换届或国家政策调整变化、地方政府财政紧张导致投入延迟或无法持续投入、费用控制不力、公司现金流 压力和回款压力等因素造成项目部分或全部无法实施或延期的风险。</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应对措施：公司会持续密切关注国家政策和相关法律法规规章制度在智慧城市建设方面的变化，选择 地方财政和信誉情况较好的地区开拓业务市场，由专门的工作小组跟进每个总包业务项目，及时向管理层 和董事会反馈项目进展情况，按照项目计划严格控制项目费用，采取完工进度法确认收入，在定期报告中 持续披露总包项目框架性协议所涉及项目的履行情况，降低总包业务风险。</w:t>
      </w:r>
    </w:p>
    <w:p>
      <w:pPr>
        <w:pStyle w:val="Style18"/>
        <w:keepNext/>
        <w:keepLines/>
        <w:widowControl w:val="0"/>
        <w:shd w:val="clear" w:color="auto" w:fill="auto"/>
        <w:bidi w:val="0"/>
        <w:spacing w:before="0" w:after="540" w:line="240" w:lineRule="auto"/>
        <w:ind w:left="0" w:right="0" w:firstLine="0"/>
        <w:jc w:val="center"/>
      </w:pPr>
      <w:bookmarkStart w:id="49" w:name="bookmark49"/>
      <w:bookmarkStart w:id="50" w:name="bookmark50"/>
      <w:bookmarkStart w:id="51" w:name="bookmark51"/>
      <w:r>
        <w:rPr>
          <w:color w:val="000000"/>
          <w:spacing w:val="0"/>
          <w:w w:val="100"/>
          <w:position w:val="0"/>
        </w:rPr>
        <w:t>第四节董事会报告</w:t>
      </w:r>
      <w:bookmarkEnd w:id="49"/>
      <w:bookmarkEnd w:id="50"/>
      <w:bookmarkEnd w:id="51"/>
    </w:p>
    <w:p>
      <w:pPr>
        <w:pStyle w:val="Style29"/>
        <w:keepNext/>
        <w:keepLines/>
        <w:widowControl w:val="0"/>
        <w:shd w:val="clear" w:color="auto" w:fill="auto"/>
        <w:bidi w:val="0"/>
        <w:spacing w:before="0" w:after="30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、管理层讨论与分析</w:t>
      </w:r>
      <w:bookmarkEnd w:id="52"/>
      <w:bookmarkEnd w:id="53"/>
      <w:bookmarkEnd w:id="55"/>
    </w:p>
    <w:p>
      <w:pPr>
        <w:pStyle w:val="Style39"/>
        <w:keepNext/>
        <w:keepLines/>
        <w:widowControl w:val="0"/>
        <w:shd w:val="clear" w:color="auto" w:fill="auto"/>
        <w:bidi w:val="0"/>
        <w:spacing w:before="0" w:after="260" w:line="314" w:lineRule="exact"/>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、报告期内主要业务回顾</w:t>
      </w:r>
      <w:bookmarkEnd w:id="56"/>
      <w:bookmarkEnd w:id="57"/>
      <w:bookmarkEnd w:id="59"/>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2013</w:t>
      </w:r>
      <w:r>
        <w:rPr>
          <w:color w:val="000000"/>
          <w:spacing w:val="0"/>
          <w:w w:val="100"/>
          <w:position w:val="0"/>
        </w:rPr>
        <w:t>年是公司战略提升和管理改进的一年。公司抓住国家大力发展新型城镇化建设的机遇，围绕“智 慧城市”建设的战略部署，加强“智慧交通”、“智慧医疗”、“智慧旅游”的市场拓展，坚持技术创新、模 式创新和外延式扩张并重，持续完善科学业务架构体系，提升公司核心竞争力。</w:t>
      </w:r>
      <w:r>
        <w:rPr>
          <w:color w:val="000000"/>
          <w:spacing w:val="0"/>
          <w:w w:val="100"/>
          <w:position w:val="0"/>
        </w:rPr>
        <w:t>2013</w:t>
      </w:r>
      <w:r>
        <w:rPr>
          <w:color w:val="000000"/>
          <w:spacing w:val="0"/>
          <w:w w:val="100"/>
          <w:position w:val="0"/>
        </w:rPr>
        <w:t>年，公司在智慧城市 总包以及细分领域总包领域取得突破，先后签订了 “智慧章丘”、“智慧莱西”等合作框架协议；启动了重 大资产并购规划，全资收购北京亚太安讯科技股份有限公司，成功立足于国内轨道交通细分领域业务第一 梯队；通过践行“内生和外延”并重的发展思路，实现公司经营保持健康快速增长的发展态势。</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报告期内，公司实现营业收入</w:t>
      </w:r>
      <w:r>
        <w:rPr>
          <w:color w:val="000000"/>
          <w:spacing w:val="0"/>
          <w:w w:val="100"/>
          <w:position w:val="0"/>
        </w:rPr>
        <w:t>1,854,656,450.38</w:t>
      </w:r>
      <w:r>
        <w:rPr>
          <w:color w:val="000000"/>
          <w:spacing w:val="0"/>
          <w:w w:val="100"/>
          <w:position w:val="0"/>
        </w:rPr>
        <w:t>元，同比增长</w:t>
      </w:r>
      <w:r>
        <w:rPr>
          <w:color w:val="000000"/>
          <w:spacing w:val="0"/>
          <w:w w:val="100"/>
          <w:position w:val="0"/>
        </w:rPr>
        <w:t>24.69%，</w:t>
      </w:r>
      <w:r>
        <w:rPr>
          <w:color w:val="000000"/>
          <w:spacing w:val="0"/>
          <w:w w:val="100"/>
          <w:position w:val="0"/>
        </w:rPr>
        <w:t>营业利润</w:t>
      </w:r>
      <w:r>
        <w:rPr>
          <w:color w:val="000000"/>
          <w:spacing w:val="0"/>
          <w:w w:val="100"/>
          <w:position w:val="0"/>
        </w:rPr>
        <w:t>144,286,133.04</w:t>
      </w:r>
      <w:r>
        <w:rPr>
          <w:color w:val="000000"/>
          <w:spacing w:val="0"/>
          <w:w w:val="100"/>
          <w:position w:val="0"/>
        </w:rPr>
        <w:t>元， 同比增长</w:t>
      </w:r>
      <w:r>
        <w:rPr>
          <w:color w:val="000000"/>
          <w:spacing w:val="0"/>
          <w:w w:val="100"/>
          <w:position w:val="0"/>
        </w:rPr>
        <w:t>24.19%</w:t>
      </w:r>
      <w:r>
        <w:rPr>
          <w:color w:val="000000"/>
          <w:spacing w:val="0"/>
          <w:w w:val="100"/>
          <w:position w:val="0"/>
        </w:rPr>
        <w:t>，归属于上市公司股东的净利润</w:t>
      </w:r>
      <w:r>
        <w:rPr>
          <w:color w:val="000000"/>
          <w:spacing w:val="0"/>
          <w:w w:val="100"/>
          <w:position w:val="0"/>
        </w:rPr>
        <w:t>145,655,555.53</w:t>
      </w:r>
      <w:r>
        <w:rPr>
          <w:color w:val="000000"/>
          <w:spacing w:val="0"/>
          <w:w w:val="100"/>
          <w:position w:val="0"/>
        </w:rPr>
        <w:t>元，同比增长</w:t>
      </w:r>
      <w:r>
        <w:rPr>
          <w:color w:val="000000"/>
          <w:spacing w:val="0"/>
          <w:w w:val="100"/>
          <w:position w:val="0"/>
        </w:rPr>
        <w:t>31.06%</w:t>
      </w:r>
      <w:r>
        <w:rPr>
          <w:color w:val="000000"/>
          <w:spacing w:val="0"/>
          <w:w w:val="100"/>
          <w:position w:val="0"/>
        </w:rPr>
        <w:t>。报告期内，公司较 好完成了董事会下达的各项经营任务指标，资产状况和经营业绩保持稳定增长。</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报告期内，围绕年度工作计划，公司从加强品牌建设、优化商业模式、实施精细化管理、技术创新、 重视研发、健全激励机制、对外投资、实施重大资产重组等方面开展工作：</w:t>
      </w:r>
    </w:p>
    <w:p>
      <w:pPr>
        <w:pStyle w:val="Style36"/>
        <w:keepNext w:val="0"/>
        <w:keepLines w:val="0"/>
        <w:widowControl w:val="0"/>
        <w:shd w:val="clear" w:color="auto" w:fill="auto"/>
        <w:tabs>
          <w:tab w:pos="874" w:val="left"/>
        </w:tabs>
        <w:bidi w:val="0"/>
        <w:spacing w:before="0" w:after="0" w:line="314" w:lineRule="exact"/>
        <w:ind w:left="0" w:right="0" w:firstLine="340"/>
        <w:jc w:val="both"/>
      </w:pPr>
      <w:bookmarkStart w:id="60" w:name="bookmark60"/>
      <w:r>
        <w:rPr>
          <w:color w:val="000000"/>
          <w:spacing w:val="0"/>
          <w:w w:val="100"/>
          <w:position w:val="0"/>
        </w:rPr>
        <w:t>（</w:t>
      </w:r>
      <w:bookmarkEnd w:id="60"/>
      <w:r>
        <w:rPr>
          <w:color w:val="000000"/>
          <w:spacing w:val="0"/>
          <w:w w:val="100"/>
          <w:position w:val="0"/>
        </w:rPr>
        <w:t>一）</w:t>
        <w:tab/>
        <w:t>业务经营情况</w:t>
      </w:r>
    </w:p>
    <w:p>
      <w:pPr>
        <w:pStyle w:val="Style36"/>
        <w:keepNext w:val="0"/>
        <w:keepLines w:val="0"/>
        <w:widowControl w:val="0"/>
        <w:shd w:val="clear" w:color="auto" w:fill="auto"/>
        <w:tabs>
          <w:tab w:pos="781" w:val="left"/>
        </w:tabs>
        <w:bidi w:val="0"/>
        <w:spacing w:before="0" w:after="0" w:line="314" w:lineRule="exact"/>
        <w:ind w:left="0" w:right="0" w:firstLine="440"/>
        <w:jc w:val="both"/>
      </w:pPr>
      <w:bookmarkStart w:id="61" w:name="bookmark61"/>
      <w:r>
        <w:rPr>
          <w:color w:val="000000"/>
          <w:spacing w:val="0"/>
          <w:w w:val="100"/>
          <w:position w:val="0"/>
        </w:rPr>
        <w:t>1</w:t>
      </w:r>
      <w:bookmarkEnd w:id="61"/>
      <w:r>
        <w:rPr>
          <w:color w:val="000000"/>
          <w:spacing w:val="0"/>
          <w:w w:val="100"/>
          <w:position w:val="0"/>
        </w:rPr>
        <w:t>、</w:t>
        <w:tab/>
        <w:t>升级业务结构，开启智慧城市总包模式。公司智慧城市建设理念获得众多城市的认可，以智慧城 市顶层设计规划为切入点，以建设智慧城市数据云平台为中心、为城市解决交通出行、医疗健康、旅游管 理、环境监测、教育信息等一揽子问题，先后签订“智慧章丘</w:t>
      </w:r>
      <w:r>
        <w:rPr>
          <w:color w:val="000000"/>
          <w:spacing w:val="0"/>
          <w:w w:val="100"/>
          <w:position w:val="0"/>
        </w:rPr>
        <w:t>”</w:t>
      </w:r>
      <w:r>
        <w:rPr>
          <w:color w:val="000000"/>
          <w:spacing w:val="0"/>
          <w:w w:val="100"/>
          <w:position w:val="0"/>
        </w:rPr>
        <w:t>（2.6</w:t>
      </w:r>
      <w:r>
        <w:rPr>
          <w:color w:val="000000"/>
          <w:spacing w:val="0"/>
          <w:w w:val="100"/>
          <w:position w:val="0"/>
        </w:rPr>
        <w:t>亿元）、“智慧莱西</w:t>
      </w:r>
      <w:r>
        <w:rPr>
          <w:color w:val="000000"/>
          <w:spacing w:val="0"/>
          <w:w w:val="100"/>
          <w:position w:val="0"/>
        </w:rPr>
        <w:t>”（5</w:t>
      </w:r>
      <w:r>
        <w:rPr>
          <w:color w:val="000000"/>
          <w:spacing w:val="0"/>
          <w:w w:val="100"/>
          <w:position w:val="0"/>
        </w:rPr>
        <w:t>亿元）智慧城 市总包项目。智慧城市总包业务的开拓，将成为公司新的营业收入和利润增长点，有效提升公司的核心竞 争力和行业影响力。</w:t>
      </w:r>
    </w:p>
    <w:p>
      <w:pPr>
        <w:pStyle w:val="Style36"/>
        <w:keepNext w:val="0"/>
        <w:keepLines w:val="0"/>
        <w:widowControl w:val="0"/>
        <w:shd w:val="clear" w:color="auto" w:fill="auto"/>
        <w:tabs>
          <w:tab w:pos="781" w:val="left"/>
        </w:tabs>
        <w:bidi w:val="0"/>
        <w:spacing w:before="0" w:after="0" w:line="311" w:lineRule="exact"/>
        <w:ind w:left="0" w:right="0" w:firstLine="440"/>
        <w:jc w:val="both"/>
      </w:pPr>
      <w:bookmarkStart w:id="62" w:name="bookmark62"/>
      <w:r>
        <w:rPr>
          <w:color w:val="000000"/>
          <w:spacing w:val="0"/>
          <w:w w:val="100"/>
          <w:position w:val="0"/>
        </w:rPr>
        <w:t>2</w:t>
      </w:r>
      <w:bookmarkEnd w:id="62"/>
      <w:r>
        <w:rPr>
          <w:color w:val="000000"/>
          <w:spacing w:val="0"/>
          <w:w w:val="100"/>
          <w:position w:val="0"/>
        </w:rPr>
        <w:t>、</w:t>
        <w:tab/>
        <w:t>开拓全国市场，新增订单丰厚。报告期内，公司新增订单（含中标但未签合同的订单，不含智慧 章丘和智慧莱西两个框架总包项目）共计</w:t>
      </w:r>
      <w:r>
        <w:rPr>
          <w:color w:val="000000"/>
          <w:spacing w:val="0"/>
          <w:w w:val="100"/>
          <w:position w:val="0"/>
        </w:rPr>
        <w:t xml:space="preserve">205,236. </w:t>
      </w:r>
      <w:r>
        <w:rPr>
          <w:color w:val="000000"/>
          <w:spacing w:val="0"/>
          <w:w w:val="100"/>
          <w:position w:val="0"/>
        </w:rPr>
        <w:t>4</w:t>
      </w:r>
      <w:r>
        <w:rPr>
          <w:color w:val="000000"/>
          <w:spacing w:val="0"/>
          <w:w w:val="100"/>
          <w:position w:val="0"/>
        </w:rPr>
        <w:t xml:space="preserve">万元。其中，按领域划分：智慧交通业务新增订单 </w:t>
      </w:r>
      <w:r>
        <w:rPr>
          <w:color w:val="000000"/>
          <w:spacing w:val="0"/>
          <w:w w:val="100"/>
          <w:position w:val="0"/>
        </w:rPr>
        <w:t>81,649.31</w:t>
      </w:r>
      <w:r>
        <w:rPr>
          <w:color w:val="000000"/>
          <w:spacing w:val="0"/>
          <w:w w:val="100"/>
          <w:position w:val="0"/>
        </w:rPr>
        <w:t>万元，智慧医疗业务新增订单</w:t>
      </w:r>
      <w:r>
        <w:rPr>
          <w:color w:val="000000"/>
          <w:spacing w:val="0"/>
          <w:w w:val="100"/>
          <w:position w:val="0"/>
        </w:rPr>
        <w:t>30,495.38</w:t>
      </w:r>
      <w:r>
        <w:rPr>
          <w:color w:val="000000"/>
          <w:spacing w:val="0"/>
          <w:w w:val="100"/>
          <w:position w:val="0"/>
        </w:rPr>
        <w:t>万元，智慧城市业务新增订单</w:t>
      </w:r>
      <w:r>
        <w:rPr>
          <w:color w:val="000000"/>
          <w:spacing w:val="0"/>
          <w:w w:val="100"/>
          <w:position w:val="0"/>
        </w:rPr>
        <w:t>93,091.71</w:t>
      </w:r>
      <w:r>
        <w:rPr>
          <w:color w:val="000000"/>
          <w:spacing w:val="0"/>
          <w:w w:val="100"/>
          <w:position w:val="0"/>
        </w:rPr>
        <w:t>万元。按区域 划分：华东地区新增订单</w:t>
      </w:r>
      <w:r>
        <w:rPr>
          <w:color w:val="000000"/>
          <w:spacing w:val="0"/>
          <w:w w:val="100"/>
          <w:position w:val="0"/>
        </w:rPr>
        <w:t xml:space="preserve">104,440. </w:t>
      </w:r>
      <w:r>
        <w:rPr>
          <w:color w:val="000000"/>
          <w:spacing w:val="0"/>
          <w:w w:val="100"/>
          <w:position w:val="0"/>
        </w:rPr>
        <w:t>37</w:t>
      </w:r>
      <w:r>
        <w:rPr>
          <w:color w:val="000000"/>
          <w:spacing w:val="0"/>
          <w:w w:val="100"/>
          <w:position w:val="0"/>
        </w:rPr>
        <w:t>万元，华南地区新增订单</w:t>
      </w:r>
      <w:r>
        <w:rPr>
          <w:color w:val="000000"/>
          <w:spacing w:val="0"/>
          <w:w w:val="100"/>
          <w:position w:val="0"/>
        </w:rPr>
        <w:t>21,537.33</w:t>
      </w:r>
      <w:r>
        <w:rPr>
          <w:color w:val="000000"/>
          <w:spacing w:val="0"/>
          <w:w w:val="100"/>
          <w:position w:val="0"/>
        </w:rPr>
        <w:t>万元，西南地区新增订单</w:t>
      </w:r>
      <w:r>
        <w:rPr>
          <w:color w:val="000000"/>
          <w:spacing w:val="0"/>
          <w:w w:val="100"/>
          <w:position w:val="0"/>
        </w:rPr>
        <w:t xml:space="preserve">25,375.52 </w:t>
      </w:r>
      <w:r>
        <w:rPr>
          <w:color w:val="000000"/>
          <w:spacing w:val="0"/>
          <w:w w:val="100"/>
          <w:position w:val="0"/>
        </w:rPr>
        <w:t>万元，西北地区新增订单</w:t>
      </w:r>
      <w:r>
        <w:rPr>
          <w:color w:val="000000"/>
          <w:spacing w:val="0"/>
          <w:w w:val="100"/>
          <w:position w:val="0"/>
        </w:rPr>
        <w:t xml:space="preserve">14,771. </w:t>
      </w:r>
      <w:r>
        <w:rPr>
          <w:color w:val="000000"/>
          <w:spacing w:val="0"/>
          <w:w w:val="100"/>
          <w:position w:val="0"/>
        </w:rPr>
        <w:t>79</w:t>
      </w:r>
      <w:r>
        <w:rPr>
          <w:color w:val="000000"/>
          <w:spacing w:val="0"/>
          <w:w w:val="100"/>
          <w:position w:val="0"/>
        </w:rPr>
        <w:t>万元，华北地区新增订单</w:t>
      </w:r>
      <w:r>
        <w:rPr>
          <w:color w:val="000000"/>
          <w:spacing w:val="0"/>
          <w:w w:val="100"/>
          <w:position w:val="0"/>
        </w:rPr>
        <w:t>17,249.57</w:t>
      </w:r>
      <w:r>
        <w:rPr>
          <w:color w:val="000000"/>
          <w:spacing w:val="0"/>
          <w:w w:val="100"/>
          <w:position w:val="0"/>
        </w:rPr>
        <w:t>万元，华中地区新增订单</w:t>
      </w:r>
      <w:r>
        <w:rPr>
          <w:color w:val="000000"/>
          <w:spacing w:val="0"/>
          <w:w w:val="100"/>
          <w:position w:val="0"/>
        </w:rPr>
        <w:t xml:space="preserve">15,619. </w:t>
      </w:r>
      <w:r>
        <w:rPr>
          <w:color w:val="000000"/>
          <w:spacing w:val="0"/>
          <w:w w:val="100"/>
          <w:position w:val="0"/>
        </w:rPr>
        <w:t xml:space="preserve">26 </w:t>
      </w:r>
      <w:r>
        <w:rPr>
          <w:color w:val="000000"/>
          <w:spacing w:val="0"/>
          <w:w w:val="100"/>
          <w:position w:val="0"/>
        </w:rPr>
        <w:t>万元，东北地区新增订单</w:t>
      </w:r>
      <w:r>
        <w:rPr>
          <w:color w:val="000000"/>
          <w:spacing w:val="0"/>
          <w:w w:val="100"/>
          <w:position w:val="0"/>
        </w:rPr>
        <w:t>6,242.56</w:t>
      </w:r>
      <w:r>
        <w:rPr>
          <w:color w:val="000000"/>
          <w:spacing w:val="0"/>
          <w:w w:val="100"/>
          <w:position w:val="0"/>
        </w:rPr>
        <w:t>万元。</w:t>
      </w:r>
    </w:p>
    <w:p>
      <w:pPr>
        <w:pStyle w:val="Style36"/>
        <w:keepNext w:val="0"/>
        <w:keepLines w:val="0"/>
        <w:widowControl w:val="0"/>
        <w:shd w:val="clear" w:color="auto" w:fill="auto"/>
        <w:tabs>
          <w:tab w:pos="781" w:val="left"/>
        </w:tabs>
        <w:bidi w:val="0"/>
        <w:spacing w:before="0" w:after="0" w:line="314" w:lineRule="exact"/>
        <w:ind w:left="0" w:right="0" w:firstLine="440"/>
        <w:jc w:val="both"/>
      </w:pPr>
      <w:bookmarkStart w:id="63" w:name="bookmark63"/>
      <w:r>
        <w:rPr>
          <w:color w:val="000000"/>
          <w:spacing w:val="0"/>
          <w:w w:val="100"/>
          <w:position w:val="0"/>
        </w:rPr>
        <w:t>3</w:t>
      </w:r>
      <w:bookmarkEnd w:id="63"/>
      <w:r>
        <w:rPr>
          <w:color w:val="000000"/>
          <w:spacing w:val="0"/>
          <w:w w:val="100"/>
          <w:position w:val="0"/>
        </w:rPr>
        <w:t>、</w:t>
        <w:tab/>
        <w:t>实现产业链并购，快速切入轨道交通领域。完成对北京亚太安讯科技股份有限公司的并购，公司 全面涉足轨道交通业务，实现“智慧大交通”战略规划。亚太安讯通过多年轨道交通行业积累，形成以市 场开拓、技术创新为核心的行业竞争力，在北京轨道交通领域具有很高的市场份额。轨道交通行业市场容 量巨大，并具有较高成长性，亚太安讯的市场开拓能力及盈利能力将进一步扩大公司在智能交通领域的业 务规模，形成公司未来稳定的收入及利润增长点。</w:t>
      </w:r>
    </w:p>
    <w:p>
      <w:pPr>
        <w:pStyle w:val="Style36"/>
        <w:keepNext w:val="0"/>
        <w:keepLines w:val="0"/>
        <w:widowControl w:val="0"/>
        <w:shd w:val="clear" w:color="auto" w:fill="auto"/>
        <w:tabs>
          <w:tab w:pos="781" w:val="left"/>
        </w:tabs>
        <w:bidi w:val="0"/>
        <w:spacing w:before="0" w:after="0" w:line="316" w:lineRule="exact"/>
        <w:ind w:left="0" w:right="0" w:firstLine="440"/>
        <w:jc w:val="both"/>
      </w:pPr>
      <w:bookmarkStart w:id="64" w:name="bookmark64"/>
      <w:r>
        <w:rPr>
          <w:color w:val="000000"/>
          <w:spacing w:val="0"/>
          <w:w w:val="100"/>
          <w:position w:val="0"/>
        </w:rPr>
        <w:t>4</w:t>
      </w:r>
      <w:bookmarkEnd w:id="64"/>
      <w:r>
        <w:rPr>
          <w:color w:val="000000"/>
          <w:spacing w:val="0"/>
          <w:w w:val="100"/>
          <w:position w:val="0"/>
        </w:rPr>
        <w:t>、</w:t>
        <w:tab/>
        <w:t>坚持业务基地建设理念，全国化布局成效显著。截至报告期末，公司已建立了基本覆盖全国的营 销网络和服务体系。其中，智慧交通应用系统覆盖了</w:t>
      </w:r>
      <w:r>
        <w:rPr>
          <w:color w:val="000000"/>
          <w:spacing w:val="0"/>
          <w:w w:val="100"/>
          <w:position w:val="0"/>
        </w:rPr>
        <w:t>30</w:t>
      </w:r>
      <w:r>
        <w:rPr>
          <w:color w:val="000000"/>
          <w:spacing w:val="0"/>
          <w:w w:val="100"/>
          <w:position w:val="0"/>
        </w:rPr>
        <w:t>个省市自治区（包括</w:t>
      </w:r>
      <w:r>
        <w:rPr>
          <w:color w:val="000000"/>
          <w:spacing w:val="0"/>
          <w:w w:val="100"/>
          <w:position w:val="0"/>
        </w:rPr>
        <w:t>22</w:t>
      </w:r>
      <w:r>
        <w:rPr>
          <w:color w:val="000000"/>
          <w:spacing w:val="0"/>
          <w:w w:val="100"/>
          <w:position w:val="0"/>
        </w:rPr>
        <w:t>个省、</w:t>
      </w:r>
      <w:r>
        <w:rPr>
          <w:color w:val="000000"/>
          <w:spacing w:val="0"/>
          <w:w w:val="100"/>
          <w:position w:val="0"/>
        </w:rPr>
        <w:t>4</w:t>
      </w:r>
      <w:r>
        <w:rPr>
          <w:color w:val="000000"/>
          <w:spacing w:val="0"/>
          <w:w w:val="100"/>
          <w:position w:val="0"/>
        </w:rPr>
        <w:t>个自治区、</w:t>
      </w:r>
      <w:r>
        <w:rPr>
          <w:color w:val="000000"/>
          <w:spacing w:val="0"/>
          <w:w w:val="100"/>
          <w:position w:val="0"/>
        </w:rPr>
        <w:t>4</w:t>
      </w:r>
      <w:r>
        <w:rPr>
          <w:color w:val="000000"/>
          <w:spacing w:val="0"/>
          <w:w w:val="100"/>
          <w:position w:val="0"/>
        </w:rPr>
        <w:t>个直辖 市）的</w:t>
      </w:r>
      <w:r>
        <w:rPr>
          <w:color w:val="000000"/>
          <w:spacing w:val="0"/>
          <w:w w:val="100"/>
          <w:position w:val="0"/>
        </w:rPr>
        <w:t>130</w:t>
      </w:r>
      <w:r>
        <w:rPr>
          <w:color w:val="000000"/>
          <w:spacing w:val="0"/>
          <w:w w:val="100"/>
          <w:position w:val="0"/>
        </w:rPr>
        <w:t>个城市（包括</w:t>
      </w:r>
      <w:r>
        <w:rPr>
          <w:color w:val="000000"/>
          <w:spacing w:val="0"/>
          <w:w w:val="100"/>
          <w:position w:val="0"/>
        </w:rPr>
        <w:t>25</w:t>
      </w:r>
      <w:r>
        <w:rPr>
          <w:color w:val="000000"/>
          <w:spacing w:val="0"/>
          <w:w w:val="100"/>
          <w:position w:val="0"/>
        </w:rPr>
        <w:t>个省会城市和直辖市、</w:t>
      </w:r>
      <w:r>
        <w:rPr>
          <w:color w:val="000000"/>
          <w:spacing w:val="0"/>
          <w:w w:val="100"/>
          <w:position w:val="0"/>
        </w:rPr>
        <w:t>56</w:t>
      </w:r>
      <w:r>
        <w:rPr>
          <w:color w:val="000000"/>
          <w:spacing w:val="0"/>
          <w:w w:val="100"/>
          <w:position w:val="0"/>
        </w:rPr>
        <w:t>个地级城市、</w:t>
      </w:r>
      <w:r>
        <w:rPr>
          <w:color w:val="000000"/>
          <w:spacing w:val="0"/>
          <w:w w:val="100"/>
          <w:position w:val="0"/>
        </w:rPr>
        <w:t>49</w:t>
      </w:r>
      <w:r>
        <w:rPr>
          <w:color w:val="000000"/>
          <w:spacing w:val="0"/>
          <w:w w:val="100"/>
          <w:position w:val="0"/>
        </w:rPr>
        <w:t>个县级城市）；智慧医疗应用系统已进 入</w:t>
      </w:r>
      <w:r>
        <w:rPr>
          <w:color w:val="000000"/>
          <w:spacing w:val="0"/>
          <w:w w:val="100"/>
          <w:position w:val="0"/>
        </w:rPr>
        <w:t>600</w:t>
      </w:r>
      <w:r>
        <w:rPr>
          <w:color w:val="000000"/>
          <w:spacing w:val="0"/>
          <w:w w:val="100"/>
          <w:position w:val="0"/>
        </w:rPr>
        <w:t>多家大医院。截至报告期末，公司共设立了</w:t>
      </w:r>
      <w:r>
        <w:rPr>
          <w:color w:val="000000"/>
          <w:spacing w:val="0"/>
          <w:w w:val="100"/>
          <w:position w:val="0"/>
        </w:rPr>
        <w:t>63</w:t>
      </w:r>
      <w:r>
        <w:rPr>
          <w:color w:val="000000"/>
          <w:spacing w:val="0"/>
          <w:w w:val="100"/>
          <w:position w:val="0"/>
        </w:rPr>
        <w:t>家分公司，</w:t>
      </w:r>
      <w:r>
        <w:rPr>
          <w:color w:val="000000"/>
          <w:spacing w:val="0"/>
          <w:w w:val="100"/>
          <w:position w:val="0"/>
        </w:rPr>
        <w:t>7</w:t>
      </w:r>
      <w:r>
        <w:rPr>
          <w:color w:val="000000"/>
          <w:spacing w:val="0"/>
          <w:w w:val="100"/>
          <w:position w:val="0"/>
        </w:rPr>
        <w:t>家直接控制子公司及</w:t>
      </w:r>
      <w:r>
        <w:rPr>
          <w:color w:val="000000"/>
          <w:spacing w:val="0"/>
          <w:w w:val="100"/>
          <w:position w:val="0"/>
        </w:rPr>
        <w:t>17</w:t>
      </w:r>
      <w:r>
        <w:rPr>
          <w:color w:val="000000"/>
          <w:spacing w:val="0"/>
          <w:w w:val="100"/>
          <w:position w:val="0"/>
        </w:rPr>
        <w:t>家间接控制子公司， 全国化布局已见成效，基本实现全国业务服务本地化的目标。</w:t>
      </w:r>
    </w:p>
    <w:p>
      <w:pPr>
        <w:pStyle w:val="Style36"/>
        <w:keepNext w:val="0"/>
        <w:keepLines w:val="0"/>
        <w:widowControl w:val="0"/>
        <w:shd w:val="clear" w:color="auto" w:fill="auto"/>
        <w:tabs>
          <w:tab w:pos="874" w:val="left"/>
        </w:tabs>
        <w:bidi w:val="0"/>
        <w:spacing w:before="0" w:after="0" w:line="314" w:lineRule="exact"/>
        <w:ind w:left="0" w:right="0" w:firstLine="340"/>
        <w:jc w:val="both"/>
      </w:pPr>
      <w:bookmarkStart w:id="65" w:name="bookmark65"/>
      <w:r>
        <w:rPr>
          <w:color w:val="000000"/>
          <w:spacing w:val="0"/>
          <w:w w:val="100"/>
          <w:position w:val="0"/>
        </w:rPr>
        <w:t>（</w:t>
      </w:r>
      <w:bookmarkEnd w:id="65"/>
      <w:r>
        <w:rPr>
          <w:color w:val="000000"/>
          <w:spacing w:val="0"/>
          <w:w w:val="100"/>
          <w:position w:val="0"/>
        </w:rPr>
        <w:t>二）</w:t>
        <w:tab/>
        <w:t>技术创新情况</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公司坚持把技术创新、自主研发作为公司整体发展战略的核心组成部分，强调产品研发与市场需求的 </w:t>
      </w:r>
      <w:r>
        <w:rPr>
          <w:color w:val="000000"/>
          <w:spacing w:val="0"/>
          <w:w w:val="100"/>
          <w:position w:val="0"/>
        </w:rPr>
        <w:t>紧密结合，需求来源于客户，产品又服务于客户，研发与市场形成了良好互动和相互促进。在技术研究、 产品开发、队伍建设、技术平台建设、产学研合作等方面取得了系列化成果。</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2013</w:t>
      </w:r>
      <w:r>
        <w:rPr>
          <w:color w:val="000000"/>
          <w:spacing w:val="0"/>
          <w:w w:val="100"/>
          <w:position w:val="0"/>
        </w:rPr>
        <w:t>年，公司整合内部技术资源，投资设立了全资子公司浙江银江研究院有限公司，以此形成技术创 新源动力，建立有效的技术创新机制、技术管理机制、人才引进和培养机制，不断突破智慧城市建设领域 的核心技术，以技术持续创新推动公司业务发展。另外，为进一步提升公司在全国地区智慧城市建设领域 的影响力，围绕智慧城市业务，加大自主设计、自主开发产品的综合实力，为国内各城市提供智慧城市顶 层规划设计服务，公司全资子公司杭州银江智慧城市技术集团有限公司在北京投资设立了其全资子公司北 京银江智慧城市规划设计院有限公司。</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截至</w:t>
      </w:r>
      <w:r>
        <w:rPr>
          <w:color w:val="000000"/>
          <w:spacing w:val="0"/>
          <w:w w:val="100"/>
          <w:position w:val="0"/>
        </w:rPr>
        <w:t>2013</w:t>
      </w:r>
      <w:r>
        <w:rPr>
          <w:color w:val="000000"/>
          <w:spacing w:val="0"/>
          <w:w w:val="100"/>
          <w:position w:val="0"/>
        </w:rPr>
        <w:t>年末，公司及其控股子公司合计拥有</w:t>
      </w:r>
      <w:r>
        <w:rPr>
          <w:color w:val="000000"/>
          <w:spacing w:val="0"/>
          <w:w w:val="100"/>
          <w:position w:val="0"/>
        </w:rPr>
        <w:t>34</w:t>
      </w:r>
      <w:r>
        <w:rPr>
          <w:color w:val="000000"/>
          <w:spacing w:val="0"/>
          <w:w w:val="100"/>
          <w:position w:val="0"/>
        </w:rPr>
        <w:t>项资质证书、</w:t>
      </w:r>
      <w:r>
        <w:rPr>
          <w:color w:val="000000"/>
          <w:spacing w:val="0"/>
          <w:w w:val="100"/>
          <w:position w:val="0"/>
        </w:rPr>
        <w:t>23</w:t>
      </w:r>
      <w:r>
        <w:rPr>
          <w:color w:val="000000"/>
          <w:spacing w:val="0"/>
          <w:w w:val="100"/>
          <w:position w:val="0"/>
        </w:rPr>
        <w:t>项授权专利、已受理的专利申请</w:t>
      </w:r>
      <w:r>
        <w:rPr>
          <w:color w:val="000000"/>
          <w:spacing w:val="0"/>
          <w:w w:val="100"/>
          <w:position w:val="0"/>
        </w:rPr>
        <w:t>56</w:t>
      </w:r>
      <w:r>
        <w:rPr>
          <w:color w:val="000000"/>
          <w:spacing w:val="0"/>
          <w:w w:val="100"/>
          <w:position w:val="0"/>
        </w:rPr>
        <w:t xml:space="preserve">项、 </w:t>
      </w:r>
      <w:r>
        <w:rPr>
          <w:color w:val="000000"/>
          <w:spacing w:val="0"/>
          <w:w w:val="100"/>
          <w:position w:val="0"/>
        </w:rPr>
        <w:t>43</w:t>
      </w:r>
      <w:r>
        <w:rPr>
          <w:color w:val="000000"/>
          <w:spacing w:val="0"/>
          <w:w w:val="100"/>
          <w:position w:val="0"/>
        </w:rPr>
        <w:t>项软件产品、</w:t>
      </w:r>
      <w:r>
        <w:rPr>
          <w:color w:val="000000"/>
          <w:spacing w:val="0"/>
          <w:w w:val="100"/>
          <w:position w:val="0"/>
        </w:rPr>
        <w:t>251</w:t>
      </w:r>
      <w:r>
        <w:rPr>
          <w:color w:val="000000"/>
          <w:spacing w:val="0"/>
          <w:w w:val="100"/>
          <w:position w:val="0"/>
        </w:rPr>
        <w:t>项著作权。公司</w:t>
      </w:r>
      <w:r>
        <w:rPr>
          <w:color w:val="000000"/>
          <w:spacing w:val="0"/>
          <w:w w:val="100"/>
          <w:position w:val="0"/>
        </w:rPr>
        <w:t>2013</w:t>
      </w:r>
      <w:r>
        <w:rPr>
          <w:color w:val="000000"/>
          <w:spacing w:val="0"/>
          <w:w w:val="100"/>
          <w:position w:val="0"/>
        </w:rPr>
        <w:t>年入选浙江省信息服务业发展专项资金项目，获批设立国家级博 士后科研工作站，连续多年被认定为“国家规划布局内重点软件企业”等，综合体现了公司的技术创新能 力、自主研发实力，为公司长期持续健康发展提供有力支撑。</w:t>
      </w:r>
    </w:p>
    <w:p>
      <w:pPr>
        <w:pStyle w:val="Style36"/>
        <w:keepNext w:val="0"/>
        <w:keepLines w:val="0"/>
        <w:widowControl w:val="0"/>
        <w:shd w:val="clear" w:color="auto" w:fill="auto"/>
        <w:tabs>
          <w:tab w:pos="874" w:val="left"/>
        </w:tabs>
        <w:bidi w:val="0"/>
        <w:spacing w:before="0" w:after="0" w:line="315" w:lineRule="exact"/>
        <w:ind w:left="0" w:right="0" w:firstLine="340"/>
        <w:jc w:val="both"/>
      </w:pPr>
      <w:bookmarkStart w:id="66" w:name="bookmark66"/>
      <w:r>
        <w:rPr>
          <w:color w:val="000000"/>
          <w:spacing w:val="0"/>
          <w:w w:val="100"/>
          <w:position w:val="0"/>
        </w:rPr>
        <w:t>（</w:t>
      </w:r>
      <w:bookmarkEnd w:id="66"/>
      <w:r>
        <w:rPr>
          <w:color w:val="000000"/>
          <w:spacing w:val="0"/>
          <w:w w:val="100"/>
          <w:position w:val="0"/>
        </w:rPr>
        <w:t>三）</w:t>
        <w:tab/>
        <w:t>品牌和文化建设情况</w:t>
      </w:r>
    </w:p>
    <w:p>
      <w:pPr>
        <w:pStyle w:val="Style36"/>
        <w:keepNext w:val="0"/>
        <w:keepLines w:val="0"/>
        <w:widowControl w:val="0"/>
        <w:shd w:val="clear" w:color="auto" w:fill="auto"/>
        <w:tabs>
          <w:tab w:pos="777" w:val="left"/>
        </w:tabs>
        <w:bidi w:val="0"/>
        <w:spacing w:before="0" w:after="0" w:line="314" w:lineRule="exact"/>
        <w:ind w:left="0" w:right="0" w:firstLine="440"/>
        <w:jc w:val="left"/>
      </w:pPr>
      <w:bookmarkStart w:id="67" w:name="bookmark67"/>
      <w:r>
        <w:rPr>
          <w:color w:val="000000"/>
          <w:spacing w:val="0"/>
          <w:w w:val="100"/>
          <w:position w:val="0"/>
        </w:rPr>
        <w:t>1</w:t>
      </w:r>
      <w:bookmarkEnd w:id="67"/>
      <w:r>
        <w:rPr>
          <w:color w:val="000000"/>
          <w:spacing w:val="0"/>
          <w:w w:val="100"/>
          <w:position w:val="0"/>
        </w:rPr>
        <w:t>、</w:t>
        <w:tab/>
        <w:t>品牌建设取得系列成果。先后获得“中国软件业务收入前百家企业”、“浙江省软件收入十强企业”、 “杭州市十大重点产业"、“中国智慧城市最佳方案奖"、“中国最具竞争力智能公交品牌"、“最具影响力交 通指挥平台品牌”、“第二届中国智慧城市建设推荐品牌”等荣誉，并成功申报“机电设备安装工程专业承 包壹级资质</w:t>
      </w:r>
    </w:p>
    <w:p>
      <w:pPr>
        <w:pStyle w:val="Style36"/>
        <w:keepNext w:val="0"/>
        <w:keepLines w:val="0"/>
        <w:widowControl w:val="0"/>
        <w:shd w:val="clear" w:color="auto" w:fill="auto"/>
        <w:tabs>
          <w:tab w:pos="777" w:val="left"/>
        </w:tabs>
        <w:bidi w:val="0"/>
        <w:spacing w:before="0" w:after="0" w:line="312" w:lineRule="exact"/>
        <w:ind w:left="0" w:right="0" w:firstLine="440"/>
        <w:jc w:val="left"/>
      </w:pPr>
      <w:bookmarkStart w:id="68" w:name="bookmark68"/>
      <w:r>
        <w:rPr>
          <w:color w:val="000000"/>
          <w:spacing w:val="0"/>
          <w:w w:val="100"/>
          <w:position w:val="0"/>
        </w:rPr>
        <w:t>2</w:t>
      </w:r>
      <w:bookmarkEnd w:id="68"/>
      <w:r>
        <w:rPr>
          <w:color w:val="000000"/>
          <w:spacing w:val="0"/>
          <w:w w:val="100"/>
          <w:position w:val="0"/>
        </w:rPr>
        <w:t>、</w:t>
        <w:tab/>
        <w:t>积极推行品牌推广计划。公司先后参加数十次智慧城市展览会，并成功组织“中国智慧城市高峰 论坛”。同时积极亮相智慧交通、智慧医疗、物联网、互联网数据应用等相关展会，全面推广银江智慧城 市建设理念。</w:t>
      </w:r>
    </w:p>
    <w:p>
      <w:pPr>
        <w:pStyle w:val="Style36"/>
        <w:keepNext w:val="0"/>
        <w:keepLines w:val="0"/>
        <w:widowControl w:val="0"/>
        <w:shd w:val="clear" w:color="auto" w:fill="auto"/>
        <w:tabs>
          <w:tab w:pos="777" w:val="left"/>
        </w:tabs>
        <w:bidi w:val="0"/>
        <w:spacing w:before="0" w:after="0" w:line="317" w:lineRule="exact"/>
        <w:ind w:left="0" w:right="0" w:firstLine="440"/>
        <w:jc w:val="left"/>
      </w:pPr>
      <w:bookmarkStart w:id="69" w:name="bookmark69"/>
      <w:r>
        <w:rPr>
          <w:color w:val="000000"/>
          <w:spacing w:val="0"/>
          <w:w w:val="100"/>
          <w:position w:val="0"/>
        </w:rPr>
        <w:t>3</w:t>
      </w:r>
      <w:bookmarkEnd w:id="69"/>
      <w:r>
        <w:rPr>
          <w:color w:val="000000"/>
          <w:spacing w:val="0"/>
          <w:w w:val="100"/>
          <w:position w:val="0"/>
        </w:rPr>
        <w:t>、</w:t>
        <w:tab/>
        <w:t>实行“共创、共享、共赢”企业文化。公司相继开展企业文化活动周活动，成立银江兴趣社团， 组织各类体育竞赛，并举办公司年度运动会，通过各类活动，加强团队凝聚力建设。通过各类活动和人文 关怀政策的落地，丰富了员工的文化生活，提升了企业文化水平，营造了积极、健康、和谐、向上的企业 文化。</w:t>
      </w:r>
    </w:p>
    <w:p>
      <w:pPr>
        <w:pStyle w:val="Style36"/>
        <w:keepNext w:val="0"/>
        <w:keepLines w:val="0"/>
        <w:widowControl w:val="0"/>
        <w:shd w:val="clear" w:color="auto" w:fill="auto"/>
        <w:tabs>
          <w:tab w:pos="874" w:val="left"/>
        </w:tabs>
        <w:bidi w:val="0"/>
        <w:spacing w:before="0" w:after="0" w:line="315" w:lineRule="exact"/>
        <w:ind w:left="0" w:right="0" w:firstLine="340"/>
        <w:jc w:val="both"/>
      </w:pPr>
      <w:bookmarkStart w:id="70" w:name="bookmark70"/>
      <w:r>
        <w:rPr>
          <w:color w:val="000000"/>
          <w:spacing w:val="0"/>
          <w:w w:val="100"/>
          <w:position w:val="0"/>
        </w:rPr>
        <w:t>（</w:t>
      </w:r>
      <w:bookmarkEnd w:id="70"/>
      <w:r>
        <w:rPr>
          <w:color w:val="000000"/>
          <w:spacing w:val="0"/>
          <w:w w:val="100"/>
          <w:position w:val="0"/>
        </w:rPr>
        <w:t>四）</w:t>
        <w:tab/>
        <w:t>员工队伍建设情况</w:t>
      </w:r>
    </w:p>
    <w:p>
      <w:pPr>
        <w:pStyle w:val="Style36"/>
        <w:keepNext w:val="0"/>
        <w:keepLines w:val="0"/>
        <w:widowControl w:val="0"/>
        <w:shd w:val="clear" w:color="auto" w:fill="auto"/>
        <w:tabs>
          <w:tab w:pos="777" w:val="left"/>
        </w:tabs>
        <w:bidi w:val="0"/>
        <w:spacing w:before="0" w:after="0" w:line="310" w:lineRule="exact"/>
        <w:ind w:left="0" w:right="0" w:firstLine="440"/>
        <w:jc w:val="both"/>
      </w:pPr>
      <w:bookmarkStart w:id="71" w:name="bookmark71"/>
      <w:r>
        <w:rPr>
          <w:color w:val="000000"/>
          <w:spacing w:val="0"/>
          <w:w w:val="100"/>
          <w:position w:val="0"/>
        </w:rPr>
        <w:t>1</w:t>
      </w:r>
      <w:bookmarkEnd w:id="71"/>
      <w:r>
        <w:rPr>
          <w:color w:val="000000"/>
          <w:spacing w:val="0"/>
          <w:w w:val="100"/>
          <w:position w:val="0"/>
        </w:rPr>
        <w:t>、</w:t>
        <w:tab/>
        <w:t>进一步加强员工队伍建设。公司高度注重加强人力资源的统筹与管理。报告期内，员工队伍整体 水平得到进一步优化与巩固。公司员工拥有博士、硕士、本科学历员工占比为</w:t>
      </w:r>
      <w:r>
        <w:rPr>
          <w:color w:val="000000"/>
          <w:spacing w:val="0"/>
          <w:w w:val="100"/>
          <w:position w:val="0"/>
        </w:rPr>
        <w:t>65.03%</w:t>
      </w:r>
      <w:r>
        <w:rPr>
          <w:color w:val="000000"/>
          <w:spacing w:val="0"/>
          <w:w w:val="100"/>
          <w:position w:val="0"/>
        </w:rPr>
        <w:t>。进一步提高技术研 发人员占公司员工总人数的比重，截止报告期内，公司技术研发人员占比已超过</w:t>
      </w:r>
      <w:r>
        <w:rPr>
          <w:color w:val="000000"/>
          <w:spacing w:val="0"/>
          <w:w w:val="100"/>
          <w:position w:val="0"/>
        </w:rPr>
        <w:t>60</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777" w:val="left"/>
        </w:tabs>
        <w:bidi w:val="0"/>
        <w:spacing w:before="0" w:after="0" w:line="315" w:lineRule="exact"/>
        <w:ind w:left="0" w:right="0" w:firstLine="440"/>
        <w:jc w:val="both"/>
      </w:pPr>
      <w:bookmarkStart w:id="72" w:name="bookmark72"/>
      <w:r>
        <w:rPr>
          <w:color w:val="000000"/>
          <w:spacing w:val="0"/>
          <w:w w:val="100"/>
          <w:position w:val="0"/>
        </w:rPr>
        <w:t>2</w:t>
      </w:r>
      <w:bookmarkEnd w:id="72"/>
      <w:r>
        <w:rPr>
          <w:color w:val="000000"/>
          <w:spacing w:val="0"/>
          <w:w w:val="100"/>
          <w:position w:val="0"/>
        </w:rPr>
        <w:t>、</w:t>
        <w:tab/>
        <w:t>首期股权激励顺利行权。报告期内，公司首期股权激励计划行权条件满足并被董事会批准行权。 截止到本公告披露日，共有</w:t>
      </w:r>
      <w:r>
        <w:rPr>
          <w:color w:val="000000"/>
          <w:spacing w:val="0"/>
          <w:w w:val="100"/>
          <w:position w:val="0"/>
        </w:rPr>
        <w:t>187</w:t>
      </w:r>
      <w:r>
        <w:rPr>
          <w:color w:val="000000"/>
          <w:spacing w:val="0"/>
          <w:w w:val="100"/>
          <w:position w:val="0"/>
        </w:rPr>
        <w:t>名激励对象实施了自主行权，合计已行权期权数量为</w:t>
      </w:r>
      <w:r>
        <w:rPr>
          <w:color w:val="000000"/>
          <w:spacing w:val="0"/>
          <w:w w:val="100"/>
          <w:position w:val="0"/>
        </w:rPr>
        <w:t>2,814,000</w:t>
      </w:r>
      <w:r>
        <w:rPr>
          <w:color w:val="000000"/>
          <w:spacing w:val="0"/>
          <w:w w:val="100"/>
          <w:position w:val="0"/>
        </w:rPr>
        <w:t>股。股权激 励的顺利行权对公司倡导以价值创造为导向的绩效管理，完善薪酬结构体系，实现人力资源竞争优势发挥 了重要作用，并为公司持续发展奠定人才基础。</w:t>
      </w:r>
    </w:p>
    <w:p>
      <w:pPr>
        <w:pStyle w:val="Style36"/>
        <w:keepNext w:val="0"/>
        <w:keepLines w:val="0"/>
        <w:widowControl w:val="0"/>
        <w:shd w:val="clear" w:color="auto" w:fill="auto"/>
        <w:tabs>
          <w:tab w:pos="874" w:val="left"/>
        </w:tabs>
        <w:bidi w:val="0"/>
        <w:spacing w:before="0" w:after="0" w:line="315" w:lineRule="exact"/>
        <w:ind w:left="0" w:right="0" w:firstLine="340"/>
        <w:jc w:val="both"/>
      </w:pPr>
      <w:bookmarkStart w:id="73" w:name="bookmark73"/>
      <w:r>
        <w:rPr>
          <w:color w:val="000000"/>
          <w:spacing w:val="0"/>
          <w:w w:val="100"/>
          <w:position w:val="0"/>
        </w:rPr>
        <w:t>（</w:t>
      </w:r>
      <w:bookmarkEnd w:id="73"/>
      <w:r>
        <w:rPr>
          <w:color w:val="000000"/>
          <w:spacing w:val="0"/>
          <w:w w:val="100"/>
          <w:position w:val="0"/>
        </w:rPr>
        <w:t>五）</w:t>
        <w:tab/>
        <w:t>内部控制管理</w:t>
      </w:r>
    </w:p>
    <w:p>
      <w:pPr>
        <w:pStyle w:val="Style36"/>
        <w:keepNext w:val="0"/>
        <w:keepLines w:val="0"/>
        <w:widowControl w:val="0"/>
        <w:shd w:val="clear" w:color="auto" w:fill="auto"/>
        <w:tabs>
          <w:tab w:pos="777" w:val="left"/>
        </w:tabs>
        <w:bidi w:val="0"/>
        <w:spacing w:before="0" w:after="0" w:line="312" w:lineRule="exact"/>
        <w:ind w:left="0" w:right="0" w:firstLine="440"/>
        <w:jc w:val="both"/>
      </w:pPr>
      <w:bookmarkStart w:id="74" w:name="bookmark74"/>
      <w:r>
        <w:rPr>
          <w:color w:val="000000"/>
          <w:spacing w:val="0"/>
          <w:w w:val="100"/>
          <w:position w:val="0"/>
        </w:rPr>
        <w:t>1</w:t>
      </w:r>
      <w:bookmarkEnd w:id="74"/>
      <w:r>
        <w:rPr>
          <w:color w:val="000000"/>
          <w:spacing w:val="0"/>
          <w:w w:val="100"/>
          <w:position w:val="0"/>
        </w:rPr>
        <w:t>、</w:t>
        <w:tab/>
        <w:t>完善内部控制管理体系。报告期内，公司进一步完善内部控制管理体系，严格控制管理风险。完 善项目运营管理体系，通过项目的建设周期、项目回款条件、项目盈利能力的全面分析，严格筛选项目， 报告期内，公司研究决定放弃漳州</w:t>
      </w:r>
      <w:r>
        <w:rPr>
          <w:rFonts w:ascii="Times New Roman" w:eastAsia="Times New Roman" w:hAnsi="Times New Roman" w:cs="Times New Roman"/>
          <w:color w:val="000000"/>
          <w:spacing w:val="0"/>
          <w:w w:val="100"/>
          <w:position w:val="0"/>
        </w:rPr>
        <w:t>“</w:t>
      </w:r>
      <w:r>
        <w:rPr>
          <w:color w:val="000000"/>
          <w:spacing w:val="0"/>
          <w:w w:val="100"/>
          <w:position w:val="0"/>
        </w:rPr>
        <w:t>乌石大道</w:t>
      </w:r>
      <w:r>
        <w:rPr>
          <w:rFonts w:ascii="Times New Roman" w:eastAsia="Times New Roman" w:hAnsi="Times New Roman" w:cs="Times New Roman"/>
          <w:color w:val="000000"/>
          <w:spacing w:val="0"/>
          <w:w w:val="100"/>
          <w:position w:val="0"/>
        </w:rPr>
        <w:t>''</w:t>
      </w:r>
      <w:r>
        <w:rPr>
          <w:color w:val="000000"/>
          <w:spacing w:val="0"/>
          <w:w w:val="100"/>
          <w:position w:val="0"/>
        </w:rPr>
        <w:t>等不符合内控管理体系的建设工程项目，通过内控管理的提 升，显著改善了现金流状况，提高项目盈利能力。</w:t>
      </w:r>
    </w:p>
    <w:p>
      <w:pPr>
        <w:pStyle w:val="Style36"/>
        <w:keepNext w:val="0"/>
        <w:keepLines w:val="0"/>
        <w:widowControl w:val="0"/>
        <w:shd w:val="clear" w:color="auto" w:fill="auto"/>
        <w:tabs>
          <w:tab w:pos="777" w:val="left"/>
        </w:tabs>
        <w:bidi w:val="0"/>
        <w:spacing w:before="0" w:after="0" w:line="317" w:lineRule="exact"/>
        <w:ind w:left="0" w:right="0" w:firstLine="440"/>
        <w:jc w:val="both"/>
      </w:pPr>
      <w:bookmarkStart w:id="75" w:name="bookmark75"/>
      <w:r>
        <w:rPr>
          <w:color w:val="000000"/>
          <w:spacing w:val="0"/>
          <w:w w:val="100"/>
          <w:position w:val="0"/>
        </w:rPr>
        <w:t>2</w:t>
      </w:r>
      <w:bookmarkEnd w:id="75"/>
      <w:r>
        <w:rPr>
          <w:color w:val="000000"/>
          <w:spacing w:val="0"/>
          <w:w w:val="100"/>
          <w:position w:val="0"/>
        </w:rPr>
        <w:t>、</w:t>
        <w:tab/>
        <w:t>全面推行预算管理制度。按照上市公司运作规范，实行全面预算管理措施，有效地控制了成本费 用，保障了公司的经营成果。</w:t>
      </w:r>
    </w:p>
    <w:p>
      <w:pPr>
        <w:pStyle w:val="Style36"/>
        <w:keepNext w:val="0"/>
        <w:keepLines w:val="0"/>
        <w:widowControl w:val="0"/>
        <w:shd w:val="clear" w:color="auto" w:fill="auto"/>
        <w:tabs>
          <w:tab w:pos="777" w:val="left"/>
        </w:tabs>
        <w:bidi w:val="0"/>
        <w:spacing w:before="0" w:after="0" w:line="317" w:lineRule="exact"/>
        <w:ind w:left="0" w:right="0" w:firstLine="440"/>
        <w:jc w:val="both"/>
      </w:pPr>
      <w:bookmarkStart w:id="76" w:name="bookmark76"/>
      <w:r>
        <w:rPr>
          <w:color w:val="000000"/>
          <w:spacing w:val="0"/>
          <w:w w:val="100"/>
          <w:position w:val="0"/>
        </w:rPr>
        <w:t>3</w:t>
      </w:r>
      <w:bookmarkEnd w:id="76"/>
      <w:r>
        <w:rPr>
          <w:color w:val="000000"/>
          <w:spacing w:val="0"/>
          <w:w w:val="100"/>
          <w:position w:val="0"/>
        </w:rPr>
        <w:t>、</w:t>
        <w:tab/>
        <w:t>加强风险管理体系建设。宏观层面，公司高度重视行业发展方向，根据国家政策导向，对各类政 策性风险作出积极应对；微观层面，公司深入了解具体项目运营情况，把关项目质量，重视客户满意度， 全面建立风险监管体系。</w:t>
      </w:r>
    </w:p>
    <w:p>
      <w:pPr>
        <w:pStyle w:val="Style39"/>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、报告期内主要经营情况</w:t>
      </w:r>
      <w:bookmarkEnd w:id="77"/>
      <w:bookmarkEnd w:id="78"/>
      <w:bookmarkEnd w:id="80"/>
    </w:p>
    <w:p>
      <w:pPr>
        <w:pStyle w:val="Style39"/>
        <w:keepNext/>
        <w:keepLines/>
        <w:widowControl w:val="0"/>
        <w:shd w:val="clear" w:color="auto" w:fill="auto"/>
        <w:bidi w:val="0"/>
        <w:spacing w:before="0" w:line="240" w:lineRule="auto"/>
        <w:ind w:left="0" w:right="0" w:firstLine="0"/>
        <w:jc w:val="left"/>
      </w:pPr>
      <w:bookmarkStart w:id="77" w:name="bookmark77"/>
      <w:bookmarkStart w:id="78" w:name="bookmark78"/>
      <w:bookmarkStart w:id="81" w:name="bookmark81"/>
      <w:bookmarkStart w:id="82" w:name="bookmark82"/>
      <w:r>
        <w:rPr>
          <w:color w:val="000000"/>
          <w:spacing w:val="0"/>
          <w:w w:val="100"/>
          <w:position w:val="0"/>
        </w:rPr>
        <w:t>（</w:t>
      </w:r>
      <w:bookmarkEnd w:id="81"/>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7"/>
      <w:bookmarkEnd w:id="78"/>
      <w:bookmarkEnd w:id="8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1,854,656,450.38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1,487,450,365.75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6"/>
        <w:keepNext w:val="0"/>
        <w:keepLines w:val="0"/>
        <w:widowControl w:val="0"/>
        <w:shd w:val="clear" w:color="auto" w:fill="auto"/>
        <w:bidi w:val="0"/>
        <w:spacing w:before="0" w:after="0" w:line="334" w:lineRule="exact"/>
        <w:ind w:left="0" w:right="0" w:firstLine="440"/>
        <w:jc w:val="left"/>
        <w:rPr>
          <w:sz w:val="16"/>
          <w:szCs w:val="16"/>
        </w:rPr>
      </w:pPr>
      <w:r>
        <w:rPr>
          <w:color w:val="000000"/>
          <w:spacing w:val="0"/>
          <w:w w:val="100"/>
          <w:position w:val="0"/>
          <w:sz w:val="20"/>
          <w:szCs w:val="20"/>
        </w:rPr>
        <w:t>说明：</w:t>
      </w:r>
      <w:r>
        <w:rPr>
          <w:color w:val="000000"/>
          <w:spacing w:val="0"/>
          <w:w w:val="100"/>
          <w:position w:val="0"/>
          <w:sz w:val="20"/>
          <w:szCs w:val="20"/>
        </w:rPr>
        <w:t>2013</w:t>
      </w:r>
      <w:r>
        <w:rPr>
          <w:color w:val="000000"/>
          <w:spacing w:val="0"/>
          <w:w w:val="100"/>
          <w:position w:val="0"/>
          <w:sz w:val="20"/>
          <w:szCs w:val="20"/>
        </w:rPr>
        <w:t xml:space="preserve">年度，公司实现营业收入增长的主要原因是行业持续稳定发展，公司承接的订单比较充裕; 抓住国家智慧城市建设的发展机遇，业务量持续有所增长，通过项目建设实现了经营业绩的稳定增长。 </w:t>
      </w:r>
      <w:r>
        <w:rPr>
          <w:color w:val="000000"/>
          <w:spacing w:val="0"/>
          <w:w w:val="100"/>
          <w:position w:val="0"/>
          <w:sz w:val="16"/>
          <w:szCs w:val="16"/>
        </w:rPr>
        <w:t>公司实物销售收入是否大于劳务收入</w:t>
      </w:r>
    </w:p>
    <w:p>
      <w:pPr>
        <w:pStyle w:val="Style31"/>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0" w:line="334" w:lineRule="exact"/>
        <w:ind w:left="0" w:right="0" w:firstLine="0"/>
        <w:jc w:val="left"/>
      </w:pPr>
      <w:r>
        <w:rPr>
          <w:color w:val="000000"/>
          <w:spacing w:val="0"/>
          <w:w w:val="100"/>
          <w:position w:val="0"/>
        </w:rPr>
        <w:t>公司重大的在手订单情况</w:t>
      </w:r>
    </w:p>
    <w:p>
      <w:pPr>
        <w:pStyle w:val="Style31"/>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4" w:lineRule="exact"/>
        <w:ind w:left="0" w:right="0" w:firstLine="0"/>
        <w:jc w:val="left"/>
      </w:pPr>
      <w:r>
        <w:rPr>
          <w:color w:val="000000"/>
          <w:spacing w:val="0"/>
          <w:w w:val="100"/>
          <w:position w:val="0"/>
        </w:rPr>
        <w:t>数量分散的订单情况</w:t>
      </w:r>
    </w:p>
    <w:p>
      <w:pPr>
        <w:pStyle w:val="Style31"/>
        <w:keepNext w:val="0"/>
        <w:keepLines w:val="0"/>
        <w:widowControl w:val="0"/>
        <w:shd w:val="clear" w:color="auto" w:fill="auto"/>
        <w:bidi w:val="0"/>
        <w:spacing w:before="0" w:line="33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报告期内，公司新增订单（含中标但未签合同的订单，不含智慧章丘和智慧莱西两个框架总包项目） 共计</w:t>
      </w:r>
      <w:r>
        <w:rPr>
          <w:color w:val="000000"/>
          <w:spacing w:val="0"/>
          <w:w w:val="100"/>
          <w:position w:val="0"/>
        </w:rPr>
        <w:t>205,236.4</w:t>
      </w:r>
      <w:r>
        <w:rPr>
          <w:color w:val="000000"/>
          <w:spacing w:val="0"/>
          <w:w w:val="100"/>
          <w:position w:val="0"/>
        </w:rPr>
        <w:t>万元。其中，按领域划分：智慧交通业务新增订单</w:t>
      </w:r>
      <w:r>
        <w:rPr>
          <w:color w:val="000000"/>
          <w:spacing w:val="0"/>
          <w:w w:val="100"/>
          <w:position w:val="0"/>
        </w:rPr>
        <w:t>81,649.31</w:t>
      </w:r>
      <w:r>
        <w:rPr>
          <w:color w:val="000000"/>
          <w:spacing w:val="0"/>
          <w:w w:val="100"/>
          <w:position w:val="0"/>
        </w:rPr>
        <w:t>万元，智慧医疗业务新增订 单</w:t>
      </w:r>
      <w:r>
        <w:rPr>
          <w:color w:val="000000"/>
          <w:spacing w:val="0"/>
          <w:w w:val="100"/>
          <w:position w:val="0"/>
        </w:rPr>
        <w:t xml:space="preserve">30, </w:t>
      </w:r>
      <w:r>
        <w:rPr>
          <w:color w:val="000000"/>
          <w:spacing w:val="0"/>
          <w:w w:val="100"/>
          <w:position w:val="0"/>
        </w:rPr>
        <w:t xml:space="preserve">495. </w:t>
      </w:r>
      <w:r>
        <w:rPr>
          <w:color w:val="000000"/>
          <w:spacing w:val="0"/>
          <w:w w:val="100"/>
          <w:position w:val="0"/>
        </w:rPr>
        <w:t>38</w:t>
      </w:r>
      <w:r>
        <w:rPr>
          <w:color w:val="000000"/>
          <w:spacing w:val="0"/>
          <w:w w:val="100"/>
          <w:position w:val="0"/>
        </w:rPr>
        <w:t>万元，智慧城市业务新增订单</w:t>
      </w:r>
      <w:r>
        <w:rPr>
          <w:color w:val="000000"/>
          <w:spacing w:val="0"/>
          <w:w w:val="100"/>
          <w:position w:val="0"/>
        </w:rPr>
        <w:t>93,091.71</w:t>
      </w:r>
      <w:r>
        <w:rPr>
          <w:color w:val="000000"/>
          <w:spacing w:val="0"/>
          <w:w w:val="100"/>
          <w:position w:val="0"/>
        </w:rPr>
        <w:t>万元。按区域划分：华东地区新增订单</w:t>
      </w:r>
      <w:r>
        <w:rPr>
          <w:color w:val="000000"/>
          <w:spacing w:val="0"/>
          <w:w w:val="100"/>
          <w:position w:val="0"/>
        </w:rPr>
        <w:t xml:space="preserve">104,440. </w:t>
      </w:r>
      <w:r>
        <w:rPr>
          <w:color w:val="000000"/>
          <w:spacing w:val="0"/>
          <w:w w:val="100"/>
          <w:position w:val="0"/>
        </w:rPr>
        <w:t xml:space="preserve">37 </w:t>
      </w:r>
      <w:r>
        <w:rPr>
          <w:color w:val="000000"/>
          <w:spacing w:val="0"/>
          <w:w w:val="100"/>
          <w:position w:val="0"/>
        </w:rPr>
        <w:t>万元，华南地区新增订单</w:t>
      </w:r>
      <w:r>
        <w:rPr>
          <w:color w:val="000000"/>
          <w:spacing w:val="0"/>
          <w:w w:val="100"/>
          <w:position w:val="0"/>
        </w:rPr>
        <w:t>21,537.33</w:t>
      </w:r>
      <w:r>
        <w:rPr>
          <w:color w:val="000000"/>
          <w:spacing w:val="0"/>
          <w:w w:val="100"/>
          <w:position w:val="0"/>
        </w:rPr>
        <w:t>万元，西南地区新增订单</w:t>
      </w:r>
      <w:r>
        <w:rPr>
          <w:color w:val="000000"/>
          <w:spacing w:val="0"/>
          <w:w w:val="100"/>
          <w:position w:val="0"/>
        </w:rPr>
        <w:t>25,375.52</w:t>
      </w:r>
      <w:r>
        <w:rPr>
          <w:color w:val="000000"/>
          <w:spacing w:val="0"/>
          <w:w w:val="100"/>
          <w:position w:val="0"/>
        </w:rPr>
        <w:t>万元，西北地区新增订单</w:t>
      </w:r>
      <w:r>
        <w:rPr>
          <w:color w:val="000000"/>
          <w:spacing w:val="0"/>
          <w:w w:val="100"/>
          <w:position w:val="0"/>
        </w:rPr>
        <w:t xml:space="preserve">14,771.79 </w:t>
      </w:r>
      <w:r>
        <w:rPr>
          <w:color w:val="000000"/>
          <w:spacing w:val="0"/>
          <w:w w:val="100"/>
          <w:position w:val="0"/>
        </w:rPr>
        <w:t>万元，华北地区新增订单</w:t>
      </w:r>
      <w:r>
        <w:rPr>
          <w:color w:val="000000"/>
          <w:spacing w:val="0"/>
          <w:w w:val="100"/>
          <w:position w:val="0"/>
        </w:rPr>
        <w:t xml:space="preserve">17,249. </w:t>
      </w:r>
      <w:r>
        <w:rPr>
          <w:color w:val="000000"/>
          <w:spacing w:val="0"/>
          <w:w w:val="100"/>
          <w:position w:val="0"/>
        </w:rPr>
        <w:t>57</w:t>
      </w:r>
      <w:r>
        <w:rPr>
          <w:color w:val="000000"/>
          <w:spacing w:val="0"/>
          <w:w w:val="100"/>
          <w:position w:val="0"/>
        </w:rPr>
        <w:t>万元，华中地区新增订单</w:t>
      </w:r>
      <w:r>
        <w:rPr>
          <w:color w:val="000000"/>
          <w:spacing w:val="0"/>
          <w:w w:val="100"/>
          <w:position w:val="0"/>
        </w:rPr>
        <w:t>15,619.26</w:t>
      </w:r>
      <w:r>
        <w:rPr>
          <w:color w:val="000000"/>
          <w:spacing w:val="0"/>
          <w:w w:val="100"/>
          <w:position w:val="0"/>
        </w:rPr>
        <w:t>万元，东北地区新增订单</w:t>
      </w:r>
      <w:r>
        <w:rPr>
          <w:color w:val="000000"/>
          <w:spacing w:val="0"/>
          <w:w w:val="100"/>
          <w:position w:val="0"/>
        </w:rPr>
        <w:t xml:space="preserve">6,242. </w:t>
      </w:r>
      <w:r>
        <w:rPr>
          <w:color w:val="000000"/>
          <w:spacing w:val="0"/>
          <w:w w:val="100"/>
          <w:position w:val="0"/>
        </w:rPr>
        <w:t xml:space="preserve">56 </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公司报告期内产品或服务发生重大变化或调整有关情况</w:t>
      </w:r>
    </w:p>
    <w:p>
      <w:pPr>
        <w:pStyle w:val="Style31"/>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3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成本</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6"/>
                <w:szCs w:val="16"/>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占营业成本比重</w:t>
            </w:r>
          </w:p>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占营业成本比重</w:t>
            </w:r>
          </w:p>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396,403,637.20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443,311,679.23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184,280,982.07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204,087,904.00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832,777,505.06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493,303,066.56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2,009,960.22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2,220,630.00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725"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1,415,472,084.55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1,142,923,279.79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w:t>
            </w:r>
          </w:p>
        </w:tc>
      </w:tr>
    </w:tbl>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费用</w:t>
      </w:r>
    </w:p>
    <w:p>
      <w:pPr>
        <w:widowControl w:val="0"/>
        <w:spacing w:after="139" w:line="1" w:lineRule="exact"/>
      </w:pPr>
    </w:p>
    <w:p>
      <w:pPr>
        <w:pStyle w:val="Style31"/>
        <w:keepNext w:val="0"/>
        <w:keepLines w:val="0"/>
        <w:widowControl w:val="0"/>
        <w:shd w:val="clear" w:color="auto" w:fill="auto"/>
        <w:bidi w:val="0"/>
        <w:spacing w:before="0" w:after="85" w:line="240" w:lineRule="auto"/>
        <w:ind w:left="8940" w:right="0" w:firstLine="0"/>
        <w:jc w:val="left"/>
      </w:pPr>
      <w:r>
        <w:rPr>
          <w:color w:val="000000"/>
          <w:spacing w:val="0"/>
          <w:w w:val="100"/>
          <w:position w:val="0"/>
        </w:rPr>
        <w:t>单位：元</w:t>
      </w:r>
    </w:p>
    <w:p>
      <w:pPr>
        <w:pStyle w:val="Style31"/>
        <w:keepNext w:val="0"/>
        <w:keepLines w:val="0"/>
        <w:widowControl w:val="0"/>
        <w:pBdr>
          <w:top w:val="single" w:sz="4" w:space="6" w:color="D3D3D3"/>
          <w:left w:val="single" w:sz="4" w:space="0" w:color="D3D3D3"/>
          <w:bottom w:val="single" w:sz="4" w:space="3" w:color="D3D3D3"/>
          <w:right w:val="single" w:sz="4" w:space="0" w:color="D3D3D3"/>
        </w:pBdr>
        <w:shd w:val="clear" w:color="auto" w:fill="D3D3D3"/>
        <w:tabs>
          <w:tab w:pos="1632" w:val="left"/>
          <w:tab w:pos="2885" w:val="left"/>
          <w:tab w:pos="5131" w:val="left"/>
        </w:tabs>
        <w:bidi w:val="0"/>
        <w:spacing w:before="0" w:after="28"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tab/>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重大变动说明</w:t>
      </w:r>
    </w:p>
    <w:tbl>
      <w:tblPr>
        <w:tblOverlap w:val="never"/>
        <w:jc w:val="center"/>
        <w:tblLayout w:type="fixed"/>
      </w:tblPr>
      <w:tblGrid>
        <w:gridCol w:w="1925"/>
        <w:gridCol w:w="1637"/>
        <w:gridCol w:w="1637"/>
        <w:gridCol w:w="1459"/>
        <w:gridCol w:w="2928"/>
      </w:tblGrid>
      <w:tr>
        <w:trPr>
          <w:trHeight w:val="10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58,453,666.83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52,332,066.55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主要原因系销售规模扩大导致费用 增加。</w:t>
            </w:r>
          </w:p>
        </w:tc>
      </w:tr>
      <w:tr>
        <w:trPr>
          <w:trHeight w:val="10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146,201,723.25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118,644,610.18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主要原因系经营规模扩大导致费用 增加。</w:t>
            </w:r>
          </w:p>
        </w:tc>
      </w:tr>
      <w:tr>
        <w:trPr>
          <w:trHeight w:val="10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6,780,608.89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8,090,872.50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主要原因系资金使用效率提高导致 费用下降。</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15,561,157.16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15,534,983.93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主要原因系收到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年度企业所 得税退回导致。</w:t>
            </w:r>
          </w:p>
        </w:tc>
      </w:tr>
    </w:tbl>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研发投入</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2013</w:t>
      </w:r>
      <w:r>
        <w:rPr>
          <w:color w:val="000000"/>
          <w:spacing w:val="0"/>
          <w:w w:val="100"/>
          <w:position w:val="0"/>
        </w:rPr>
        <w:t>年度，公司持续加大研发投入，同时公司更加注重品牌和形象建设，将积极更多已完成的技术研 发成果申请自主的知识产权和技术专利等，转化为能进一步提升公司核心竞争能力的无形资产，报告期内 资本化研发支出</w:t>
      </w:r>
      <w:r>
        <w:rPr>
          <w:color w:val="000000"/>
          <w:spacing w:val="0"/>
          <w:w w:val="100"/>
          <w:position w:val="0"/>
        </w:rPr>
        <w:t>2894.86</w:t>
      </w:r>
      <w:r>
        <w:rPr>
          <w:color w:val="000000"/>
          <w:spacing w:val="0"/>
          <w:w w:val="100"/>
          <w:position w:val="0"/>
        </w:rPr>
        <w:t>万元，较上年度增长</w:t>
      </w:r>
      <w:r>
        <w:rPr>
          <w:color w:val="000000"/>
          <w:spacing w:val="0"/>
          <w:w w:val="100"/>
          <w:position w:val="0"/>
        </w:rPr>
        <w:t xml:space="preserve">124. </w:t>
      </w:r>
      <w:r>
        <w:rPr>
          <w:color w:val="000000"/>
          <w:spacing w:val="0"/>
          <w:w w:val="100"/>
          <w:position w:val="0"/>
        </w:rPr>
        <w:t>778%</w:t>
      </w:r>
      <w:r>
        <w:rPr>
          <w:color w:val="000000"/>
          <w:spacing w:val="0"/>
          <w:w w:val="100"/>
          <w:position w:val="0"/>
        </w:rPr>
        <w:t>。</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报告期内，公司主要研发项目的进展情况</w:t>
      </w:r>
    </w:p>
    <w:p>
      <w:pPr>
        <w:pStyle w:val="Style36"/>
        <w:keepNext w:val="0"/>
        <w:keepLines w:val="0"/>
        <w:widowControl w:val="0"/>
        <w:shd w:val="clear" w:color="auto" w:fill="auto"/>
        <w:tabs>
          <w:tab w:pos="750" w:val="left"/>
        </w:tabs>
        <w:bidi w:val="0"/>
        <w:spacing w:before="0" w:after="0" w:line="312" w:lineRule="exact"/>
        <w:ind w:left="0" w:right="0" w:firstLine="440"/>
        <w:jc w:val="both"/>
      </w:pPr>
      <w:bookmarkStart w:id="83" w:name="bookmark83"/>
      <w:r>
        <w:rPr>
          <w:color w:val="000000"/>
          <w:spacing w:val="0"/>
          <w:w w:val="100"/>
          <w:position w:val="0"/>
        </w:rPr>
        <w:t>1</w:t>
      </w:r>
      <w:bookmarkEnd w:id="83"/>
      <w:r>
        <w:rPr>
          <w:color w:val="000000"/>
          <w:spacing w:val="0"/>
          <w:w w:val="100"/>
          <w:position w:val="0"/>
        </w:rPr>
        <w:t>、</w:t>
        <w:tab/>
        <w:t>银江智能交通指挥调度系统</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该产品为公司城市智能交通领域的核心产品，是超大型智能化综合系统。该系统以城市智能交通指挥 系统为高端应用，以城市智能交通集成管控系统为平台，以城市智能交通各应用子系统为业务基础，通过 对城市交通流量控制、交通流量检测、交通状态预测、交通流量实时诱导、事件检测及违法抓拍、</w:t>
      </w:r>
      <w:r>
        <w:rPr>
          <w:color w:val="000000"/>
          <w:spacing w:val="0"/>
          <w:w w:val="100"/>
          <w:position w:val="0"/>
        </w:rPr>
        <w:t>GPS</w:t>
      </w:r>
      <w:r>
        <w:rPr>
          <w:color w:val="000000"/>
          <w:spacing w:val="0"/>
          <w:w w:val="100"/>
          <w:position w:val="0"/>
        </w:rPr>
        <w:t>车 辆及单兵定位、路口路段交通违法行为动态抓拍、交通事件检测等系统进行综合信息集成和数据融合，实 现城市智能交通的信息交换与共享、快速反应决策与统一调度指挥；通过交通大数据动态管理、高性能计 算、高并发服务等关键技术的研发和应用，提升对城市道路交通静态与动态数据分析加工处理和价值挖掘 利用，实施交通管理控制和诱导，能够及时对交通事件进行处理，提升系统的部署效率，提高接口通用性, 并通过诱导屏和手机客户端等多种渠道将交通信息发布给交通参与者。该系统可分为信息采集、集成指挥 平台、控制与发布三个环节。信息采集部分包括交通流量采集、交通事件检测、交通视频监控系统、闯红 灯抓拍、卡口系统、路口路段违法监控、移动警务系统、三台合一系统等应用子系统；集成指挥平台部分 负责信息处理，包括地理信息系统、警务管理系统、系统管理中心等系统；信息控制与发布部分包括指挥 调度系统、交通状态预测系统、交通实时诱导发布系统、交通信息服务信息、查缉布控系统、交通信息查 询与决策系统等系统。该系统在技术和需求的推动下进一步深化，对解决城市交通拥堵、提高道路通行能 力、交通出行效率和交通运输部门的服务水平、交通安全、交通事故的处理与救援、客货运输管理等方面 有巨大的社会和经济效益，有利于城市交通问题的长效治理。目前，该系统的核心系统和各业务应用子系 统已在省地县级三级城市均获得应用，具有较大的竞争优势。</w:t>
      </w:r>
    </w:p>
    <w:p>
      <w:pPr>
        <w:pStyle w:val="Style36"/>
        <w:keepNext w:val="0"/>
        <w:keepLines w:val="0"/>
        <w:widowControl w:val="0"/>
        <w:shd w:val="clear" w:color="auto" w:fill="auto"/>
        <w:tabs>
          <w:tab w:pos="750" w:val="left"/>
        </w:tabs>
        <w:bidi w:val="0"/>
        <w:spacing w:before="0" w:after="0" w:line="312" w:lineRule="exact"/>
        <w:ind w:left="0" w:right="0" w:firstLine="440"/>
        <w:jc w:val="both"/>
      </w:pPr>
      <w:bookmarkStart w:id="84" w:name="bookmark84"/>
      <w:r>
        <w:rPr>
          <w:color w:val="000000"/>
          <w:spacing w:val="0"/>
          <w:w w:val="100"/>
          <w:position w:val="0"/>
        </w:rPr>
        <w:t>2</w:t>
      </w:r>
      <w:bookmarkEnd w:id="84"/>
      <w:r>
        <w:rPr>
          <w:color w:val="000000"/>
          <w:spacing w:val="0"/>
          <w:w w:val="100"/>
          <w:position w:val="0"/>
        </w:rPr>
        <w:t>、</w:t>
        <w:tab/>
        <w:t>银江公共交通综合管理应用服务系统</w:t>
      </w:r>
    </w:p>
    <w:p>
      <w:pPr>
        <w:pStyle w:val="Style36"/>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pgSz w:w="11900" w:h="16840"/>
          <w:pgMar w:top="1407" w:right="1036" w:bottom="1484" w:left="1063" w:header="0" w:footer="3" w:gutter="0"/>
          <w:cols w:space="720"/>
          <w:noEndnote/>
          <w:rtlGutter w:val="0"/>
          <w:docGrid w:linePitch="360"/>
        </w:sectPr>
      </w:pPr>
      <w:r>
        <w:rPr>
          <w:color w:val="000000"/>
          <w:spacing w:val="0"/>
          <w:w w:val="100"/>
          <w:position w:val="0"/>
        </w:rPr>
        <w:t>该产品为公司公共交通领域的核心产品，同时可以延伸到轨道交通领域。该系统为公共交通综合管理 平台，以交通组织部门、交通运输管理部门、交通运输运营企业和大众出行者为服务对象，以交通综合管 理平台为基础，以交通运营监控管理和应急指挥调度为核心应用，集成公交调度管理、出租车运营服务、 危化品车辆管理、交通基础设施实时监测以及公众出行信息服务等各应用子系统，实现大交通的整体资源 监控和调度管理。系统以物联网技术为基础，运用数据融合、移动计算等核心技术，整合交通基础信息资 源，形成交通信息数据中心；主要由数据采集平台、数据处理和分析平台、应用服务中间件和系统应用平 台等四个部分组成；数据采集平台包括客流信息检测系统、运输车辆实时监控系统、视频监控系统、道路 桥梁隧道检测系统、超限超载监测系统、移动执法管理系统以及设备管理系统，实现各类信息的采集；数</w:t>
      </w:r>
    </w:p>
    <w:p>
      <w:pPr>
        <w:pStyle w:val="Style36"/>
        <w:keepNext w:val="0"/>
        <w:keepLines w:val="0"/>
        <w:widowControl w:val="0"/>
        <w:shd w:val="clear" w:color="auto" w:fill="auto"/>
        <w:bidi w:val="0"/>
        <w:spacing w:before="0" w:after="0" w:line="350" w:lineRule="exact"/>
        <w:ind w:left="0" w:right="0" w:firstLine="6680"/>
        <w:jc w:val="both"/>
      </w:pPr>
      <w:r>
        <w:rPr>
          <w:color w:val="000000"/>
          <w:spacing w:val="0"/>
          <w:w w:val="100"/>
          <w:position w:val="0"/>
          <w:sz w:val="16"/>
          <w:szCs w:val="16"/>
        </w:rPr>
        <w:t>银江股份有限公司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 xml:space="preserve">年度报告全文 </w:t>
      </w:r>
      <w:r>
        <w:rPr>
          <w:color w:val="000000"/>
          <w:spacing w:val="0"/>
          <w:w w:val="100"/>
          <w:position w:val="0"/>
        </w:rPr>
        <w:t>据处理和分析平台包括浮动车分析系统、事件报警系统、乘客信息服务系统、运维管理系统、统计分析系 统，实现数据分析处理和应用；应用服务中间件以业务应用为目标，包括车辆运营监控服务、出租车电召 管理服务、移动执法管理服务和公众出行信息服务；最终形成公共交通综合管理应用平台、智能公交调度 平台、出租车管理平台和公众出行信息服务平台等应用平台。通过系统的应用，管理部门能够做到“事前 预防、事中报警监控、事后紧急处理”，提高执法和管理水平，从源头减少交通事故带来的经济损失；交 通出行参与者能够随时获得公交实时状况等出行信息，提升公众出行服务水平，缓解城市交通拥堵。目前, 该系统的核心系统和部分业务应用子系统在市县公共交通、轨道交通等领域已经得到了有效的应用，并得 到了良好的好评。</w:t>
      </w:r>
    </w:p>
    <w:p>
      <w:pPr>
        <w:pStyle w:val="Style36"/>
        <w:keepNext w:val="0"/>
        <w:keepLines w:val="0"/>
        <w:widowControl w:val="0"/>
        <w:shd w:val="clear" w:color="auto" w:fill="auto"/>
        <w:tabs>
          <w:tab w:pos="754" w:val="left"/>
        </w:tabs>
        <w:bidi w:val="0"/>
        <w:spacing w:before="0" w:after="0" w:line="350" w:lineRule="exact"/>
        <w:ind w:left="0" w:right="0" w:firstLine="440"/>
        <w:jc w:val="both"/>
      </w:pPr>
      <w:bookmarkStart w:id="85" w:name="bookmark85"/>
      <w:r>
        <w:rPr>
          <w:color w:val="000000"/>
          <w:spacing w:val="0"/>
          <w:w w:val="100"/>
          <w:position w:val="0"/>
        </w:rPr>
        <w:t>3</w:t>
      </w:r>
      <w:bookmarkEnd w:id="85"/>
      <w:r>
        <w:rPr>
          <w:color w:val="000000"/>
          <w:spacing w:val="0"/>
          <w:w w:val="100"/>
          <w:position w:val="0"/>
        </w:rPr>
        <w:t>、</w:t>
        <w:tab/>
        <w:t>银江医院智能化临床信息系统</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该产品为公司医院信息化领域的核心产品，是集成综合应用系统。该系统采用无线网络和物联网融合 技术，集成基于银江移动临床信息系统、银江电子病历系统和银江移动</w:t>
      </w:r>
      <w:r>
        <w:rPr>
          <w:color w:val="000000"/>
          <w:spacing w:val="0"/>
          <w:w w:val="100"/>
          <w:position w:val="0"/>
        </w:rPr>
        <w:t>PDA</w:t>
      </w:r>
      <w:r>
        <w:rPr>
          <w:color w:val="000000"/>
          <w:spacing w:val="0"/>
          <w:w w:val="100"/>
          <w:position w:val="0"/>
        </w:rPr>
        <w:t>终端等产品，通过医院智能化 中间件交互平台，为现代医院提供集移动临床应用、输液监护感应、新生婴儿防盗、消毒供应室管理等功 能一体的统一资源管理、监控、调配及规划的临床信息平台，是针对目前国内医院对智能化、物联网化产 品和解决方案的需求所开发的一套完整的医院智能化临床信息系统。该系统采用计算机电子信息技术、无 线网络应用技术、</w:t>
      </w:r>
      <w:r>
        <w:rPr>
          <w:color w:val="000000"/>
          <w:spacing w:val="0"/>
          <w:w w:val="100"/>
          <w:position w:val="0"/>
        </w:rPr>
        <w:t>RFID</w:t>
      </w:r>
      <w:r>
        <w:rPr>
          <w:color w:val="000000"/>
          <w:spacing w:val="0"/>
          <w:w w:val="100"/>
          <w:position w:val="0"/>
        </w:rPr>
        <w:t>电子标签射频技术、重力感应应用技术，实现在医院临床信息化的创新应用，根据 应用功能分为医院智能化中间件平台、移动临床信息子系统、输液监护感应子系统、新生婴儿防盗子系统、 消毒供应室管理子系统、手卫生智能控制与管理系统等多个应用子系统。移动临床信息子系统实现临床应 用移动化，将电子病历工作站从桌面应用推向移动应用。输液监护感应子系统实现对输液进度实时感应和 护士站对输液过程实时监控，让护士随时随地了解输液情况处理的需求。新生婴儿防盗子系统实现对婴儿 所在位置的实时监控和追踪，配合门禁控制系统更有效防止盗窃婴儿事件的发生。该系统创新应用全面提 高我国医疗临床信息化水平，贯彻“以人为本”的新医疗改革方案，加速推进我国医疗改革事业的发展， 并在国内多家三甲医院上线运行使用，先进的技术和稳定可靠的性能效果获得用户单位的一致好评。</w:t>
      </w:r>
    </w:p>
    <w:p>
      <w:pPr>
        <w:pStyle w:val="Style36"/>
        <w:keepNext w:val="0"/>
        <w:keepLines w:val="0"/>
        <w:widowControl w:val="0"/>
        <w:shd w:val="clear" w:color="auto" w:fill="auto"/>
        <w:tabs>
          <w:tab w:pos="754" w:val="left"/>
        </w:tabs>
        <w:bidi w:val="0"/>
        <w:spacing w:before="0" w:after="0" w:line="313" w:lineRule="exact"/>
        <w:ind w:left="0" w:right="0" w:firstLine="440"/>
        <w:jc w:val="both"/>
      </w:pPr>
      <w:bookmarkStart w:id="86" w:name="bookmark86"/>
      <w:r>
        <w:rPr>
          <w:color w:val="000000"/>
          <w:spacing w:val="0"/>
          <w:w w:val="100"/>
          <w:position w:val="0"/>
        </w:rPr>
        <w:t>4</w:t>
      </w:r>
      <w:bookmarkEnd w:id="86"/>
      <w:r>
        <w:rPr>
          <w:color w:val="000000"/>
          <w:spacing w:val="0"/>
          <w:w w:val="100"/>
          <w:position w:val="0"/>
        </w:rPr>
        <w:t>、</w:t>
        <w:tab/>
        <w:t>银江区域医疗卫生信息化平台系统</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该产品为公司区域医疗信息化领域的核心产品，是多元化系统整合与应用的综合业务平台系统。该系 统由卫生行政部门承建，实现区域内各级医疗卫生相关机构的信息系统数据协同交互和共享的平台，是让 区域内信息化系统之间进行有效信息整合的基础和载体，同时部分子系统可以延伸到社区和家庭。系统链 接整个卫生相关部门、人员、设备、资源，重点满足区域协同医疗、卫生管理和公共卫生的需要，实现统 一化、融合化、协同化发展，有助于实现区域卫生信息平台共享与协同两大核心业务目标。该系统由卫生 云数据中心、卫生数据交换共享与服务平台、区域卫生业务协同应用平台等系统组成。卫生云数据中心采 用云计算技术架构，建立集中为主、分布为辅的统一数据中心，完成基层医疗卫生机构、疾控、卫监等部 门来源的卫生信息的存储、集中管理，保障数据的安全存储和高效使用，服务于所有区域卫生业务应用。 卫生数据交换共享与服务平台是实现分布式信息服务系统不同部分之间的核心通讯接口，为不同的应用系 统/程序提供安全可靠的、基于消息的通讯服务与综合分析决策应用，包括医疗卫生服务机构数据交换服 务、健康记录调阅、健康记录索引中心管理、信息发布及决策分析等系统。区域卫生业务协同应用平台是 跨级医疗机构间的业务协同系统，包括基层医疗服务系统、双向转诊系统、医疗一卡通系统、居家健康管 理服务系统等。该系统的核心系统和各业务应用子系统目前在国内多个区域上线运行使用，先进的技术和 稳定可靠的性能获得用户单位和个人的一致好评。</w:t>
      </w:r>
    </w:p>
    <w:p>
      <w:pPr>
        <w:pStyle w:val="Style36"/>
        <w:keepNext w:val="0"/>
        <w:keepLines w:val="0"/>
        <w:widowControl w:val="0"/>
        <w:shd w:val="clear" w:color="auto" w:fill="auto"/>
        <w:tabs>
          <w:tab w:pos="754" w:val="left"/>
        </w:tabs>
        <w:bidi w:val="0"/>
        <w:spacing w:before="0" w:after="0" w:line="313" w:lineRule="exact"/>
        <w:ind w:left="0" w:right="0" w:firstLine="440"/>
        <w:jc w:val="both"/>
      </w:pPr>
      <w:bookmarkStart w:id="87" w:name="bookmark87"/>
      <w:r>
        <w:rPr>
          <w:color w:val="000000"/>
          <w:spacing w:val="0"/>
          <w:w w:val="100"/>
          <w:position w:val="0"/>
        </w:rPr>
        <w:t>5</w:t>
      </w:r>
      <w:bookmarkEnd w:id="87"/>
      <w:r>
        <w:rPr>
          <w:color w:val="000000"/>
          <w:spacing w:val="0"/>
          <w:w w:val="100"/>
          <w:position w:val="0"/>
        </w:rPr>
        <w:t>、</w:t>
        <w:tab/>
        <w:t>面向交通出行服务的互联网及大数据分析应用</w:t>
      </w:r>
    </w:p>
    <w:p>
      <w:pPr>
        <w:pStyle w:val="Style36"/>
        <w:keepNext w:val="0"/>
        <w:keepLines w:val="0"/>
        <w:widowControl w:val="0"/>
        <w:shd w:val="clear" w:color="auto" w:fill="auto"/>
        <w:bidi w:val="0"/>
        <w:spacing w:before="0" w:after="0" w:line="312" w:lineRule="exact"/>
        <w:ind w:left="0" w:right="0" w:firstLine="440"/>
        <w:jc w:val="both"/>
        <w:sectPr>
          <w:headerReference w:type="default" r:id="rId11"/>
          <w:footerReference w:type="default" r:id="rId12"/>
          <w:footnotePr>
            <w:pos w:val="pageBottom"/>
            <w:numFmt w:val="decimal"/>
            <w:numRestart w:val="continuous"/>
          </w:footnotePr>
          <w:pgSz w:w="11900" w:h="16840"/>
          <w:pgMar w:top="764" w:right="1004" w:bottom="1201" w:left="1104" w:header="336" w:footer="3" w:gutter="0"/>
          <w:cols w:space="720"/>
          <w:noEndnote/>
          <w:rtlGutter w:val="0"/>
          <w:docGrid w:linePitch="360"/>
        </w:sectPr>
      </w:pPr>
      <w:r>
        <w:rPr>
          <w:color w:val="000000"/>
          <w:spacing w:val="0"/>
          <w:w w:val="100"/>
          <w:position w:val="0"/>
        </w:rPr>
        <w:t>该项目从“人、车、路”智能协同出发，围绕普通出行者、社会服务（社会运输、公共交通与安全）、 交通管理与决策的多层次、多尺度应用系统需求，目标为研发新一代的面向智能交通应用大数据平台，包 括交通大数据管理系统和交通大数据分析平台以及图形化的部署和管理工具，支持交通领域的视频、图像 等海量流数据存储与检索，支持交通领域的流式结构化数据的实时处理与分析，支持交通历史数据的批量 离线数据分析与机器学习，并以此为基础平台构建新一代交通智能管控系统和应急指挥调度系统，实现城 市道路交通控制系统从“被动适应”到“安全管控”的智能化转变，并实现面向公众出行移动互联网服务,</w:t>
      </w:r>
    </w:p>
    <w:p>
      <w:pPr>
        <w:pStyle w:val="Style36"/>
        <w:keepNext w:val="0"/>
        <w:keepLines w:val="0"/>
        <w:widowControl w:val="0"/>
        <w:shd w:val="clear" w:color="auto" w:fill="auto"/>
        <w:bidi w:val="0"/>
        <w:spacing w:before="0" w:after="40" w:line="311" w:lineRule="exact"/>
        <w:ind w:left="0" w:right="0" w:firstLine="0"/>
        <w:jc w:val="left"/>
      </w:pPr>
      <w:r>
        <w:rPr>
          <w:color w:val="000000"/>
          <w:spacing w:val="0"/>
          <w:w w:val="100"/>
          <w:position w:val="0"/>
        </w:rPr>
        <w:t>构建交通安全管控（面向管理者）和安全出行云服务（面向出行者）的新型交通安全出行体系。</w:t>
      </w:r>
    </w:p>
    <w:p>
      <w:pPr>
        <w:pStyle w:val="Style36"/>
        <w:keepNext w:val="0"/>
        <w:keepLines w:val="0"/>
        <w:widowControl w:val="0"/>
        <w:shd w:val="clear" w:color="auto" w:fill="auto"/>
        <w:tabs>
          <w:tab w:pos="777" w:val="left"/>
        </w:tabs>
        <w:bidi w:val="0"/>
        <w:spacing w:before="0" w:after="40" w:line="311" w:lineRule="exact"/>
        <w:ind w:left="0" w:right="0" w:firstLine="460"/>
        <w:jc w:val="left"/>
      </w:pPr>
      <w:bookmarkStart w:id="88" w:name="bookmark88"/>
      <w:r>
        <w:rPr>
          <w:color w:val="000000"/>
          <w:spacing w:val="0"/>
          <w:w w:val="100"/>
          <w:position w:val="0"/>
        </w:rPr>
        <w:t>6</w:t>
      </w:r>
      <w:bookmarkEnd w:id="88"/>
      <w:r>
        <w:rPr>
          <w:color w:val="000000"/>
          <w:spacing w:val="0"/>
          <w:w w:val="100"/>
          <w:position w:val="0"/>
        </w:rPr>
        <w:t>、</w:t>
        <w:tab/>
        <w:t>面向医疗健康管理的互联网及大数据分析应用</w:t>
      </w:r>
    </w:p>
    <w:p>
      <w:pPr>
        <w:pStyle w:val="Style36"/>
        <w:keepNext w:val="0"/>
        <w:keepLines w:val="0"/>
        <w:widowControl w:val="0"/>
        <w:shd w:val="clear" w:color="auto" w:fill="auto"/>
        <w:bidi w:val="0"/>
        <w:spacing w:before="0" w:after="40" w:line="311" w:lineRule="exact"/>
        <w:ind w:left="0" w:right="0" w:firstLine="460"/>
        <w:jc w:val="both"/>
      </w:pPr>
      <w:r>
        <w:rPr>
          <w:color w:val="000000"/>
          <w:spacing w:val="0"/>
          <w:w w:val="100"/>
          <w:position w:val="0"/>
        </w:rPr>
        <w:t>该项目围绕医疗健康管理和养老需求、互联网服务特点，研究医养结合的老年人居家、社区和医疗三 位一体服务模式，研究开发医养结合的养老云服务平台，并实现可穿戴的智能医疗设备和智能手机移动互 联网终端设备接入，搭建包括异构医养数据的融合与分析、智能化健康服务与知识推送、第三方资源搜索 与接入等系统的医养结合养老云服务平台，为老年人提供慢病管理、个人健康数据管理、健康咨询及紧急 救助及其他生活服务，并集成第三方老年健康医疗服务资源。在此基础上，逐步拓展应用到慢性病患者的 远程管理和诊断等健康服务领域。</w:t>
      </w:r>
    </w:p>
    <w:p>
      <w:pPr>
        <w:pStyle w:val="Style36"/>
        <w:keepNext w:val="0"/>
        <w:keepLines w:val="0"/>
        <w:widowControl w:val="0"/>
        <w:shd w:val="clear" w:color="auto" w:fill="auto"/>
        <w:tabs>
          <w:tab w:pos="777" w:val="left"/>
        </w:tabs>
        <w:bidi w:val="0"/>
        <w:spacing w:before="0" w:after="40" w:line="311" w:lineRule="exact"/>
        <w:ind w:left="0" w:right="0" w:firstLine="460"/>
        <w:jc w:val="both"/>
      </w:pPr>
      <w:bookmarkStart w:id="89" w:name="bookmark89"/>
      <w:r>
        <w:rPr>
          <w:color w:val="000000"/>
          <w:spacing w:val="0"/>
          <w:w w:val="100"/>
          <w:position w:val="0"/>
        </w:rPr>
        <w:t>7</w:t>
      </w:r>
      <w:bookmarkEnd w:id="89"/>
      <w:r>
        <w:rPr>
          <w:color w:val="000000"/>
          <w:spacing w:val="0"/>
          <w:w w:val="100"/>
          <w:position w:val="0"/>
        </w:rPr>
        <w:t>、</w:t>
        <w:tab/>
        <w:t>银江智慧城市规划设计</w:t>
      </w:r>
    </w:p>
    <w:p>
      <w:pPr>
        <w:pStyle w:val="Style3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该方案为智慧城市与信息化规划设计服务高端咨询方案，以公司智慧城市理论成果、产品体系、工程 经验为基础，能够满足当前国内城市、城区、开发区、园区智慧城市战略发展和推进需求。该方案主要内 容包括智慧城市战略发展定位、愿景和目标设计、总体能力框架设计、实施路径设计、智慧城市专项规划 设计、智慧城市建设保障体系设计、智慧城市投资运营模式设计、智慧产业发展规划、规划成果宣传片和 展示厅设计等。目前，已经在全国部分城市深入展开智慧城市规划设计高端咨询。</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72,764,305.02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47,538,331.02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29,732,340.08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研发投入占营业收入比例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28,948,565.90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12,878,963.78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1,324,052.94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bl>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after="39" w:line="1" w:lineRule="exact"/>
      </w:pPr>
    </w:p>
    <w:p>
      <w:pPr>
        <w:pStyle w:val="Style3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随着市场规模和需求的扩大，公司为了保持市场竞争力，持续加大研发投入、完善研发过程，取得了 大量具有通用性的技术和产品，并转换为相应的知识产权和技术成果，广泛应用于项目实施，取得了较好 的经济效益。</w:t>
      </w:r>
    </w:p>
    <w:p>
      <w:pPr>
        <w:pStyle w:val="Style31"/>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1,862,000,674.24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1,715,175,803.90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1,871,531,561.42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1,681,238,327.58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-9,530,887.18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33,937,476.32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60,173,210.54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20,177,116.15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-60,158,523.04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-20,027,116.15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w:t>
            </w:r>
          </w:p>
        </w:tc>
      </w:tr>
    </w:tbl>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455,027,469.33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302,731,457.23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364,873,000.48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183,209,752.38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90,154,468.85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119,521,704.85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20,465,058.63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133,432,065.02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经营活动产生的现金流量净额同比下降的主要原因系本期新增了个别处于建设期的</w:t>
      </w:r>
      <w:r>
        <w:rPr>
          <w:color w:val="000000"/>
          <w:spacing w:val="0"/>
          <w:w w:val="100"/>
          <w:position w:val="0"/>
        </w:rPr>
        <w:t>BT</w:t>
      </w:r>
      <w:r>
        <w:rPr>
          <w:color w:val="000000"/>
          <w:spacing w:val="0"/>
          <w:w w:val="100"/>
          <w:position w:val="0"/>
        </w:rPr>
        <w:t>项目，同时持 续加大了研发投入。</w:t>
      </w:r>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投资活动产生的现金流量净额同比下降的主要原因系公司固定资产购置增加，同时开发阶段的研发投 入增加。</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筹资活动产生的现金流量净额同比下降的主要原因系</w:t>
      </w:r>
      <w:r>
        <w:rPr>
          <w:color w:val="000000"/>
          <w:spacing w:val="0"/>
          <w:w w:val="100"/>
          <w:position w:val="0"/>
        </w:rPr>
        <w:t>2012</w:t>
      </w:r>
      <w:r>
        <w:rPr>
          <w:color w:val="000000"/>
          <w:spacing w:val="0"/>
          <w:w w:val="100"/>
          <w:position w:val="0"/>
        </w:rPr>
        <w:t>年年末项目工程款大量回款，导致本期银 行借款需求下降。</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报告期内公司经营活动的现金流量与本年度净利润存在重大差异的原因说明</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报告期内净利润与经营活动现金净流量存在重大差异的主要原因系公司业务处于稳定的增长期，新增 项目订单较多，项目实施范围广，取得的利润持续投入到新增项目建设。</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公司主要供应商、客户情况</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189,288,397.70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119,373,971.83</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前五名供应商合计采购金额占年度采购总额比例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公司未来发展与规划延续至报告期的说明</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首次公开发行招股说明书中披露的未来发展与规划在本报告期的实施情况</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前期披露的发展战略和经营计划在报告期内的进展情况</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报告期内，公司较好地完成了 </w:t>
      </w:r>
      <w:r>
        <w:rPr>
          <w:color w:val="000000"/>
          <w:spacing w:val="0"/>
          <w:w w:val="100"/>
          <w:position w:val="0"/>
        </w:rPr>
        <w:t>2013</w:t>
      </w:r>
      <w:r>
        <w:rPr>
          <w:color w:val="000000"/>
          <w:spacing w:val="0"/>
          <w:w w:val="100"/>
          <w:position w:val="0"/>
        </w:rPr>
        <w:t>年度经营计划与目标，经营业绩保持稳定增长。各项业务的具体 进展情况请见本报告“管理层讨论与分析”章节。</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numPr>
          <w:ilvl w:val="0"/>
          <w:numId w:val="1"/>
        </w:numPr>
        <w:shd w:val="clear" w:color="auto" w:fill="auto"/>
        <w:bidi w:val="0"/>
        <w:spacing w:before="0" w:line="240" w:lineRule="auto"/>
        <w:ind w:left="0" w:right="0" w:firstLine="0"/>
        <w:jc w:val="left"/>
      </w:pPr>
      <w:bookmarkStart w:id="90" w:name="bookmark90"/>
      <w:bookmarkStart w:id="91" w:name="bookmark91"/>
      <w:bookmarkStart w:id="92" w:name="bookmark92"/>
      <w:bookmarkStart w:id="93" w:name="bookmark93"/>
      <w:bookmarkEnd w:id="92"/>
      <w:r>
        <w:rPr>
          <w:color w:val="000000"/>
          <w:spacing w:val="0"/>
          <w:w w:val="100"/>
          <w:position w:val="0"/>
        </w:rPr>
        <w:t>主营业务分部报告</w:t>
      </w:r>
      <w:bookmarkEnd w:id="90"/>
      <w:bookmarkEnd w:id="91"/>
      <w:bookmarkEnd w:id="9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435,088,820.45</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552,115,563.88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155,711,926.68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231,943,284.80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47,662,302.73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1,054,573,785.66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221,796,280.60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11,928,270.66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9,918,310.44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435,088,820.45</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1,085,290,126.06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250,497,934.26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126,310,314.91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26,154,416.53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209,758,928.74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51,705,330.13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199,106,989.36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39,935,422.66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68,956,955.93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21,173,671.00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26,948,830.20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2,686,092.23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134,188,759.80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42,935,953.64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435,088,820.45</w:t>
            </w:r>
          </w:p>
        </w:tc>
      </w:tr>
    </w:tbl>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营业收入比上 年同期增减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22" w:lineRule="exact"/>
              <w:ind w:left="0" w:right="0" w:firstLine="0"/>
              <w:jc w:val="center"/>
            </w:pPr>
            <w:r>
              <w:rPr>
                <w:color w:val="000000"/>
                <w:spacing w:val="0"/>
                <w:w w:val="100"/>
                <w:position w:val="0"/>
              </w:rPr>
              <w:t>营业成本比上 年同期增减</w:t>
            </w:r>
          </w:p>
          <w:p>
            <w:pPr>
              <w:pStyle w:val="Style26"/>
              <w:keepNext w:val="0"/>
              <w:keepLines w:val="0"/>
              <w:widowControl w:val="0"/>
              <w:shd w:val="clear" w:color="auto" w:fill="auto"/>
              <w:bidi w:val="0"/>
              <w:spacing w:before="0" w:after="0" w:line="322"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信息技术服务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1,850,560,905.</w:t>
            </w:r>
          </w:p>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1,415,472,084.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552,115,563.88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396,403,637.20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231,943,284.80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184,280,982.07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1,054,573,785.</w:t>
            </w:r>
          </w:p>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832,777,505.06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1,085,290,126.</w:t>
            </w:r>
          </w:p>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834,792,191.80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126,310,314.91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100,155,898.38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209,758,928.74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158,053,598.61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199,106,989.36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159,171,566.70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68,956,955.93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47,783,284.93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26,948,830.20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24,262,737.97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134,188,759.80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91,252,806.16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94"/>
      <w:bookmarkEnd w:id="95"/>
      <w:bookmarkEnd w:id="97"/>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140"/>
              <w:jc w:val="left"/>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483,403,647.</w:t>
            </w:r>
          </w:p>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475,415,737.</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主要原因系经营规模扩大。</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604,269,180.</w:t>
            </w:r>
          </w:p>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461,187,921.</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主要原因系实施的项目较多。</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875,968,056.</w:t>
            </w:r>
          </w:p>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691,116,307.</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主要原因系实施的项目较多。</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24,735,567.5</w:t>
            </w:r>
          </w:p>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21,963,031.7</w:t>
            </w:r>
          </w:p>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主要原因系联营企业按权益法核算 的经营损益变动。</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71,185,077.2</w:t>
            </w:r>
          </w:p>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51,931,115.0</w:t>
            </w:r>
          </w:p>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主要原因系经营规模扩大。</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44,644,569.4</w:t>
            </w:r>
          </w:p>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16,645,940.3</w:t>
            </w:r>
          </w:p>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主要原因系持续加大研发投入，取 得较多的知识产权和技术成果。</w:t>
            </w:r>
          </w:p>
        </w:tc>
      </w:tr>
    </w:tbl>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140"/>
              <w:jc w:val="left"/>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296,900,000.</w:t>
            </w:r>
          </w:p>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258,000,000.</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主要原因系经营规模扩大，运营资 金需求增加。</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664,078,013.</w:t>
            </w:r>
          </w:p>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465,586,134.</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主要原因系本期业务规模扩大及已 结算项目未收款增长，导致相应未 支付采购款增长所致。</w:t>
            </w:r>
          </w:p>
        </w:tc>
      </w:tr>
    </w:tbl>
    <w:p>
      <w:pPr>
        <w:pStyle w:val="Style39"/>
        <w:keepNext/>
        <w:keepLines/>
        <w:widowControl w:val="0"/>
        <w:shd w:val="clear" w:color="auto" w:fill="auto"/>
        <w:bidi w:val="0"/>
        <w:spacing w:before="0" w:after="300" w:line="240" w:lineRule="auto"/>
        <w:ind w:left="0" w:right="0" w:firstLine="40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w:t>
      </w:r>
      <w:bookmarkEnd w:id="100"/>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01"/>
      <w:bookmarkEnd w:id="98"/>
      <w:bookmarkEnd w:id="99"/>
    </w:p>
    <w:p>
      <w:pPr>
        <w:pStyle w:val="Style36"/>
        <w:keepNext w:val="0"/>
        <w:keepLines w:val="0"/>
        <w:widowControl w:val="0"/>
        <w:shd w:val="clear" w:color="auto" w:fill="auto"/>
        <w:bidi w:val="0"/>
        <w:spacing w:before="0" w:after="0" w:line="311" w:lineRule="exact"/>
        <w:ind w:left="0" w:right="0" w:firstLine="720"/>
        <w:jc w:val="both"/>
      </w:pPr>
      <w:r>
        <w:rPr>
          <w:color w:val="000000"/>
          <w:spacing w:val="0"/>
          <w:w w:val="100"/>
          <w:position w:val="0"/>
        </w:rPr>
        <w:t>报告期内，公司核心竞争能力未发生重大变化。</w:t>
      </w:r>
    </w:p>
    <w:p>
      <w:pPr>
        <w:pStyle w:val="Style36"/>
        <w:keepNext w:val="0"/>
        <w:keepLines w:val="0"/>
        <w:widowControl w:val="0"/>
        <w:shd w:val="clear" w:color="auto" w:fill="auto"/>
        <w:bidi w:val="0"/>
        <w:spacing w:before="0" w:after="0" w:line="312" w:lineRule="exact"/>
        <w:ind w:left="280" w:right="0" w:firstLine="440"/>
        <w:jc w:val="both"/>
      </w:pPr>
      <w:bookmarkStart w:id="102" w:name="bookmark102"/>
      <w:r>
        <w:rPr>
          <w:color w:val="000000"/>
          <w:spacing w:val="0"/>
          <w:w w:val="100"/>
          <w:position w:val="0"/>
        </w:rPr>
        <w:t>（</w:t>
      </w:r>
      <w:bookmarkEnd w:id="102"/>
      <w:r>
        <w:rPr>
          <w:color w:val="000000"/>
          <w:spacing w:val="0"/>
          <w:w w:val="100"/>
          <w:position w:val="0"/>
        </w:rPr>
        <w:t>一）作为国家规划布局内重点软件企业、国家火炬计划重点高新技术企业、中国软件业务收入前百 家企业、浙江省百强高新技术企业，公司的主要竞争优势主要体现在以下几个方面：</w:t>
      </w:r>
    </w:p>
    <w:p>
      <w:pPr>
        <w:pStyle w:val="Style36"/>
        <w:keepNext w:val="0"/>
        <w:keepLines w:val="0"/>
        <w:widowControl w:val="0"/>
        <w:shd w:val="clear" w:color="auto" w:fill="auto"/>
        <w:tabs>
          <w:tab w:pos="1166" w:val="left"/>
        </w:tabs>
        <w:bidi w:val="0"/>
        <w:spacing w:before="0" w:after="0" w:line="311" w:lineRule="exact"/>
        <w:ind w:left="0" w:right="0" w:firstLine="720"/>
        <w:jc w:val="both"/>
      </w:pPr>
      <w:bookmarkStart w:id="103" w:name="bookmark103"/>
      <w:r>
        <w:rPr>
          <w:color w:val="000000"/>
          <w:spacing w:val="0"/>
          <w:w w:val="100"/>
          <w:position w:val="0"/>
        </w:rPr>
        <w:t>（</w:t>
      </w:r>
      <w:bookmarkEnd w:id="103"/>
      <w:r>
        <w:rPr>
          <w:color w:val="000000"/>
          <w:spacing w:val="0"/>
          <w:w w:val="100"/>
          <w:position w:val="0"/>
        </w:rPr>
        <w:t>1）</w:t>
        <w:tab/>
      </w:r>
      <w:r>
        <w:rPr>
          <w:color w:val="000000"/>
          <w:spacing w:val="0"/>
          <w:w w:val="100"/>
          <w:position w:val="0"/>
        </w:rPr>
        <w:t>技术创新优势</w:t>
      </w:r>
    </w:p>
    <w:p>
      <w:pPr>
        <w:pStyle w:val="Style36"/>
        <w:keepNext w:val="0"/>
        <w:keepLines w:val="0"/>
        <w:widowControl w:val="0"/>
        <w:shd w:val="clear" w:color="auto" w:fill="auto"/>
        <w:bidi w:val="0"/>
        <w:spacing w:before="0" w:after="0" w:line="309" w:lineRule="exact"/>
        <w:ind w:left="280" w:right="0" w:firstLine="440"/>
        <w:jc w:val="both"/>
      </w:pPr>
      <w:r>
        <w:rPr>
          <w:color w:val="000000"/>
          <w:spacing w:val="0"/>
          <w:w w:val="100"/>
          <w:position w:val="0"/>
        </w:rPr>
        <w:t>作为人才与技术密集型企业，公司多年来一直非常注重行业应用技术研究与自主创新技术的发展。公 司始终强调产品研发与市场需求的紧密结合，需求来源于客户，产品又服务于客户，研发与市场形成了良 好互动和相互促进。公司先后成功申报国家科技支撑计划项目、国家</w:t>
      </w:r>
      <w:r>
        <w:rPr>
          <w:color w:val="000000"/>
          <w:spacing w:val="0"/>
          <w:w w:val="100"/>
          <w:position w:val="0"/>
        </w:rPr>
        <w:t>863</w:t>
      </w:r>
      <w:r>
        <w:rPr>
          <w:color w:val="000000"/>
          <w:spacing w:val="0"/>
          <w:w w:val="100"/>
          <w:position w:val="0"/>
        </w:rPr>
        <w:t>计划项目、国家火炬计划项目、 浙江省重大科技专项等重大课题，设立了浙江省智能交通工程技术研究中心、院士专家工作站、国家博士 后工作站。公司现有技术研发人员</w:t>
      </w:r>
      <w:r>
        <w:rPr>
          <w:color w:val="000000"/>
          <w:spacing w:val="0"/>
          <w:w w:val="100"/>
          <w:position w:val="0"/>
        </w:rPr>
        <w:t>604</w:t>
      </w:r>
      <w:r>
        <w:rPr>
          <w:color w:val="000000"/>
          <w:spacing w:val="0"/>
          <w:w w:val="100"/>
          <w:position w:val="0"/>
        </w:rPr>
        <w:t>人，公司已形成良好的持续创新研发机制，保证了公司的技术领先 地位。</w:t>
      </w:r>
    </w:p>
    <w:p>
      <w:pPr>
        <w:pStyle w:val="Style36"/>
        <w:keepNext w:val="0"/>
        <w:keepLines w:val="0"/>
        <w:widowControl w:val="0"/>
        <w:shd w:val="clear" w:color="auto" w:fill="auto"/>
        <w:tabs>
          <w:tab w:pos="1166" w:val="left"/>
        </w:tabs>
        <w:bidi w:val="0"/>
        <w:spacing w:before="0" w:after="0" w:line="311" w:lineRule="exact"/>
        <w:ind w:left="0" w:right="0" w:firstLine="720"/>
        <w:jc w:val="both"/>
      </w:pPr>
      <w:bookmarkStart w:id="104" w:name="bookmark104"/>
      <w:r>
        <w:rPr>
          <w:color w:val="000000"/>
          <w:spacing w:val="0"/>
          <w:w w:val="100"/>
          <w:position w:val="0"/>
        </w:rPr>
        <w:t>（</w:t>
      </w:r>
      <w:bookmarkEnd w:id="104"/>
      <w:r>
        <w:rPr>
          <w:color w:val="000000"/>
          <w:spacing w:val="0"/>
          <w:w w:val="100"/>
          <w:position w:val="0"/>
        </w:rPr>
        <w:t>2）</w:t>
        <w:tab/>
      </w:r>
      <w:r>
        <w:rPr>
          <w:color w:val="000000"/>
          <w:spacing w:val="0"/>
          <w:w w:val="100"/>
          <w:position w:val="0"/>
        </w:rPr>
        <w:t>市场开拓和基地建设优势</w:t>
      </w:r>
    </w:p>
    <w:p>
      <w:pPr>
        <w:pStyle w:val="Style36"/>
        <w:keepNext w:val="0"/>
        <w:keepLines w:val="0"/>
        <w:widowControl w:val="0"/>
        <w:shd w:val="clear" w:color="auto" w:fill="auto"/>
        <w:bidi w:val="0"/>
        <w:spacing w:before="0" w:after="0" w:line="311" w:lineRule="exact"/>
        <w:ind w:left="280" w:right="0" w:firstLine="440"/>
        <w:jc w:val="both"/>
      </w:pPr>
      <w:r>
        <w:rPr>
          <w:color w:val="000000"/>
          <w:spacing w:val="0"/>
          <w:w w:val="100"/>
          <w:position w:val="0"/>
        </w:rPr>
        <w:t xml:space="preserve">公司高度重视全国化市场布局和拓展、业务基地的筛选和建设。公司通过完善和优化覆盖全国的营销 体系和专业子孙公司基地城市的建设，实现营销本地化、实施本地化和服务本地化，扩大公司智能化和信 息化系统本地化应用，使得公司业务得以向全国主要区域渗透，争取到更多大项目订单，并通过落实更多 重大样板工程项目建设，实现市场做多基地做强的经营目标，使得公司业务实现了质与量的协调、健康、 快速发展。截止本报告期末，公司在全国共设立了 </w:t>
      </w:r>
      <w:r>
        <w:rPr>
          <w:color w:val="000000"/>
          <w:spacing w:val="0"/>
          <w:w w:val="100"/>
          <w:position w:val="0"/>
        </w:rPr>
        <w:t>63</w:t>
      </w:r>
      <w:r>
        <w:rPr>
          <w:color w:val="000000"/>
          <w:spacing w:val="0"/>
          <w:w w:val="100"/>
          <w:position w:val="0"/>
        </w:rPr>
        <w:t>家分公司。</w:t>
      </w:r>
    </w:p>
    <w:p>
      <w:pPr>
        <w:pStyle w:val="Style36"/>
        <w:keepNext w:val="0"/>
        <w:keepLines w:val="0"/>
        <w:widowControl w:val="0"/>
        <w:shd w:val="clear" w:color="auto" w:fill="auto"/>
        <w:tabs>
          <w:tab w:pos="1166" w:val="left"/>
        </w:tabs>
        <w:bidi w:val="0"/>
        <w:spacing w:before="0" w:after="0" w:line="311" w:lineRule="exact"/>
        <w:ind w:left="280" w:right="0" w:firstLine="440"/>
        <w:jc w:val="both"/>
      </w:pPr>
      <w:bookmarkStart w:id="105" w:name="bookmark105"/>
      <w:r>
        <w:rPr>
          <w:color w:val="000000"/>
          <w:spacing w:val="0"/>
          <w:w w:val="100"/>
          <w:position w:val="0"/>
        </w:rPr>
        <w:t>（</w:t>
      </w:r>
      <w:bookmarkEnd w:id="105"/>
      <w:r>
        <w:rPr>
          <w:color w:val="000000"/>
          <w:spacing w:val="0"/>
          <w:w w:val="100"/>
          <w:position w:val="0"/>
        </w:rPr>
        <w:t>3）</w:t>
        <w:tab/>
      </w:r>
      <w:r>
        <w:rPr>
          <w:color w:val="000000"/>
          <w:spacing w:val="0"/>
          <w:w w:val="100"/>
          <w:position w:val="0"/>
        </w:rPr>
        <w:t>业务资质平台优势</w:t>
      </w:r>
    </w:p>
    <w:p>
      <w:pPr>
        <w:pStyle w:val="Style36"/>
        <w:keepNext w:val="0"/>
        <w:keepLines w:val="0"/>
        <w:widowControl w:val="0"/>
        <w:shd w:val="clear" w:color="auto" w:fill="auto"/>
        <w:bidi w:val="0"/>
        <w:spacing w:before="0" w:after="0" w:line="312" w:lineRule="exact"/>
        <w:ind w:left="280" w:right="0" w:firstLine="440"/>
        <w:jc w:val="both"/>
      </w:pPr>
      <w:r>
        <w:rPr>
          <w:color w:val="000000"/>
          <w:spacing w:val="0"/>
          <w:w w:val="100"/>
          <w:position w:val="0"/>
        </w:rPr>
        <w:t>经过多年的发展，公司已成为行业内综合业务资质等级最高、种类最全的公司之一，有力地保证了公 司承接相关业务的能力，使公司在项目招投标过程中拉开与竞争对手间的差距，为公司业务的拓展奠定了 良好的基础。</w:t>
      </w:r>
    </w:p>
    <w:p>
      <w:pPr>
        <w:pStyle w:val="Style36"/>
        <w:keepNext w:val="0"/>
        <w:keepLines w:val="0"/>
        <w:widowControl w:val="0"/>
        <w:shd w:val="clear" w:color="auto" w:fill="auto"/>
        <w:tabs>
          <w:tab w:pos="1166" w:val="left"/>
        </w:tabs>
        <w:bidi w:val="0"/>
        <w:spacing w:before="0" w:after="0" w:line="311" w:lineRule="exact"/>
        <w:ind w:left="280" w:right="0" w:firstLine="440"/>
        <w:jc w:val="both"/>
      </w:pPr>
      <w:bookmarkStart w:id="106" w:name="bookmark106"/>
      <w:r>
        <w:rPr>
          <w:color w:val="000000"/>
          <w:spacing w:val="0"/>
          <w:w w:val="100"/>
          <w:position w:val="0"/>
        </w:rPr>
        <w:t>（</w:t>
      </w:r>
      <w:bookmarkEnd w:id="106"/>
      <w:r>
        <w:rPr>
          <w:color w:val="000000"/>
          <w:spacing w:val="0"/>
          <w:w w:val="100"/>
          <w:position w:val="0"/>
        </w:rPr>
        <w:t>4）</w:t>
        <w:tab/>
      </w:r>
      <w:r>
        <w:rPr>
          <w:color w:val="000000"/>
          <w:spacing w:val="0"/>
          <w:w w:val="100"/>
          <w:position w:val="0"/>
        </w:rPr>
        <w:t>成功案例示范性优势</w:t>
      </w:r>
    </w:p>
    <w:p>
      <w:pPr>
        <w:pStyle w:val="Style36"/>
        <w:keepNext w:val="0"/>
        <w:keepLines w:val="0"/>
        <w:widowControl w:val="0"/>
        <w:shd w:val="clear" w:color="auto" w:fill="auto"/>
        <w:bidi w:val="0"/>
        <w:spacing w:before="0" w:after="0" w:line="312" w:lineRule="exact"/>
        <w:ind w:left="280" w:right="0" w:firstLine="440"/>
        <w:jc w:val="both"/>
      </w:pPr>
      <w:r>
        <w:rPr>
          <w:color w:val="000000"/>
          <w:spacing w:val="0"/>
          <w:w w:val="100"/>
          <w:position w:val="0"/>
        </w:rPr>
        <w:t>公司凭借着多年的智慧交通领域服务经验以及对国内各省市交通状况的充分了解，建设了众多重大示 范性工程项目。公司的城市智能交通和公共交通智能化信息化全系列产品已在全国范围内</w:t>
      </w:r>
      <w:r>
        <w:rPr>
          <w:color w:val="000000"/>
          <w:spacing w:val="0"/>
          <w:w w:val="100"/>
          <w:position w:val="0"/>
        </w:rPr>
        <w:t>130</w:t>
      </w:r>
      <w:r>
        <w:rPr>
          <w:color w:val="000000"/>
          <w:spacing w:val="0"/>
          <w:w w:val="100"/>
          <w:position w:val="0"/>
        </w:rPr>
        <w:t>个城市实现 了规模化应用，充分巩固了公司在行业的全国领先地位。</w:t>
      </w:r>
    </w:p>
    <w:p>
      <w:pPr>
        <w:pStyle w:val="Style36"/>
        <w:keepNext w:val="0"/>
        <w:keepLines w:val="0"/>
        <w:widowControl w:val="0"/>
        <w:shd w:val="clear" w:color="auto" w:fill="auto"/>
        <w:bidi w:val="0"/>
        <w:spacing w:before="0" w:after="0" w:line="309" w:lineRule="exact"/>
        <w:ind w:left="280" w:right="0" w:firstLine="440"/>
        <w:jc w:val="both"/>
      </w:pPr>
      <w:r>
        <w:rPr>
          <w:color w:val="000000"/>
          <w:spacing w:val="0"/>
          <w:w w:val="100"/>
          <w:position w:val="0"/>
        </w:rPr>
        <w:t>公司智慧医疗产品全面覆盖了数字医院、移动医疗、区域医疗、远程医疗、医疗物联网、电子病历六 大领域，以自主研发的医疗信息化应用系统平台和应用支撑平台为基础，通过综合应用各种先进的信息技 术，实现医疗信息的采集、共享与流动，提高了医护人员的工作效率和管理水平。截止报告期内，公司的 医疗智能化、信息化系统产品已在全国</w:t>
      </w:r>
      <w:r>
        <w:rPr>
          <w:color w:val="000000"/>
          <w:spacing w:val="0"/>
          <w:w w:val="100"/>
          <w:position w:val="0"/>
        </w:rPr>
        <w:t>600</w:t>
      </w:r>
      <w:r>
        <w:rPr>
          <w:color w:val="000000"/>
          <w:spacing w:val="0"/>
          <w:w w:val="100"/>
          <w:position w:val="0"/>
        </w:rPr>
        <w:t>多家大医院获得广泛应用。</w:t>
      </w:r>
    </w:p>
    <w:p>
      <w:pPr>
        <w:pStyle w:val="Style36"/>
        <w:keepNext w:val="0"/>
        <w:keepLines w:val="0"/>
        <w:widowControl w:val="0"/>
        <w:shd w:val="clear" w:color="auto" w:fill="auto"/>
        <w:tabs>
          <w:tab w:pos="1166" w:val="left"/>
        </w:tabs>
        <w:bidi w:val="0"/>
        <w:spacing w:before="0" w:after="0" w:line="311" w:lineRule="exact"/>
        <w:ind w:left="280" w:right="0" w:firstLine="440"/>
        <w:jc w:val="both"/>
      </w:pPr>
      <w:bookmarkStart w:id="107" w:name="bookmark107"/>
      <w:r>
        <w:rPr>
          <w:color w:val="000000"/>
          <w:spacing w:val="0"/>
          <w:w w:val="100"/>
          <w:position w:val="0"/>
        </w:rPr>
        <w:t>（</w:t>
      </w:r>
      <w:bookmarkEnd w:id="107"/>
      <w:r>
        <w:rPr>
          <w:color w:val="000000"/>
          <w:spacing w:val="0"/>
          <w:w w:val="100"/>
          <w:position w:val="0"/>
        </w:rPr>
        <w:t>5）</w:t>
        <w:tab/>
      </w:r>
      <w:r>
        <w:rPr>
          <w:color w:val="000000"/>
          <w:spacing w:val="0"/>
          <w:w w:val="100"/>
          <w:position w:val="0"/>
        </w:rPr>
        <w:t>资源整合优势</w:t>
      </w:r>
    </w:p>
    <w:p>
      <w:pPr>
        <w:pStyle w:val="Style36"/>
        <w:keepNext w:val="0"/>
        <w:keepLines w:val="0"/>
        <w:widowControl w:val="0"/>
        <w:shd w:val="clear" w:color="auto" w:fill="auto"/>
        <w:bidi w:val="0"/>
        <w:spacing w:before="0" w:after="0" w:line="312" w:lineRule="exact"/>
        <w:ind w:left="280" w:right="0" w:firstLine="440"/>
        <w:jc w:val="both"/>
      </w:pPr>
      <w:r>
        <w:rPr>
          <w:color w:val="000000"/>
          <w:spacing w:val="0"/>
          <w:w w:val="100"/>
          <w:position w:val="0"/>
        </w:rPr>
        <w:t>公司已与清华大学、浙江大学、同济大学、浙江工业大学等知名大学成立联合研究机构或联合研究小 组，开发领先的智慧交通和智慧医疗应用技术。公司还与</w:t>
      </w:r>
      <w:r>
        <w:rPr>
          <w:color w:val="000000"/>
          <w:spacing w:val="0"/>
          <w:w w:val="100"/>
          <w:position w:val="0"/>
        </w:rPr>
        <w:t>INTEL</w:t>
      </w:r>
      <w:r>
        <w:rPr>
          <w:color w:val="000000"/>
          <w:spacing w:val="0"/>
          <w:w w:val="100"/>
          <w:position w:val="0"/>
        </w:rPr>
        <w:t>、</w:t>
      </w:r>
      <w:r>
        <w:rPr>
          <w:color w:val="000000"/>
          <w:spacing w:val="0"/>
          <w:w w:val="100"/>
          <w:position w:val="0"/>
        </w:rPr>
        <w:t>IBM,</w:t>
      </w:r>
      <w:r>
        <w:rPr>
          <w:color w:val="000000"/>
          <w:spacing w:val="0"/>
          <w:w w:val="100"/>
          <w:position w:val="0"/>
        </w:rPr>
        <w:t>微软等国际知名企业建立了合作关 系，实现了公司在营销渠道、软硬件技术和行业影响力的提升。同时，公司积极参与国家汽车移动物联网 联合设计中心筹建工作，并担任道路传感控制网研究建设中心和中央指挥调度研究建设中心的主持或成员 单位，为下一代车联网系统的研发奠定基础。公司还聘请包括两院院士在内的多位专家学者作为公司的高 级技术顾问。</w:t>
      </w:r>
    </w:p>
    <w:p>
      <w:pPr>
        <w:pStyle w:val="Style36"/>
        <w:keepNext w:val="0"/>
        <w:keepLines w:val="0"/>
        <w:widowControl w:val="0"/>
        <w:shd w:val="clear" w:color="auto" w:fill="auto"/>
        <w:bidi w:val="0"/>
        <w:spacing w:before="0" w:after="0" w:line="322" w:lineRule="exact"/>
        <w:ind w:left="280" w:right="0" w:firstLine="440"/>
        <w:jc w:val="both"/>
      </w:pPr>
      <w:r>
        <w:rPr>
          <w:color w:val="000000"/>
          <w:spacing w:val="0"/>
          <w:w w:val="100"/>
          <w:position w:val="0"/>
        </w:rPr>
        <w:t>通过与上述高校和企业的合作，结合公司二次技术开发及对本土应用市场的把握，能较好地实现世界 先进智能技术与国内市场需求的有机融合，有效整合了社会资源，提高了公司综合竞争能力。</w:t>
      </w:r>
    </w:p>
    <w:p>
      <w:pPr>
        <w:pStyle w:val="Style36"/>
        <w:keepNext w:val="0"/>
        <w:keepLines w:val="0"/>
        <w:widowControl w:val="0"/>
        <w:shd w:val="clear" w:color="auto" w:fill="auto"/>
        <w:tabs>
          <w:tab w:pos="1166" w:val="left"/>
        </w:tabs>
        <w:bidi w:val="0"/>
        <w:spacing w:before="0" w:after="0" w:line="322" w:lineRule="exact"/>
        <w:ind w:left="0" w:right="0" w:firstLine="720"/>
        <w:jc w:val="both"/>
      </w:pPr>
      <w:bookmarkStart w:id="108" w:name="bookmark108"/>
      <w:r>
        <w:rPr>
          <w:color w:val="000000"/>
          <w:spacing w:val="0"/>
          <w:w w:val="100"/>
          <w:position w:val="0"/>
        </w:rPr>
        <w:t>（</w:t>
      </w:r>
      <w:bookmarkEnd w:id="108"/>
      <w:r>
        <w:rPr>
          <w:color w:val="000000"/>
          <w:spacing w:val="0"/>
          <w:w w:val="100"/>
          <w:position w:val="0"/>
        </w:rPr>
        <w:t>6）</w:t>
        <w:tab/>
      </w:r>
      <w:r>
        <w:rPr>
          <w:color w:val="000000"/>
          <w:spacing w:val="0"/>
          <w:w w:val="100"/>
          <w:position w:val="0"/>
        </w:rPr>
        <w:t>战略发展优势</w:t>
      </w:r>
    </w:p>
    <w:p>
      <w:pPr>
        <w:pStyle w:val="Style36"/>
        <w:keepNext w:val="0"/>
        <w:keepLines w:val="0"/>
        <w:widowControl w:val="0"/>
        <w:shd w:val="clear" w:color="auto" w:fill="auto"/>
        <w:bidi w:val="0"/>
        <w:spacing w:before="0" w:after="0" w:line="307" w:lineRule="exact"/>
        <w:ind w:left="280" w:right="0" w:firstLine="440"/>
        <w:jc w:val="both"/>
      </w:pPr>
      <w:r>
        <w:rPr>
          <w:color w:val="000000"/>
          <w:spacing w:val="0"/>
          <w:w w:val="100"/>
          <w:position w:val="0"/>
        </w:rPr>
        <w:t>在宏观经济保持平稳发展，业务领域所处行业政策无重大变化的前提下，预计在国家</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期间公 司的经营业绩仍将保持较快的增长速度，公司的业务不但已在全国主要区域站稳了脚跟，而且具备了快速</w:t>
      </w:r>
      <w:r>
        <w:br w:type="page"/>
      </w:r>
    </w:p>
    <w:p>
      <w:pPr>
        <w:pStyle w:val="Style36"/>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发展的基础。</w:t>
      </w:r>
    </w:p>
    <w:p>
      <w:pPr>
        <w:pStyle w:val="Style36"/>
        <w:keepNext w:val="0"/>
        <w:keepLines w:val="0"/>
        <w:widowControl w:val="0"/>
        <w:shd w:val="clear" w:color="auto" w:fill="auto"/>
        <w:bidi w:val="0"/>
        <w:spacing w:before="0" w:after="100" w:line="240" w:lineRule="auto"/>
        <w:ind w:left="0" w:right="0"/>
        <w:jc w:val="left"/>
      </w:pPr>
      <w:bookmarkStart w:id="109" w:name="bookmark109"/>
      <w:r>
        <w:rPr>
          <w:color w:val="000000"/>
          <w:spacing w:val="0"/>
          <w:w w:val="100"/>
          <w:position w:val="0"/>
        </w:rPr>
        <w:t>（</w:t>
      </w:r>
      <w:bookmarkEnd w:id="109"/>
      <w:r>
        <w:rPr>
          <w:color w:val="000000"/>
          <w:spacing w:val="0"/>
          <w:w w:val="100"/>
          <w:position w:val="0"/>
        </w:rPr>
        <w:t>二）公司主要资产情况</w:t>
      </w:r>
    </w:p>
    <w:p>
      <w:pPr>
        <w:pStyle w:val="Style36"/>
        <w:keepNext w:val="0"/>
        <w:keepLines w:val="0"/>
        <w:widowControl w:val="0"/>
        <w:shd w:val="clear" w:color="auto" w:fill="auto"/>
        <w:bidi w:val="0"/>
        <w:spacing w:before="0" w:after="60" w:line="240" w:lineRule="auto"/>
        <w:ind w:left="0" w:right="0" w:firstLine="720"/>
        <w:jc w:val="left"/>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p>
    <w:tbl>
      <w:tblPr>
        <w:tblOverlap w:val="never"/>
        <w:jc w:val="center"/>
        <w:tblLayout w:type="fixed"/>
      </w:tblPr>
      <w:tblGrid>
        <w:gridCol w:w="2419"/>
        <w:gridCol w:w="1454"/>
        <w:gridCol w:w="1397"/>
        <w:gridCol w:w="1190"/>
        <w:gridCol w:w="1291"/>
        <w:gridCol w:w="1272"/>
        <w:gridCol w:w="1210"/>
      </w:tblGrid>
      <w:tr>
        <w:trPr>
          <w:trHeight w:val="288" w:hRule="exact"/>
        </w:trPr>
        <w:tc>
          <w:tcPr>
            <w:gridSpan w:val="7"/>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日，公司及全资子公司拥有的土地分布明细如下：</w:t>
            </w:r>
          </w:p>
        </w:tc>
      </w:tr>
      <w:tr>
        <w:trPr>
          <w:trHeight w:val="658"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土地证号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60"/>
              <w:jc w:val="left"/>
            </w:pPr>
            <w:r>
              <w:rPr>
                <w:b/>
                <w:bCs/>
                <w:color w:val="000000"/>
                <w:spacing w:val="0"/>
                <w:w w:val="100"/>
                <w:position w:val="0"/>
              </w:rPr>
              <w:t>宗地面积</w:t>
            </w:r>
          </w:p>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（平方米）</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房屋面积</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（平方米）</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土地用途</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终止日期</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所属公司</w:t>
            </w:r>
          </w:p>
        </w:tc>
        <w:tc>
          <w:tcPr>
            <w:tcBorders>
              <w:top w:val="single" w:sz="4"/>
              <w:left w:val="single" w:sz="4"/>
              <w:righ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抵押情况</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color w:val="000000"/>
                <w:spacing w:val="0"/>
                <w:w w:val="100"/>
                <w:position w:val="0"/>
                <w:sz w:val="18"/>
                <w:szCs w:val="18"/>
              </w:rPr>
              <w:t>（2011）</w:t>
            </w:r>
            <w:r>
              <w:rPr>
                <w:color w:val="000000"/>
                <w:spacing w:val="0"/>
                <w:w w:val="100"/>
                <w:position w:val="0"/>
              </w:rPr>
              <w:t>第</w:t>
            </w:r>
            <w:r>
              <w:rPr>
                <w:color w:val="000000"/>
                <w:spacing w:val="0"/>
                <w:w w:val="100"/>
                <w:position w:val="0"/>
                <w:sz w:val="18"/>
                <w:szCs w:val="18"/>
              </w:rPr>
              <w:t>100168</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8017.98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2053.12.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color w:val="000000"/>
                <w:spacing w:val="0"/>
                <w:w w:val="100"/>
                <w:position w:val="0"/>
                <w:sz w:val="18"/>
                <w:szCs w:val="18"/>
              </w:rPr>
              <w:t>（2009）</w:t>
            </w:r>
            <w:r>
              <w:rPr>
                <w:color w:val="000000"/>
                <w:spacing w:val="0"/>
                <w:w w:val="100"/>
                <w:position w:val="0"/>
              </w:rPr>
              <w:t>第</w:t>
            </w:r>
            <w:r>
              <w:rPr>
                <w:color w:val="000000"/>
                <w:spacing w:val="0"/>
                <w:w w:val="100"/>
                <w:position w:val="0"/>
                <w:sz w:val="18"/>
                <w:szCs w:val="18"/>
              </w:rPr>
              <w:t>000045</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1042. </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2053.5.30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沪房地市字</w:t>
            </w:r>
            <w:r>
              <w:rPr>
                <w:color w:val="000000"/>
                <w:spacing w:val="0"/>
                <w:w w:val="100"/>
                <w:position w:val="0"/>
                <w:sz w:val="18"/>
                <w:szCs w:val="18"/>
              </w:rPr>
              <w:t>（2009）</w:t>
            </w:r>
            <w:r>
              <w:rPr>
                <w:color w:val="000000"/>
                <w:spacing w:val="0"/>
                <w:w w:val="100"/>
                <w:position w:val="0"/>
                <w:sz w:val="16"/>
                <w:szCs w:val="16"/>
              </w:rPr>
              <w:t>第</w:t>
            </w:r>
            <w:r>
              <w:rPr>
                <w:color w:val="000000"/>
                <w:spacing w:val="0"/>
                <w:w w:val="100"/>
                <w:position w:val="0"/>
                <w:sz w:val="18"/>
                <w:szCs w:val="18"/>
              </w:rPr>
              <w:t>014151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17. </w:t>
            </w:r>
            <w:r>
              <w:rPr>
                <w:color w:val="000000"/>
                <w:spacing w:val="0"/>
                <w:w w:val="100"/>
                <w:position w:val="0"/>
                <w:sz w:val="18"/>
                <w:szCs w:val="18"/>
              </w:rPr>
              <w:t xml:space="preserve">76 </w:t>
            </w:r>
            <w:r>
              <w:rPr>
                <w:color w:val="000000"/>
                <w:spacing w:val="0"/>
                <w:w w:val="100"/>
                <w:position w:val="0"/>
              </w:rPr>
              <w:t>（分摊）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w:t>
            </w:r>
            <w:r>
              <w:rPr>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综合用地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2042. 9. </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6"/>
        <w:keepNext w:val="0"/>
        <w:keepLines w:val="0"/>
        <w:widowControl w:val="0"/>
        <w:shd w:val="clear" w:color="auto" w:fill="auto"/>
        <w:bidi w:val="0"/>
        <w:spacing w:before="0" w:after="60" w:line="240" w:lineRule="auto"/>
        <w:ind w:left="0" w:right="0" w:firstLine="840"/>
        <w:jc w:val="left"/>
      </w:pPr>
      <w:bookmarkStart w:id="111" w:name="bookmark111"/>
      <w:r>
        <w:rPr>
          <w:color w:val="000000"/>
          <w:spacing w:val="0"/>
          <w:w w:val="100"/>
          <w:position w:val="0"/>
        </w:rPr>
        <w:t>（</w:t>
      </w:r>
      <w:bookmarkEnd w:id="111"/>
      <w:r>
        <w:rPr>
          <w:color w:val="000000"/>
          <w:spacing w:val="0"/>
          <w:w w:val="100"/>
          <w:position w:val="0"/>
        </w:rPr>
        <w:t>2）</w:t>
      </w:r>
      <w:r>
        <w:rPr>
          <w:color w:val="000000"/>
          <w:spacing w:val="0"/>
          <w:w w:val="100"/>
          <w:position w:val="0"/>
        </w:rPr>
        <w:t>无形资产情况</w:t>
      </w:r>
    </w:p>
    <w:p>
      <w:pPr>
        <w:pStyle w:val="Style36"/>
        <w:keepNext w:val="0"/>
        <w:keepLines w:val="0"/>
        <w:widowControl w:val="0"/>
        <w:shd w:val="clear" w:color="auto" w:fill="auto"/>
        <w:bidi w:val="0"/>
        <w:spacing w:before="0" w:after="60" w:line="240" w:lineRule="auto"/>
        <w:ind w:left="0" w:right="0" w:firstLine="72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日，公司拥有</w:t>
      </w:r>
      <w:r>
        <w:rPr>
          <w:color w:val="000000"/>
          <w:spacing w:val="0"/>
          <w:w w:val="100"/>
          <w:position w:val="0"/>
        </w:rPr>
        <w:t>35</w:t>
      </w:r>
      <w:r>
        <w:rPr>
          <w:color w:val="000000"/>
          <w:spacing w:val="0"/>
          <w:w w:val="100"/>
          <w:position w:val="0"/>
        </w:rPr>
        <w:t>项注册商标，具体明细如下:</w:t>
      </w:r>
    </w:p>
    <w:tbl>
      <w:tblPr>
        <w:tblOverlap w:val="never"/>
        <w:jc w:val="center"/>
        <w:tblLayout w:type="fixed"/>
      </w:tblPr>
      <w:tblGrid>
        <w:gridCol w:w="1507"/>
        <w:gridCol w:w="3576"/>
        <w:gridCol w:w="1445"/>
        <w:gridCol w:w="1718"/>
      </w:tblGrid>
      <w:tr>
        <w:trPr>
          <w:trHeight w:val="4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核定服务项目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商标注册号</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201C1A"/>
                <w:spacing w:val="0"/>
                <w:w w:val="100"/>
                <w:position w:val="0"/>
                <w:sz w:val="28"/>
                <w:szCs w:val="28"/>
              </w:rPr>
              <w:t>银江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类：技术研究；工程；计算机编程； 计算机软件；计算机系统软件；工业品外观 设计；服装设计；建设项目的开发；室内装 饰设计；化妆品设计（截止）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2006.8.14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3910711</w:t>
            </w:r>
          </w:p>
        </w:tc>
      </w:tr>
      <w:tr>
        <w:trPr>
          <w:trHeight w:val="15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类：研究与开发（替他人）；测量； 艺术品鉴定；生物学研究；气象信息；物理 研究；工业品外观设计；建设项目的开发； 无形资产评估；托管计算机站（网站）（截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7098401</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b/>
                <w:bCs/>
                <w:color w:val="201C1A"/>
                <w:spacing w:val="0"/>
                <w:w w:val="100"/>
                <w:position w:val="0"/>
                <w:sz w:val="38"/>
                <w:szCs w:val="38"/>
              </w:rPr>
              <w:t>fflil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38</w:t>
            </w:r>
            <w:r>
              <w:rPr>
                <w:color w:val="000000"/>
                <w:spacing w:val="0"/>
                <w:w w:val="100"/>
                <w:position w:val="0"/>
              </w:rPr>
              <w:t>类：计算机辅助信息与图像传输；电 子邮件；光纤通讯；远程会议服务；有线电 视；电视广播（截止）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3910715</w:t>
            </w:r>
          </w:p>
        </w:tc>
      </w:tr>
      <w:tr>
        <w:trPr>
          <w:trHeight w:val="15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8"/>
                <w:szCs w:val="28"/>
              </w:rPr>
            </w:pPr>
            <w:r>
              <w:rPr>
                <w:rFonts w:ascii="SimHei" w:eastAsia="SimHei" w:hAnsi="SimHei" w:cs="SimHei"/>
                <w:color w:val="201C1A"/>
                <w:spacing w:val="0"/>
                <w:w w:val="100"/>
                <w:position w:val="0"/>
                <w:sz w:val="28"/>
                <w:szCs w:val="28"/>
              </w:rPr>
              <w:t>银江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类：计算机；智能卡（集成电路卡）； 信号灯；网络通信设备;信号遥控电力设备； 信号遥控电子启动设备；集成电路；车辆用 导航仪器（随车计算机）；卫星导航仪器； 晶片（错片）（截止）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3910722</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b/>
                <w:bCs/>
                <w:color w:val="201C1A"/>
                <w:spacing w:val="0"/>
                <w:w w:val="100"/>
                <w:position w:val="0"/>
                <w:sz w:val="38"/>
                <w:szCs w:val="38"/>
              </w:rPr>
              <w:t>fflil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36</w:t>
            </w:r>
            <w:r>
              <w:rPr>
                <w:color w:val="000000"/>
                <w:spacing w:val="0"/>
                <w:w w:val="100"/>
                <w:position w:val="0"/>
              </w:rPr>
              <w:t>类：不动产出租；不动产代理；不动 产管理；公寓管理；公寓出租；住所（公寓）； 办公室（不动产）出租；经纪；资本投资； 金融服务（截止）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2006.8.14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3910718</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b/>
                <w:bCs/>
                <w:color w:val="201C1A"/>
                <w:spacing w:val="0"/>
                <w:w w:val="100"/>
                <w:position w:val="0"/>
                <w:sz w:val="38"/>
                <w:szCs w:val="38"/>
              </w:rPr>
              <w:t>fflil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类：进出口代理；人事管理咨询；商 业管理咨询；计算机数据库信息系统优化； 审计；推销（替他人）；广告（截止）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2006.8.14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3910721</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201C1A"/>
                <w:spacing w:val="0"/>
                <w:w w:val="100"/>
                <w:position w:val="0"/>
                <w:sz w:val="28"/>
                <w:szCs w:val="28"/>
              </w:rPr>
              <w:t>银江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36</w:t>
            </w:r>
            <w:r>
              <w:rPr>
                <w:color w:val="000000"/>
                <w:spacing w:val="0"/>
                <w:w w:val="100"/>
                <w:position w:val="0"/>
              </w:rPr>
              <w:t>类：保险；金融服务；艺术品估价； 不动产代理；不动产管理；经济；担保；募 集慈善基金；受托管理；典当（截止）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7098403</w:t>
            </w:r>
          </w:p>
        </w:tc>
      </w:tr>
      <w:tr>
        <w:trPr>
          <w:trHeight w:val="9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b/>
                <w:bCs/>
                <w:color w:val="201C1A"/>
                <w:spacing w:val="0"/>
                <w:w w:val="100"/>
                <w:position w:val="0"/>
                <w:sz w:val="38"/>
                <w:szCs w:val="38"/>
              </w:rPr>
              <w:t>fflil</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类：眼镜；计算机；电子计分器；办公 室用打卡机；自动计量器；量规；信号灯； 光通讯设备；学习机；套片机；聚光器；电</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7098402</w:t>
            </w:r>
          </w:p>
        </w:tc>
      </w:tr>
    </w:tbl>
    <w:p>
      <w:pPr>
        <w:spacing w:lineRule="exact" w:line="1"/>
        <w:rPr>
          <w:sz w:val="2"/>
          <w:szCs w:val="2"/>
        </w:rPr>
      </w:pPr>
      <w:r>
        <w:br w:type="page"/>
      </w:r>
    </w:p>
    <w:tbl>
      <w:tblPr>
        <w:tblOverlap w:val="never"/>
        <w:jc w:val="center"/>
        <w:tblLayout w:type="fixed"/>
      </w:tblPr>
      <w:tblGrid>
        <w:gridCol w:w="1507"/>
        <w:gridCol w:w="3576"/>
        <w:gridCol w:w="1445"/>
        <w:gridCol w:w="1718"/>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线；半导体；避雷针；电镀设备；灭火器； 电焊设备；非医用</w:t>
            </w:r>
            <w:r>
              <w:rPr>
                <w:color w:val="000000"/>
                <w:spacing w:val="0"/>
                <w:w w:val="100"/>
                <w:position w:val="0"/>
                <w:sz w:val="18"/>
                <w:szCs w:val="18"/>
              </w:rPr>
              <w:t>X</w:t>
            </w:r>
            <w:r>
              <w:rPr>
                <w:color w:val="000000"/>
                <w:spacing w:val="0"/>
                <w:w w:val="100"/>
                <w:position w:val="0"/>
              </w:rPr>
              <w:t>光管；防水衣；探烟器； 眼镜；蓄电瓶；动画片；电熨斗（截止）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201C1A"/>
                <w:spacing w:val="0"/>
                <w:w w:val="100"/>
                <w:position w:val="0"/>
                <w:sz w:val="28"/>
                <w:szCs w:val="28"/>
              </w:rPr>
              <w:t>银江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类：广告；商业管理辅助；进出口代 理；替他人推销；人事管理咨询；市场研究； 商业区迁移（提供信息）；计算机数据库信 息系统化；会计；审计（截止）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7098816</w:t>
            </w:r>
          </w:p>
        </w:tc>
      </w:tr>
      <w:tr>
        <w:trPr>
          <w:trHeight w:val="15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类：研究与开发（替他人）；测量； 化学研究；生物学研究；气象信息；物理研 究；工业品外观设计；建设项目的开发；服 装设计；托管计算机站（网站）；艺术品鉴 定；无形资产评估（截止）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7098817</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银辽电子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36</w:t>
            </w:r>
            <w:r>
              <w:rPr>
                <w:color w:val="000000"/>
                <w:spacing w:val="0"/>
                <w:w w:val="100"/>
                <w:position w:val="0"/>
              </w:rPr>
              <w:t>类：保险；金融服务；艺术品估价； 不动产代理；不动产管理；经济；担保；募 集慈善基金；受托管理；典当（截止）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7098819</w:t>
            </w:r>
          </w:p>
        </w:tc>
      </w:tr>
      <w:tr>
        <w:trPr>
          <w:trHeight w:val="18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w:t>
            </w:r>
            <w:r>
              <w:rPr>
                <w:color w:val="000000"/>
                <w:spacing w:val="0"/>
                <w:w w:val="100"/>
                <w:position w:val="0"/>
                <w:sz w:val="18"/>
                <w:szCs w:val="18"/>
              </w:rPr>
              <w:t>38</w:t>
            </w:r>
            <w:r>
              <w:rPr>
                <w:color w:val="000000"/>
                <w:spacing w:val="0"/>
                <w:w w:val="100"/>
                <w:position w:val="0"/>
              </w:rPr>
              <w:t>类：无线电广播；电视播放；新闻社； 电子邮件；提供与全球计算机网络的电讯联 接服务；远程会议服务；提供全球计算机网 络用户接入服务（服务商）；全球计算机网 络访问时间的出租；提供数据库接入服务； 光纤通讯（截止）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7098818</w:t>
            </w:r>
          </w:p>
        </w:tc>
      </w:tr>
      <w:tr>
        <w:trPr>
          <w:trHeight w:val="18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类：计算机；电子计分器；办公室用打 卡机；自动计量器；量规；信号灯；光通讯 设备；学习机；套片机；聚光器；电线；半 导体；避雷针；电镀设备；灭火器；电焊设 备；非医用</w:t>
            </w:r>
            <w:r>
              <w:rPr>
                <w:color w:val="000000"/>
                <w:spacing w:val="0"/>
                <w:w w:val="100"/>
                <w:position w:val="0"/>
                <w:sz w:val="18"/>
                <w:szCs w:val="18"/>
              </w:rPr>
              <w:t>X</w:t>
            </w:r>
            <w:r>
              <w:rPr>
                <w:color w:val="000000"/>
                <w:spacing w:val="0"/>
                <w:w w:val="100"/>
                <w:position w:val="0"/>
              </w:rPr>
              <w:t>光管；防水衣；探烟器；眼镜； 蓄电瓶；动画片；电熨斗（截止）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7098821</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类：广告；商业管理辅助；进出口代 理；替他人推销；人事管理咨询；市场研究； 商业区迁移（提供信息）；计算机数据库信 息系统化；会计；审计（截止）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7098820</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类：进出口代理；推销（替他人）； 广告；市场分析；人事管理咨询；计算机数 据库信息系统化；审计（截止）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2001987</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38</w:t>
            </w:r>
            <w:r>
              <w:rPr>
                <w:color w:val="000000"/>
                <w:spacing w:val="0"/>
                <w:w w:val="100"/>
                <w:position w:val="0"/>
              </w:rPr>
              <w:t>类：计算机辅助信息与图像传输；电 子邮件；光纤通讯；远程会议服务；有线电 视；电视广播（截止）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3910716</w:t>
            </w:r>
          </w:p>
        </w:tc>
      </w:tr>
      <w:tr>
        <w:trPr>
          <w:trHeight w:val="15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类：计算机；智能卡（集成电路卡）； 信号灯；网络通信设备;信号遥控电力设备； 信号遥控电子启动设备；集成电路；车辆用 导航仪器（随车计算机）；卫星导航仪器； 晶片（错片）（截止）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3910724</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类：眼镜；电子计分器；办公使用打 卡机；自动计量器；量规；蓄电瓶；动画片；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2010. 12. </w:t>
            </w: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7098823</w:t>
            </w:r>
          </w:p>
        </w:tc>
      </w:tr>
    </w:tbl>
    <w:p>
      <w:pPr>
        <w:sectPr>
          <w:headerReference w:type="default" r:id="rId13"/>
          <w:footerReference w:type="default" r:id="rId14"/>
          <w:footnotePr>
            <w:pos w:val="pageBottom"/>
            <w:numFmt w:val="decimal"/>
            <w:numRestart w:val="continuous"/>
          </w:footnotePr>
          <w:pgSz w:w="11900" w:h="16840"/>
          <w:pgMar w:top="1412" w:right="831" w:bottom="1546" w:left="835" w:header="0" w:footer="3" w:gutter="0"/>
          <w:cols w:space="720"/>
          <w:noEndnote/>
          <w:rtlGutter w:val="0"/>
          <w:docGrid w:linePitch="360"/>
        </w:sectPr>
      </w:pPr>
    </w:p>
    <w:tbl>
      <w:tblPr>
        <w:tblOverlap w:val="never"/>
        <w:jc w:val="center"/>
        <w:tblLayout w:type="fixed"/>
      </w:tblPr>
      <w:tblGrid>
        <w:gridCol w:w="1507"/>
        <w:gridCol w:w="3576"/>
        <w:gridCol w:w="1445"/>
        <w:gridCol w:w="1718"/>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学习机；套片机；计量仪器；聚光器；电线； 电熨斗；避雷针；电镀设备；灭火器；电焊 设备；非医用</w:t>
            </w:r>
            <w:r>
              <w:rPr>
                <w:color w:val="000000"/>
                <w:spacing w:val="0"/>
                <w:w w:val="100"/>
                <w:position w:val="0"/>
                <w:sz w:val="18"/>
                <w:szCs w:val="18"/>
              </w:rPr>
              <w:t>X</w:t>
            </w:r>
            <w:r>
              <w:rPr>
                <w:color w:val="000000"/>
                <w:spacing w:val="0"/>
                <w:w w:val="100"/>
                <w:position w:val="0"/>
              </w:rPr>
              <w:t>光管；防水衣（截止）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36</w:t>
            </w:r>
            <w:r>
              <w:rPr>
                <w:color w:val="000000"/>
                <w:spacing w:val="0"/>
                <w:w w:val="100"/>
                <w:position w:val="0"/>
              </w:rPr>
              <w:t>类：不动产出租；不动产代理；不动 产管理；公寓管理；公寓出租；住所（公寓）； 办公室（不动产）出租；经纪；基本投资； 金融服务（截止）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2006. 11. </w:t>
            </w: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3910717</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类：技术研究；工程；计算机编程； 计算机软件；计算机系统软件；工业品外观 设计；服装设计；建设项目的开发；室内装 饰设计；化妆品设计（截止）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2009. 1.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3910710</w:t>
            </w:r>
          </w:p>
        </w:tc>
      </w:tr>
      <w:tr>
        <w:trPr>
          <w:trHeight w:val="15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类：研究与开发（替他人）；测量； 艺术品鉴定；生物学研究；气象信息；物理 研究；工业品外观设计；建设项目的开发； 无形资产评估；托管计算机站（网站）（截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7098822</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类：广告；商业管理辅助；进出口代 理；替他人推销；人事管理咨询；市场研究； 商业区迁移（提供信息）；计算机数据库信 息系统化；会计；审计（截止）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7098825</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b/>
                <w:bCs/>
                <w:color w:val="000000"/>
                <w:spacing w:val="0"/>
                <w:w w:val="100"/>
                <w:position w:val="0"/>
                <w:sz w:val="22"/>
                <w:szCs w:val="22"/>
              </w:rPr>
              <w:t>ENJOYOR</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36</w:t>
            </w:r>
            <w:r>
              <w:rPr>
                <w:color w:val="000000"/>
                <w:spacing w:val="0"/>
                <w:w w:val="100"/>
                <w:position w:val="0"/>
              </w:rPr>
              <w:t>类：保险；金融服务；艺术品估价； 不动产代理；不动产管理；经纪；担保；募 集慈善基金；受托管理；典当（截止）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7098824</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类：技术研究；工程；计算机编程； 计算机软件设计；计算机系统设计；工业品 外观设计；服装设计；建设项目的开发；室 内装饰设计；化妆品设计（截止）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3910712</w:t>
            </w:r>
          </w:p>
        </w:tc>
      </w:tr>
      <w:tr>
        <w:trPr>
          <w:trHeight w:val="15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粮江科技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类：研究与开发（替他人）；测量； 艺术品鉴定；生物学研究；气象信息；物理 研究；工业品外观设计；建设项目的开发； 无形资产评估；托管计算机站（网站）（截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7098397</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38</w:t>
            </w:r>
            <w:r>
              <w:rPr>
                <w:color w:val="000000"/>
                <w:spacing w:val="0"/>
                <w:w w:val="100"/>
                <w:position w:val="0"/>
              </w:rPr>
              <w:t>类：计算机辅助信息与图像传输；电 子邮件；光纤通讯；远程会议服务；有线电 视；电视广播（截止）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3910714</w:t>
            </w:r>
          </w:p>
        </w:tc>
      </w:tr>
      <w:tr>
        <w:trPr>
          <w:trHeight w:val="15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银江科技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类：计算机；智能卡（集成电路卡）； 信号灯；网络通信设备;信号遥控电力设备； 信号遥控电子启动设备；集成电路；车辆用 导航仪器（随车计算机）；卫星导航仪器； 晶片（错片）（截止）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3910723</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银皿技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类：进出口代理；人事管理咨询；商 业管理咨询；计算机数据库信息系统优化； 审计；推销（替他人）；广告（截止）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3910719</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8"/>
                <w:szCs w:val="28"/>
              </w:rPr>
            </w:pPr>
            <w:r>
              <w:rPr>
                <w:rFonts w:ascii="SimHei" w:eastAsia="SimHei" w:hAnsi="SimHei" w:cs="SimHei"/>
                <w:color w:val="201C1A"/>
                <w:spacing w:val="0"/>
                <w:w w:val="100"/>
                <w:position w:val="0"/>
                <w:sz w:val="28"/>
                <w:szCs w:val="28"/>
              </w:rPr>
              <w:t>银皿技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w:t>
            </w:r>
            <w:r>
              <w:rPr>
                <w:color w:val="000000"/>
                <w:spacing w:val="0"/>
                <w:w w:val="100"/>
                <w:position w:val="0"/>
                <w:sz w:val="18"/>
                <w:szCs w:val="18"/>
              </w:rPr>
              <w:t>36</w:t>
            </w:r>
            <w:r>
              <w:rPr>
                <w:color w:val="000000"/>
                <w:spacing w:val="0"/>
                <w:w w:val="100"/>
                <w:position w:val="0"/>
              </w:rPr>
              <w:t>类：保险；金融服务；艺术品估价；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2011.06.28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7098399</w:t>
            </w:r>
          </w:p>
        </w:tc>
      </w:tr>
    </w:tbl>
    <w:p>
      <w:pPr>
        <w:sectPr>
          <w:footnotePr>
            <w:pos w:val="pageBottom"/>
            <w:numFmt w:val="decimal"/>
            <w:numRestart w:val="continuous"/>
          </w:footnotePr>
          <w:pgSz w:w="11900" w:h="16840"/>
          <w:pgMar w:top="1441" w:right="1830" w:bottom="1441" w:left="1823" w:header="0" w:footer="3" w:gutter="0"/>
          <w:cols w:space="720"/>
          <w:noEndnote/>
          <w:rtlGutter w:val="0"/>
          <w:docGrid w:linePitch="360"/>
        </w:sectPr>
      </w:pPr>
    </w:p>
    <w:tbl>
      <w:tblPr>
        <w:tblOverlap w:val="never"/>
        <w:jc w:val="center"/>
        <w:tblLayout w:type="fixed"/>
      </w:tblPr>
      <w:tblGrid>
        <w:gridCol w:w="1507"/>
        <w:gridCol w:w="3576"/>
        <w:gridCol w:w="1445"/>
        <w:gridCol w:w="1718"/>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不动产代理；不动产管理；经济；担保；募 集慈善基金；受托管理；典当（截止）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201C1A"/>
                <w:spacing w:val="0"/>
                <w:w w:val="100"/>
                <w:position w:val="0"/>
                <w:sz w:val="28"/>
                <w:szCs w:val="28"/>
              </w:rPr>
              <w:t>粮江刮技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类：眼镜；电子计分器；办公使用打卡 机；自动计量器；量规；蓄电瓶；动画片； 学习机；套片机；聚光器；电线；电熨斗； 避雷针；电镀设备；灭火器；电焊设备；非 医用</w:t>
            </w:r>
            <w:r>
              <w:rPr>
                <w:color w:val="000000"/>
                <w:spacing w:val="0"/>
                <w:w w:val="100"/>
                <w:position w:val="0"/>
                <w:sz w:val="18"/>
                <w:szCs w:val="18"/>
              </w:rPr>
              <w:t>X</w:t>
            </w:r>
            <w:r>
              <w:rPr>
                <w:color w:val="000000"/>
                <w:spacing w:val="0"/>
                <w:w w:val="100"/>
                <w:position w:val="0"/>
              </w:rPr>
              <w:t>光管；防水衣；探烟器（截止）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2012. 1.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7098398</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201C1A"/>
                <w:spacing w:val="0"/>
                <w:w w:val="100"/>
                <w:position w:val="0"/>
                <w:sz w:val="28"/>
                <w:szCs w:val="28"/>
              </w:rPr>
              <w:t>银江科技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color w:val="000000"/>
                <w:spacing w:val="0"/>
                <w:w w:val="100"/>
                <w:position w:val="0"/>
                <w:sz w:val="18"/>
                <w:szCs w:val="18"/>
              </w:rPr>
              <w:t>35</w:t>
            </w:r>
            <w:r>
              <w:rPr>
                <w:color w:val="000000"/>
                <w:spacing w:val="0"/>
                <w:w w:val="100"/>
                <w:position w:val="0"/>
              </w:rPr>
              <w:t>类：广告；商业管理辅助；进出口代 理；替他人推销；人事管理咨询；市场研究； 商业区迁移（提供信息）；计算机数据库信 息系统化；会计；审计（截止）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7098400</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w:t>
            </w:r>
            <w:r>
              <w:rPr>
                <w:color w:val="000000"/>
                <w:spacing w:val="0"/>
                <w:w w:val="100"/>
                <w:position w:val="0"/>
                <w:sz w:val="18"/>
                <w:szCs w:val="18"/>
              </w:rPr>
              <w:t>38</w:t>
            </w:r>
            <w:r>
              <w:rPr>
                <w:color w:val="000000"/>
                <w:spacing w:val="0"/>
                <w:w w:val="100"/>
                <w:position w:val="0"/>
              </w:rPr>
              <w:t>类：计算机辅助信息与图像传输；电 子邮件；光纤通讯；远程会议服务；有线电 视；电视广播（截止）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3910713</w:t>
            </w:r>
          </w:p>
        </w:tc>
      </w:tr>
      <w:tr>
        <w:trPr>
          <w:trHeight w:val="15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w:t>
            </w:r>
            <w:r>
              <w:rPr>
                <w:color w:val="000000"/>
                <w:spacing w:val="0"/>
                <w:w w:val="100"/>
                <w:position w:val="0"/>
                <w:sz w:val="18"/>
                <w:szCs w:val="18"/>
              </w:rPr>
              <w:t>9</w:t>
            </w:r>
            <w:r>
              <w:rPr>
                <w:color w:val="000000"/>
                <w:spacing w:val="0"/>
                <w:w w:val="100"/>
                <w:position w:val="0"/>
              </w:rPr>
              <w:t>类：计算机；智能卡（集成电路卡）； 信号灯；网络通信设备;信号遥控电力设备； 信号遥控电子启动设备；集成电路；车辆用 导航仪器（随车计算机）；卫星导航仪器； 晶片（错片）（截止）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3910725</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Arial Unicode MS" w:eastAsia="Arial Unicode MS" w:hAnsi="Arial Unicode MS" w:cs="Arial Unicode MS"/>
                <w:color w:val="000000"/>
                <w:spacing w:val="0"/>
                <w:w w:val="100"/>
                <w:position w:val="0"/>
                <w:sz w:val="24"/>
                <w:szCs w:val="24"/>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w:t>
            </w:r>
            <w:r>
              <w:rPr>
                <w:color w:val="000000"/>
                <w:spacing w:val="0"/>
                <w:w w:val="100"/>
                <w:position w:val="0"/>
                <w:sz w:val="18"/>
                <w:szCs w:val="18"/>
              </w:rPr>
              <w:t>42</w:t>
            </w:r>
            <w:r>
              <w:rPr>
                <w:color w:val="000000"/>
                <w:spacing w:val="0"/>
                <w:w w:val="100"/>
                <w:position w:val="0"/>
              </w:rPr>
              <w:t>类：服装设计；化妆品研究（截止）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2006. 10.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3910709</w:t>
            </w:r>
          </w:p>
        </w:tc>
      </w:tr>
      <w:tr>
        <w:trPr>
          <w:trHeight w:val="643" w:hRule="exact"/>
        </w:trPr>
        <w:tc>
          <w:tcPr>
            <w:tcBorders>
              <w:top w:val="single" w:sz="4"/>
              <w:left w:val="single" w:sz="4"/>
              <w:bottom w:val="single" w:sz="4"/>
            </w:tcBorders>
            <w:shd w:val="clear" w:color="auto" w:fill="F8FAD8"/>
            <w:vAlign w:val="top"/>
          </w:tcPr>
          <w:p>
            <w:pPr>
              <w:pStyle w:val="Style26"/>
              <w:keepNext w:val="0"/>
              <w:keepLines w:val="0"/>
              <w:widowControl w:val="0"/>
              <w:shd w:val="clear" w:color="auto" w:fill="auto"/>
              <w:bidi w:val="0"/>
              <w:spacing w:before="0" w:after="0" w:line="240" w:lineRule="auto"/>
              <w:ind w:left="0" w:right="0" w:firstLine="340"/>
              <w:jc w:val="left"/>
              <w:rPr>
                <w:sz w:val="64"/>
                <w:szCs w:val="64"/>
              </w:rPr>
            </w:pPr>
            <w:r>
              <w:rPr>
                <w:rFonts w:ascii="SimHei" w:eastAsia="SimHei" w:hAnsi="SimHei" w:cs="SimHei"/>
                <w:i/>
                <w:iCs/>
                <w:color w:val="7D806F"/>
                <w:spacing w:val="0"/>
                <w:w w:val="100"/>
                <w:position w:val="0"/>
                <w:sz w:val="64"/>
                <w:szCs w:val="64"/>
              </w:rPr>
              <w:t>四</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w:t>
            </w:r>
            <w:r>
              <w:rPr>
                <w:rFonts w:ascii="Arial" w:eastAsia="Arial" w:hAnsi="Arial" w:cs="Arial"/>
                <w:color w:val="000000"/>
                <w:spacing w:val="0"/>
                <w:w w:val="100"/>
                <w:position w:val="0"/>
                <w:sz w:val="18"/>
                <w:szCs w:val="18"/>
              </w:rPr>
              <w:t>9</w:t>
            </w:r>
            <w:r>
              <w:rPr>
                <w:color w:val="000000"/>
                <w:spacing w:val="0"/>
                <w:w w:val="100"/>
                <w:position w:val="0"/>
              </w:rPr>
              <w:t>类：财会计算器；监视器；控制器（计 算机程序）（截止）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2005. 10. </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784695</w:t>
            </w:r>
          </w:p>
        </w:tc>
      </w:tr>
    </w:tbl>
    <w:p>
      <w:pPr>
        <w:widowControl w:val="0"/>
        <w:spacing w:after="319" w:line="1" w:lineRule="exact"/>
      </w:pPr>
    </w:p>
    <w:p>
      <w:pPr>
        <w:pStyle w:val="Style36"/>
        <w:keepNext w:val="0"/>
        <w:keepLines w:val="0"/>
        <w:widowControl w:val="0"/>
        <w:shd w:val="clear" w:color="auto" w:fill="auto"/>
        <w:bidi w:val="0"/>
        <w:spacing w:before="0" w:after="40" w:line="240" w:lineRule="auto"/>
        <w:ind w:left="0" w:right="0" w:firstLine="18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日，公司及全资子公司拥有</w:t>
      </w:r>
      <w:r>
        <w:rPr>
          <w:color w:val="000000"/>
          <w:spacing w:val="0"/>
          <w:w w:val="100"/>
          <w:position w:val="0"/>
        </w:rPr>
        <w:t>34</w:t>
      </w:r>
      <w:r>
        <w:rPr>
          <w:color w:val="000000"/>
          <w:spacing w:val="0"/>
          <w:w w:val="100"/>
          <w:position w:val="0"/>
        </w:rPr>
        <w:t>项资质证书，具体情况如下:</w:t>
      </w:r>
    </w:p>
    <w:tbl>
      <w:tblPr>
        <w:tblOverlap w:val="never"/>
        <w:jc w:val="center"/>
        <w:tblLayout w:type="fixed"/>
      </w:tblPr>
      <w:tblGrid>
        <w:gridCol w:w="4152"/>
        <w:gridCol w:w="2035"/>
        <w:gridCol w:w="1344"/>
        <w:gridCol w:w="1627"/>
      </w:tblGrid>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资质名称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应用领域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发证日期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所属公司</w:t>
            </w:r>
          </w:p>
        </w:tc>
      </w:tr>
      <w:tr>
        <w:trPr>
          <w:trHeight w:val="5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计算机信息系统集成壹级资质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2013.6.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2011. 1.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增项：电子工程专业承包壹级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2011. 1.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增项：机电设备安装工程专业承包壹级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增项：公路交通工程专业承包交通安全设施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增项：公路交通工程专业承包监控系统工程分项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增项：公路交通工程专业承包收费系统工程分项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建筑智能化系统设计专项甲级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浙江省安全技术防范行业资信等级壹级资质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2012.12.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浙江省安全技术防范行业资信等级叁级资质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2014. 12.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智慧交通集团</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浙江省安全技术防范行业资信等级叁级资质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2014. 12.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浙江银江交通</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声频工程企业综合技术等级壹级资质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2011. 12.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专业音响工程设计施工一体化壹级资质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2013. </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安全生产许可证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2011.8.30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对外承包工程业务经营资格证书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医疗、交通、建筑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2009. 1.8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4152"/>
        <w:gridCol w:w="2035"/>
        <w:gridCol w:w="1344"/>
        <w:gridCol w:w="1627"/>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2011. 10.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2011. 10.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浙江银江交通</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2012.12.</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智慧医疗集团</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2012.12.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银江电子病历</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智慧交通集团</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2013. 12. </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银江研究院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浙江省智能交通技术研究发展中心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浙江省高新技术企业研发中心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2007. 11. </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浙江省企业技术中心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交通、医疗、建筑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浙江省智能交通工程技术研究中心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2011.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国家火炬计划重点高新技术企业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国家规划布局内重点软件企业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2013.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ISO </w:t>
            </w:r>
            <w:r>
              <w:rPr>
                <w:color w:val="000000"/>
                <w:spacing w:val="0"/>
                <w:w w:val="100"/>
                <w:position w:val="0"/>
                <w:sz w:val="18"/>
                <w:szCs w:val="18"/>
              </w:rPr>
              <w:t>9001:2008</w:t>
            </w:r>
            <w:r>
              <w:rPr>
                <w:color w:val="000000"/>
                <w:spacing w:val="0"/>
                <w:w w:val="100"/>
                <w:position w:val="0"/>
              </w:rPr>
              <w:t>质量管理体系认证证书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ISO </w:t>
            </w:r>
            <w:r>
              <w:rPr>
                <w:color w:val="000000"/>
                <w:spacing w:val="0"/>
                <w:w w:val="100"/>
                <w:position w:val="0"/>
                <w:sz w:val="18"/>
                <w:szCs w:val="18"/>
              </w:rPr>
              <w:t>14001:2004</w:t>
            </w:r>
            <w:r>
              <w:rPr>
                <w:color w:val="000000"/>
                <w:spacing w:val="0"/>
                <w:w w:val="100"/>
                <w:position w:val="0"/>
              </w:rPr>
              <w:t>环境管理体系认证证书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GB/T 28001-2001</w:t>
            </w:r>
            <w:r>
              <w:rPr>
                <w:color w:val="000000"/>
                <w:spacing w:val="0"/>
                <w:w w:val="100"/>
                <w:position w:val="0"/>
              </w:rPr>
              <w:t>职业健康安全管理系统认证证书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ISO </w:t>
            </w:r>
            <w:r>
              <w:rPr>
                <w:color w:val="000000"/>
                <w:spacing w:val="0"/>
                <w:w w:val="100"/>
                <w:position w:val="0"/>
                <w:sz w:val="18"/>
                <w:szCs w:val="18"/>
              </w:rPr>
              <w:t>27001:2005</w:t>
            </w:r>
            <w:r>
              <w:rPr>
                <w:color w:val="000000"/>
                <w:spacing w:val="0"/>
                <w:w w:val="100"/>
                <w:position w:val="0"/>
              </w:rPr>
              <w:t>信息安全管理体系认证证书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2012.8.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ISO 20000-1:2011 IT</w:t>
            </w:r>
            <w:r>
              <w:rPr>
                <w:color w:val="000000"/>
                <w:spacing w:val="0"/>
                <w:w w:val="100"/>
                <w:position w:val="0"/>
              </w:rPr>
              <w:t>服务管理体系认证证书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CMMI3</w:t>
            </w:r>
            <w:r>
              <w:rPr>
                <w:color w:val="000000"/>
                <w:spacing w:val="0"/>
                <w:w w:val="100"/>
                <w:position w:val="0"/>
              </w:rPr>
              <w:t>软件能力成熟度 模型证书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医疗、交通、建筑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2012.5.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银江股份</w:t>
            </w:r>
          </w:p>
        </w:tc>
      </w:tr>
    </w:tbl>
    <w:p>
      <w:pPr>
        <w:widowControl w:val="0"/>
        <w:spacing w:after="239" w:line="1" w:lineRule="exact"/>
      </w:pPr>
    </w:p>
    <w:p>
      <w:pPr>
        <w:pStyle w:val="Style36"/>
        <w:keepNext w:val="0"/>
        <w:keepLines w:val="0"/>
        <w:widowControl w:val="0"/>
        <w:shd w:val="clear" w:color="auto" w:fill="auto"/>
        <w:bidi w:val="0"/>
        <w:spacing w:before="0" w:after="60" w:line="322" w:lineRule="exact"/>
        <w:ind w:left="-240" w:right="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日，公司及下属全资子公司已获得</w:t>
      </w:r>
      <w:r>
        <w:rPr>
          <w:color w:val="000000"/>
          <w:spacing w:val="0"/>
          <w:w w:val="100"/>
          <w:position w:val="0"/>
        </w:rPr>
        <w:t>23</w:t>
      </w:r>
      <w:r>
        <w:rPr>
          <w:color w:val="000000"/>
          <w:spacing w:val="0"/>
          <w:w w:val="100"/>
          <w:position w:val="0"/>
        </w:rPr>
        <w:t>项专利，正在申请注册的专利有</w:t>
      </w:r>
      <w:r>
        <w:rPr>
          <w:color w:val="000000"/>
          <w:spacing w:val="0"/>
          <w:w w:val="100"/>
          <w:position w:val="0"/>
        </w:rPr>
        <w:t>56</w:t>
      </w:r>
      <w:r>
        <w:rPr>
          <w:color w:val="000000"/>
          <w:spacing w:val="0"/>
          <w:w w:val="100"/>
          <w:position w:val="0"/>
        </w:rPr>
        <w:t>项。 发明专利权期限为自申请日起</w:t>
      </w:r>
      <w:r>
        <w:rPr>
          <w:color w:val="000000"/>
          <w:spacing w:val="0"/>
          <w:w w:val="100"/>
          <w:position w:val="0"/>
        </w:rPr>
        <w:t>20</w:t>
      </w:r>
      <w:r>
        <w:rPr>
          <w:color w:val="000000"/>
          <w:spacing w:val="0"/>
          <w:w w:val="100"/>
          <w:position w:val="0"/>
        </w:rPr>
        <w:t>年，实用新型专利权和外观设计专利权期限均为自申请日起</w:t>
      </w:r>
      <w:r>
        <w:rPr>
          <w:color w:val="000000"/>
          <w:spacing w:val="0"/>
          <w:w w:val="100"/>
          <w:position w:val="0"/>
        </w:rPr>
        <w:t>10</w:t>
      </w:r>
      <w:r>
        <w:rPr>
          <w:color w:val="000000"/>
          <w:spacing w:val="0"/>
          <w:w w:val="100"/>
          <w:position w:val="0"/>
        </w:rPr>
        <w:t>年。具体 情况如下：</w:t>
      </w:r>
    </w:p>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color w:val="000000"/>
          <w:spacing w:val="0"/>
          <w:w w:val="100"/>
          <w:position w:val="0"/>
        </w:rPr>
        <w:t>已获得的专利</w:t>
      </w:r>
    </w:p>
    <w:tbl>
      <w:tblPr>
        <w:tblOverlap w:val="never"/>
        <w:jc w:val="center"/>
        <w:tblLayout w:type="fixed"/>
      </w:tblPr>
      <w:tblGrid>
        <w:gridCol w:w="619"/>
        <w:gridCol w:w="2654"/>
        <w:gridCol w:w="1186"/>
        <w:gridCol w:w="1805"/>
        <w:gridCol w:w="1478"/>
        <w:gridCol w:w="1118"/>
      </w:tblGrid>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已批准的专利名称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医疗仪器视频信息提取器波形 提取方法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ZL200720114336.6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2007/12/1</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面向快速公交系统的优先信号 控制系统和方法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ZL200810121375.8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浙江银江交通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2008/10/9</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一种基于</w:t>
            </w:r>
            <w:r>
              <w:rPr>
                <w:color w:val="000000"/>
                <w:spacing w:val="0"/>
                <w:w w:val="100"/>
                <w:position w:val="0"/>
                <w:sz w:val="18"/>
                <w:szCs w:val="18"/>
              </w:rPr>
              <w:t>DWT</w:t>
            </w:r>
            <w:r>
              <w:rPr>
                <w:color w:val="000000"/>
                <w:spacing w:val="0"/>
                <w:w w:val="100"/>
                <w:position w:val="0"/>
              </w:rPr>
              <w:t>域的数字水印方 法及系统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ZL201110400961.8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银江股份、浙江 银江交通、智慧 交通集团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2011/12/6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停车场车位引导系统控制主机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ZL200720114335.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2007/9/6</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面向快速公交系统的嵌入式优 先信号控制器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ZL200720114334.7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2007/9/6</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双探头停车场车位引导系统采 集装置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ZL200720114337.0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2007/9/6</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八探头停车场车位引导系统采 集装置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ZL200720114333.2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2007/9/6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基于视频的电子警察系统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ZL200720114336.6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2007/9/6</w:t>
            </w:r>
          </w:p>
        </w:tc>
      </w:tr>
    </w:tbl>
    <w:p>
      <w:pPr>
        <w:spacing w:lineRule="exact" w:line="1"/>
        <w:rPr>
          <w:sz w:val="2"/>
          <w:szCs w:val="2"/>
        </w:rPr>
      </w:pPr>
      <w:r>
        <w:br w:type="page"/>
      </w:r>
    </w:p>
    <w:tbl>
      <w:tblPr>
        <w:tblOverlap w:val="never"/>
        <w:jc w:val="center"/>
        <w:tblLayout w:type="fixed"/>
      </w:tblPr>
      <w:tblGrid>
        <w:gridCol w:w="619"/>
        <w:gridCol w:w="2654"/>
        <w:gridCol w:w="1186"/>
        <w:gridCol w:w="1805"/>
        <w:gridCol w:w="1478"/>
        <w:gridCol w:w="1118"/>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基于无线技术的超低功耗停车 场车位信息采集和管理系统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ZL200920192157.3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2009/8/31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防水的婴儿防盗标签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ZL201220055849.5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2012/2/21</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用于婴儿防盗标签的防盗抽簧 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ZL201220055847.6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2012/2/21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新型婴儿防盗腕带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ZL201220057580.4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2012/2/22</w:t>
            </w:r>
          </w:p>
        </w:tc>
      </w:tr>
      <w:tr>
        <w:trPr>
          <w:trHeight w:val="12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手卫生智能提醒管理系统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ZL201220305022.5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中国人民解放军 第四军医大学第 一附属医院、智 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2012/6/27</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一种压感电阻式触摸屏的手写 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ZL201220729355.0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2012/12/2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基于北斗精确定位与授时的智 能型城市道路照明控制装置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ZL201320052912.4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2013/1/29</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LED</w:t>
            </w:r>
            <w:r>
              <w:rPr>
                <w:color w:val="000000"/>
                <w:spacing w:val="0"/>
                <w:w w:val="100"/>
                <w:position w:val="0"/>
              </w:rPr>
              <w:t>显示屏的自动亮度控制装 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ZL201320080929.0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2013/2/21</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电力线载波技术的低压电线杆 斜拉索预紧力远程监测装置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ZL201320096532.0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开水器智能控制装置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ZL201320134865.8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2013/3/22</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一种医用电容式触摸屏手写指 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ZL201320214837.7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浙二医院、智慧 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2013/4/24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电线杆远程监控感知节点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ZL201320466735.4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2013/7/31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婴儿标签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ZL201230042950.2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2012/2/29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输液报警器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外观专利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ZL201230042948.5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2012/2/29</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移动终端</w:t>
            </w:r>
            <w:r>
              <w:rPr>
                <w:color w:val="000000"/>
                <w:spacing w:val="0"/>
                <w:w w:val="100"/>
                <w:position w:val="0"/>
                <w:sz w:val="18"/>
                <w:szCs w:val="18"/>
              </w:rPr>
              <w:t>（ICARE100）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外观专利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ZL201230531029.4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2012/11/2</w:t>
            </w:r>
          </w:p>
        </w:tc>
      </w:tr>
    </w:tbl>
    <w:p>
      <w:pPr>
        <w:widowControl w:val="0"/>
        <w:spacing w:after="359" w:line="1" w:lineRule="exact"/>
      </w:pPr>
    </w:p>
    <w:p>
      <w:pPr>
        <w:pStyle w:val="Style3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r>
        <w:rPr>
          <w:color w:val="000000"/>
          <w:spacing w:val="0"/>
          <w:w w:val="100"/>
          <w:position w:val="0"/>
        </w:rPr>
        <w:t>正在申请注册的专利</w:t>
      </w:r>
    </w:p>
    <w:tbl>
      <w:tblPr>
        <w:tblOverlap w:val="never"/>
        <w:jc w:val="center"/>
        <w:tblLayout w:type="fixed"/>
      </w:tblPr>
      <w:tblGrid>
        <w:gridCol w:w="619"/>
        <w:gridCol w:w="3984"/>
        <w:gridCol w:w="1190"/>
        <w:gridCol w:w="1589"/>
        <w:gridCol w:w="1776"/>
      </w:tblGrid>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已受理的专利名称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申请号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申请人</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一种基于改进的</w:t>
            </w:r>
            <w:r>
              <w:rPr>
                <w:color w:val="000000"/>
                <w:spacing w:val="0"/>
                <w:w w:val="100"/>
                <w:position w:val="0"/>
                <w:sz w:val="18"/>
                <w:szCs w:val="18"/>
              </w:rPr>
              <w:t>HOG</w:t>
            </w:r>
            <w:r>
              <w:rPr>
                <w:color w:val="000000"/>
                <w:spacing w:val="0"/>
                <w:w w:val="100"/>
                <w:position w:val="0"/>
              </w:rPr>
              <w:t>特征和</w:t>
            </w:r>
            <w:r>
              <w:rPr>
                <w:color w:val="000000"/>
                <w:spacing w:val="0"/>
                <w:w w:val="100"/>
                <w:position w:val="0"/>
                <w:sz w:val="18"/>
                <w:szCs w:val="18"/>
              </w:rPr>
              <w:t>PCA</w:t>
            </w:r>
            <w:r>
              <w:rPr>
                <w:color w:val="000000"/>
                <w:spacing w:val="0"/>
                <w:w w:val="100"/>
                <w:position w:val="0"/>
              </w:rPr>
              <w:t>的行人检测方法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201210005537.8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银江股份、医疗集团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新型婴儿防盗腕带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201210040130.</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基于神经网络分类器级联融合的城市道路交通 状态检测方法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201210206927.</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一种融合</w:t>
            </w:r>
            <w:r>
              <w:rPr>
                <w:color w:val="000000"/>
                <w:spacing w:val="0"/>
                <w:w w:val="100"/>
                <w:position w:val="0"/>
                <w:sz w:val="18"/>
                <w:szCs w:val="18"/>
              </w:rPr>
              <w:t>SVM</w:t>
            </w:r>
            <w:r>
              <w:rPr>
                <w:color w:val="000000"/>
                <w:spacing w:val="0"/>
                <w:w w:val="100"/>
                <w:position w:val="0"/>
              </w:rPr>
              <w:t>与</w:t>
            </w:r>
            <w:r>
              <w:rPr>
                <w:color w:val="000000"/>
                <w:spacing w:val="0"/>
                <w:w w:val="100"/>
                <w:position w:val="0"/>
                <w:sz w:val="18"/>
                <w:szCs w:val="18"/>
              </w:rPr>
              <w:t>BP</w:t>
            </w:r>
            <w:r>
              <w:rPr>
                <w:color w:val="000000"/>
                <w:spacing w:val="0"/>
                <w:w w:val="100"/>
                <w:position w:val="0"/>
              </w:rPr>
              <w:t>神经网络的城市道路交通状 态检测方法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201210204956.4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基于多种神经网络分类器投票的城市道路交通 状态检测方法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201210206558.</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基于颜色信息和随机圆检测的圆形交通标志定 位方法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201210294827.</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URBAN TRAFFIC STATE DETECTION BASED ON</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SUPPORT VECTOR MACHINE</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AND MULTILAYER PERCEPTRON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2012/10/19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502098733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4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一种基于视频图像取证设备运行状态的检测方 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2012/11/20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201210475132.</w:t>
            </w: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智慧交通集团</w:t>
            </w:r>
          </w:p>
        </w:tc>
      </w:tr>
    </w:tbl>
    <w:p>
      <w:pPr>
        <w:spacing w:lineRule="exact" w:line="1"/>
        <w:rPr>
          <w:sz w:val="2"/>
          <w:szCs w:val="2"/>
        </w:rPr>
      </w:pPr>
      <w:r>
        <w:br w:type="page"/>
      </w:r>
    </w:p>
    <w:tbl>
      <w:tblPr>
        <w:tblOverlap w:val="never"/>
        <w:jc w:val="center"/>
        <w:tblLayout w:type="fixed"/>
      </w:tblPr>
      <w:tblGrid>
        <w:gridCol w:w="619"/>
        <w:gridCol w:w="3984"/>
        <w:gridCol w:w="1190"/>
        <w:gridCol w:w="1589"/>
        <w:gridCol w:w="1776"/>
      </w:tblGrid>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一种摄像机智能控制频闪补光方法及装置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2012/11/20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201210474366.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智慧交通集团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基于临床元素的护理优先权队列方法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2012/12/25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201210569549.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GPS</w:t>
            </w:r>
            <w:r>
              <w:rPr>
                <w:color w:val="000000"/>
                <w:spacing w:val="0"/>
                <w:w w:val="100"/>
                <w:position w:val="0"/>
              </w:rPr>
              <w:t>的公交智能停车场控制方法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2012/12/28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201210585923. </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一种实时动态公交出行信息发布系统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2012/12/28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201210586395. </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用于输电线在线检测系统的智能网关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2012/12/29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201210591873. </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用于输电线在线检测系统的智能前端系统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2012/12/31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201210593933.7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电力线载波技术的低压电线杆斜拉索预紧力远 程监测系统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201310066052.4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抗菌药物医生处方权限分级管理控制系统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201310118553.</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浙二医院、智慧医疗</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医院抗菌药物临床使用知识库智能控制系统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201310119373.</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浙二医院、智慧医疗</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计算机辅助抗菌药物临床应用诊间决策系统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201310119324.</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浙二医院、智慧医疗</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一种基于</w:t>
            </w:r>
            <w:r>
              <w:rPr>
                <w:color w:val="000000"/>
                <w:spacing w:val="0"/>
                <w:w w:val="100"/>
                <w:position w:val="0"/>
                <w:sz w:val="18"/>
                <w:szCs w:val="18"/>
              </w:rPr>
              <w:t>JSON</w:t>
            </w:r>
            <w:r>
              <w:rPr>
                <w:color w:val="000000"/>
                <w:spacing w:val="0"/>
                <w:w w:val="100"/>
                <w:position w:val="0"/>
              </w:rPr>
              <w:t>协议包的医疗领域云及端安全交 互方法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201310135398.</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一种基于半机器学习的车道视频检测方法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201310186592.</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一种基于遗传算法的路径规划方法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201310226319.</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一种基于视频处理的行人检测方法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201310238127.2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智尔信息</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基于实时交通流检测的自适应潮汐车道控制方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201310246373.2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一种基于视频技术的交通违章检测方法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201310251206.7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RFID</w:t>
            </w:r>
            <w:r>
              <w:rPr>
                <w:color w:val="000000"/>
                <w:spacing w:val="0"/>
                <w:w w:val="100"/>
                <w:position w:val="0"/>
              </w:rPr>
              <w:t>系统中精确的标签估计方法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201310257787.5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银江研究院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一种基于无线终端的实时交通信息服务获取方 法及系统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201310268824.2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一种基于效用的交叉路口交通信号控制方法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201310330853.7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一种电线杆远程监控方法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201310331172.2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一种基于道路流量检测的自动诱导方法及系统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201310393460.0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一种相邻卡口间</w:t>
            </w:r>
            <w:r>
              <w:rPr>
                <w:color w:val="000000"/>
                <w:spacing w:val="0"/>
                <w:w w:val="100"/>
                <w:position w:val="0"/>
                <w:sz w:val="18"/>
                <w:szCs w:val="18"/>
              </w:rPr>
              <w:t>OD</w:t>
            </w:r>
            <w:r>
              <w:rPr>
                <w:color w:val="000000"/>
                <w:spacing w:val="0"/>
                <w:w w:val="100"/>
                <w:position w:val="0"/>
              </w:rPr>
              <w:t>实时行车时间获取方法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201310397143.6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一种输电线路杆塔监控的多传感器数据融合预 警方法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201310450993.8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一种多路特勤路线冲突的检测方法及其系统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201310472454.4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一种大型</w:t>
            </w:r>
            <w:r>
              <w:rPr>
                <w:color w:val="000000"/>
                <w:spacing w:val="0"/>
                <w:w w:val="100"/>
                <w:position w:val="0"/>
                <w:sz w:val="18"/>
                <w:szCs w:val="18"/>
              </w:rPr>
              <w:t>XML</w:t>
            </w:r>
            <w:r>
              <w:rPr>
                <w:color w:val="000000"/>
                <w:spacing w:val="0"/>
                <w:w w:val="100"/>
                <w:position w:val="0"/>
              </w:rPr>
              <w:t>文档转换方法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201310484662.6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XML</w:t>
            </w:r>
            <w:r>
              <w:rPr>
                <w:color w:val="000000"/>
                <w:spacing w:val="0"/>
                <w:w w:val="100"/>
                <w:position w:val="0"/>
              </w:rPr>
              <w:t>的流式分页发布系统及方法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201310484727.7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一种基于微波雷达数据的交通状态估计方法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201310487384.X</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交通控制区域动态划分方法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201310499695.8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银江股份、浙江工业 大学</w:t>
            </w:r>
          </w:p>
        </w:tc>
      </w:tr>
      <w:tr>
        <w:trPr>
          <w:trHeight w:val="40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一种基于模糊推理的实时</w:t>
            </w:r>
            <w:r>
              <w:rPr>
                <w:color w:val="000000"/>
                <w:spacing w:val="0"/>
                <w:w w:val="100"/>
                <w:position w:val="0"/>
                <w:sz w:val="18"/>
                <w:szCs w:val="18"/>
              </w:rPr>
              <w:t>GPS</w:t>
            </w:r>
            <w:r>
              <w:rPr>
                <w:color w:val="000000"/>
                <w:spacing w:val="0"/>
                <w:w w:val="100"/>
                <w:position w:val="0"/>
              </w:rPr>
              <w:t>导航地图匹配方法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201310529794.6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19"/>
        <w:gridCol w:w="3984"/>
        <w:gridCol w:w="1190"/>
        <w:gridCol w:w="1589"/>
        <w:gridCol w:w="1776"/>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一种基于</w:t>
            </w:r>
            <w:r>
              <w:rPr>
                <w:color w:val="000000"/>
                <w:spacing w:val="0"/>
                <w:w w:val="100"/>
                <w:position w:val="0"/>
                <w:sz w:val="18"/>
                <w:szCs w:val="18"/>
              </w:rPr>
              <w:t>meanshift</w:t>
            </w:r>
            <w:r>
              <w:rPr>
                <w:color w:val="000000"/>
                <w:spacing w:val="0"/>
                <w:w w:val="100"/>
                <w:position w:val="0"/>
              </w:rPr>
              <w:t>分类的大规模客户点分类配 送方法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201310547712.0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银江股份、浙江工业 大学</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一种基于新概率转移函数设计的照明通信动态 寻径蚁群方法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201310562091.3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一种轻量级的基于全景视觉的违章停车检测装 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201310598319.4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银江股份、浙江工业 大学</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一种医用</w:t>
            </w:r>
            <w:r>
              <w:rPr>
                <w:color w:val="000000"/>
                <w:spacing w:val="0"/>
                <w:w w:val="100"/>
                <w:position w:val="0"/>
                <w:sz w:val="18"/>
                <w:szCs w:val="18"/>
              </w:rPr>
              <w:t>PDA</w:t>
            </w:r>
            <w:r>
              <w:rPr>
                <w:color w:val="000000"/>
                <w:spacing w:val="0"/>
                <w:w w:val="100"/>
                <w:position w:val="0"/>
              </w:rPr>
              <w:t>贴膜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201310492139.8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一种基于随机稀疏编码的大规模医学图像检索 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201310651989.8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一种基于自动功率增大重传机制的输电线路无 线通信的数据传输方法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201310667319.5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一种用于大量</w:t>
            </w:r>
            <w:r>
              <w:rPr>
                <w:color w:val="000000"/>
                <w:spacing w:val="0"/>
                <w:w w:val="100"/>
                <w:position w:val="0"/>
                <w:sz w:val="18"/>
                <w:szCs w:val="18"/>
              </w:rPr>
              <w:t>RFID</w:t>
            </w:r>
            <w:r>
              <w:rPr>
                <w:color w:val="000000"/>
                <w:spacing w:val="0"/>
                <w:w w:val="100"/>
                <w:position w:val="0"/>
              </w:rPr>
              <w:t>标签系统中的防碰撞方法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201310688988.0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银江研究院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一种适用于大规模</w:t>
            </w:r>
            <w:r>
              <w:rPr>
                <w:color w:val="000000"/>
                <w:spacing w:val="0"/>
                <w:w w:val="100"/>
                <w:position w:val="0"/>
                <w:sz w:val="18"/>
                <w:szCs w:val="18"/>
              </w:rPr>
              <w:t>RFID</w:t>
            </w:r>
            <w:r>
              <w:rPr>
                <w:color w:val="000000"/>
                <w:spacing w:val="0"/>
                <w:w w:val="100"/>
                <w:position w:val="0"/>
              </w:rPr>
              <w:t>及手持设备的标签识别 方法及系统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201310687045.6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银江研究院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输液剩余时间检测系统和检测方法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201310704052.2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一种非测距的人员快速定位方法及其系统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201310710589.X</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老年四轮多功能代步机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201310711810.3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一种快速公交站台服务信息系统及公交车及站 台旅客数测算方法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201310703566.6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智能药瓶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201310755369.9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药品容器及对应的服药提醒系统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201310755345.3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一种多路特勤路线冲突的调控系统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201320626350.X</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一种医用</w:t>
            </w:r>
            <w:r>
              <w:rPr>
                <w:color w:val="000000"/>
                <w:spacing w:val="0"/>
                <w:w w:val="100"/>
                <w:position w:val="0"/>
                <w:sz w:val="18"/>
                <w:szCs w:val="18"/>
              </w:rPr>
              <w:t>PDA</w:t>
            </w:r>
            <w:r>
              <w:rPr>
                <w:color w:val="000000"/>
                <w:spacing w:val="0"/>
                <w:w w:val="100"/>
                <w:position w:val="0"/>
              </w:rPr>
              <w:t>贴膜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201320646241.4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一种基于北斗卫星导航系统的车载终端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201320802234.9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智慧城市集团</w:t>
            </w:r>
          </w:p>
        </w:tc>
      </w:tr>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一种路灯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201320893736.7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智慧城市集团</w:t>
            </w:r>
          </w:p>
        </w:tc>
      </w:tr>
      <w:tr>
        <w:trPr>
          <w:trHeight w:val="40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信号灯灯架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2013/10/21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201330495498.X</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银江股份、江西银江</w:t>
            </w:r>
          </w:p>
        </w:tc>
      </w:tr>
    </w:tbl>
    <w:p>
      <w:pPr>
        <w:widowControl w:val="0"/>
        <w:spacing w:after="339" w:line="1" w:lineRule="exact"/>
      </w:pPr>
    </w:p>
    <w:p>
      <w:pPr>
        <w:pStyle w:val="Style3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日，公司及下属全资子公司共拥有</w:t>
      </w:r>
      <w:r>
        <w:rPr>
          <w:color w:val="000000"/>
          <w:spacing w:val="0"/>
          <w:w w:val="100"/>
          <w:position w:val="0"/>
        </w:rPr>
        <w:t>43</w:t>
      </w:r>
      <w:r>
        <w:rPr>
          <w:color w:val="000000"/>
          <w:spacing w:val="0"/>
          <w:w w:val="100"/>
          <w:position w:val="0"/>
        </w:rPr>
        <w:t>项软件产品，具体情况如下:</w:t>
      </w:r>
    </w:p>
    <w:tbl>
      <w:tblPr>
        <w:tblOverlap w:val="never"/>
        <w:jc w:val="center"/>
        <w:tblLayout w:type="fixed"/>
      </w:tblPr>
      <w:tblGrid>
        <w:gridCol w:w="629"/>
        <w:gridCol w:w="4200"/>
        <w:gridCol w:w="1930"/>
        <w:gridCol w:w="1766"/>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拥有者</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银江停车场诱导信息系统软件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DGY-2007-0801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银江公共卫生应急指挥决策系统软件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DGY-2007-0802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BRT</w:t>
            </w:r>
            <w:r>
              <w:rPr>
                <w:color w:val="000000"/>
                <w:spacing w:val="0"/>
                <w:w w:val="100"/>
                <w:position w:val="0"/>
                <w:sz w:val="16"/>
                <w:szCs w:val="16"/>
              </w:rPr>
              <w:t>信息管理平台软件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DGY-2008-0667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银江智能匝道远程控制系统软件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DGY-2008-0668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银江智能交通可变情报板管理系统软件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DGY-2008-0669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银江高清卡口系统软件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DGY-2009-1131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银江视频监控综合网络共享平台软件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DGY-2009-1132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ITS</w:t>
            </w:r>
            <w:r>
              <w:rPr>
                <w:color w:val="000000"/>
                <w:spacing w:val="0"/>
                <w:w w:val="100"/>
                <w:position w:val="0"/>
                <w:sz w:val="16"/>
                <w:szCs w:val="16"/>
              </w:rPr>
              <w:t>交通综合管控平台软件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DGY-2009-1133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ITS</w:t>
            </w:r>
            <w:r>
              <w:rPr>
                <w:color w:val="000000"/>
                <w:spacing w:val="0"/>
                <w:w w:val="100"/>
                <w:position w:val="0"/>
                <w:sz w:val="16"/>
                <w:szCs w:val="16"/>
              </w:rPr>
              <w:t>交通诱导管理系统软件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DGY-2009-1134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WEB</w:t>
            </w:r>
            <w:r>
              <w:rPr>
                <w:color w:val="000000"/>
                <w:spacing w:val="0"/>
                <w:w w:val="100"/>
                <w:position w:val="0"/>
                <w:sz w:val="16"/>
                <w:szCs w:val="16"/>
              </w:rPr>
              <w:t>社区卫生信息服务平台软件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DGY-2010-0688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29"/>
        <w:gridCol w:w="4200"/>
        <w:gridCol w:w="1930"/>
        <w:gridCol w:w="1766"/>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银江移动门诊输液管理系统软件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DGY-2010-0690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银江高清闯红灯电子警察系统软件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DGY-2010-0691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银江智能公交调度管理系统软件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DGY-2011-0489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银江输液监护感应系统软件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银江婴儿电子安全系统软件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银江医院消毒供应中心管理系统软件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银江区域医院信息系统软件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银江电子病历系统软件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银江面向出行者交通信息服务软件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银江智能交通指挥调度系统软件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DGY-2011-1425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银江移动临床信息系统软件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银江婴儿电子安全系统软件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银江移动门诊输液管理系统软件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DGY-2013-0834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银江医院消毒供应中心管理系统软件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DGY-2013-1227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银江移动临床信息系统软件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浙 </w:t>
            </w:r>
            <w:r>
              <w:rPr>
                <w:color w:val="000000"/>
                <w:spacing w:val="0"/>
                <w:w w:val="100"/>
                <w:position w:val="0"/>
                <w:sz w:val="18"/>
                <w:szCs w:val="18"/>
              </w:rPr>
              <w:t>DGY-2013-01833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银江跨区域网络视频监控系统软件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银江研究院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银江潮汐车道管理系统软件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银江研究院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银江智慧交通非现场执法平台软件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智慧交通集团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银江移动护理文书系统软件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DGY-2012-0913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银江婴儿防盗系统软件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DGY-2012-1347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银江移动门急诊输液管理系统软件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DGY-2012-1346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银江区域医疗信息系统软件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银江抗菌药物临床应用决策支持系统软件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银江移动医疗信息系统软件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DGY-2013-0920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智慧医疗集团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LED</w:t>
            </w:r>
            <w:r>
              <w:rPr>
                <w:color w:val="000000"/>
                <w:spacing w:val="0"/>
                <w:w w:val="100"/>
                <w:position w:val="0"/>
                <w:sz w:val="16"/>
                <w:szCs w:val="16"/>
              </w:rPr>
              <w:t>显示屏播放控制系统软件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DGY-2013-2116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智慧城市集团</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银江数据交换与融合平台软件</w:t>
            </w:r>
            <w:r>
              <w:rPr>
                <w:color w:val="000000"/>
                <w:spacing w:val="0"/>
                <w:w w:val="100"/>
                <w:position w:val="0"/>
                <w:sz w:val="18"/>
                <w:szCs w:val="18"/>
              </w:rPr>
              <w:t xml:space="preserve">V4. 4.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DGY-2012-0557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银江云计算</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银江住院电子病历系统软件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银江医院信息系统管理软件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DGY-2012-1629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银江移动临床系统管理软件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DGY-2012-1930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银江电子病历系统管理软件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DGY-2012-1932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银江基础数据管理系统软件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r>
        <w:trPr>
          <w:trHeight w:val="4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银江医院感染信息系统软件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r>
        <w:trPr>
          <w:trHeight w:val="4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银江实验室信息管理系统软件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 xml:space="preserve">浙 </w:t>
            </w:r>
            <w:r>
              <w:rPr>
                <w:color w:val="000000"/>
                <w:spacing w:val="0"/>
                <w:w w:val="100"/>
                <w:position w:val="0"/>
                <w:sz w:val="18"/>
                <w:szCs w:val="18"/>
              </w:rPr>
              <w:t>DGY-2013-0654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银江电子病历</w:t>
            </w:r>
          </w:p>
        </w:tc>
      </w:tr>
    </w:tbl>
    <w:p>
      <w:pPr>
        <w:widowControl w:val="0"/>
        <w:spacing w:after="339" w:line="1" w:lineRule="exact"/>
      </w:pPr>
    </w:p>
    <w:p>
      <w:pPr>
        <w:pStyle w:val="Style3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日，公司及下属全资子公司共拥有</w:t>
      </w:r>
      <w:r>
        <w:rPr>
          <w:color w:val="000000"/>
          <w:spacing w:val="0"/>
          <w:w w:val="100"/>
          <w:position w:val="0"/>
        </w:rPr>
        <w:t>251</w:t>
      </w:r>
      <w:r>
        <w:rPr>
          <w:color w:val="000000"/>
          <w:spacing w:val="0"/>
          <w:w w:val="100"/>
          <w:position w:val="0"/>
        </w:rPr>
        <w:t>项著作权，具体情况如下:</w:t>
      </w:r>
    </w:p>
    <w:tbl>
      <w:tblPr>
        <w:tblOverlap w:val="never"/>
        <w:jc w:val="center"/>
        <w:tblLayout w:type="fixed"/>
      </w:tblPr>
      <w:tblGrid>
        <w:gridCol w:w="648"/>
        <w:gridCol w:w="3442"/>
        <w:gridCol w:w="1392"/>
        <w:gridCol w:w="1560"/>
        <w:gridCol w:w="1493"/>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拥有者</w:t>
            </w:r>
          </w:p>
        </w:tc>
      </w:tr>
      <w:tr>
        <w:trPr>
          <w:trHeight w:val="64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银江基于流媒体</w:t>
            </w:r>
            <w:r>
              <w:rPr>
                <w:color w:val="000000"/>
                <w:spacing w:val="0"/>
                <w:w w:val="100"/>
                <w:position w:val="0"/>
                <w:sz w:val="18"/>
                <w:szCs w:val="18"/>
              </w:rPr>
              <w:t>C/S</w:t>
            </w:r>
            <w:r>
              <w:rPr>
                <w:color w:val="000000"/>
                <w:spacing w:val="0"/>
                <w:w w:val="100"/>
                <w:position w:val="0"/>
              </w:rPr>
              <w:t>的网络视频监控软件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2008SR02702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银江公安督导软件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2008SR02703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银江车牌识别软件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2009SR034948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银江妇幼保健信息服务平台软件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2009SR036438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银江区域医疗健康一"通系统软件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2009SR036440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w:t>
            </w:r>
            <w:r>
              <w:rPr>
                <w:color w:val="000000"/>
                <w:spacing w:val="0"/>
                <w:w w:val="100"/>
                <w:position w:val="0"/>
                <w:sz w:val="18"/>
                <w:szCs w:val="18"/>
              </w:rPr>
              <w:t>WEB</w:t>
            </w:r>
            <w:r>
              <w:rPr>
                <w:color w:val="000000"/>
                <w:spacing w:val="0"/>
                <w:w w:val="100"/>
                <w:position w:val="0"/>
                <w:sz w:val="16"/>
                <w:szCs w:val="16"/>
              </w:rPr>
              <w:t>社区卫生信息服务平台软件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银江智能交通管理软件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2008SR02704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银江停车场诱导信息系统软件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2008SR03081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银江公共卫生应急指挥决策系统软件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2008SR03082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银江疾病预防控制中心业务管理平台软</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银江公共卫生地理信息系统软件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银江疾控中心结核病管理系统软件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银江疾控中心慢性病管理系统软件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6"/>
                <w:szCs w:val="16"/>
              </w:rPr>
              <w:t>银江疾控中心突发公共卫生事件管理系 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银江城市公交</w:t>
            </w:r>
            <w:r>
              <w:rPr>
                <w:color w:val="000000"/>
                <w:spacing w:val="0"/>
                <w:w w:val="100"/>
                <w:position w:val="0"/>
                <w:sz w:val="18"/>
                <w:szCs w:val="18"/>
              </w:rPr>
              <w:t>GPS</w:t>
            </w:r>
            <w:r>
              <w:rPr>
                <w:color w:val="000000"/>
                <w:spacing w:val="0"/>
                <w:w w:val="100"/>
                <w:position w:val="0"/>
                <w:sz w:val="16"/>
                <w:szCs w:val="16"/>
              </w:rPr>
              <w:t>调度管理系统软件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银江疾控中心传染病管理系统软件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2008SR09329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银江智能交通可变情报板管理系统软件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2008SR17253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银江智能匝道远程控制系统软件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2008SR17254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银江多媒体智能终端软件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2008SR23238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w:t>
            </w:r>
            <w:r>
              <w:rPr>
                <w:color w:val="000000"/>
                <w:spacing w:val="0"/>
                <w:w w:val="100"/>
                <w:position w:val="0"/>
                <w:sz w:val="18"/>
                <w:szCs w:val="18"/>
              </w:rPr>
              <w:t>BRT</w:t>
            </w:r>
            <w:r>
              <w:rPr>
                <w:color w:val="000000"/>
                <w:spacing w:val="0"/>
                <w:w w:val="100"/>
                <w:position w:val="0"/>
                <w:sz w:val="16"/>
                <w:szCs w:val="16"/>
              </w:rPr>
              <w:t>信息管理平台软件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2008SR23239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银江高清卡口系统软件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2009SR029412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银江视频监控综合网络共享平台软件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w:t>
            </w:r>
            <w:r>
              <w:rPr>
                <w:color w:val="000000"/>
                <w:spacing w:val="0"/>
                <w:w w:val="100"/>
                <w:position w:val="0"/>
                <w:sz w:val="18"/>
                <w:szCs w:val="18"/>
              </w:rPr>
              <w:t>ITS</w:t>
            </w:r>
            <w:r>
              <w:rPr>
                <w:color w:val="000000"/>
                <w:spacing w:val="0"/>
                <w:w w:val="100"/>
                <w:position w:val="0"/>
                <w:sz w:val="16"/>
                <w:szCs w:val="16"/>
              </w:rPr>
              <w:t>交通诱导管理系统软件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w:t>
            </w:r>
            <w:r>
              <w:rPr>
                <w:color w:val="000000"/>
                <w:spacing w:val="0"/>
                <w:w w:val="100"/>
                <w:position w:val="0"/>
                <w:sz w:val="18"/>
                <w:szCs w:val="18"/>
              </w:rPr>
              <w:t>ITS</w:t>
            </w:r>
            <w:r>
              <w:rPr>
                <w:color w:val="000000"/>
                <w:spacing w:val="0"/>
                <w:w w:val="100"/>
                <w:position w:val="0"/>
                <w:sz w:val="16"/>
                <w:szCs w:val="16"/>
              </w:rPr>
              <w:t>交通综合管控平台软件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银江地理信息系统软件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银江城市交通实时路网状态系统软件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银江城市道路交通数据采集系统软件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2008/11/7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2009SR05511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银江城市道路交通数据查询平台软件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银江道路交通视频检测事件报警系统软</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2009SR05513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银江无线医生工作站系统软件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2009/6/15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银江无线护士工作站系统软件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2009SR058958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银江区域医院信息系统软件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2009SR058961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银江护理文书系统软件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2009SR058962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银江移动库房管理系统软件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2009SR058963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银江社区健康服务平台软件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2009SR058964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银江医院信息系统软件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2009SR058998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银江医院消毒供应中心管理系统软件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2010SR008256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银江临床实验室信息系统软件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2010SR008327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银江移动门诊输液管理系统软件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2010SR011860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银江婴儿电子安全系统软件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2010SR011861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银江高清闯红灯电子警察系统软件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2010SR024802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银江闯红灯自动记录系统抓拍软件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2010SR024803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银江快速公交智能化系统软件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2010SR027190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银江动态违法抓拍系统软件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2010SR030310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银江智能公交调度管理系统软件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2010SR057835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银江交通违法管理系统软件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2010SR060159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银江视频触发软件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2010SR061251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银江综合警务管理系统软件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2010SR066134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银江医院感染信息管理系统软件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2010SR072611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银江电子病历系统软件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2010SR072615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银江医院发送调配系统软件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2010SR072616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银江交通信号控制系统软件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2011SR003565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银江智能交通指挥调度系统软件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2011SR025554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银江平安城市管理平台软件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2011SR050447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银江移动临床信息系统软件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2011SR066387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银江输液监护感应系统软件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2011/10/13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2011SR076425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银江山洪灾害监测预警系统平台软件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2011SR089836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南昌市公安交警业务集成指挥平台软件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2011/10/20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2012SR007089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银江股份、南昌 市公安局交通管 理局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银江面向出行者交通信息服务软件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2011/10/27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2012SR007846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银江交通诱导信息发布系统软件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2012SR010881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银江勤务管理系统软件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2011/11/17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2012SR010886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银江车辆缉查布控系统软件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2012SR010895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银江机动车测速系统软件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2012SR010896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银江实线变道违法抓拍系统软件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2012SR010898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银江交通信息综合分析研判系统软件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2012SR028851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银江号牌深度应用系统软件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2012SR035434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银江交通警情实时预警系统软件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2012SR035436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银江智能交通分控中心指挥系统软件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2012SR035445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银江新农村合作医疗保险信息系统软件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2012SR040464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银江公共卫生和卫生综合管理系统软件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2012SR042723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银江基层医疗卫生机构管理信息系统软</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2012SR042766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银江居民健康档案管理系统软件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2012SR042768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银江自适应匝道控制系统软件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2012SR058299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车站客运服务系统集成管理平台软件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2012SR060627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银江远程医学会诊系统软件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2012SR086428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银江远程医疗病历管理系统软件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2012SR086430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银江远程医疗培训与测评管理信息系统</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2012SR086899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ATM</w:t>
            </w:r>
            <w:r>
              <w:rPr>
                <w:color w:val="000000"/>
                <w:spacing w:val="0"/>
                <w:w w:val="100"/>
                <w:position w:val="0"/>
                <w:sz w:val="16"/>
                <w:szCs w:val="16"/>
              </w:rPr>
              <w:t>动态密码锁管理系统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2012SR094374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银江潮汐车道控制系统软件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2012SR103602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银江水雨情查询系统软件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2012SR104683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银江易出行交通信息服务移动应用软件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（Android </w:t>
            </w:r>
            <w:r>
              <w:rPr>
                <w:color w:val="000000"/>
                <w:spacing w:val="0"/>
                <w:w w:val="100"/>
                <w:position w:val="0"/>
                <w:sz w:val="16"/>
                <w:szCs w:val="16"/>
              </w:rPr>
              <w:t>版）</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1900/2/26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2012SR105718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银江易出行交通信息服务移动应用软件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（iPhone </w:t>
            </w:r>
            <w:r>
              <w:rPr>
                <w:color w:val="000000"/>
                <w:spacing w:val="0"/>
                <w:w w:val="100"/>
                <w:position w:val="0"/>
                <w:sz w:val="16"/>
                <w:szCs w:val="16"/>
              </w:rPr>
              <w:t>版）</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2012SR106247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银江医学影像图文信息系统软件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2012SR111720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银江集成指挥平台系统软件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银江交通电视监控系统软件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2012SR129486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银江嵌入式消息服务器软件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2012SR129587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银江交通数据采集分析系统软件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分指挥中心系统软件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银江集成应用系统软件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银江交通事件检测系统软件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2012/2/29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2012SR129614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银江大屏幕组合显示系统海量信息显示</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银江消息服务器软件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2012SR129627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银江视频监控应用管理系统软件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2012SR130809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银江公安指挥中心调度平台软件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2012SR130823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交通信息采集融合与数据发布系统软件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银江交通诱导可变标志信息发布系统软</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银江信息交互与关联系统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2012SR130921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银江栅格地图图片服务系统软件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银江移动警务系统软件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2012SR130925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银江交通管制管理信息系统软件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2012SR130931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银江空间数据访问更新服务系统软件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2012SR130935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银江车辆查控分析系统软件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2012SR132425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银江地图专题图服务系统软件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2012SR132664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银江防洪预警系统软件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2013SR004254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银江医疗数据监测系统软件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2013SR014429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银江输电网在线监测系统软件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2013SR015053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银江违法取证图像防篡改软件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2013SR019412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银江道路交通安全违法行为视频取证软</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2013SR019416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银江视频线圈双检测电子警察系统软件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2013SR019420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银江设备运行状态自检测软件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2013SR019425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银江视频线圈双检测卡口系统软件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2013SR019763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银江不按导向车道行驶电子警察软件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2013SR024553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银江过车自动记录软件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2013SR024746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银江车流量统计软件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2013SR024774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银江闯禁行（禁左、禁右、禁掉头、禁逆</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行）电子警察软件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2013SR024850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银江技防工程监督管理软件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2013SR041486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6"/>
                <w:szCs w:val="16"/>
              </w:rPr>
              <w:t>银江基于视频处理的行人检测和跟踪系 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2013SR051516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银江手卫生智能控制与管理系统软件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2013SR054452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银江智慧交通视频检测事件报警应用平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2012/12/10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2013SR054705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台软件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银江智能照明监控系统软件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2013SR059508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银江智慧城管管控系统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2013SR061752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银江电子警察系统中心管理软件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2013SR065819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银江移动临床中间件平台</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2013SR089888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银江基于电子病历的远程会诊平台软件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2013SR090167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银江临床静脉药物配置平台软件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2013SR090214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银江临床抗菌药物指征管理系统软件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2013SR090342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银江交通应急预案管理系统软件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2013SR091185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银江智能交通事故管理系统软件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2013/4/11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2013SR091189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银江基层医疗机构药物管理系统软件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2013SR092134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银江智慧出行系统软件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2013SR092137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银江智慧车驾管系统软件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2013SR095520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银江机动车联网布控系统软件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2013SR096287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银江基于号牌号码的流量预测系统软件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2013SR096375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6"/>
                <w:szCs w:val="16"/>
              </w:rPr>
              <w:t>银江基于视频技术的车辆违章检测系统 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2013SR100473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银江护士工作站软件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2013SR120593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银江社区医院门诊收费系统软件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2013SR121339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银江智能公交基础信息管理系统软件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2013SR122152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银江智能公交调度数据维护系统软件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2013SR122273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银江突发公共卫生事件应急指挥与决策</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2013SR123156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银江移动临床信息系统软件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2013SR129467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银江城市公交运行监控系统软件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2013SR130352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银江个人健康辅助分析系统软件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2013SR132779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银江公交平台权限管理软件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2013SR132858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银江健康体检会员管理系统软件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2013SR132527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银江基层医疗机构健康管理系统软件</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2013SR132776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银江双向转诊管理系统软件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银江专项预约诊疗系统软件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2013SR133907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银江智能公交劳动排班管理系统软件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2013SR133971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银江智能公交统计分析系统软件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2013SR134117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银江婴儿电子安全系统软件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2013SR134353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银江移动门诊输液管理系统软件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2013SR134356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银江区域医学影像存储与传输系统软件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2013SR134833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银江企业服务总线系统软件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2013SR137926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银江消息服务中间件软件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2013SR137934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银江医院消毒供应中心管理系统软件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2013SR148093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银江妇幼保健信息服务系统软件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2013SR156800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银江输液监护感应系统软件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2013SR156990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银江公众交通信息发布系统软件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2013SR157074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银江区域医疗一卡通数据接口软件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2013SR157082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银江股份</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color w:val="000000"/>
                <w:spacing w:val="0"/>
                <w:w w:val="100"/>
                <w:position w:val="0"/>
                <w:sz w:val="18"/>
                <w:szCs w:val="18"/>
              </w:rPr>
              <w:t>unix</w:t>
            </w:r>
            <w:r>
              <w:rPr>
                <w:color w:val="000000"/>
                <w:spacing w:val="0"/>
                <w:w w:val="100"/>
                <w:position w:val="0"/>
              </w:rPr>
              <w:t>平台的视频监控存储管理系统</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2004-4-16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2005SR07350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银江基于</w:t>
            </w:r>
            <w:r>
              <w:rPr>
                <w:color w:val="000000"/>
                <w:spacing w:val="0"/>
                <w:w w:val="100"/>
                <w:position w:val="0"/>
                <w:sz w:val="18"/>
                <w:szCs w:val="18"/>
              </w:rPr>
              <w:t>PLC</w:t>
            </w:r>
            <w:r>
              <w:rPr>
                <w:color w:val="000000"/>
                <w:spacing w:val="0"/>
                <w:w w:val="100"/>
                <w:position w:val="0"/>
              </w:rPr>
              <w:t>联网式交通信号控制机软件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2007SR00031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银江智能城市交通</w:t>
            </w:r>
            <w:r>
              <w:rPr>
                <w:color w:val="000000"/>
                <w:spacing w:val="0"/>
                <w:w w:val="100"/>
                <w:position w:val="0"/>
                <w:sz w:val="18"/>
                <w:szCs w:val="18"/>
              </w:rPr>
              <w:t>OD</w:t>
            </w:r>
            <w:r>
              <w:rPr>
                <w:color w:val="000000"/>
                <w:spacing w:val="0"/>
                <w:w w:val="100"/>
                <w:position w:val="0"/>
                <w:sz w:val="16"/>
                <w:szCs w:val="16"/>
              </w:rPr>
              <w:t>行程分析软件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2007SR00032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银江卡口实时监控布防系统软件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2007SR00035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w:t>
            </w:r>
            <w:r>
              <w:rPr>
                <w:color w:val="000000"/>
                <w:spacing w:val="0"/>
                <w:w w:val="100"/>
                <w:position w:val="0"/>
                <w:sz w:val="18"/>
                <w:szCs w:val="18"/>
              </w:rPr>
              <w:t>B/S</w:t>
            </w:r>
            <w:r>
              <w:rPr>
                <w:color w:val="000000"/>
                <w:spacing w:val="0"/>
                <w:w w:val="100"/>
                <w:position w:val="0"/>
              </w:rPr>
              <w:t>构架基于</w:t>
            </w:r>
            <w:r>
              <w:rPr>
                <w:color w:val="000000"/>
                <w:spacing w:val="0"/>
                <w:w w:val="100"/>
                <w:position w:val="0"/>
                <w:sz w:val="18"/>
                <w:szCs w:val="18"/>
              </w:rPr>
              <w:t>DVR</w:t>
            </w:r>
            <w:r>
              <w:rPr>
                <w:color w:val="000000"/>
                <w:spacing w:val="0"/>
                <w:w w:val="100"/>
                <w:position w:val="0"/>
              </w:rPr>
              <w:t>的视频监控软件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2007SR00278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6"/>
                <w:szCs w:val="16"/>
              </w:rPr>
              <w:t>银江基于大型矩阵的二级数字控制</w:t>
            </w:r>
            <w:r>
              <w:rPr>
                <w:color w:val="000000"/>
                <w:spacing w:val="0"/>
                <w:w w:val="100"/>
                <w:position w:val="0"/>
                <w:sz w:val="18"/>
                <w:szCs w:val="18"/>
              </w:rPr>
              <w:t>B/S</w:t>
            </w:r>
            <w:r>
              <w:rPr>
                <w:color w:val="000000"/>
                <w:spacing w:val="0"/>
                <w:w w:val="100"/>
                <w:position w:val="0"/>
                <w:sz w:val="16"/>
                <w:szCs w:val="16"/>
              </w:rPr>
              <w:t>构 架的视频监控软件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2007SR00320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城市交通流信息分析软件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2007SR02213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浙江工业大学、</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组态式视频检测器配置软件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2007SR16094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停车场车位引导系统采集装置</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2007SR16095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出入口控制器配置软件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2007SR16097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BRT</w:t>
            </w:r>
            <w:r>
              <w:rPr>
                <w:color w:val="000000"/>
                <w:spacing w:val="0"/>
                <w:w w:val="100"/>
                <w:position w:val="0"/>
                <w:sz w:val="16"/>
                <w:szCs w:val="16"/>
              </w:rPr>
              <w:t>设备网关转发服务软件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2007SR16098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BRT</w:t>
            </w:r>
            <w:r>
              <w:rPr>
                <w:color w:val="000000"/>
                <w:spacing w:val="0"/>
                <w:w w:val="100"/>
                <w:position w:val="0"/>
              </w:rPr>
              <w:t>设备目录服务软件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2007SR16099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银江智能交通超速抓拍系统软件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2010SR030057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BRT</w:t>
            </w:r>
            <w:r>
              <w:rPr>
                <w:color w:val="000000"/>
                <w:spacing w:val="0"/>
                <w:w w:val="100"/>
                <w:position w:val="0"/>
                <w:sz w:val="16"/>
                <w:szCs w:val="16"/>
              </w:rPr>
              <w:t>优先信号管理系统软件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2010SR030091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浙江银江交通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银江讯宝无线临床移动信息软件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2006SR10664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银江云计算</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银江讯宝门诊输液移动信息系统软件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2007SR09325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银江云计算</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银江社区移动诊疗集成系统软件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2009-6-10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2009SR031329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银江云计算</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银江社区卫生服务信息系统</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2009SR031330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银江云计算</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Ecloud</w:t>
            </w:r>
            <w:r>
              <w:rPr>
                <w:color w:val="000000"/>
                <w:spacing w:val="0"/>
                <w:w w:val="100"/>
                <w:position w:val="0"/>
                <w:sz w:val="16"/>
                <w:szCs w:val="16"/>
              </w:rPr>
              <w:t>云维管理平台软件</w:t>
            </w:r>
            <w:r>
              <w:rPr>
                <w:color w:val="000000"/>
                <w:spacing w:val="0"/>
                <w:w w:val="100"/>
                <w:position w:val="0"/>
                <w:sz w:val="18"/>
                <w:szCs w:val="18"/>
              </w:rPr>
              <w:t xml:space="preserve">V2. 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2011SR095598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银江云计算</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银江数据分析与决策辅助平台软件</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2011SR099516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银江云计算</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银江数据交换与融合平台软件</w:t>
            </w:r>
            <w:r>
              <w:rPr>
                <w:color w:val="000000"/>
                <w:spacing w:val="0"/>
                <w:w w:val="100"/>
                <w:position w:val="0"/>
                <w:sz w:val="18"/>
                <w:szCs w:val="18"/>
              </w:rPr>
              <w:t xml:space="preserve">V4. 4.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2011SR087973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银江云计算</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银江社区医疗机构管理平台软件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2012SR058303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银江云计算</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银江移动社区医生工作站系统软件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2012SR058305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银江云计算</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银江城市交通全集成指挥平台软件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2012SR021478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银江车牌检测与识别系统软件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2012SR040135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银江智慧交通非现场执法平台软件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2012SR050558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银江卡口深度应用系统软件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2012SR104761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银江智能交通集成指挥平台系统软件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2012SR105787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区域行人统计及危险报警系统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2012SR124849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银江公交专用道违法抓拍软件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2013SR015799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银江视频检测综合违法电子警察软件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2013SR015802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智慧交通集团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银江智慧城市固定资产管理系统软件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2012SR017126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银江智慧城市智能化会议签到系统软件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2012SR017129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银江智慧城市智能化枪械管理系统软件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2012SR017152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银江智慧照明监控平台软件</w:t>
            </w:r>
            <w:r>
              <w:rPr>
                <w:color w:val="000000"/>
                <w:spacing w:val="0"/>
                <w:w w:val="100"/>
                <w:position w:val="0"/>
                <w:sz w:val="18"/>
                <w:szCs w:val="18"/>
              </w:rPr>
              <w:t xml:space="preserve">V1.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2012SR032523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银江基于</w:t>
            </w:r>
            <w:r>
              <w:rPr>
                <w:color w:val="000000"/>
                <w:spacing w:val="0"/>
                <w:w w:val="100"/>
                <w:position w:val="0"/>
                <w:sz w:val="18"/>
                <w:szCs w:val="18"/>
              </w:rPr>
              <w:t>XML</w:t>
            </w:r>
            <w:r>
              <w:rPr>
                <w:color w:val="000000"/>
                <w:spacing w:val="0"/>
                <w:w w:val="100"/>
                <w:position w:val="0"/>
              </w:rPr>
              <w:t>技术的企业公文管理系统软</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2012SR040196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银江旅游信息化平台软件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2012SR056917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银江考勤管理系统软件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2012SR073271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银江建筑节能监管系统软件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2012SR133214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LED</w:t>
            </w:r>
            <w:r>
              <w:rPr>
                <w:color w:val="000000"/>
                <w:spacing w:val="0"/>
                <w:w w:val="100"/>
                <w:position w:val="0"/>
                <w:sz w:val="16"/>
                <w:szCs w:val="16"/>
              </w:rPr>
              <w:t>显示屏播放控制系统软件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2012SR133638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银江旅游信息管理系统软件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2013SR014469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银江智慧城管管控系统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2013SR051457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银江教师工资管理系统软件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2013SR112566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银江智能小区数据远传系统软件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银江人力资源管理系统软件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银江医疗门诊管理系统软件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2013SR133806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银江设备监视系统软件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2014SR003523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LED</w:t>
            </w:r>
            <w:r>
              <w:rPr>
                <w:color w:val="000000"/>
                <w:spacing w:val="0"/>
                <w:w w:val="100"/>
                <w:position w:val="0"/>
                <w:sz w:val="16"/>
                <w:szCs w:val="16"/>
              </w:rPr>
              <w:t>显示屏播放控制系统软件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2014SR006441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bl>
    <w:p>
      <w:pPr>
        <w:spacing w:lineRule="exact" w:line="1"/>
        <w:rPr>
          <w:sz w:val="2"/>
          <w:szCs w:val="2"/>
        </w:rPr>
      </w:pPr>
      <w:r>
        <w:br w:type="page"/>
      </w: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银江现代智能科技居家系统软件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2014SR013247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银江新闻发布系统软件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2014SR013318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智慧城市集团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银江卫生综合管理系统软件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2012SR043411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银江远程医疗系统软件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2012SR060623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银江移动护理文书系统软件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2012SR065777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银江婴儿防盗系统软件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2012SR066231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银江移动门急诊输液管理系统软件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2012SR066330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银江区域医疗信息系统软件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2012SR093889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银江输液监护管理系统软件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2012SR122485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银江中心供应室管理系统软件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2012SR126168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银江抗菌药物临床应用决策支持系统软</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2012SR115593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智慧医疗集团； 浙江大学医学院 附属第二医院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银江移动医疗信息系统软件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2013SR021353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银江临床药物配送管理软件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2013SR026972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银江远程医疗教育信息系统软件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2013SR028576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银江安卓版移动临床护理系统软件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2013SR126594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银江区域医疗统计分析系统软件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2013SR132301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银江手卫生智能提醒管理系统软件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2013SR132404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银江移动护理文书系统软件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银江移动医疗信息系统软件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2013SR133583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银江移动门急诊输液管理系统软件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银江婴儿防盗系统软件</w:t>
            </w:r>
            <w:r>
              <w:rPr>
                <w:color w:val="000000"/>
                <w:spacing w:val="0"/>
                <w:w w:val="100"/>
                <w:position w:val="0"/>
                <w:sz w:val="18"/>
                <w:szCs w:val="18"/>
              </w:rPr>
              <w:t xml:space="preserve">V4.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2013SR133670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智慧医疗集团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银江住院电子病历系统软件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2012SR048614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银江门诊电子病历系统软件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2012SR048617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银江护理电子病历系统软件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2012SR065540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银江医院信息系统管理软件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2012SR070114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银江移动临床系统管理软件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2012SR078958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银江营养点餐管理系统软件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2012SR078962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银江静脉药物配置中心系统软件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2012SR079303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银江电子病历系统管理软件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2012SR079306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银江区域电子病历系统软件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2012SR097840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银江医学影像信息管理系统软件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2013SR002178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银江医院感染信息系统软件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2013SR031373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银江基础数据管理系统软件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2013SR031390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bl>
    <w:p>
      <w:pPr>
        <w:sectPr>
          <w:footnotePr>
            <w:pos w:val="pageBottom"/>
            <w:numFmt w:val="decimal"/>
            <w:numRestart w:val="continuous"/>
          </w:footnotePr>
          <w:pgSz w:w="11900" w:h="16840"/>
          <w:pgMar w:top="1441" w:right="1374" w:bottom="1446" w:left="1368" w:header="0" w:footer="3" w:gutter="0"/>
          <w:cols w:space="720"/>
          <w:noEndnote/>
          <w:rtlGutter w:val="0"/>
          <w:docGrid w:linePitch="360"/>
        </w:sectPr>
      </w:pPr>
    </w:p>
    <w:tbl>
      <w:tblPr>
        <w:tblOverlap w:val="never"/>
        <w:jc w:val="center"/>
        <w:tblLayout w:type="fixed"/>
      </w:tblPr>
      <w:tblGrid>
        <w:gridCol w:w="648"/>
        <w:gridCol w:w="3442"/>
        <w:gridCol w:w="1392"/>
        <w:gridCol w:w="1560"/>
        <w:gridCol w:w="149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银江实验室信息管理系统软件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2013SR031394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银江病案数字化管理系统软件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2013SR045225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银江基于</w:t>
            </w:r>
            <w:r>
              <w:rPr>
                <w:color w:val="000000"/>
                <w:spacing w:val="0"/>
                <w:w w:val="100"/>
                <w:position w:val="0"/>
                <w:sz w:val="18"/>
                <w:szCs w:val="18"/>
              </w:rPr>
              <w:t>HL7</w:t>
            </w:r>
            <w:r>
              <w:rPr>
                <w:color w:val="000000"/>
                <w:spacing w:val="0"/>
                <w:w w:val="100"/>
                <w:position w:val="0"/>
              </w:rPr>
              <w:t>的人体数字模型和编码、解 码、编译引擎的医疗信息交互平台软件</w:t>
            </w:r>
          </w:p>
          <w:p>
            <w:pPr>
              <w:pStyle w:val="Style2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2013SR056752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银江电子病历</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智尔线圈检测高清闯红灯电子警察系统</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2013SR050107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智尔信息</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智尔道路交通安全违法行为视频取证软</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2013SR050866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智尔信息</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智尔车辆号牌智能识别深度应用系统软</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件 </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2013SR050868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智尔信息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智尔非现场执法综合平台软件</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2013SR050869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智尔信息</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智尔高清视频检测综合型闯红灯电子警</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察系统软件</w:t>
            </w:r>
            <w:r>
              <w:rPr>
                <w:color w:val="000000"/>
                <w:spacing w:val="0"/>
                <w:w w:val="100"/>
                <w:position w:val="0"/>
                <w:sz w:val="18"/>
                <w:szCs w:val="18"/>
              </w:rPr>
              <w:t xml:space="preserve">V3.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2013SR050872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智尔信息</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银江公安智能交通诱导信息系统软件</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2013SR015256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福建银江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B/S</w:t>
            </w:r>
            <w:r>
              <w:rPr>
                <w:color w:val="000000"/>
                <w:spacing w:val="0"/>
                <w:w w:val="100"/>
                <w:position w:val="0"/>
                <w:sz w:val="16"/>
                <w:szCs w:val="16"/>
              </w:rPr>
              <w:t>交通视频监控系统软件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2013SR015262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福建银江</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银江</w:t>
            </w:r>
            <w:r>
              <w:rPr>
                <w:color w:val="000000"/>
                <w:spacing w:val="0"/>
                <w:w w:val="100"/>
                <w:position w:val="0"/>
                <w:sz w:val="18"/>
                <w:szCs w:val="18"/>
              </w:rPr>
              <w:t>C/S</w:t>
            </w:r>
            <w:r>
              <w:rPr>
                <w:color w:val="000000"/>
                <w:spacing w:val="0"/>
                <w:w w:val="100"/>
                <w:position w:val="0"/>
                <w:sz w:val="16"/>
                <w:szCs w:val="16"/>
              </w:rPr>
              <w:t>交通视频监控系统软件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2012/1/10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2013SR015836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福建银江</w:t>
            </w:r>
          </w:p>
        </w:tc>
      </w:tr>
    </w:tbl>
    <w:p>
      <w:pPr>
        <w:widowControl w:val="0"/>
        <w:spacing w:after="319" w:line="1" w:lineRule="exact"/>
      </w:pPr>
    </w:p>
    <w:p>
      <w:pPr>
        <w:pStyle w:val="Style43"/>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）投资状况分析</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41"/>
        <w:gridCol w:w="1056"/>
        <w:gridCol w:w="672"/>
        <w:gridCol w:w="1594"/>
        <w:gridCol w:w="926"/>
        <w:gridCol w:w="134"/>
        <w:gridCol w:w="1066"/>
        <w:gridCol w:w="931"/>
        <w:gridCol w:w="1066"/>
      </w:tblGrid>
      <w:tr>
        <w:trPr>
          <w:trHeight w:val="326"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22"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24,735,567.59</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21,963,031.71</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322"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6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31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北京欧迈特数字技术有限 责任公司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制造通信交换设备。 一般经营项目：技术 开发、技术服务；基 础软件服务、应用软 件服务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刘云平、马建 平、华菱津彬</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（湖南）信息 产业创业投 资基金企业</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伙）、周隆成、 浙江浙科升 华创业投资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2,477,118.2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8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上海济祥智能交通科技有 限公司</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智能交通领域内的技 术开发、技术转让、 技术咨询、技术服务; 系统集成、交通系统 软件的研发和制作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朱东霞、杨宏 旭、谢峰、王 浩、里里通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（上海）交通 工程咨询有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141"/>
        <w:gridCol w:w="1728"/>
        <w:gridCol w:w="1594"/>
        <w:gridCol w:w="1061"/>
        <w:gridCol w:w="1066"/>
        <w:gridCol w:w="931"/>
        <w:gridCol w:w="106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杭州银江健康云科技有限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技术开发与服务、成 果转让、设计：计算 机系统集成、健康管 理信息化工程机产品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沈美娟、洪国 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36,808.02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年公司上市募集资金总额</w:t>
            </w:r>
            <w:r>
              <w:rPr>
                <w:rFonts w:ascii="Times New Roman" w:eastAsia="Times New Roman" w:hAnsi="Times New Roman" w:cs="Times New Roman"/>
                <w:color w:val="000000"/>
                <w:spacing w:val="0"/>
                <w:w w:val="100"/>
                <w:position w:val="0"/>
                <w:sz w:val="18"/>
                <w:szCs w:val="18"/>
              </w:rPr>
              <w:t>36222</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日已使用完毕。</w:t>
            </w:r>
          </w:p>
        </w:tc>
      </w:tr>
    </w:tbl>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22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 超募资金投向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140" w:right="0" w:firstLine="20"/>
              <w:jc w:val="both"/>
              <w:rPr>
                <w:sz w:val="18"/>
                <w:szCs w:val="18"/>
              </w:rPr>
            </w:pPr>
            <w:r>
              <w:rPr>
                <w:color w:val="000000"/>
                <w:spacing w:val="0"/>
                <w:w w:val="100"/>
                <w:position w:val="0"/>
                <w:sz w:val="16"/>
                <w:szCs w:val="16"/>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80" w:right="0" w:firstLine="0"/>
              <w:jc w:val="left"/>
            </w:pPr>
            <w:r>
              <w:rPr>
                <w:color w:val="000000"/>
                <w:spacing w:val="0"/>
                <w:w w:val="100"/>
                <w:position w:val="0"/>
              </w:rPr>
              <w:t>募集 资金 承诺 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160" w:right="0" w:firstLine="20"/>
              <w:jc w:val="both"/>
            </w:pPr>
            <w:r>
              <w:rPr>
                <w:color w:val="000000"/>
                <w:spacing w:val="0"/>
                <w:w w:val="100"/>
                <w:position w:val="0"/>
              </w:rPr>
              <w:t>调整 后投 资总 额⑴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w:t>
            </w:r>
          </w:p>
          <w:p>
            <w:pPr>
              <w:pStyle w:val="Style26"/>
              <w:keepNext w:val="0"/>
              <w:keepLines w:val="0"/>
              <w:widowControl w:val="0"/>
              <w:shd w:val="clear" w:color="auto" w:fill="auto"/>
              <w:bidi w:val="0"/>
              <w:spacing w:before="0" w:after="0" w:line="310" w:lineRule="exact"/>
              <w:ind w:left="180" w:right="0" w:firstLine="0"/>
              <w:jc w:val="left"/>
            </w:pPr>
            <w:r>
              <w:rPr>
                <w:color w:val="000000"/>
                <w:spacing w:val="0"/>
                <w:w w:val="100"/>
                <w:position w:val="0"/>
              </w:rPr>
              <w:t>告期 投入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1" w:lineRule="exact"/>
              <w:ind w:left="160" w:right="0" w:firstLine="0"/>
              <w:jc w:val="left"/>
            </w:pPr>
            <w:r>
              <w:rPr>
                <w:color w:val="000000"/>
                <w:spacing w:val="0"/>
                <w:w w:val="100"/>
                <w:position w:val="0"/>
              </w:rPr>
              <w:t>截至 期末 累计 投入 金额</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2" w:lineRule="exact"/>
              <w:ind w:left="180" w:right="0" w:firstLine="0"/>
              <w:jc w:val="left"/>
            </w:pPr>
            <w:r>
              <w:rPr>
                <w:color w:val="000000"/>
                <w:spacing w:val="0"/>
                <w:w w:val="100"/>
                <w:position w:val="0"/>
              </w:rPr>
              <w:t>截至 期末 投资 进度</w:t>
            </w:r>
          </w:p>
          <w:p>
            <w:pPr>
              <w:pStyle w:val="Style26"/>
              <w:keepNext w:val="0"/>
              <w:keepLines w:val="0"/>
              <w:widowControl w:val="0"/>
              <w:shd w:val="clear" w:color="auto" w:fill="auto"/>
              <w:bidi w:val="0"/>
              <w:spacing w:before="0" w:after="3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6"/>
              <w:keepNext w:val="0"/>
              <w:keepLines w:val="0"/>
              <w:widowControl w:val="0"/>
              <w:shd w:val="clear" w:color="auto" w:fill="auto"/>
              <w:bidi w:val="0"/>
              <w:spacing w:before="0" w:after="2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截止 报告 期末 累计 实现 的效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80" w:right="0" w:firstLine="0"/>
              <w:jc w:val="left"/>
            </w:pPr>
            <w:r>
              <w:rPr>
                <w:color w:val="000000"/>
                <w:spacing w:val="0"/>
                <w:w w:val="100"/>
                <w:position w:val="0"/>
              </w:rPr>
              <w:t>项目 可行 性是 否发 生重 大变</w:t>
            </w:r>
          </w:p>
          <w:p>
            <w:pPr>
              <w:pStyle w:val="Style2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补充营运资金和 扩大公司智能化 系统工程总包业 务项目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数字化医疗关键 技术开发及产业 化项目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城市智能交通全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集成控制系统开</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发及产业化项目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城市快速公交营 运系统项目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银江（北京）物联 网技术有限公司 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区域营销中心建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智慧交通、智慧医 疗等领域投资与 并购项目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超募资金投向小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7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 或预计收益的情 况和原因（分具体 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用于交通、医疗等领域投资与并购项目的超募资金累计</w:t>
            </w:r>
            <w:r>
              <w:rPr>
                <w:rFonts w:ascii="Times New Roman" w:eastAsia="Times New Roman" w:hAnsi="Times New Roman" w:cs="Times New Roman"/>
                <w:color w:val="000000"/>
                <w:spacing w:val="0"/>
                <w:w w:val="100"/>
                <w:position w:val="0"/>
                <w:sz w:val="18"/>
                <w:szCs w:val="18"/>
              </w:rPr>
              <w:t>8,463.13</w:t>
            </w:r>
            <w:r>
              <w:rPr>
                <w:color w:val="000000"/>
                <w:spacing w:val="0"/>
                <w:w w:val="100"/>
                <w:position w:val="0"/>
              </w:rPr>
              <w:t>万元。智慧交通集团及其下属子 公司已在客户中树立了良好形象，本年度已经实现了盈利；同时部分需要使用股份公司资质的项目 收入及效益未体现在智慧交通集团报表中。智慧医疗集团尚未实现盈利，但已取得软件企业资质， 开始单独承接医疗信息化项目，为后续发展积累了基础和经验；同时部分需要使用股份公司资质的 项目收入及效益未体现在智慧医疗集团报表中。并购完成后广海立信实现了业务转型，但产品研发 及市场开拓未实现预期效果造成年度营业收入和利润未达到预期，原股东承诺将回购公司持有的其 全部股权。</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项目可行性发生 重大变化的情况 说明</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 用途及使用进展 情况</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09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本次公开发行，共有超募资金</w:t>
            </w:r>
            <w:r>
              <w:rPr>
                <w:rFonts w:ascii="Times New Roman" w:eastAsia="Times New Roman" w:hAnsi="Times New Roman" w:cs="Times New Roman"/>
                <w:color w:val="000000"/>
                <w:spacing w:val="0"/>
                <w:w w:val="100"/>
                <w:position w:val="0"/>
                <w:sz w:val="18"/>
                <w:szCs w:val="18"/>
              </w:rPr>
              <w:t>19,220.00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日已全部使用完毕。</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投资银江（北京）物联网技术有限公司建设项目</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万元，投资进度</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投资区域营销中心建设项目</w:t>
            </w:r>
            <w:r>
              <w:rPr>
                <w:rFonts w:ascii="Times New Roman" w:eastAsia="Times New Roman" w:hAnsi="Times New Roman" w:cs="Times New Roman"/>
                <w:color w:val="000000"/>
                <w:spacing w:val="0"/>
                <w:w w:val="100"/>
                <w:position w:val="0"/>
                <w:sz w:val="18"/>
                <w:szCs w:val="18"/>
              </w:rPr>
              <w:t>4,816.28</w:t>
            </w:r>
            <w:r>
              <w:rPr>
                <w:color w:val="000000"/>
                <w:spacing w:val="0"/>
                <w:w w:val="100"/>
                <w:position w:val="0"/>
              </w:rPr>
              <w:t>万元，投资进度</w:t>
            </w:r>
            <w:r>
              <w:rPr>
                <w:rFonts w:ascii="Times New Roman" w:eastAsia="Times New Roman" w:hAnsi="Times New Roman" w:cs="Times New Roman"/>
                <w:color w:val="000000"/>
                <w:spacing w:val="0"/>
                <w:w w:val="100"/>
                <w:position w:val="0"/>
                <w:sz w:val="18"/>
                <w:szCs w:val="18"/>
              </w:rPr>
              <w:t>100.05%</w:t>
            </w:r>
            <w:r>
              <w:rPr>
                <w:color w:val="000000"/>
                <w:spacing w:val="0"/>
                <w:w w:val="100"/>
                <w:position w:val="0"/>
              </w:rPr>
              <w:t>,募集资金投入（</w:t>
            </w:r>
            <w:r>
              <w:rPr>
                <w:rFonts w:ascii="Times New Roman" w:eastAsia="Times New Roman" w:hAnsi="Times New Roman" w:cs="Times New Roman"/>
                <w:color w:val="000000"/>
                <w:spacing w:val="0"/>
                <w:w w:val="100"/>
                <w:position w:val="0"/>
                <w:sz w:val="18"/>
                <w:szCs w:val="18"/>
              </w:rPr>
              <w:t>4,816.28</w:t>
            </w:r>
            <w:r>
              <w:rPr>
                <w:color w:val="000000"/>
                <w:spacing w:val="0"/>
                <w:w w:val="100"/>
                <w:position w:val="0"/>
              </w:rPr>
              <w:t>万元） 超过募集资金承诺投资总额（</w:t>
            </w:r>
            <w:r>
              <w:rPr>
                <w:rFonts w:ascii="Times New Roman" w:eastAsia="Times New Roman" w:hAnsi="Times New Roman" w:cs="Times New Roman"/>
                <w:color w:val="000000"/>
                <w:spacing w:val="0"/>
                <w:w w:val="100"/>
                <w:position w:val="0"/>
                <w:sz w:val="18"/>
                <w:szCs w:val="18"/>
              </w:rPr>
              <w:t>4,814.00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2.28</w:t>
            </w:r>
            <w:r>
              <w:rPr>
                <w:color w:val="000000"/>
                <w:spacing w:val="0"/>
                <w:w w:val="100"/>
                <w:position w:val="0"/>
              </w:rPr>
              <w:t>万元，系募集资金的存款利息；</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使用超募资金补充公司运营资金</w:t>
            </w:r>
            <w:r>
              <w:rPr>
                <w:rFonts w:ascii="Times New Roman" w:eastAsia="Times New Roman" w:hAnsi="Times New Roman" w:cs="Times New Roman"/>
                <w:color w:val="000000"/>
                <w:spacing w:val="0"/>
                <w:w w:val="100"/>
                <w:position w:val="0"/>
                <w:sz w:val="18"/>
                <w:szCs w:val="18"/>
              </w:rPr>
              <w:t>5,132.47</w:t>
            </w:r>
            <w:r>
              <w:rPr>
                <w:color w:val="000000"/>
                <w:spacing w:val="0"/>
                <w:w w:val="100"/>
                <w:position w:val="0"/>
              </w:rPr>
              <w:t>万元，投资进度</w:t>
            </w:r>
            <w:r>
              <w:rPr>
                <w:rFonts w:ascii="Times New Roman" w:eastAsia="Times New Roman" w:hAnsi="Times New Roman" w:cs="Times New Roman"/>
                <w:color w:val="000000"/>
                <w:spacing w:val="0"/>
                <w:w w:val="100"/>
                <w:position w:val="0"/>
                <w:sz w:val="18"/>
                <w:szCs w:val="18"/>
              </w:rPr>
              <w:t>101.83%</w:t>
            </w:r>
            <w:r>
              <w:rPr>
                <w:color w:val="000000"/>
                <w:spacing w:val="0"/>
                <w:w w:val="100"/>
                <w:position w:val="0"/>
              </w:rPr>
              <w:t>，募集资金投入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5,132.47</w:t>
            </w:r>
            <w:r>
              <w:rPr>
                <w:color w:val="000000"/>
                <w:spacing w:val="0"/>
                <w:w w:val="100"/>
                <w:position w:val="0"/>
              </w:rPr>
              <w:t>万 元）超过募集资金承诺投资总额（</w:t>
            </w:r>
            <w:r>
              <w:rPr>
                <w:rFonts w:ascii="Times New Roman" w:eastAsia="Times New Roman" w:hAnsi="Times New Roman" w:cs="Times New Roman"/>
                <w:color w:val="000000"/>
                <w:spacing w:val="0"/>
                <w:w w:val="100"/>
                <w:position w:val="0"/>
                <w:sz w:val="18"/>
                <w:szCs w:val="18"/>
              </w:rPr>
              <w:t>5,040.00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92.47</w:t>
            </w:r>
            <w:r>
              <w:rPr>
                <w:color w:val="000000"/>
                <w:spacing w:val="0"/>
                <w:w w:val="100"/>
                <w:position w:val="0"/>
              </w:rPr>
              <w:t>万元，系募集资金的存款利息；</w:t>
            </w:r>
          </w:p>
        </w:tc>
      </w:tr>
    </w:tbl>
    <w:p>
      <w:pPr>
        <w:spacing w:lineRule="exact" w:line="1"/>
        <w:rPr>
          <w:sz w:val="2"/>
          <w:szCs w:val="2"/>
        </w:rPr>
      </w:pPr>
      <w:r>
        <w:br w:type="page"/>
      </w:r>
    </w:p>
    <w:tbl>
      <w:tblPr>
        <w:tblOverlap w:val="never"/>
        <w:jc w:val="center"/>
        <w:tblLayout w:type="fixed"/>
      </w:tblPr>
      <w:tblGrid>
        <w:gridCol w:w="1642"/>
        <w:gridCol w:w="7949"/>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、拟用于智慧交通、智慧医疗等领域投资与并购项目</w:t>
            </w:r>
            <w:r>
              <w:rPr>
                <w:rFonts w:ascii="Times New Roman" w:eastAsia="Times New Roman" w:hAnsi="Times New Roman" w:cs="Times New Roman"/>
                <w:color w:val="000000"/>
                <w:spacing w:val="0"/>
                <w:w w:val="100"/>
                <w:position w:val="0"/>
                <w:sz w:val="18"/>
                <w:szCs w:val="18"/>
              </w:rPr>
              <w:t>8,366.00</w:t>
            </w:r>
            <w:r>
              <w:rPr>
                <w:color w:val="000000"/>
                <w:spacing w:val="0"/>
                <w:w w:val="100"/>
                <w:position w:val="0"/>
              </w:rPr>
              <w:t>万元，公司已使用</w:t>
            </w:r>
            <w:r>
              <w:rPr>
                <w:rFonts w:ascii="Times New Roman" w:eastAsia="Times New Roman" w:hAnsi="Times New Roman" w:cs="Times New Roman"/>
                <w:color w:val="000000"/>
                <w:spacing w:val="0"/>
                <w:w w:val="100"/>
                <w:position w:val="0"/>
                <w:sz w:val="18"/>
                <w:szCs w:val="18"/>
              </w:rPr>
              <w:t>8,463.13</w:t>
            </w:r>
            <w:r>
              <w:rPr>
                <w:color w:val="000000"/>
                <w:spacing w:val="0"/>
                <w:w w:val="100"/>
                <w:position w:val="0"/>
              </w:rPr>
              <w:t>万元用 于对北京四海商达科技发展有限公司、浙江浙大健康管理有限公司、浙江广海立信科技有限公司的 并购，以及投资参股上海济祥智能交通科技有限公司和投资成立杭州银江智慧城市技术有限公司、 杭州银江智慧医疗集团有限公司、浙江银江智慧交通集团有限公司，投资进度</w:t>
            </w:r>
            <w:r>
              <w:rPr>
                <w:rFonts w:ascii="Times New Roman" w:eastAsia="Times New Roman" w:hAnsi="Times New Roman" w:cs="Times New Roman"/>
                <w:color w:val="000000"/>
                <w:spacing w:val="0"/>
                <w:w w:val="100"/>
                <w:position w:val="0"/>
                <w:sz w:val="18"/>
                <w:szCs w:val="18"/>
              </w:rPr>
              <w:t>101.16%</w:t>
            </w:r>
            <w:r>
              <w:rPr>
                <w:color w:val="000000"/>
                <w:spacing w:val="0"/>
                <w:w w:val="100"/>
                <w:position w:val="0"/>
              </w:rPr>
              <w:t>，募集资金 投入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8,463.13</w:t>
            </w:r>
            <w:r>
              <w:rPr>
                <w:color w:val="000000"/>
                <w:spacing w:val="0"/>
                <w:w w:val="100"/>
                <w:position w:val="0"/>
              </w:rPr>
              <w:t>万元）超过募集资金承诺投资总额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8,366.00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97.13</w:t>
            </w:r>
            <w:r>
              <w:rPr>
                <w:color w:val="000000"/>
                <w:spacing w:val="0"/>
                <w:w w:val="100"/>
                <w:position w:val="0"/>
              </w:rPr>
              <w:t>万元，系募集资金的存款 利息。</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目实施地点变更 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目实施方式调整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403"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目先期投入及置 换情况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 暂时补充流动资 金情况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w:t>
      </w:r>
      <w:bookmarkEnd w:id="114"/>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2"/>
      <w:bookmarkEnd w:id="113"/>
      <w:bookmarkEnd w:id="115"/>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总资产</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净资产</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营业利 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净利润</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（元）</w:t>
            </w:r>
          </w:p>
        </w:tc>
      </w:tr>
      <w:tr>
        <w:trPr>
          <w:trHeight w:val="14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浙江银江 智慧交通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智能交通 产品的技 术开发、 技术服</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务、成果 转让、设 计；计算 机系统集 成、交通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6,844,660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2,169,243.9</w:t>
            </w:r>
          </w:p>
        </w:tc>
      </w:tr>
      <w:tr>
        <w:trPr>
          <w:trHeight w:val="1426"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集团有限 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w:t>
            </w: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智能化工 程及产</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品：计算 机软件开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浙江银江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交通技术</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发、技术 服务、成 果转让： 道路交通 智能系 统，计算 机软、硬 件；工程 承包：道 路交通智 能系统； 批发、零 售：道路 交通智能 系统相关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27,842,52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21,332,24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2,251,651.7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50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安徽银江 交通技术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道路交通 智能系统 技术开</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发、技术 服务、成 果开发及 产品销</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售，道路 交通系统 工程施</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工，计算 机软件技 术开发、 技术服</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务、成果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8,431,947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8,040,218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61,626.52</w:t>
            </w:r>
          </w:p>
        </w:tc>
      </w:tr>
      <w:tr>
        <w:trPr>
          <w:trHeight w:val="161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江苏银江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交通技术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道路交通 智能系</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统、计算 机软、硬 件技术开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12,970,05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12,385,72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1,129,420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-1,967,543.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发、成果 转让，计 算机系统 服务，智 能交通系 统工程施 工，道路 交通智能 系统产品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福建银江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交通技术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智能交通 系统技术 开发、技 术服务和 成果转 让；计算 机软、硬 件开发； 批发、零 售：智能 交通系统 相关产 品；智能 交通系统 工程施 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7,914,257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7,406,763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1,259,215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-714,522.8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4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江西银江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交通技术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 系统技术 研发、技 术服务和 成果转 让；计算 机软硬件 开发；智 能交通系 统相关产 品销售； 智能交通 系统工程 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10,192,24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9,530,773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3,219,033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-435,641.7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山东银江 交通技术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道路交通 智能系</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统、计算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1961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25,140,81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7,437,504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3,456,299.2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机软硬件 的技术开 发、技术 服务、技 术转让； 道路交通 智能系统 工程施 工；道路 交通智能 系统产品 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广东银江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交通技术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 产品的技 术开发、 技术服 务、成果 转让、设 计；交通 智能化工 程设计、 安装；道 路交通智 能系统相 关产品的 设计、开 发、销售； 计算机系 统集成； 批发、零 售：计算 机软硬 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905,888.1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-3,097,053.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3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西安银江 交通技术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道路交通 智能系 统、计算 机软硬件 的技术开 发、技术 服务、技 术转让； 道路交通 智能系统 工程施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11,101,65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3,657,084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974,895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727,896.04</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工；道路 交通智能 系统产品 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智慧医疗 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医疗技术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服务：医 疗技术的 技术开</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发、成果 转让，医 疗设备的 技术开</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发、技术 服务、成 果转让， 计算机系 统集成， 软件开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73,165,07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40,204,75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2,285,685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-13,297</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-9,584,741.</w:t>
            </w:r>
          </w:p>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浙江银江 云计算技 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软件网络 技技术开 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服务：计 算机软件 及网络技 术开发、 技术服 务、成果 转让，计 算机系统 集成，软 件开发， 计算机网 络信息咨 询;批发、 零售：计 算机软硬 件，机电 设备（除 小轿车）， 自动化设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9,071,962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2,487,228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2,760,488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-1,306,</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-299,036.3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1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银江（北 京）物联 网技术有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物联网技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发、技术 服务、技 术转让： 计算机系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7,213,262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6,845,574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4,432,289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-1,561,</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892.10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-1,606,707.</w:t>
            </w:r>
          </w:p>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统服务； 销售计算 机软硬件 及外围设 备、电子 产品、机 械设备、 电子设 备；专业 承办：建 设工程项 目管理； 工程勘察 设计机电 设备维 修；技术 进出口贸 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银江（宁 波）物联 网技术有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物联网技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 软、硬件 开发。技 术服务； 电子计算 机软件开 发；计算 机网络系 统集成； 计算机系 统服务； 计算机及 零配件、 办公自动 化设备、 通讯设 备、电子 元器件的 批发和零 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17,991,63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9,130,881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7,402,393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-603,129.4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电子病历 软件有限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软件技术 开发服务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发、技术 服务、成 果转让： 电子病历 软件、计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6,983,888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4,351,334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4,766,025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37,517.78</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算机系统 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北京四海 商达科技 发展有限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技术开发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发、技术 服务、技 术转让、 技术咨</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询、技术 推广；计 算机系统 集成；销 售计算</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机、软件 及辅助设 备、电子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25,585,09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9,324,697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39,678,86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773,808.68</w:t>
            </w:r>
          </w:p>
        </w:tc>
      </w:tr>
      <w:tr>
        <w:trPr>
          <w:trHeight w:val="6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浙江浙大</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健康管理</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医疗咨询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健康服 务，健康 咨询；受 托进行健 康管理； 远程医疗 诊断的软 件开发； 其他无需 报经审批 的一切合 法项目</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（上述经 营范不含 国家法律 法规规定 禁止、限 制和许可 经营的项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627.80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1,784,175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1,657,686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1,805,769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-931,577.6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4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杭州银江 智慧城市 技术集团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服务：计 算机软 件、城市 智能化系 统的技术 开发、技 术服务、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31,920,50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5,662,502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5,023,223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-4,356,930.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成果转 让，承接 城市智能 化系统工 程、环保 工程、照 明工程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（除承装 （修、试） 电力设 施）,经济 信息咨询</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（除商品 中介）;批 发、零售： 计算机软 硬件，电 子产品， 机电设 备，中央 空调，空 调设备， 自动化设 备，仪器 仪表。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上海银江 智慧智能 化技术有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旅游电子 科技、城 市智能化 科技领域 内的技术 开发、技 术服务、 技术转 让；城市 智能化平 台系统及 软件产 品、交通 智能化平 台系统级 软件产 品、建筑 智能化平 台系统级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3,636,955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2,223,347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4,237,513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239,021.40</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软件产 品、电子 产品、机 电设备的 批发、进 出口、佣 金代理</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（拍卖除 外）,提供 以上相关 的技术咨 询和售后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浙江智尔 信息技术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技术开 发、技术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1001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6,159,707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2,041,863</w:t>
            </w:r>
          </w:p>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-3,848,</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-3,850,292.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北京银江 智慧城市 规划设计 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规划管 理、技术 咨询、技 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10,410,36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10,301,52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301,521.75</w:t>
            </w:r>
          </w:p>
        </w:tc>
      </w:tr>
      <w:tr>
        <w:trPr>
          <w:trHeight w:val="53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浙江广海</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立信科技</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技术开发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 发、技术 服务：电 子计算机 软件、网 络：设计、 安装：计 算机系统 工程；批 发、零售： 计算机及 零配件， 办公自动 化设备， 通讯设 备，电子 元器件。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1815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27,226,12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24,455,46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1,033,711</w:t>
            </w:r>
          </w:p>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-766,974.8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6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吉林银江 信息技术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弱电技术 开发服务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弱电技术 开发、弱 电安装技 术服务； 计算机系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2,706,325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2,258,544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5,411,771</w:t>
            </w:r>
          </w:p>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371,933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245,242.12</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统集成、 建筑智能 化工程、 机电工 程、安全 技术防范 工程、能 源智能化 工程、医 疗信息化 工程、电 子工程、 教育信息 化工程、 工业自动 化工程设 计、施工、 维护、软 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 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 规划咨 询、设计 咨询；智 慧城市相 关的智能 化系统工 程、能源 与环保工 程、照明 工程；电 子产品、 计算机软 件与网络 技术开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21,071,38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18,285,18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4,318,517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-5,699,770.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浙江银江 研究院有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软件技术 开发及服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技术开 发、技术 咨询、技 术服务、 成果转 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28,096,62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19,990,90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-9,093.95</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北京欧迈 特数字技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制造通信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交换设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1176.470</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109,928,3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71,635,03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47,649,39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009.63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286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备。一般 经营项 目：技术 开发、技 术服务； 基础软件 服务、应 用软件服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上海济祥 智能交通 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智能交通 领域内的 技术开 发、技术 转让、技 术咨询、 技术服 务；系统 集成、交 通系统软 件的研发 和制作。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7,445,928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6,679,648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960,083.15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主要子公司、参股公司情况如下：</w:t>
      </w:r>
    </w:p>
    <w:p>
      <w:pPr>
        <w:pStyle w:val="Style36"/>
        <w:keepNext w:val="0"/>
        <w:keepLines w:val="0"/>
        <w:widowControl w:val="0"/>
        <w:shd w:val="clear" w:color="auto" w:fill="auto"/>
        <w:tabs>
          <w:tab w:pos="978" w:val="left"/>
        </w:tabs>
        <w:bidi w:val="0"/>
        <w:spacing w:before="0" w:after="0" w:line="312" w:lineRule="exact"/>
        <w:ind w:left="0" w:right="0" w:firstLine="440"/>
        <w:jc w:val="left"/>
      </w:pPr>
      <w:bookmarkStart w:id="116" w:name="bookmark116"/>
      <w:r>
        <w:rPr>
          <w:color w:val="000000"/>
          <w:spacing w:val="0"/>
          <w:w w:val="100"/>
          <w:position w:val="0"/>
        </w:rPr>
        <w:t>（</w:t>
      </w:r>
      <w:bookmarkEnd w:id="116"/>
      <w:r>
        <w:rPr>
          <w:color w:val="000000"/>
          <w:spacing w:val="0"/>
          <w:w w:val="100"/>
          <w:position w:val="0"/>
        </w:rPr>
        <w:t>1）</w:t>
        <w:tab/>
      </w:r>
      <w:r>
        <w:rPr>
          <w:color w:val="000000"/>
          <w:spacing w:val="0"/>
          <w:w w:val="100"/>
          <w:position w:val="0"/>
        </w:rPr>
        <w:t>本公司直接控制的子公司包括：浙江银江智慧交通集团有限公司、杭州银江智慧医疗集团有限 公司、杭州银江智慧城市技术集团有限公司、吉林银江信息技术有限公司和浙江银江研究院有限公司</w:t>
      </w:r>
      <w:r>
        <w:rPr>
          <w:color w:val="000000"/>
          <w:spacing w:val="0"/>
          <w:w w:val="100"/>
          <w:position w:val="0"/>
        </w:rPr>
        <w:t>5</w:t>
      </w:r>
      <w:r>
        <w:rPr>
          <w:color w:val="000000"/>
          <w:spacing w:val="0"/>
          <w:w w:val="100"/>
          <w:position w:val="0"/>
        </w:rPr>
        <w:t>家 全资子公司以及浙江广海立信科技有限公司（持股比例</w:t>
      </w:r>
      <w:r>
        <w:rPr>
          <w:color w:val="000000"/>
          <w:spacing w:val="0"/>
          <w:w w:val="100"/>
          <w:position w:val="0"/>
        </w:rPr>
        <w:t>54.08%）</w:t>
      </w:r>
      <w:r>
        <w:rPr>
          <w:color w:val="000000"/>
          <w:spacing w:val="0"/>
          <w:w w:val="100"/>
          <w:position w:val="0"/>
        </w:rPr>
        <w:t>和厦门银江智慧城市技术有限公司（持股 比例</w:t>
      </w:r>
      <w:r>
        <w:rPr>
          <w:color w:val="000000"/>
          <w:spacing w:val="0"/>
          <w:w w:val="100"/>
          <w:position w:val="0"/>
        </w:rPr>
        <w:t>45%）</w:t>
      </w:r>
      <w:r>
        <w:rPr>
          <w:color w:val="000000"/>
          <w:spacing w:val="0"/>
          <w:w w:val="100"/>
          <w:position w:val="0"/>
        </w:rPr>
        <w:t>两家控股子公司；</w:t>
      </w:r>
    </w:p>
    <w:p>
      <w:pPr>
        <w:pStyle w:val="Style36"/>
        <w:keepNext w:val="0"/>
        <w:keepLines w:val="0"/>
        <w:widowControl w:val="0"/>
        <w:shd w:val="clear" w:color="auto" w:fill="auto"/>
        <w:tabs>
          <w:tab w:pos="913" w:val="left"/>
        </w:tabs>
        <w:bidi w:val="0"/>
        <w:spacing w:before="0" w:after="0" w:line="312" w:lineRule="exact"/>
        <w:ind w:left="0" w:right="0" w:firstLine="440"/>
        <w:jc w:val="both"/>
      </w:pPr>
      <w:bookmarkStart w:id="117" w:name="bookmark117"/>
      <w:r>
        <w:rPr>
          <w:color w:val="000000"/>
          <w:spacing w:val="0"/>
          <w:w w:val="100"/>
          <w:position w:val="0"/>
        </w:rPr>
        <w:t>（</w:t>
      </w:r>
      <w:bookmarkEnd w:id="117"/>
      <w:r>
        <w:rPr>
          <w:color w:val="000000"/>
          <w:spacing w:val="0"/>
          <w:w w:val="100"/>
          <w:position w:val="0"/>
        </w:rPr>
        <w:t>2）</w:t>
        <w:tab/>
      </w:r>
      <w:r>
        <w:rPr>
          <w:color w:val="000000"/>
          <w:spacing w:val="0"/>
          <w:w w:val="100"/>
          <w:position w:val="0"/>
        </w:rPr>
        <w:t>本公司间接控制的子公司包括：</w:t>
      </w:r>
    </w:p>
    <w:p>
      <w:pPr>
        <w:pStyle w:val="Style36"/>
        <w:keepNext w:val="0"/>
        <w:keepLines w:val="0"/>
        <w:widowControl w:val="0"/>
        <w:numPr>
          <w:ilvl w:val="0"/>
          <w:numId w:val="3"/>
        </w:numPr>
        <w:shd w:val="clear" w:color="auto" w:fill="auto"/>
        <w:tabs>
          <w:tab w:pos="771" w:val="left"/>
        </w:tabs>
        <w:bidi w:val="0"/>
        <w:spacing w:before="0" w:after="0" w:line="312" w:lineRule="exact"/>
        <w:ind w:left="0" w:right="0" w:firstLine="440"/>
        <w:jc w:val="both"/>
      </w:pPr>
      <w:bookmarkStart w:id="118" w:name="bookmark118"/>
      <w:bookmarkEnd w:id="118"/>
      <w:r>
        <w:rPr>
          <w:color w:val="000000"/>
          <w:spacing w:val="0"/>
          <w:w w:val="100"/>
          <w:position w:val="0"/>
        </w:rPr>
        <w:t>浙江银江智慧交通集团有限公司控制</w:t>
      </w:r>
      <w:r>
        <w:rPr>
          <w:color w:val="000000"/>
          <w:spacing w:val="0"/>
          <w:w w:val="100"/>
          <w:position w:val="0"/>
        </w:rPr>
        <w:t>6</w:t>
      </w:r>
      <w:r>
        <w:rPr>
          <w:color w:val="000000"/>
          <w:spacing w:val="0"/>
          <w:w w:val="100"/>
          <w:position w:val="0"/>
        </w:rPr>
        <w:t>家全资子公司和</w:t>
      </w:r>
      <w:r>
        <w:rPr>
          <w:color w:val="000000"/>
          <w:spacing w:val="0"/>
          <w:w w:val="100"/>
          <w:position w:val="0"/>
        </w:rPr>
        <w:t>2</w:t>
      </w:r>
      <w:r>
        <w:rPr>
          <w:color w:val="000000"/>
          <w:spacing w:val="0"/>
          <w:w w:val="100"/>
          <w:position w:val="0"/>
        </w:rPr>
        <w:t>家控股子公司：全资子公司浙江银江交通技 术有限公司、安徽银江交通技术有限公司、江苏银江交通技术有限公司、福建银江交通技术有限公司、江 西银江交通技术有限公司和西安银江交通技术有限公司；控股子公司山东银江交通技术有限公司（持股比 例</w:t>
      </w:r>
      <w:r>
        <w:rPr>
          <w:color w:val="000000"/>
          <w:spacing w:val="0"/>
          <w:w w:val="100"/>
          <w:position w:val="0"/>
        </w:rPr>
        <w:t>51%</w:t>
      </w:r>
      <w:r>
        <w:rPr>
          <w:color w:val="000000"/>
          <w:spacing w:val="0"/>
          <w:w w:val="100"/>
          <w:position w:val="0"/>
        </w:rPr>
        <w:t>）和广东银江交通技术有限公司（持股比例</w:t>
      </w:r>
      <w:r>
        <w:rPr>
          <w:color w:val="000000"/>
          <w:spacing w:val="0"/>
          <w:w w:val="100"/>
          <w:position w:val="0"/>
        </w:rPr>
        <w:t>60%）</w:t>
      </w:r>
      <w:r>
        <w:rPr>
          <w:color w:val="000000"/>
          <w:spacing w:val="0"/>
          <w:w w:val="100"/>
          <w:position w:val="0"/>
        </w:rPr>
        <w:t>。</w:t>
      </w:r>
    </w:p>
    <w:p>
      <w:pPr>
        <w:pStyle w:val="Style36"/>
        <w:keepNext w:val="0"/>
        <w:keepLines w:val="0"/>
        <w:widowControl w:val="0"/>
        <w:numPr>
          <w:ilvl w:val="0"/>
          <w:numId w:val="3"/>
        </w:numPr>
        <w:shd w:val="clear" w:color="auto" w:fill="auto"/>
        <w:tabs>
          <w:tab w:pos="771" w:val="left"/>
        </w:tabs>
        <w:bidi w:val="0"/>
        <w:spacing w:before="0" w:after="0" w:line="312" w:lineRule="exact"/>
        <w:ind w:left="0" w:right="0" w:firstLine="440"/>
        <w:jc w:val="both"/>
      </w:pPr>
      <w:bookmarkStart w:id="119" w:name="bookmark119"/>
      <w:bookmarkEnd w:id="119"/>
      <w:r>
        <w:rPr>
          <w:color w:val="000000"/>
          <w:spacing w:val="0"/>
          <w:w w:val="100"/>
          <w:position w:val="0"/>
        </w:rPr>
        <w:t>杭州银江智慧医疗集团有限公司控制</w:t>
      </w:r>
      <w:r>
        <w:rPr>
          <w:color w:val="000000"/>
          <w:spacing w:val="0"/>
          <w:w w:val="100"/>
          <w:position w:val="0"/>
        </w:rPr>
        <w:t>2</w:t>
      </w:r>
      <w:r>
        <w:rPr>
          <w:color w:val="000000"/>
          <w:spacing w:val="0"/>
          <w:w w:val="100"/>
          <w:position w:val="0"/>
        </w:rPr>
        <w:t>家全资子公司和</w:t>
      </w:r>
      <w:r>
        <w:rPr>
          <w:color w:val="000000"/>
          <w:spacing w:val="0"/>
          <w:w w:val="100"/>
          <w:position w:val="0"/>
        </w:rPr>
        <w:t>4</w:t>
      </w:r>
      <w:r>
        <w:rPr>
          <w:color w:val="000000"/>
          <w:spacing w:val="0"/>
          <w:w w:val="100"/>
          <w:position w:val="0"/>
        </w:rPr>
        <w:t>家控股子公司：全资子公司银江（北京）物 联网技术有限公司和浙江银江云计算技术有限公司，控股子公司银江（宁波）物联网技术有限公司（持股 比例</w:t>
      </w:r>
      <w:r>
        <w:rPr>
          <w:color w:val="000000"/>
          <w:spacing w:val="0"/>
          <w:w w:val="100"/>
          <w:position w:val="0"/>
        </w:rPr>
        <w:t>51%）</w:t>
      </w:r>
      <w:r>
        <w:rPr>
          <w:color w:val="000000"/>
          <w:spacing w:val="0"/>
          <w:w w:val="100"/>
          <w:position w:val="0"/>
        </w:rPr>
        <w:t>、杭州银江电子病历软件有限公司（持股比例</w:t>
      </w:r>
      <w:r>
        <w:rPr>
          <w:color w:val="000000"/>
          <w:spacing w:val="0"/>
          <w:w w:val="100"/>
          <w:position w:val="0"/>
        </w:rPr>
        <w:t>51%）</w:t>
      </w:r>
      <w:r>
        <w:rPr>
          <w:color w:val="000000"/>
          <w:spacing w:val="0"/>
          <w:w w:val="100"/>
          <w:position w:val="0"/>
        </w:rPr>
        <w:t xml:space="preserve">、北京四海商达科技发展有限公司（持股比例 </w:t>
      </w:r>
      <w:r>
        <w:rPr>
          <w:color w:val="000000"/>
          <w:spacing w:val="0"/>
          <w:w w:val="100"/>
          <w:position w:val="0"/>
        </w:rPr>
        <w:t>51%）</w:t>
      </w:r>
      <w:r>
        <w:rPr>
          <w:color w:val="000000"/>
          <w:spacing w:val="0"/>
          <w:w w:val="100"/>
          <w:position w:val="0"/>
        </w:rPr>
        <w:t>和浙江浙大健康管理有限公司（持股比例</w:t>
      </w:r>
      <w:r>
        <w:rPr>
          <w:color w:val="000000"/>
          <w:spacing w:val="0"/>
          <w:w w:val="100"/>
          <w:position w:val="0"/>
        </w:rPr>
        <w:t>49%）</w:t>
      </w:r>
      <w:r>
        <w:rPr>
          <w:color w:val="000000"/>
          <w:spacing w:val="0"/>
          <w:w w:val="100"/>
          <w:position w:val="0"/>
        </w:rPr>
        <w:t>。</w:t>
      </w:r>
    </w:p>
    <w:p>
      <w:pPr>
        <w:pStyle w:val="Style36"/>
        <w:keepNext w:val="0"/>
        <w:keepLines w:val="0"/>
        <w:widowControl w:val="0"/>
        <w:numPr>
          <w:ilvl w:val="0"/>
          <w:numId w:val="3"/>
        </w:numPr>
        <w:shd w:val="clear" w:color="auto" w:fill="auto"/>
        <w:tabs>
          <w:tab w:pos="771" w:val="left"/>
        </w:tabs>
        <w:bidi w:val="0"/>
        <w:spacing w:before="0" w:after="0" w:line="312" w:lineRule="exact"/>
        <w:ind w:left="0" w:right="0" w:firstLine="440"/>
        <w:jc w:val="both"/>
      </w:pPr>
      <w:bookmarkStart w:id="120" w:name="bookmark120"/>
      <w:bookmarkEnd w:id="120"/>
      <w:r>
        <w:rPr>
          <w:color w:val="000000"/>
          <w:spacing w:val="0"/>
          <w:w w:val="100"/>
          <w:position w:val="0"/>
        </w:rPr>
        <w:t>杭州银江智慧城市技术集团有限公司控制</w:t>
      </w:r>
      <w:r>
        <w:rPr>
          <w:color w:val="000000"/>
          <w:spacing w:val="0"/>
          <w:w w:val="100"/>
          <w:position w:val="0"/>
        </w:rPr>
        <w:t>1</w:t>
      </w:r>
      <w:r>
        <w:rPr>
          <w:color w:val="000000"/>
          <w:spacing w:val="0"/>
          <w:w w:val="100"/>
          <w:position w:val="0"/>
        </w:rPr>
        <w:t>家全资子公司和</w:t>
      </w:r>
      <w:r>
        <w:rPr>
          <w:color w:val="000000"/>
          <w:spacing w:val="0"/>
          <w:w w:val="100"/>
          <w:position w:val="0"/>
        </w:rPr>
        <w:t>2</w:t>
      </w:r>
      <w:r>
        <w:rPr>
          <w:color w:val="000000"/>
          <w:spacing w:val="0"/>
          <w:w w:val="100"/>
          <w:position w:val="0"/>
        </w:rPr>
        <w:t>家控股子公司：全资子公司北京银江智 慧城市规划设计院有限公司；控股子公司上海银江智慧智能化技术有限公司（持股比例</w:t>
      </w:r>
      <w:r>
        <w:rPr>
          <w:color w:val="000000"/>
          <w:spacing w:val="0"/>
          <w:w w:val="100"/>
          <w:position w:val="0"/>
        </w:rPr>
        <w:t>51%</w:t>
      </w:r>
      <w:r>
        <w:rPr>
          <w:color w:val="000000"/>
          <w:spacing w:val="0"/>
          <w:w w:val="100"/>
          <w:position w:val="0"/>
        </w:rPr>
        <w:t>）和浙江智尔 信息技术有限公司（持股比例</w:t>
      </w:r>
      <w:r>
        <w:rPr>
          <w:color w:val="000000"/>
          <w:spacing w:val="0"/>
          <w:w w:val="100"/>
          <w:position w:val="0"/>
        </w:rPr>
        <w:t>70%）</w:t>
      </w:r>
      <w:r>
        <w:rPr>
          <w:color w:val="000000"/>
          <w:spacing w:val="0"/>
          <w:w w:val="100"/>
          <w:position w:val="0"/>
        </w:rPr>
        <w:t>。</w:t>
      </w:r>
    </w:p>
    <w:p>
      <w:pPr>
        <w:pStyle w:val="Style36"/>
        <w:keepNext w:val="0"/>
        <w:keepLines w:val="0"/>
        <w:widowControl w:val="0"/>
        <w:shd w:val="clear" w:color="auto" w:fill="auto"/>
        <w:tabs>
          <w:tab w:pos="978" w:val="left"/>
        </w:tabs>
        <w:bidi w:val="0"/>
        <w:spacing w:before="0" w:after="140" w:line="312" w:lineRule="exact"/>
        <w:ind w:left="0" w:right="0" w:firstLine="440"/>
        <w:jc w:val="both"/>
      </w:pPr>
      <w:bookmarkStart w:id="121" w:name="bookmark121"/>
      <w:r>
        <w:rPr>
          <w:color w:val="000000"/>
          <w:spacing w:val="0"/>
          <w:w w:val="100"/>
          <w:position w:val="0"/>
        </w:rPr>
        <w:t>（</w:t>
      </w:r>
      <w:bookmarkEnd w:id="121"/>
      <w:r>
        <w:rPr>
          <w:color w:val="000000"/>
          <w:spacing w:val="0"/>
          <w:w w:val="100"/>
          <w:position w:val="0"/>
        </w:rPr>
        <w:t>3）</w:t>
        <w:tab/>
      </w:r>
      <w:r>
        <w:rPr>
          <w:color w:val="000000"/>
          <w:spacing w:val="0"/>
          <w:w w:val="100"/>
          <w:position w:val="0"/>
        </w:rPr>
        <w:t>本公司参股公司包括：北京欧迈特数字技术有限责任公司（持股比例</w:t>
      </w:r>
      <w:r>
        <w:rPr>
          <w:color w:val="000000"/>
          <w:spacing w:val="0"/>
          <w:w w:val="100"/>
          <w:position w:val="0"/>
        </w:rPr>
        <w:t>15%）</w:t>
      </w:r>
      <w:r>
        <w:rPr>
          <w:color w:val="000000"/>
          <w:spacing w:val="0"/>
          <w:w w:val="100"/>
          <w:position w:val="0"/>
        </w:rPr>
        <w:t>和上海济祥智能交通 科技有限公司（持股比例</w:t>
      </w:r>
      <w:r>
        <w:rPr>
          <w:color w:val="000000"/>
          <w:spacing w:val="0"/>
          <w:w w:val="100"/>
          <w:position w:val="0"/>
        </w:rPr>
        <w:t>30.77%）</w:t>
      </w:r>
      <w:r>
        <w:rPr>
          <w:color w:val="000000"/>
          <w:spacing w:val="0"/>
          <w:w w:val="100"/>
          <w:position w:val="0"/>
        </w:rPr>
        <w:t>。</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二</w:t>
      </w:r>
      <w:bookmarkEnd w:id="124"/>
      <w:r>
        <w:rPr>
          <w:color w:val="000000"/>
          <w:spacing w:val="0"/>
          <w:w w:val="100"/>
          <w:position w:val="0"/>
        </w:rPr>
        <w:t>、公司未来发展的展望</w:t>
      </w:r>
      <w:bookmarkEnd w:id="122"/>
      <w:bookmarkEnd w:id="123"/>
      <w:bookmarkEnd w:id="125"/>
    </w:p>
    <w:p>
      <w:pPr>
        <w:pStyle w:val="Style36"/>
        <w:keepNext w:val="0"/>
        <w:keepLines w:val="0"/>
        <w:widowControl w:val="0"/>
        <w:shd w:val="clear" w:color="auto" w:fill="auto"/>
        <w:tabs>
          <w:tab w:pos="974" w:val="left"/>
        </w:tabs>
        <w:bidi w:val="0"/>
        <w:spacing w:before="0" w:after="0" w:line="314" w:lineRule="exact"/>
        <w:ind w:left="0" w:right="0" w:firstLine="440"/>
        <w:jc w:val="both"/>
      </w:pPr>
      <w:bookmarkStart w:id="126" w:name="bookmark126"/>
      <w:r>
        <w:rPr>
          <w:color w:val="000000"/>
          <w:spacing w:val="0"/>
          <w:w w:val="100"/>
          <w:position w:val="0"/>
        </w:rPr>
        <w:t>（</w:t>
      </w:r>
      <w:bookmarkEnd w:id="126"/>
      <w:r>
        <w:rPr>
          <w:color w:val="000000"/>
          <w:spacing w:val="0"/>
          <w:w w:val="100"/>
          <w:position w:val="0"/>
        </w:rPr>
        <w:t>一）</w:t>
        <w:tab/>
        <w:t>公司所处的行业发展趋势</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工业化带动城镇化，已成为全球性的发展趋势。过去我国城镇化所走的是高资源消耗、高环境冲击的 发展道路，与之而来的是结构性资源匮乏和环境破坏。在中国城镇化进程加速后，传统的城市发展模式难 以为继，信息化日益成为化解城市发展难题的突破口。因此，智慧城市的出现为城市发展提供了全新的模 式，它通过综合运用现代科学技术、整合信息资源、统筹信息应用，以加强城市的规划、建设和管理，是 在物联网、云计算等新一代信息技术的支撑下形成的一种新型的城市形态。</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《关于促进智慧城市健康发展的指导意见》（以下简称《意见》）</w:t>
      </w:r>
      <w:r>
        <w:rPr>
          <w:color w:val="000000"/>
          <w:spacing w:val="0"/>
          <w:w w:val="100"/>
          <w:position w:val="0"/>
        </w:rPr>
        <w:t>，</w:t>
      </w:r>
      <w:r>
        <w:rPr>
          <w:color w:val="000000"/>
          <w:spacing w:val="0"/>
          <w:w w:val="100"/>
          <w:position w:val="0"/>
        </w:rPr>
        <w:t>已经于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日报请国务院发 布。《意见》明确提出了我国智慧城市的发展思路、建设原则、主要目标以及信息安全保障等要求，以统 一思想、凝聚共识、汇聚力量，加强对各地智慧城市建设实践的引导。借此，我国智慧城市建设将结束政 出多门、盲目建设的“乱象”，进入统筹推进的新阶段。根据《意见》，我国将启动智能交通、智能电网、 智能水务、智能环保、智慧医疗、智能养老、智慧社区、智能家居、智慧教育、智慧国土等</w:t>
      </w:r>
      <w:r>
        <w:rPr>
          <w:color w:val="000000"/>
          <w:spacing w:val="0"/>
          <w:w w:val="100"/>
          <w:position w:val="0"/>
        </w:rPr>
        <w:t>10</w:t>
      </w:r>
      <w:r>
        <w:rPr>
          <w:color w:val="000000"/>
          <w:spacing w:val="0"/>
          <w:w w:val="100"/>
          <w:position w:val="0"/>
        </w:rPr>
        <w:t>个领域智慧 工程建设，深化重点领域的智慧化应用，为公众提供更加便捷、高效、低成本的社会服务。还将在东、中、 西部选择</w:t>
      </w:r>
      <w:r>
        <w:rPr>
          <w:color w:val="000000"/>
          <w:spacing w:val="0"/>
          <w:w w:val="100"/>
          <w:position w:val="0"/>
        </w:rPr>
        <w:t>100</w:t>
      </w:r>
      <w:r>
        <w:rPr>
          <w:color w:val="000000"/>
          <w:spacing w:val="0"/>
          <w:w w:val="100"/>
          <w:position w:val="0"/>
        </w:rPr>
        <w:t>个不同规模和不同发展阶段的城市，开展智慧城市试点示范。试点示范工作取得一定经验后， 再逐步鼓励和支持有条件的地方因地制宜地推进智慧城市建设。</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截至目前，住房和城乡建设部先后两批对外公布的国家智慧城市试点共有</w:t>
      </w:r>
      <w:r>
        <w:rPr>
          <w:color w:val="000000"/>
          <w:spacing w:val="0"/>
          <w:w w:val="100"/>
          <w:position w:val="0"/>
        </w:rPr>
        <w:t>193</w:t>
      </w:r>
      <w:r>
        <w:rPr>
          <w:color w:val="000000"/>
          <w:spacing w:val="0"/>
          <w:w w:val="100"/>
          <w:position w:val="0"/>
        </w:rPr>
        <w:t>个。智慧城市产业联盟 成立后，将陆续开展同各地城市在智慧城市规划、投资建设方面的合作。海通证券预计，二批试点城市拉 动的智慧城市投资规模在</w:t>
      </w:r>
      <w:r>
        <w:rPr>
          <w:color w:val="000000"/>
          <w:spacing w:val="0"/>
          <w:w w:val="100"/>
          <w:position w:val="0"/>
        </w:rPr>
        <w:t>1100</w:t>
      </w:r>
      <w:r>
        <w:rPr>
          <w:color w:val="000000"/>
          <w:spacing w:val="0"/>
          <w:w w:val="100"/>
          <w:position w:val="0"/>
        </w:rPr>
        <w:t>个亿以上。智慧城市作为城市信息化建设的新模式和新阶段，将是一个长期 而持续的建设过程。智慧城市建设是各地方政府切实提高城市治理水平、提升居民生活品质的有效途径， 因此不仅获得国家政策的大力支持，同时也得到各地方政府的青睐和积极响应。未来</w:t>
      </w:r>
      <w:r>
        <w:rPr>
          <w:color w:val="000000"/>
          <w:spacing w:val="0"/>
          <w:w w:val="100"/>
          <w:position w:val="0"/>
        </w:rPr>
        <w:t>10</w:t>
      </w:r>
      <w:r>
        <w:rPr>
          <w:color w:val="000000"/>
          <w:spacing w:val="0"/>
          <w:w w:val="100"/>
          <w:position w:val="0"/>
        </w:rPr>
        <w:t>年，智慧城市建设 相关投资将超过</w:t>
      </w:r>
      <w:r>
        <w:rPr>
          <w:color w:val="000000"/>
          <w:spacing w:val="0"/>
          <w:w w:val="100"/>
          <w:position w:val="0"/>
        </w:rPr>
        <w:t>2</w:t>
      </w:r>
      <w:r>
        <w:rPr>
          <w:color w:val="000000"/>
          <w:spacing w:val="0"/>
          <w:w w:val="100"/>
          <w:position w:val="0"/>
        </w:rPr>
        <w:t>万亿元，其中，</w:t>
      </w:r>
      <w:r>
        <w:rPr>
          <w:color w:val="000000"/>
          <w:spacing w:val="0"/>
          <w:w w:val="100"/>
          <w:position w:val="0"/>
        </w:rPr>
        <w:t>2013</w:t>
      </w:r>
      <w:r>
        <w:rPr>
          <w:color w:val="000000"/>
          <w:spacing w:val="0"/>
          <w:w w:val="100"/>
          <w:position w:val="0"/>
        </w:rPr>
        <w:t>年中国智慧城市市场规模达到</w:t>
      </w:r>
      <w:r>
        <w:rPr>
          <w:color w:val="000000"/>
          <w:spacing w:val="0"/>
          <w:w w:val="100"/>
          <w:position w:val="0"/>
        </w:rPr>
        <w:t>108</w:t>
      </w:r>
      <w:r>
        <w:rPr>
          <w:color w:val="000000"/>
          <w:spacing w:val="0"/>
          <w:w w:val="100"/>
          <w:position w:val="0"/>
        </w:rPr>
        <w:t>亿美元，预计</w:t>
      </w:r>
      <w:r>
        <w:rPr>
          <w:color w:val="000000"/>
          <w:spacing w:val="0"/>
          <w:w w:val="100"/>
          <w:position w:val="0"/>
        </w:rPr>
        <w:t>2015</w:t>
      </w:r>
      <w:r>
        <w:rPr>
          <w:color w:val="000000"/>
          <w:spacing w:val="0"/>
          <w:w w:val="100"/>
          <w:position w:val="0"/>
        </w:rPr>
        <w:t>年将达到</w:t>
      </w:r>
      <w:r>
        <w:rPr>
          <w:color w:val="000000"/>
          <w:spacing w:val="0"/>
          <w:w w:val="100"/>
          <w:position w:val="0"/>
        </w:rPr>
        <w:t>15</w:t>
      </w:r>
      <w:r>
        <w:rPr>
          <w:color w:val="000000"/>
          <w:spacing w:val="0"/>
          <w:w w:val="100"/>
          <w:position w:val="0"/>
        </w:rPr>
        <w:t>。亿 美元，</w:t>
      </w:r>
      <w:r>
        <w:rPr>
          <w:color w:val="000000"/>
          <w:spacing w:val="0"/>
          <w:w w:val="100"/>
          <w:position w:val="0"/>
        </w:rPr>
        <w:t>13-15</w:t>
      </w:r>
      <w:r>
        <w:rPr>
          <w:color w:val="000000"/>
          <w:spacing w:val="0"/>
          <w:w w:val="100"/>
          <w:position w:val="0"/>
        </w:rPr>
        <w:t>年年复合增长率将达到</w:t>
      </w:r>
      <w:r>
        <w:rPr>
          <w:color w:val="000000"/>
          <w:spacing w:val="0"/>
          <w:w w:val="100"/>
          <w:position w:val="0"/>
        </w:rPr>
        <w:t>18%</w:t>
      </w:r>
      <w:r>
        <w:rPr>
          <w:color w:val="000000"/>
          <w:spacing w:val="0"/>
          <w:w w:val="100"/>
          <w:position w:val="0"/>
        </w:rPr>
        <w:t>。而在细分市场中，智能交通、智慧医疗、公共安全等解决方案市 场将实现较快增长。</w:t>
      </w:r>
    </w:p>
    <w:p>
      <w:pPr>
        <w:pStyle w:val="Style36"/>
        <w:keepNext w:val="0"/>
        <w:keepLines w:val="0"/>
        <w:widowControl w:val="0"/>
        <w:shd w:val="clear" w:color="auto" w:fill="auto"/>
        <w:tabs>
          <w:tab w:pos="974" w:val="left"/>
        </w:tabs>
        <w:bidi w:val="0"/>
        <w:spacing w:before="0" w:after="0" w:line="314" w:lineRule="exact"/>
        <w:ind w:left="0" w:right="0" w:firstLine="440"/>
        <w:jc w:val="both"/>
      </w:pPr>
      <w:bookmarkStart w:id="127" w:name="bookmark127"/>
      <w:r>
        <w:rPr>
          <w:color w:val="000000"/>
          <w:spacing w:val="0"/>
          <w:w w:val="100"/>
          <w:position w:val="0"/>
        </w:rPr>
        <w:t>（</w:t>
      </w:r>
      <w:bookmarkEnd w:id="127"/>
      <w:r>
        <w:rPr>
          <w:color w:val="000000"/>
          <w:spacing w:val="0"/>
          <w:w w:val="100"/>
          <w:position w:val="0"/>
        </w:rPr>
        <w:t>二）</w:t>
        <w:tab/>
        <w:t>未来发展战略及</w:t>
      </w:r>
      <w:r>
        <w:rPr>
          <w:color w:val="000000"/>
          <w:spacing w:val="0"/>
          <w:w w:val="100"/>
          <w:position w:val="0"/>
        </w:rPr>
        <w:t>2014</w:t>
      </w:r>
      <w:r>
        <w:rPr>
          <w:color w:val="000000"/>
          <w:spacing w:val="0"/>
          <w:w w:val="100"/>
          <w:position w:val="0"/>
        </w:rPr>
        <w:t>年经营计划</w:t>
      </w:r>
    </w:p>
    <w:p>
      <w:pPr>
        <w:pStyle w:val="Style36"/>
        <w:keepNext w:val="0"/>
        <w:keepLines w:val="0"/>
        <w:widowControl w:val="0"/>
        <w:shd w:val="clear" w:color="auto" w:fill="auto"/>
        <w:tabs>
          <w:tab w:pos="752" w:val="left"/>
        </w:tabs>
        <w:bidi w:val="0"/>
        <w:spacing w:before="0" w:after="0" w:line="314" w:lineRule="exact"/>
        <w:ind w:left="0" w:right="0" w:firstLine="440"/>
        <w:jc w:val="both"/>
      </w:pPr>
      <w:bookmarkStart w:id="128" w:name="bookmark128"/>
      <w:r>
        <w:rPr>
          <w:color w:val="000000"/>
          <w:spacing w:val="0"/>
          <w:w w:val="100"/>
          <w:position w:val="0"/>
        </w:rPr>
        <w:t>1</w:t>
      </w:r>
      <w:bookmarkEnd w:id="128"/>
      <w:r>
        <w:rPr>
          <w:color w:val="000000"/>
          <w:spacing w:val="0"/>
          <w:w w:val="100"/>
          <w:position w:val="0"/>
        </w:rPr>
        <w:t>、</w:t>
        <w:tab/>
        <w:t>未来发展战略：</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公司致力于智慧城市建设，以“推动城市进步，保障百姓安康”为企业使命，通过“智能识别、移动 计算、信息融合、云计算”等信息技术和产品的自主开发和行业应用，长期专注于为智慧交通、智慧医疗、 智慧旅游、智慧建筑等智慧城市细分行业用户提供智能化和信息化的整体解决方案。未来几年我们将抓住 中国智慧城市建设的机遇，充分依托上市公司平台，积极研究产业链战略，寻找产业相关企业进行业务合 作和投资并购，整合优势资源，实现资本、技术、产品、市场、服务的全面提升，不断提升公司整体实力 水平，力争成为中国智慧城市建设领域内的领军企业。</w:t>
      </w:r>
    </w:p>
    <w:p>
      <w:pPr>
        <w:pStyle w:val="Style36"/>
        <w:keepNext w:val="0"/>
        <w:keepLines w:val="0"/>
        <w:widowControl w:val="0"/>
        <w:shd w:val="clear" w:color="auto" w:fill="auto"/>
        <w:tabs>
          <w:tab w:pos="752" w:val="left"/>
        </w:tabs>
        <w:bidi w:val="0"/>
        <w:spacing w:before="0" w:after="0" w:line="314" w:lineRule="exact"/>
        <w:ind w:left="0" w:right="0" w:firstLine="440"/>
        <w:jc w:val="both"/>
      </w:pPr>
      <w:bookmarkStart w:id="129" w:name="bookmark129"/>
      <w:r>
        <w:rPr>
          <w:color w:val="000000"/>
          <w:spacing w:val="0"/>
          <w:w w:val="100"/>
          <w:position w:val="0"/>
        </w:rPr>
        <w:t>2</w:t>
      </w:r>
      <w:bookmarkEnd w:id="129"/>
      <w:r>
        <w:rPr>
          <w:color w:val="000000"/>
          <w:spacing w:val="0"/>
          <w:w w:val="100"/>
          <w:position w:val="0"/>
        </w:rPr>
        <w:t>、</w:t>
        <w:tab/>
      </w:r>
      <w:r>
        <w:rPr>
          <w:color w:val="000000"/>
          <w:spacing w:val="0"/>
          <w:w w:val="100"/>
          <w:position w:val="0"/>
        </w:rPr>
        <w:t>2014</w:t>
      </w:r>
      <w:r>
        <w:rPr>
          <w:color w:val="000000"/>
          <w:spacing w:val="0"/>
          <w:w w:val="100"/>
          <w:position w:val="0"/>
        </w:rPr>
        <w:t>年经营计划</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2014</w:t>
      </w:r>
      <w:r>
        <w:rPr>
          <w:color w:val="000000"/>
          <w:spacing w:val="0"/>
          <w:w w:val="100"/>
          <w:position w:val="0"/>
        </w:rPr>
        <w:t>年，公司将立足于主营业务，重点发力智慧城市及其细分领域总包业务，着重于研发实力和产品 竞争力的提升，积极开拓全国市场，整合智慧城市产业链，致力于智慧城市产业联盟的建设，为政府提供 智慧城市整体解决方案。同时，提高企业管理水平、深入企业文化建设，努力实现公司稳健发展。</w:t>
      </w:r>
      <w:r>
        <w:rPr>
          <w:color w:val="000000"/>
          <w:spacing w:val="0"/>
          <w:w w:val="100"/>
          <w:position w:val="0"/>
        </w:rPr>
        <w:t>2014</w:t>
      </w:r>
      <w:r>
        <w:rPr>
          <w:color w:val="000000"/>
          <w:spacing w:val="0"/>
          <w:w w:val="100"/>
          <w:position w:val="0"/>
        </w:rPr>
        <w:t>年 度重点工作计划如下：</w:t>
      </w:r>
    </w:p>
    <w:p>
      <w:pPr>
        <w:pStyle w:val="Style36"/>
        <w:keepNext w:val="0"/>
        <w:keepLines w:val="0"/>
        <w:widowControl w:val="0"/>
        <w:shd w:val="clear" w:color="auto" w:fill="auto"/>
        <w:tabs>
          <w:tab w:pos="909" w:val="left"/>
        </w:tabs>
        <w:bidi w:val="0"/>
        <w:spacing w:before="0" w:after="0" w:line="314" w:lineRule="exact"/>
        <w:ind w:left="0" w:right="0" w:firstLine="440"/>
        <w:jc w:val="both"/>
      </w:pPr>
      <w:bookmarkStart w:id="130" w:name="bookmark130"/>
      <w:r>
        <w:rPr>
          <w:color w:val="000000"/>
          <w:spacing w:val="0"/>
          <w:w w:val="100"/>
          <w:position w:val="0"/>
        </w:rPr>
        <w:t>（</w:t>
      </w:r>
      <w:bookmarkEnd w:id="130"/>
      <w:r>
        <w:rPr>
          <w:color w:val="000000"/>
          <w:spacing w:val="0"/>
          <w:w w:val="100"/>
          <w:position w:val="0"/>
        </w:rPr>
        <w:t>1）</w:t>
        <w:tab/>
      </w:r>
      <w:r>
        <w:rPr>
          <w:color w:val="000000"/>
          <w:spacing w:val="0"/>
          <w:w w:val="100"/>
          <w:position w:val="0"/>
        </w:rPr>
        <w:t>利用资本市场，壮大公司实力</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2014</w:t>
      </w:r>
      <w:r>
        <w:rPr>
          <w:color w:val="000000"/>
          <w:spacing w:val="0"/>
          <w:w w:val="100"/>
          <w:position w:val="0"/>
        </w:rPr>
        <w:t>年，公司将根据资本市场发展状况，结合公司实际需求，选择合适的机会积极合理地利用各种再 融资政策，增加公司资产，壮大公司实力。</w:t>
      </w:r>
    </w:p>
    <w:p>
      <w:pPr>
        <w:pStyle w:val="Style36"/>
        <w:keepNext w:val="0"/>
        <w:keepLines w:val="0"/>
        <w:widowControl w:val="0"/>
        <w:shd w:val="clear" w:color="auto" w:fill="auto"/>
        <w:tabs>
          <w:tab w:pos="909" w:val="left"/>
        </w:tabs>
        <w:bidi w:val="0"/>
        <w:spacing w:before="0" w:after="0" w:line="314" w:lineRule="exact"/>
        <w:ind w:left="0" w:right="0" w:firstLine="440"/>
        <w:jc w:val="both"/>
      </w:pPr>
      <w:bookmarkStart w:id="131" w:name="bookmark131"/>
      <w:r>
        <w:rPr>
          <w:color w:val="000000"/>
          <w:spacing w:val="0"/>
          <w:w w:val="100"/>
          <w:position w:val="0"/>
        </w:rPr>
        <w:t>（</w:t>
      </w:r>
      <w:bookmarkEnd w:id="131"/>
      <w:r>
        <w:rPr>
          <w:color w:val="000000"/>
          <w:spacing w:val="0"/>
          <w:w w:val="100"/>
          <w:position w:val="0"/>
        </w:rPr>
        <w:t>2）</w:t>
        <w:tab/>
      </w:r>
      <w:r>
        <w:rPr>
          <w:color w:val="000000"/>
          <w:spacing w:val="0"/>
          <w:w w:val="100"/>
          <w:position w:val="0"/>
        </w:rPr>
        <w:t>深挖智慧城市市场，创新商业模式</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2014</w:t>
      </w:r>
      <w:r>
        <w:rPr>
          <w:color w:val="000000"/>
          <w:spacing w:val="0"/>
          <w:w w:val="100"/>
          <w:position w:val="0"/>
        </w:rPr>
        <w:t xml:space="preserve">年，公司将紧紧围绕智慧城市建设浪潮，持续跟进智慧城市顶层规划设计和智慧城市及其相关领 域的总包业务。公司坚定推行基地战略，事业部战略，不断探索区域内新领域和领域内新业务的发展思路, 将通过技术创新、商业模式创新两方面的探索，进一步增强公司在智慧城市各细分领域的核心竞争力，努 </w:t>
      </w:r>
      <w:r>
        <w:rPr>
          <w:color w:val="000000"/>
          <w:spacing w:val="0"/>
          <w:w w:val="100"/>
          <w:position w:val="0"/>
        </w:rPr>
        <w:t>力打造智慧城市总包业务模式的样板工程，逐步实现公司在智慧城市产业上的整体战略布局。</w:t>
      </w:r>
    </w:p>
    <w:p>
      <w:pPr>
        <w:pStyle w:val="Style36"/>
        <w:keepNext w:val="0"/>
        <w:keepLines w:val="0"/>
        <w:widowControl w:val="0"/>
        <w:shd w:val="clear" w:color="auto" w:fill="auto"/>
        <w:tabs>
          <w:tab w:pos="877" w:val="left"/>
        </w:tabs>
        <w:bidi w:val="0"/>
        <w:spacing w:before="0" w:after="0" w:line="314" w:lineRule="exact"/>
        <w:ind w:left="0" w:right="0" w:firstLine="440"/>
        <w:jc w:val="both"/>
      </w:pPr>
      <w:bookmarkStart w:id="132" w:name="bookmark132"/>
      <w:r>
        <w:rPr>
          <w:color w:val="000000"/>
          <w:spacing w:val="0"/>
          <w:w w:val="100"/>
          <w:position w:val="0"/>
        </w:rPr>
        <w:t>（</w:t>
      </w:r>
      <w:bookmarkEnd w:id="132"/>
      <w:r>
        <w:rPr>
          <w:color w:val="000000"/>
          <w:spacing w:val="0"/>
          <w:w w:val="100"/>
          <w:position w:val="0"/>
        </w:rPr>
        <w:t>3）</w:t>
        <w:tab/>
      </w:r>
      <w:r>
        <w:rPr>
          <w:color w:val="000000"/>
          <w:spacing w:val="0"/>
          <w:w w:val="100"/>
          <w:position w:val="0"/>
        </w:rPr>
        <w:t>持续整合研发力量，助力公司可持续发展</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2014</w:t>
      </w:r>
      <w:r>
        <w:rPr>
          <w:color w:val="000000"/>
          <w:spacing w:val="0"/>
          <w:w w:val="100"/>
          <w:position w:val="0"/>
        </w:rPr>
        <w:t>年，公司将进一步整合研发力量，实现研发资源共享，优化研发团队，继续开展前沿技术研究、 专利及知识产权的申报，从事应用技术和产品的开发，为今后的可持续发展提供原动力。同时，公司将依 托浙江银江研究院有限公司和北京银江智慧城市规划设计院有限公司的研发平台，借助于院士专家工作站 和国家博士后工作站技术平台，与国内著名高等院校、科研院所和行业专家学者进行紧密合作，积极申报 各项国家级、省部市级科技项目，加大自主知识产权和领域技术创新的研发工作，为公司各项业务开展， 提供强大的技术支持，实现自有技术的市场化运作，提高自有技术的品牌知名度，提高市场占有率。</w:t>
      </w:r>
    </w:p>
    <w:p>
      <w:pPr>
        <w:pStyle w:val="Style36"/>
        <w:keepNext w:val="0"/>
        <w:keepLines w:val="0"/>
        <w:widowControl w:val="0"/>
        <w:shd w:val="clear" w:color="auto" w:fill="auto"/>
        <w:tabs>
          <w:tab w:pos="877" w:val="left"/>
        </w:tabs>
        <w:bidi w:val="0"/>
        <w:spacing w:before="0" w:after="0" w:line="314" w:lineRule="exact"/>
        <w:ind w:left="0" w:right="0" w:firstLine="440"/>
        <w:jc w:val="both"/>
      </w:pPr>
      <w:bookmarkStart w:id="133" w:name="bookmark133"/>
      <w:r>
        <w:rPr>
          <w:color w:val="000000"/>
          <w:spacing w:val="0"/>
          <w:w w:val="100"/>
          <w:position w:val="0"/>
        </w:rPr>
        <w:t>（</w:t>
      </w:r>
      <w:bookmarkEnd w:id="133"/>
      <w:r>
        <w:rPr>
          <w:color w:val="000000"/>
          <w:spacing w:val="0"/>
          <w:w w:val="100"/>
          <w:position w:val="0"/>
        </w:rPr>
        <w:t>4）</w:t>
        <w:tab/>
      </w:r>
      <w:r>
        <w:rPr>
          <w:color w:val="000000"/>
          <w:spacing w:val="0"/>
          <w:w w:val="100"/>
          <w:position w:val="0"/>
        </w:rPr>
        <w:t>贯彻全面预算，强化资金管理</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2014</w:t>
      </w:r>
      <w:r>
        <w:rPr>
          <w:color w:val="000000"/>
          <w:spacing w:val="0"/>
          <w:w w:val="100"/>
          <w:position w:val="0"/>
        </w:rPr>
        <w:t>年，公司将继续做好全面预算管理，加强绩效管理和精细化管理，深入分析公司成本的发生和构 成，制定相关的费用管理和控制措施，促进人均效率提升，并围绕授权、审计、问责机制，定期回顾并跟 踪落实，建立对目标结果的监督和评价，以持续降低成本来谋求更大的市场竞争优势。继续应用从合同执 行全流程加强应收账款管理的管理手段，并通过加强对账期较长的应收款的回款和清理工作，提升资金周 转率。通过加强对业务部门综合回款率的考核，持续改善公司现金流，增强公司营运能力。同时，公司将 继续与银行等金融机构保持良好的合作关系，稳定银行融资渠道。</w:t>
      </w:r>
    </w:p>
    <w:p>
      <w:pPr>
        <w:pStyle w:val="Style36"/>
        <w:keepNext w:val="0"/>
        <w:keepLines w:val="0"/>
        <w:widowControl w:val="0"/>
        <w:shd w:val="clear" w:color="auto" w:fill="auto"/>
        <w:tabs>
          <w:tab w:pos="877" w:val="left"/>
        </w:tabs>
        <w:bidi w:val="0"/>
        <w:spacing w:before="0" w:after="0" w:line="314" w:lineRule="exact"/>
        <w:ind w:left="0" w:right="0" w:firstLine="440"/>
        <w:jc w:val="both"/>
      </w:pPr>
      <w:bookmarkStart w:id="134" w:name="bookmark134"/>
      <w:r>
        <w:rPr>
          <w:color w:val="000000"/>
          <w:spacing w:val="0"/>
          <w:w w:val="100"/>
          <w:position w:val="0"/>
        </w:rPr>
        <w:t>（</w:t>
      </w:r>
      <w:bookmarkEnd w:id="134"/>
      <w:r>
        <w:rPr>
          <w:color w:val="000000"/>
          <w:spacing w:val="0"/>
          <w:w w:val="100"/>
          <w:position w:val="0"/>
        </w:rPr>
        <w:t>5）</w:t>
        <w:tab/>
      </w:r>
      <w:r>
        <w:rPr>
          <w:color w:val="000000"/>
          <w:spacing w:val="0"/>
          <w:w w:val="100"/>
          <w:position w:val="0"/>
        </w:rPr>
        <w:t>优化人才队伍建设，营造文化润心良好氛围</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人才是企业发展的根本动力，是企业的核心竞争力。</w:t>
      </w:r>
      <w:r>
        <w:rPr>
          <w:color w:val="000000"/>
          <w:spacing w:val="0"/>
          <w:w w:val="100"/>
          <w:position w:val="0"/>
        </w:rPr>
        <w:t>2014</w:t>
      </w:r>
      <w:r>
        <w:rPr>
          <w:color w:val="000000"/>
          <w:spacing w:val="0"/>
          <w:w w:val="100"/>
          <w:position w:val="0"/>
        </w:rPr>
        <w:t>年，公司将推进人才战略实施规划，加强研 发人才、技术人才、管理人才的储备；将广开进贤之路，打造科学的晋升通道，提高公司选人用人的满意 度；将加大对公司各部门中层管理者、储备干部的培训力度，开发适合公司的后备干部的系统培训课程； 将继续优化</w:t>
      </w:r>
      <w:r>
        <w:rPr>
          <w:color w:val="000000"/>
          <w:spacing w:val="0"/>
          <w:w w:val="100"/>
          <w:position w:val="0"/>
        </w:rPr>
        <w:t>“123”</w:t>
      </w:r>
      <w:r>
        <w:rPr>
          <w:color w:val="000000"/>
          <w:spacing w:val="0"/>
          <w:w w:val="100"/>
          <w:position w:val="0"/>
        </w:rPr>
        <w:t>人才培养制度，储备</w:t>
      </w:r>
      <w:r>
        <w:rPr>
          <w:color w:val="000000"/>
          <w:spacing w:val="0"/>
          <w:w w:val="100"/>
          <w:position w:val="0"/>
        </w:rPr>
        <w:t>“456”</w:t>
      </w:r>
      <w:r>
        <w:rPr>
          <w:color w:val="000000"/>
          <w:spacing w:val="0"/>
          <w:w w:val="100"/>
          <w:position w:val="0"/>
        </w:rPr>
        <w:t>人才队伍，为公司的长足发展打造一支素质过硬，管理水 平较高的人才梯队。同时，公司将坚持“以人为本”作为企业文化建设的核心，打造人文关怀、和谐向上、 追求真善美的企业文化。通过文化润心，激发员工的内在创造力，实现企业价值和员工价值的和谐互动、 共同提升。</w:t>
      </w:r>
    </w:p>
    <w:p>
      <w:pPr>
        <w:pStyle w:val="Style36"/>
        <w:keepNext w:val="0"/>
        <w:keepLines w:val="0"/>
        <w:widowControl w:val="0"/>
        <w:shd w:val="clear" w:color="auto" w:fill="auto"/>
        <w:tabs>
          <w:tab w:pos="877" w:val="left"/>
        </w:tabs>
        <w:bidi w:val="0"/>
        <w:spacing w:before="0" w:after="0" w:line="313" w:lineRule="exact"/>
        <w:ind w:left="0" w:right="0" w:firstLine="440"/>
        <w:jc w:val="both"/>
      </w:pPr>
      <w:bookmarkStart w:id="135" w:name="bookmark135"/>
      <w:r>
        <w:rPr>
          <w:color w:val="000000"/>
          <w:spacing w:val="0"/>
          <w:w w:val="100"/>
          <w:position w:val="0"/>
        </w:rPr>
        <w:t>（</w:t>
      </w:r>
      <w:bookmarkEnd w:id="135"/>
      <w:r>
        <w:rPr>
          <w:color w:val="000000"/>
          <w:spacing w:val="0"/>
          <w:w w:val="100"/>
          <w:position w:val="0"/>
        </w:rPr>
        <w:t>6）</w:t>
        <w:tab/>
      </w:r>
      <w:r>
        <w:rPr>
          <w:color w:val="000000"/>
          <w:spacing w:val="0"/>
          <w:w w:val="100"/>
          <w:position w:val="0"/>
        </w:rPr>
        <w:t>完善优化机制，规避企业风险</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2014</w:t>
      </w:r>
      <w:r>
        <w:rPr>
          <w:color w:val="000000"/>
          <w:spacing w:val="0"/>
          <w:w w:val="100"/>
          <w:position w:val="0"/>
        </w:rPr>
        <w:t>年，公司将继续重视并提升企业风险防范意识，通过进一步完善机制、优化流程管理，提高风险 预控能力，对可能产生的各种风险进行识别、衡量、分析、评价，并适时采取及时有效的方法进行防范和 控制，确保公司持续、稳健、高效发展。</w:t>
      </w:r>
    </w:p>
    <w:p>
      <w:pPr>
        <w:pStyle w:val="Style36"/>
        <w:keepNext w:val="0"/>
        <w:keepLines w:val="0"/>
        <w:widowControl w:val="0"/>
        <w:shd w:val="clear" w:color="auto" w:fill="auto"/>
        <w:bidi w:val="0"/>
        <w:spacing w:before="0" w:after="0" w:line="313" w:lineRule="exact"/>
        <w:ind w:left="0" w:right="0" w:firstLine="440"/>
        <w:jc w:val="both"/>
      </w:pPr>
      <w:bookmarkStart w:id="136" w:name="bookmark136"/>
      <w:r>
        <w:rPr>
          <w:color w:val="000000"/>
          <w:spacing w:val="0"/>
          <w:w w:val="100"/>
          <w:position w:val="0"/>
        </w:rPr>
        <w:t>（</w:t>
      </w:r>
      <w:bookmarkEnd w:id="136"/>
      <w:r>
        <w:rPr>
          <w:color w:val="000000"/>
          <w:spacing w:val="0"/>
          <w:w w:val="100"/>
          <w:position w:val="0"/>
        </w:rPr>
        <w:t>三）风险因素</w:t>
      </w:r>
    </w:p>
    <w:p>
      <w:pPr>
        <w:pStyle w:val="Style36"/>
        <w:keepNext w:val="0"/>
        <w:keepLines w:val="0"/>
        <w:widowControl w:val="0"/>
        <w:shd w:val="clear" w:color="auto" w:fill="auto"/>
        <w:tabs>
          <w:tab w:pos="877" w:val="left"/>
        </w:tabs>
        <w:bidi w:val="0"/>
        <w:spacing w:before="0" w:after="0" w:line="313" w:lineRule="exact"/>
        <w:ind w:left="0" w:right="0" w:firstLine="440"/>
        <w:jc w:val="both"/>
      </w:pPr>
      <w:bookmarkStart w:id="137" w:name="bookmark137"/>
      <w:r>
        <w:rPr>
          <w:color w:val="000000"/>
          <w:spacing w:val="0"/>
          <w:w w:val="100"/>
          <w:position w:val="0"/>
        </w:rPr>
        <w:t>（</w:t>
      </w:r>
      <w:bookmarkEnd w:id="137"/>
      <w:r>
        <w:rPr>
          <w:color w:val="000000"/>
          <w:spacing w:val="0"/>
          <w:w w:val="100"/>
          <w:position w:val="0"/>
        </w:rPr>
        <w:t>1）</w:t>
        <w:tab/>
      </w:r>
      <w:r>
        <w:rPr>
          <w:color w:val="000000"/>
          <w:spacing w:val="0"/>
          <w:w w:val="100"/>
          <w:position w:val="0"/>
        </w:rPr>
        <w:t>政策性风险</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公司所处智慧城市建设相关细分行业与国家宏观经济运行状况密切，公司的发展与国民经济运行状况 呈正相关性，公司的多数客户为政府客户，所以国家宏观调控政策的力度、经济复苏振兴政策的力度都直 接和间接影响公司主营业务和公司客户。</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对策与措施：为减少因行业集中形成的风险，公司更积极增加各相关细分行业的投入，筛选优质客户， 并选择信誉好、财政充足的客户共同合作，规避客户风险。</w:t>
      </w:r>
    </w:p>
    <w:p>
      <w:pPr>
        <w:pStyle w:val="Style36"/>
        <w:keepNext w:val="0"/>
        <w:keepLines w:val="0"/>
        <w:widowControl w:val="0"/>
        <w:shd w:val="clear" w:color="auto" w:fill="auto"/>
        <w:tabs>
          <w:tab w:pos="877" w:val="left"/>
        </w:tabs>
        <w:bidi w:val="0"/>
        <w:spacing w:before="0" w:after="0" w:line="313" w:lineRule="exact"/>
        <w:ind w:left="0" w:right="0" w:firstLine="440"/>
        <w:jc w:val="both"/>
      </w:pPr>
      <w:bookmarkStart w:id="138" w:name="bookmark138"/>
      <w:r>
        <w:rPr>
          <w:color w:val="000000"/>
          <w:spacing w:val="0"/>
          <w:w w:val="100"/>
          <w:position w:val="0"/>
        </w:rPr>
        <w:t>（</w:t>
      </w:r>
      <w:bookmarkEnd w:id="138"/>
      <w:r>
        <w:rPr>
          <w:color w:val="000000"/>
          <w:spacing w:val="0"/>
          <w:w w:val="100"/>
          <w:position w:val="0"/>
        </w:rPr>
        <w:t>2）</w:t>
        <w:tab/>
      </w:r>
      <w:r>
        <w:rPr>
          <w:color w:val="000000"/>
          <w:spacing w:val="0"/>
          <w:w w:val="100"/>
          <w:position w:val="0"/>
        </w:rPr>
        <w:t>竞争加剧带来的毛利率降低风险</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由于市场竞争激烈，项目毛利率有可能呈下降趋势。此外公司承接的项目中包含人工费用成本，工程 原材料、工程设备的采购，项目施工进行过程中原材料及设备价格的波动可能影响项目毛利和公司的业绩。</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对策与措施：在项目投标前期，公司将通过分析决策主动回避部分风险大、毛利率低的项目。同时， 公司会进一步提高项目预核算的精准度，加强项目的绩效管理与考核，把抓好项目的结算与回款工作作为 工程管理的重中之重，强化措施，及时落实，尽可能科学合理地控制好工程施工费用及人工成本。鼓励项 目经理精准原材料和设备购置，并纳入项目经理绩效考核范畴。为了防范原材料价格波动带来的经营风险, 公司尽量选择信誉良好和资金实力较强的供应商进行长期合作，同时精细分析采购成本对项目收益的影 响，提高采购预见性。</w:t>
      </w:r>
    </w:p>
    <w:p>
      <w:pPr>
        <w:pStyle w:val="Style36"/>
        <w:keepNext w:val="0"/>
        <w:keepLines w:val="0"/>
        <w:widowControl w:val="0"/>
        <w:shd w:val="clear" w:color="auto" w:fill="auto"/>
        <w:tabs>
          <w:tab w:pos="877" w:val="left"/>
        </w:tabs>
        <w:bidi w:val="0"/>
        <w:spacing w:before="0" w:after="0" w:line="313" w:lineRule="exact"/>
        <w:ind w:left="0" w:right="0" w:firstLine="440"/>
        <w:jc w:val="both"/>
      </w:pPr>
      <w:bookmarkStart w:id="139" w:name="bookmark139"/>
      <w:r>
        <w:rPr>
          <w:color w:val="000000"/>
          <w:spacing w:val="0"/>
          <w:w w:val="100"/>
          <w:position w:val="0"/>
        </w:rPr>
        <w:t>（</w:t>
      </w:r>
      <w:bookmarkEnd w:id="139"/>
      <w:r>
        <w:rPr>
          <w:color w:val="000000"/>
          <w:spacing w:val="0"/>
          <w:w w:val="100"/>
          <w:position w:val="0"/>
        </w:rPr>
        <w:t>3）</w:t>
        <w:tab/>
      </w:r>
      <w:r>
        <w:rPr>
          <w:color w:val="000000"/>
          <w:spacing w:val="0"/>
          <w:w w:val="100"/>
          <w:position w:val="0"/>
        </w:rPr>
        <w:t>公司资源整合及规模扩张后带来的管理风险和资金风险</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随着公司资源整合和全国市场战略布局的实施，公司业务规模的不断扩大，各类订单项目在全国各地 的不断增多，覆盖区域更广，使公司充分及时地掌握全国各地项目现场工程进度、安全、质量、人力资源 配备等方面信息的难度进一步加大，同时公司对资金的需求也越来越大，从而给公司带来一定的经营风险。</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应对措施：为了确保及时了解和掌握全国范围内各类项目的进度、安全、质量、人力资源配备等情况, 公司将进一步加强各区域营销中心的建设力度，引进高端职业经理人对公司进行更专业的企业管理。同时, 针对各类工程项目，实施属地化管理和本地化服务的政策措施，切实保障工程进度和质量，做好区域中心 管理和分子公司的管理工作，最大程度规避因规模扩张带来的管理风险。同时，公司将采取以下措施保证 资金和融资渠道的畅通，具体包括：①加强应收账款管理，提高经营活动产生的净现金流量，增强公司营 运能力；②继续与银行等金融机构保持良好的合作关系，稳定银行融资渠道；③积极拓宽融资渠道，利用 资本市场平台和政策支持的机会，通过公开增发或者发行公司债券募集资金。</w:t>
      </w:r>
    </w:p>
    <w:p>
      <w:pPr>
        <w:pStyle w:val="Style36"/>
        <w:keepNext w:val="0"/>
        <w:keepLines w:val="0"/>
        <w:widowControl w:val="0"/>
        <w:shd w:val="clear" w:color="auto" w:fill="auto"/>
        <w:tabs>
          <w:tab w:pos="813" w:val="left"/>
        </w:tabs>
        <w:bidi w:val="0"/>
        <w:spacing w:before="0" w:after="0" w:line="312" w:lineRule="exact"/>
        <w:ind w:left="0" w:right="0" w:firstLine="380"/>
        <w:jc w:val="left"/>
      </w:pPr>
      <w:bookmarkStart w:id="140" w:name="bookmark140"/>
      <w:r>
        <w:rPr>
          <w:color w:val="000000"/>
          <w:spacing w:val="0"/>
          <w:w w:val="100"/>
          <w:position w:val="0"/>
        </w:rPr>
        <w:t>（</w:t>
      </w:r>
      <w:bookmarkEnd w:id="140"/>
      <w:r>
        <w:rPr>
          <w:color w:val="000000"/>
          <w:spacing w:val="0"/>
          <w:w w:val="100"/>
          <w:position w:val="0"/>
        </w:rPr>
        <w:t>4）</w:t>
        <w:tab/>
      </w:r>
      <w:r>
        <w:rPr>
          <w:color w:val="000000"/>
          <w:spacing w:val="0"/>
          <w:w w:val="100"/>
          <w:position w:val="0"/>
        </w:rPr>
        <w:t>核心技术人员流失风险</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伴随着行业技术的不断更新和市场竞争的不断加剧，相关技术人才的竞争也日趋激烈，如果公司不能 有效保持和完善核心技术人员的激励机制，将会影响到核心技术人员积极性、创造性的发挥，也会影响到 核心技术团队后备力量的建设，造成人才流失，从而给公司的生产经营造成不利影响。</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应对措施：人才资源是公司核心竞争力，公司把对外部高端人才的引进和对内部骨干及后备人才的培 养提到了战略高度，建立了完善的人才聘用及管理、激励制度，并通过股权激励计划来稳定核心技术人才 队伍。公司自上市以来，核心技术人员稳定，流失风险较小。</w:t>
      </w:r>
    </w:p>
    <w:p>
      <w:pPr>
        <w:pStyle w:val="Style36"/>
        <w:keepNext w:val="0"/>
        <w:keepLines w:val="0"/>
        <w:widowControl w:val="0"/>
        <w:shd w:val="clear" w:color="auto" w:fill="auto"/>
        <w:tabs>
          <w:tab w:pos="848" w:val="left"/>
        </w:tabs>
        <w:bidi w:val="0"/>
        <w:spacing w:before="0" w:after="0" w:line="312" w:lineRule="exact"/>
        <w:ind w:left="0" w:right="0" w:firstLine="420"/>
        <w:jc w:val="both"/>
      </w:pPr>
      <w:bookmarkStart w:id="141" w:name="bookmark141"/>
      <w:r>
        <w:rPr>
          <w:color w:val="000000"/>
          <w:spacing w:val="0"/>
          <w:w w:val="100"/>
          <w:position w:val="0"/>
        </w:rPr>
        <w:t>（</w:t>
      </w:r>
      <w:bookmarkEnd w:id="141"/>
      <w:r>
        <w:rPr>
          <w:color w:val="000000"/>
          <w:spacing w:val="0"/>
          <w:w w:val="100"/>
          <w:position w:val="0"/>
        </w:rPr>
        <w:t>5）</w:t>
        <w:tab/>
      </w:r>
      <w:r>
        <w:rPr>
          <w:color w:val="000000"/>
          <w:spacing w:val="0"/>
          <w:w w:val="100"/>
          <w:position w:val="0"/>
        </w:rPr>
        <w:t>智慧城市总包业务模式的风险</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智慧城市建设主导者是城市管理者即地方政府或政府有关部门，而受益者则是城市的主体即城市中的 企业和市民。由于智慧城市总包项目投资总金额偏大、项目建设周期较长、项目所涉及的地方政府下属部 门或分支机构较多、智慧城市总包合同仅为较笼统的框架性协议，因此，智慧城市总包业务模式存在政府 换届或国家政策调整变化、地方政府财政紧张导致投入延迟或无法持续投入、费用控制不力、公司现金流 压力和回款压力等因素造成项目部分或全部无法实施或延期的风险。</w:t>
      </w:r>
    </w:p>
    <w:p>
      <w:pPr>
        <w:pStyle w:val="Style36"/>
        <w:keepNext w:val="0"/>
        <w:keepLines w:val="0"/>
        <w:widowControl w:val="0"/>
        <w:shd w:val="clear" w:color="auto" w:fill="auto"/>
        <w:bidi w:val="0"/>
        <w:spacing w:before="0" w:after="340" w:line="312" w:lineRule="exact"/>
        <w:ind w:left="0" w:right="0" w:firstLine="420"/>
        <w:jc w:val="both"/>
      </w:pPr>
      <w:r>
        <w:rPr>
          <w:color w:val="000000"/>
          <w:spacing w:val="0"/>
          <w:w w:val="100"/>
          <w:position w:val="0"/>
        </w:rPr>
        <w:t>应对措施：公司会持续密切关注国家政策和相关法律法规规章制度在智慧城市建设方面的变化，选择 地方财政和信誉情况较好的地区开拓业务市场，由专门的工作小组跟进每个总包业务项目，及时向管理层 和董事会反馈项目进展情况，按照项目计划严格控制项目费用，采取完工进度法确认收入，在定期报告中 持续披露总包项目框架性协议所涉及项目的履行情况，降低总包业务风险。</w:t>
      </w:r>
    </w:p>
    <w:p>
      <w:pPr>
        <w:pStyle w:val="Style29"/>
        <w:keepNext/>
        <w:keepLines/>
        <w:widowControl w:val="0"/>
        <w:shd w:val="clear" w:color="auto" w:fill="auto"/>
        <w:bidi w:val="0"/>
        <w:spacing w:before="0" w:after="34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三</w:t>
      </w:r>
      <w:bookmarkEnd w:id="144"/>
      <w:r>
        <w:rPr>
          <w:color w:val="000000"/>
          <w:spacing w:val="0"/>
          <w:w w:val="100"/>
          <w:position w:val="0"/>
        </w:rPr>
        <w:t>、董事会关于报告期会计政策、会计估计变更或重要前期差错更正的说明</w:t>
      </w:r>
      <w:bookmarkEnd w:id="142"/>
      <w:bookmarkEnd w:id="143"/>
      <w:bookmarkEnd w:id="145"/>
    </w:p>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、本报告期采用追溯重述法的前期会计差错</w:t>
      </w:r>
    </w:p>
    <w:tbl>
      <w:tblPr>
        <w:tblOverlap w:val="never"/>
        <w:jc w:val="left"/>
        <w:tblLayout w:type="fixed"/>
      </w:tblPr>
      <w:tblGrid>
        <w:gridCol w:w="3557"/>
        <w:gridCol w:w="1272"/>
        <w:gridCol w:w="1560"/>
        <w:gridCol w:w="1589"/>
      </w:tblGrid>
      <w:tr>
        <w:trPr>
          <w:trHeight w:val="67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批准处理情况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受影响的各个比较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期间报表项目名称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320"/>
              <w:jc w:val="left"/>
            </w:pPr>
            <w:r>
              <w:rPr>
                <w:color w:val="000000"/>
                <w:spacing w:val="0"/>
                <w:w w:val="100"/>
                <w:position w:val="0"/>
              </w:rPr>
              <w:t>累积影响数</w:t>
            </w:r>
          </w:p>
        </w:tc>
      </w:tr>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工程项目重新核算后调整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10,589,410.40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应付预付同时挂账对冲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-19,636,517.24</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-50,913.36</w:t>
            </w:r>
          </w:p>
        </w:tc>
      </w:tr>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工程项目重新核算后调整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-13,689,535.06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确认</w:t>
            </w:r>
            <w:r>
              <w:rPr>
                <w:rFonts w:ascii="Times New Roman" w:eastAsia="Times New Roman" w:hAnsi="Times New Roman" w:cs="Times New Roman"/>
                <w:color w:val="000000"/>
                <w:spacing w:val="0"/>
                <w:w w:val="100"/>
                <w:position w:val="0"/>
                <w:sz w:val="18"/>
                <w:szCs w:val="18"/>
                <w:u w:val="single"/>
              </w:rPr>
              <w:t>BT</w:t>
            </w:r>
            <w:r>
              <w:rPr>
                <w:color w:val="000000"/>
                <w:spacing w:val="0"/>
                <w:w w:val="100"/>
                <w:position w:val="0"/>
                <w:u w:val="single"/>
              </w:rPr>
              <w:t>项目的长期应收款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63,085,588.41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应收账款调增后相应计提的坏账准备增加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7,647,198.98</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应付预付同时挂账对冲，并对工程项目重新核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53,255,562.42</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算后调整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工程项目重新核算后调整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-3,455,307.24</w:t>
            </w:r>
          </w:p>
        </w:tc>
      </w:tr>
      <w:tr>
        <w:trPr>
          <w:trHeight w:val="39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u w:val="single"/>
              </w:rPr>
              <w:t>年末工资保留数调整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5,573,912.41</w:t>
            </w:r>
          </w:p>
        </w:tc>
      </w:tr>
    </w:tbl>
    <w:p>
      <w:pPr>
        <w:spacing w:lineRule="exact" w:line="1"/>
        <w:rPr>
          <w:sz w:val="2"/>
          <w:szCs w:val="2"/>
        </w:rPr>
      </w:pPr>
      <w:r>
        <w:br w:type="page"/>
      </w:r>
    </w:p>
    <w:tbl>
      <w:tblPr>
        <w:tblOverlap w:val="never"/>
        <w:jc w:val="center"/>
        <w:tblLayout w:type="fixed"/>
      </w:tblPr>
      <w:tblGrid>
        <w:gridCol w:w="3634"/>
        <w:gridCol w:w="1277"/>
        <w:gridCol w:w="1560"/>
        <w:gridCol w:w="2750"/>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重新计算期初所得税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7,557,780.01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对前期和本期净利润追溯调整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-14,875,690.13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对少数股东前期和本期净利润追溯调整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-111,025.34</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工程项目重新核算后调整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26,482,478.00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工程项目重新核算后调整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65,613,774.09</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将税金重分类至费用和营业外支出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-2,154,289.68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主要系将工程维护费和串户的工资重分类至</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已批准</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销售费用</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-34,070,080.86</w:t>
            </w:r>
          </w:p>
        </w:tc>
      </w:tr>
      <w:tr>
        <w:trPr>
          <w:trHeight w:val="3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u w:val="single"/>
              </w:rPr>
              <w:t>年末工资保留数调整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2,976,784.59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确认</w:t>
            </w:r>
            <w:r>
              <w:rPr>
                <w:rFonts w:ascii="Times New Roman" w:eastAsia="Times New Roman" w:hAnsi="Times New Roman" w:cs="Times New Roman"/>
                <w:color w:val="000000"/>
                <w:spacing w:val="0"/>
                <w:w w:val="100"/>
                <w:position w:val="0"/>
                <w:sz w:val="18"/>
                <w:szCs w:val="18"/>
                <w:u w:val="single"/>
              </w:rPr>
              <w:t>BT</w:t>
            </w:r>
            <w:r>
              <w:rPr>
                <w:color w:val="000000"/>
                <w:spacing w:val="0"/>
                <w:w w:val="100"/>
                <w:position w:val="0"/>
                <w:u w:val="single"/>
              </w:rPr>
              <w:t>项目的利息收入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-2,048,413.53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应收账款调增后相应计提的坏账准备增加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738,108.85</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水利基金重分类调整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1,028,153.97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递延所得税资产、应交税费调整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-89,418.97</w:t>
            </w:r>
          </w:p>
        </w:tc>
      </w:tr>
      <w:tr>
        <w:trPr>
          <w:trHeight w:val="322"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、本报告期由立信会计师事务所（特殊</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i</w:t>
            </w:r>
            <w:r>
              <w:rPr>
                <w:color w:val="000000"/>
                <w:spacing w:val="0"/>
                <w:w w:val="100"/>
                <w:position w:val="0"/>
                <w:sz w:val="20"/>
                <w:szCs w:val="20"/>
              </w:rPr>
              <w:t>普通合伙）进</w:t>
            </w:r>
          </w:p>
        </w:tc>
        <w:tc>
          <w:tcPr>
            <w:gridSpan w:val="2"/>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£行审计，相关前期差错更正事项已与前任会计</w:t>
            </w:r>
          </w:p>
        </w:tc>
      </w:tr>
    </w:tbl>
    <w:p>
      <w:pPr>
        <w:pStyle w:val="Style36"/>
        <w:keepNext w:val="0"/>
        <w:keepLines w:val="0"/>
        <w:widowControl w:val="0"/>
        <w:shd w:val="clear" w:color="auto" w:fill="auto"/>
        <w:bidi w:val="0"/>
        <w:spacing w:before="0" w:after="0" w:line="336" w:lineRule="exact"/>
        <w:ind w:left="0" w:right="0" w:firstLine="0"/>
        <w:jc w:val="left"/>
      </w:pPr>
      <w:r>
        <w:rPr>
          <w:color w:val="000000"/>
          <w:spacing w:val="0"/>
          <w:w w:val="100"/>
          <w:position w:val="0"/>
        </w:rPr>
        <w:t>师事务所进行了必要的沟通。</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w:t>
      </w:r>
    </w:p>
    <w:p>
      <w:pPr>
        <w:pStyle w:val="Style31"/>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242,605,100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12,130,255.00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422,075,169.30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710"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99"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年，经立信会计师事务所（特殊普通合伙）审计，本公司（母公司）实现净利润</w:t>
            </w:r>
            <w:r>
              <w:rPr>
                <w:rFonts w:ascii="Times New Roman" w:eastAsia="Times New Roman" w:hAnsi="Times New Roman" w:cs="Times New Roman"/>
                <w:color w:val="000000"/>
                <w:spacing w:val="0"/>
                <w:w w:val="100"/>
                <w:position w:val="0"/>
                <w:sz w:val="18"/>
                <w:szCs w:val="18"/>
              </w:rPr>
              <w:t>161,122,758.58</w:t>
            </w:r>
            <w:r>
              <w:rPr>
                <w:color w:val="000000"/>
                <w:spacing w:val="0"/>
                <w:w w:val="100"/>
                <w:position w:val="0"/>
              </w:rPr>
              <w:t>元，根据公司章程 的规定，提取法定盈余公积</w:t>
            </w:r>
            <w:r>
              <w:rPr>
                <w:rFonts w:ascii="Times New Roman" w:eastAsia="Times New Roman" w:hAnsi="Times New Roman" w:cs="Times New Roman"/>
                <w:color w:val="000000"/>
                <w:spacing w:val="0"/>
                <w:w w:val="100"/>
                <w:position w:val="0"/>
                <w:sz w:val="18"/>
                <w:szCs w:val="18"/>
              </w:rPr>
              <w:t>16,112,275.86</w:t>
            </w:r>
            <w:r>
              <w:rPr>
                <w:color w:val="000000"/>
                <w:spacing w:val="0"/>
                <w:w w:val="100"/>
                <w:position w:val="0"/>
              </w:rPr>
              <w:t>元，加上结存的未分配利润</w:t>
            </w:r>
            <w:r>
              <w:rPr>
                <w:rFonts w:ascii="Times New Roman" w:eastAsia="Times New Roman" w:hAnsi="Times New Roman" w:cs="Times New Roman"/>
                <w:color w:val="000000"/>
                <w:spacing w:val="0"/>
                <w:w w:val="100"/>
                <w:position w:val="0"/>
                <w:sz w:val="18"/>
                <w:szCs w:val="18"/>
              </w:rPr>
              <w:t>277,064,686.58</w:t>
            </w:r>
            <w:r>
              <w:rPr>
                <w:color w:val="000000"/>
                <w:spacing w:val="0"/>
                <w:w w:val="100"/>
                <w:position w:val="0"/>
              </w:rPr>
              <w:t>元，本年度可供投资者分配的利润 为</w:t>
            </w:r>
            <w:r>
              <w:rPr>
                <w:rFonts w:ascii="Times New Roman" w:eastAsia="Times New Roman" w:hAnsi="Times New Roman" w:cs="Times New Roman"/>
                <w:color w:val="000000"/>
                <w:spacing w:val="0"/>
                <w:w w:val="100"/>
                <w:position w:val="0"/>
                <w:sz w:val="18"/>
                <w:szCs w:val="18"/>
              </w:rPr>
              <w:t>422,075,169.30</w:t>
            </w:r>
            <w:r>
              <w:rPr>
                <w:color w:val="000000"/>
                <w:spacing w:val="0"/>
                <w:w w:val="100"/>
                <w:position w:val="0"/>
              </w:rPr>
              <w:t>元；公司（母公司）年末资本公积金余额</w:t>
            </w:r>
            <w:r>
              <w:rPr>
                <w:rFonts w:ascii="Times New Roman" w:eastAsia="Times New Roman" w:hAnsi="Times New Roman" w:cs="Times New Roman"/>
                <w:color w:val="000000"/>
                <w:spacing w:val="0"/>
                <w:w w:val="100"/>
                <w:position w:val="0"/>
                <w:sz w:val="18"/>
                <w:szCs w:val="18"/>
              </w:rPr>
              <w:t>270,331,379.22</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本年度利润分配预案为：拟以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242,605,100.00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元（含税），共分配现金 股利</w:t>
            </w:r>
            <w:r>
              <w:rPr>
                <w:rFonts w:ascii="Times New Roman" w:eastAsia="Times New Roman" w:hAnsi="Times New Roman" w:cs="Times New Roman"/>
                <w:color w:val="000000"/>
                <w:spacing w:val="0"/>
                <w:w w:val="100"/>
                <w:position w:val="0"/>
                <w:sz w:val="18"/>
                <w:szCs w:val="18"/>
              </w:rPr>
              <w:t>12,130,255</w:t>
            </w:r>
            <w:r>
              <w:rPr>
                <w:color w:val="000000"/>
                <w:spacing w:val="0"/>
                <w:w w:val="100"/>
                <w:position w:val="0"/>
              </w:rPr>
              <w:t>元（含税），剩余未分配利润结转以后年度分配。</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36"/>
        <w:keepNext w:val="0"/>
        <w:keepLines w:val="0"/>
        <w:widowControl w:val="0"/>
        <w:shd w:val="clear" w:color="auto" w:fill="auto"/>
        <w:bidi w:val="0"/>
        <w:spacing w:before="0" w:after="60" w:line="307" w:lineRule="exact"/>
        <w:ind w:left="0" w:right="0" w:firstLine="440"/>
        <w:jc w:val="left"/>
      </w:pPr>
      <w:bookmarkStart w:id="146" w:name="bookmark146"/>
      <w:r>
        <w:rPr>
          <w:color w:val="000000"/>
          <w:spacing w:val="0"/>
          <w:w w:val="100"/>
          <w:position w:val="0"/>
        </w:rPr>
        <w:t>1</w:t>
      </w:r>
      <w:bookmarkEnd w:id="146"/>
      <w:r>
        <w:rPr>
          <w:color w:val="000000"/>
          <w:spacing w:val="0"/>
          <w:w w:val="100"/>
          <w:position w:val="0"/>
        </w:rPr>
        <w:t>、</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日，公司召开了</w:t>
      </w:r>
      <w:r>
        <w:rPr>
          <w:color w:val="000000"/>
          <w:spacing w:val="0"/>
          <w:w w:val="100"/>
          <w:position w:val="0"/>
        </w:rPr>
        <w:t>2011</w:t>
      </w:r>
      <w:r>
        <w:rPr>
          <w:color w:val="000000"/>
          <w:spacing w:val="0"/>
          <w:w w:val="100"/>
          <w:position w:val="0"/>
        </w:rPr>
        <w:t>年度股东大会，审议通过了</w:t>
      </w:r>
      <w:r>
        <w:rPr>
          <w:color w:val="000000"/>
          <w:spacing w:val="0"/>
          <w:w w:val="100"/>
          <w:position w:val="0"/>
        </w:rPr>
        <w:t>2011</w:t>
      </w:r>
      <w:r>
        <w:rPr>
          <w:color w:val="000000"/>
          <w:spacing w:val="0"/>
          <w:w w:val="100"/>
          <w:position w:val="0"/>
        </w:rPr>
        <w:t>年度利润分配方案：以</w:t>
      </w:r>
      <w:r>
        <w:rPr>
          <w:color w:val="000000"/>
          <w:spacing w:val="0"/>
          <w:w w:val="100"/>
          <w:position w:val="0"/>
        </w:rPr>
        <w:t>2011</w:t>
      </w:r>
      <w:r>
        <w:rPr>
          <w:color w:val="000000"/>
          <w:spacing w:val="0"/>
          <w:w w:val="100"/>
          <w:position w:val="0"/>
        </w:rPr>
        <w:t>年末 总股本</w:t>
      </w:r>
      <w:r>
        <w:rPr>
          <w:color w:val="000000"/>
          <w:spacing w:val="0"/>
          <w:w w:val="100"/>
          <w:position w:val="0"/>
        </w:rPr>
        <w:t>240,000,000.00</w:t>
      </w:r>
      <w:r>
        <w:rPr>
          <w:color w:val="000000"/>
          <w:spacing w:val="0"/>
          <w:w w:val="100"/>
          <w:position w:val="0"/>
        </w:rPr>
        <w:t>股为基数，每</w:t>
      </w:r>
      <w:r>
        <w:rPr>
          <w:color w:val="000000"/>
          <w:spacing w:val="0"/>
          <w:w w:val="100"/>
          <w:position w:val="0"/>
        </w:rPr>
        <w:t>10</w:t>
      </w:r>
      <w:r>
        <w:rPr>
          <w:color w:val="000000"/>
          <w:spacing w:val="0"/>
          <w:w w:val="100"/>
          <w:position w:val="0"/>
        </w:rPr>
        <w:t>股派发现金</w:t>
      </w:r>
      <w:r>
        <w:rPr>
          <w:color w:val="000000"/>
          <w:spacing w:val="0"/>
          <w:w w:val="100"/>
          <w:position w:val="0"/>
        </w:rPr>
        <w:t>0.5</w:t>
      </w:r>
      <w:r>
        <w:rPr>
          <w:color w:val="000000"/>
          <w:spacing w:val="0"/>
          <w:w w:val="100"/>
          <w:position w:val="0"/>
        </w:rPr>
        <w:t>元（含税），共分配现金股利</w:t>
      </w:r>
      <w:r>
        <w:rPr>
          <w:color w:val="000000"/>
          <w:spacing w:val="0"/>
          <w:w w:val="100"/>
          <w:position w:val="0"/>
        </w:rPr>
        <w:t>12,000,000</w:t>
      </w:r>
      <w:r>
        <w:rPr>
          <w:color w:val="000000"/>
          <w:spacing w:val="0"/>
          <w:w w:val="100"/>
          <w:position w:val="0"/>
        </w:rPr>
        <w:t>元（含税）。</w:t>
      </w:r>
    </w:p>
    <w:p>
      <w:pPr>
        <w:pStyle w:val="Style36"/>
        <w:keepNext w:val="0"/>
        <w:keepLines w:val="0"/>
        <w:widowControl w:val="0"/>
        <w:shd w:val="clear" w:color="auto" w:fill="auto"/>
        <w:tabs>
          <w:tab w:pos="733" w:val="left"/>
        </w:tabs>
        <w:bidi w:val="0"/>
        <w:spacing w:before="0" w:after="40" w:line="307" w:lineRule="exact"/>
        <w:ind w:left="0" w:right="0" w:firstLine="440"/>
        <w:jc w:val="both"/>
      </w:pPr>
      <w:bookmarkStart w:id="147" w:name="bookmark147"/>
      <w:r>
        <w:rPr>
          <w:color w:val="000000"/>
          <w:spacing w:val="0"/>
          <w:w w:val="100"/>
          <w:position w:val="0"/>
        </w:rPr>
        <w:t>2</w:t>
      </w:r>
      <w:bookmarkEnd w:id="147"/>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日，公司召开了</w:t>
      </w:r>
      <w:r>
        <w:rPr>
          <w:color w:val="000000"/>
          <w:spacing w:val="0"/>
          <w:w w:val="100"/>
          <w:position w:val="0"/>
        </w:rPr>
        <w:t>2012</w:t>
      </w:r>
      <w:r>
        <w:rPr>
          <w:color w:val="000000"/>
          <w:spacing w:val="0"/>
          <w:w w:val="100"/>
          <w:position w:val="0"/>
        </w:rPr>
        <w:t>年度股东大会，审议通过了</w:t>
      </w:r>
      <w:r>
        <w:rPr>
          <w:color w:val="000000"/>
          <w:spacing w:val="0"/>
          <w:w w:val="100"/>
          <w:position w:val="0"/>
        </w:rPr>
        <w:t>2012</w:t>
      </w:r>
      <w:r>
        <w:rPr>
          <w:color w:val="000000"/>
          <w:spacing w:val="0"/>
          <w:w w:val="100"/>
          <w:position w:val="0"/>
        </w:rPr>
        <w:t>年度利润分配方案：以</w:t>
      </w:r>
      <w:r>
        <w:rPr>
          <w:color w:val="000000"/>
          <w:spacing w:val="0"/>
          <w:w w:val="100"/>
          <w:position w:val="0"/>
        </w:rPr>
        <w:t>2012</w:t>
      </w:r>
      <w:r>
        <w:rPr>
          <w:color w:val="000000"/>
          <w:spacing w:val="0"/>
          <w:w w:val="100"/>
          <w:position w:val="0"/>
        </w:rPr>
        <w:t>年末 总股本</w:t>
      </w:r>
      <w:r>
        <w:rPr>
          <w:color w:val="000000"/>
          <w:spacing w:val="0"/>
          <w:w w:val="100"/>
          <w:position w:val="0"/>
        </w:rPr>
        <w:t>240,000,000.00</w:t>
      </w:r>
      <w:r>
        <w:rPr>
          <w:color w:val="000000"/>
          <w:spacing w:val="0"/>
          <w:w w:val="100"/>
          <w:position w:val="0"/>
        </w:rPr>
        <w:t>股为基数，每</w:t>
      </w:r>
      <w:r>
        <w:rPr>
          <w:color w:val="000000"/>
          <w:spacing w:val="0"/>
          <w:w w:val="100"/>
          <w:position w:val="0"/>
        </w:rPr>
        <w:t>10</w:t>
      </w:r>
      <w:r>
        <w:rPr>
          <w:color w:val="000000"/>
          <w:spacing w:val="0"/>
          <w:w w:val="100"/>
          <w:position w:val="0"/>
        </w:rPr>
        <w:t>股派发现金</w:t>
      </w:r>
      <w:r>
        <w:rPr>
          <w:color w:val="000000"/>
          <w:spacing w:val="0"/>
          <w:w w:val="100"/>
          <w:position w:val="0"/>
        </w:rPr>
        <w:t>0.5</w:t>
      </w:r>
      <w:r>
        <w:rPr>
          <w:color w:val="000000"/>
          <w:spacing w:val="0"/>
          <w:w w:val="100"/>
          <w:position w:val="0"/>
        </w:rPr>
        <w:t>元（含税），共分配现金股利</w:t>
      </w:r>
      <w:r>
        <w:rPr>
          <w:color w:val="000000"/>
          <w:spacing w:val="0"/>
          <w:w w:val="100"/>
          <w:position w:val="0"/>
        </w:rPr>
        <w:t>12,000,000</w:t>
      </w:r>
      <w:r>
        <w:rPr>
          <w:color w:val="000000"/>
          <w:spacing w:val="0"/>
          <w:w w:val="100"/>
          <w:position w:val="0"/>
        </w:rPr>
        <w:t>元（含税）。</w:t>
      </w:r>
    </w:p>
    <w:p>
      <w:pPr>
        <w:pStyle w:val="Style36"/>
        <w:keepNext w:val="0"/>
        <w:keepLines w:val="0"/>
        <w:widowControl w:val="0"/>
        <w:shd w:val="clear" w:color="auto" w:fill="auto"/>
        <w:tabs>
          <w:tab w:pos="752" w:val="left"/>
        </w:tabs>
        <w:bidi w:val="0"/>
        <w:spacing w:before="0" w:after="140" w:line="314" w:lineRule="exact"/>
        <w:ind w:left="0" w:right="0" w:firstLine="440"/>
        <w:jc w:val="both"/>
      </w:pPr>
      <w:bookmarkStart w:id="148" w:name="bookmark148"/>
      <w:r>
        <w:rPr>
          <w:color w:val="000000"/>
          <w:spacing w:val="0"/>
          <w:w w:val="100"/>
          <w:position w:val="0"/>
        </w:rPr>
        <w:t>3</w:t>
      </w:r>
      <w:bookmarkEnd w:id="148"/>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日，公司召开了第三届董事会第四次会议，审议通过了</w:t>
      </w:r>
      <w:r>
        <w:rPr>
          <w:color w:val="000000"/>
          <w:spacing w:val="0"/>
          <w:w w:val="100"/>
          <w:position w:val="0"/>
        </w:rPr>
        <w:t>2013</w:t>
      </w:r>
      <w:r>
        <w:rPr>
          <w:color w:val="000000"/>
          <w:spacing w:val="0"/>
          <w:w w:val="100"/>
          <w:position w:val="0"/>
        </w:rPr>
        <w:t>年度利润分配预案：以</w:t>
      </w:r>
      <w:r>
        <w:rPr>
          <w:color w:val="000000"/>
          <w:spacing w:val="0"/>
          <w:w w:val="100"/>
          <w:position w:val="0"/>
        </w:rPr>
        <w:t xml:space="preserve">2013 </w:t>
      </w:r>
      <w:r>
        <w:rPr>
          <w:color w:val="000000"/>
          <w:spacing w:val="0"/>
          <w:w w:val="100"/>
          <w:position w:val="0"/>
        </w:rPr>
        <w:t>年末总股本</w:t>
      </w:r>
      <w:r>
        <w:rPr>
          <w:color w:val="000000"/>
          <w:spacing w:val="0"/>
          <w:w w:val="100"/>
          <w:position w:val="0"/>
        </w:rPr>
        <w:t>242,605,100.00</w:t>
      </w:r>
      <w:r>
        <w:rPr>
          <w:color w:val="000000"/>
          <w:spacing w:val="0"/>
          <w:w w:val="100"/>
          <w:position w:val="0"/>
        </w:rPr>
        <w:t>股为基数，每</w:t>
      </w:r>
      <w:r>
        <w:rPr>
          <w:color w:val="000000"/>
          <w:spacing w:val="0"/>
          <w:w w:val="100"/>
          <w:position w:val="0"/>
        </w:rPr>
        <w:t>10</w:t>
      </w:r>
      <w:r>
        <w:rPr>
          <w:color w:val="000000"/>
          <w:spacing w:val="0"/>
          <w:w w:val="100"/>
          <w:position w:val="0"/>
        </w:rPr>
        <w:t>股派发现金</w:t>
      </w:r>
      <w:r>
        <w:rPr>
          <w:color w:val="000000"/>
          <w:spacing w:val="0"/>
          <w:w w:val="100"/>
          <w:position w:val="0"/>
        </w:rPr>
        <w:t>0.5</w:t>
      </w:r>
      <w:r>
        <w:rPr>
          <w:color w:val="000000"/>
          <w:spacing w:val="0"/>
          <w:w w:val="100"/>
          <w:position w:val="0"/>
        </w:rPr>
        <w:t>元（含税），共分配现金股利</w:t>
      </w:r>
      <w:r>
        <w:rPr>
          <w:color w:val="000000"/>
          <w:spacing w:val="0"/>
          <w:w w:val="100"/>
          <w:position w:val="0"/>
        </w:rPr>
        <w:t>12,130,255</w:t>
      </w:r>
      <w:r>
        <w:rPr>
          <w:color w:val="000000"/>
          <w:spacing w:val="0"/>
          <w:w w:val="100"/>
          <w:position w:val="0"/>
        </w:rPr>
        <w:t>元（含 税）。本预案还需提交公司</w:t>
      </w:r>
      <w:r>
        <w:rPr>
          <w:color w:val="000000"/>
          <w:spacing w:val="0"/>
          <w:w w:val="100"/>
          <w:position w:val="0"/>
        </w:rPr>
        <w:t>2013</w:t>
      </w:r>
      <w:r>
        <w:rPr>
          <w:color w:val="000000"/>
          <w:spacing w:val="0"/>
          <w:w w:val="100"/>
          <w:position w:val="0"/>
        </w:rPr>
        <w:t>年度股东大会审议。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公司近三年现金分红情况表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12,130,255.00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145,655,555.53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111,134,952.18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77,697,200.28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r>
    </w:tbl>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9"/>
        <w:keepNext/>
        <w:keepLines/>
        <w:widowControl w:val="0"/>
        <w:shd w:val="clear" w:color="auto" w:fill="auto"/>
        <w:bidi w:val="0"/>
        <w:spacing w:before="0" w:after="30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五</w:t>
      </w:r>
      <w:bookmarkEnd w:id="151"/>
      <w:r>
        <w:rPr>
          <w:color w:val="000000"/>
          <w:spacing w:val="0"/>
          <w:w w:val="100"/>
          <w:position w:val="0"/>
        </w:rPr>
        <w:t>、内幕信息知情人管理制度的建立和执行情况</w:t>
      </w:r>
      <w:bookmarkEnd w:id="149"/>
      <w:bookmarkEnd w:id="150"/>
      <w:bookmarkEnd w:id="152"/>
    </w:p>
    <w:p>
      <w:pPr>
        <w:pStyle w:val="Style36"/>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为了规范公司的内幕信息管理，加强内幕信息保密工作，维护信息披露公开、公平、公正原则，根据 《中华人民共和国公司法》、《中华人民共和国证券法》、《深圳证券交易所创业板股票上市规则》等有关法 律、法规、规范性文件及《上市公司建立内幕信息知情人登记管理制度的规定》、《公司章程》等有关规定, 公司制定了《内幕信息知情人备案登记制度》、《重大信息内部报告制度》、《董事、监事和高级管理人员持 有和买卖本公司股票管理制度》、《外部信息使用人管理制度》。</w:t>
      </w:r>
    </w:p>
    <w:p>
      <w:pPr>
        <w:pStyle w:val="Style36"/>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为了进一步完善内幕信息管理制度，根据中国证券监督管理委员会《关于上市公司建立内幕信息知情 人登记管理制度的规定》（证监会公告</w:t>
      </w:r>
      <w:r>
        <w:rPr>
          <w:color w:val="000000"/>
          <w:spacing w:val="0"/>
          <w:w w:val="100"/>
          <w:position w:val="0"/>
        </w:rPr>
        <w:t>[2011]30</w:t>
      </w:r>
      <w:r>
        <w:rPr>
          <w:color w:val="000000"/>
          <w:spacing w:val="0"/>
          <w:w w:val="100"/>
          <w:position w:val="0"/>
        </w:rPr>
        <w:t>号）、深交所《信息披露业务备忘录第</w:t>
      </w:r>
      <w:r>
        <w:rPr>
          <w:color w:val="000000"/>
          <w:spacing w:val="0"/>
          <w:w w:val="100"/>
          <w:position w:val="0"/>
        </w:rPr>
        <w:t>34</w:t>
      </w:r>
      <w:r>
        <w:rPr>
          <w:color w:val="000000"/>
          <w:spacing w:val="0"/>
          <w:w w:val="100"/>
          <w:position w:val="0"/>
        </w:rPr>
        <w:t xml:space="preserve">号一一内幕信息知 情人员登记管理事项》、浙江证监局《关于切实加强内幕信息知情人登记管理工作的通知》（浙证监上市字 </w:t>
      </w:r>
      <w:r>
        <w:rPr>
          <w:color w:val="000000"/>
          <w:spacing w:val="0"/>
          <w:w w:val="100"/>
          <w:position w:val="0"/>
        </w:rPr>
        <w:t>[2012]26</w:t>
      </w:r>
      <w:r>
        <w:rPr>
          <w:color w:val="000000"/>
          <w:spacing w:val="0"/>
          <w:w w:val="100"/>
          <w:position w:val="0"/>
        </w:rPr>
        <w:t xml:space="preserve">号）等有关法律、法规的最新要求，对《公司内幕信息知情人备案登记制度》进行了修订，并经 </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日召开的公司第二届董事会第十六次会议审议通过。</w:t>
      </w:r>
    </w:p>
    <w:p>
      <w:pPr>
        <w:pStyle w:val="Style36"/>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《公司内幕信息知情人备案登记制度》</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月）详见</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日中国证监会指定的创业板信 息披露网站</w:t>
      </w:r>
      <w:r>
        <w:rPr>
          <w:color w:val="000000"/>
          <w:spacing w:val="0"/>
          <w:w w:val="100"/>
          <w:position w:val="0"/>
        </w:rPr>
        <w:t>（www.cninfo.com.cn）</w:t>
      </w:r>
      <w:r>
        <w:rPr>
          <w:color w:val="000000"/>
          <w:spacing w:val="0"/>
          <w:w w:val="100"/>
          <w:position w:val="0"/>
        </w:rPr>
        <w:t>。</w:t>
      </w:r>
    </w:p>
    <w:p>
      <w:pPr>
        <w:pStyle w:val="Style36"/>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报告期公司严格执行了上述制度，未发生内幕信息知情人买卖本公司股票及其衍生品种的情况；公司 及相关人员未发生因内幕信息知情人登记管理制度执行或涉嫌内幕交易被监管部门采取监管措施及行政 处罚的情况。</w:t>
      </w:r>
    </w:p>
    <w:p>
      <w:pPr>
        <w:pStyle w:val="Style29"/>
        <w:keepNext/>
        <w:keepLines/>
        <w:widowControl w:val="0"/>
        <w:shd w:val="clear" w:color="auto" w:fill="auto"/>
        <w:bidi w:val="0"/>
        <w:spacing w:before="0" w:after="30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六</w:t>
      </w:r>
      <w:bookmarkEnd w:id="155"/>
      <w:r>
        <w:rPr>
          <w:color w:val="000000"/>
          <w:spacing w:val="0"/>
          <w:w w:val="100"/>
          <w:position w:val="0"/>
        </w:rPr>
        <w:t>、报告期内接待调研、沟通、采访等活动登记表</w:t>
      </w:r>
      <w:bookmarkEnd w:id="153"/>
      <w:bookmarkEnd w:id="154"/>
      <w:bookmarkEnd w:id="156"/>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谈论的主要内容及提供</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r>
      <w:tr>
        <w:trPr>
          <w:trHeight w:val="13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工银瑞信、摩根 士丹利华鑫基 金、从容投资、</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上海新泉、申银</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国家政策、市场状况、 公司近况等</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万国、上海立古、 西部证券、东方 基金、民生证券、 中政基金、国信 证券、国投瑞银</w:t>
            </w: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国都证券、安信 证券、广发证券、 财通基金、广东 瑞天、天风证券、 第一创业、人保 资产、宝盈基金、 国泰君安、中信 证券、博时基金、 长盛基金、浙江 新千线、华夏基 金、国都证券、 上海尚雅、礼正 投资、东北证券、 南方基金、爱建 证券、国联证券、 华泰柏瑞、中欧 基金、浙商证券、 东方证券、汇丰 晋信、益民基金、 华创证券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公司经营情况、经营策 略、行业前景、未来发 展状况等</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中信证券、通用 投资、上海混沌 道然、证券时报、 中证报、上证报、 国元证券、群益 证券、财通证券、 吴来迪、刘卫红、 何立波、徐卓扬、 吴林洺、陈静、 徐立新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公司经营情况、行业情 况、战略发展规划、人 才计划等</w:t>
            </w:r>
          </w:p>
        </w:tc>
      </w:tr>
      <w:tr>
        <w:trPr>
          <w:trHeight w:val="25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汇丰晋信、东方 证券、中投证券、 圆融方德、金元 证券、大成基金、 中海基金、浙商 基金、东方证券、 国金通用、海富 通、平安信托、</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公司经营现状、未来行 业前景、经营策略、市 场竞争、内部管理等</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宝盈基金、深圳 龙腾、展博投资、 南方基金、中信 建投、申银万国</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中信证券、中原 英石、融通基金、 海通证券、瑞华 投资、国富投资、 鹏华基金、东方 基金、广发基金、 诺德基金、申银 万国、原点资产、 道富资本、华宝 证券、浙商保险、 浦银安盛、天弘 基金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行业前景、经营情况、 主营业务展望、技术探 讨等</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湘财证券、民生 证券、宏源证券、 上海百谷、申万 菱信、谢润锋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重组项目情况、公司经 营情况等</w:t>
            </w:r>
          </w:p>
        </w:tc>
      </w:tr>
      <w:tr>
        <w:trPr>
          <w:trHeight w:val="50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中证投资、中信 建投、上海君富、 齐鲁证券、上瑞 控股、大成基金、 中大期货、京富 融资、中欧基金、 长江证券、华商 基金、中邮基金、 长信基金、上海 从容、招商证券、 上海混沌道然、 南方基金、北京 金泰银、泽熙投 资、广发基金、 天弘基金、国泰 基金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关于公司重大资产重组 项目的情况、公司经营 情况等</w:t>
            </w:r>
          </w:p>
        </w:tc>
      </w:tr>
      <w:tr>
        <w:trPr>
          <w:trHeight w:val="224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国泰君安、西南 证券、国投瑞混、 红塔证券、通用 投资、长江证券、 上海混沌道然、 鲁俊、沈江涛、 沈小刚、徐卓扬、</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并购重组项目情况、公 司经营状况、董事会换 届、人员情况、行业前 景等</w:t>
            </w:r>
          </w:p>
        </w:tc>
      </w:tr>
    </w:tbl>
    <w:p>
      <w:pPr>
        <w:sectPr>
          <w:footnotePr>
            <w:pos w:val="pageBottom"/>
            <w:numFmt w:val="decimal"/>
            <w:numRestart w:val="continuous"/>
          </w:footnotePr>
          <w:pgSz w:w="11900" w:h="16840"/>
          <w:pgMar w:top="1402" w:right="1068" w:bottom="1455" w:left="1041" w:header="0" w:footer="3" w:gutter="0"/>
          <w:cols w:space="720"/>
          <w:noEndnote/>
          <w:rtlGutter w:val="0"/>
          <w:docGrid w:linePitch="360"/>
        </w:sectPr>
      </w:pPr>
    </w:p>
    <w:tbl>
      <w:tblPr>
        <w:tblOverlap w:val="never"/>
        <w:jc w:val="center"/>
        <w:tblLayout w:type="fixed"/>
      </w:tblPr>
      <w:tblGrid>
        <w:gridCol w:w="1502"/>
        <w:gridCol w:w="1498"/>
        <w:gridCol w:w="1498"/>
        <w:gridCol w:w="1498"/>
        <w:gridCol w:w="1498"/>
        <w:gridCol w:w="2093"/>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吴林洺、鲍晓冰、 周晓雷、朱敏华、 左斌、金春燕、 杨饕、沈洪敏、 范伯琦、梁胜、 王军齐、李辉、 孙利、王金、李 世龙、任诚康、 王坚钢</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
          <w:footerReference w:type="default" r:id="rId16"/>
          <w:footnotePr>
            <w:pos w:val="pageBottom"/>
            <w:numFmt w:val="decimal"/>
            <w:numRestart w:val="continuous"/>
          </w:footnotePr>
          <w:pgSz w:w="11900" w:h="16840"/>
          <w:pgMar w:top="1402" w:right="1068" w:bottom="1455" w:left="1041" w:header="0" w:footer="1027" w:gutter="0"/>
          <w:cols w:space="720"/>
          <w:noEndnote/>
          <w:rtlGutter w:val="0"/>
          <w:docGrid w:linePitch="360"/>
        </w:sectPr>
      </w:pPr>
    </w:p>
    <w:p>
      <w:pPr>
        <w:pStyle w:val="Style18"/>
        <w:keepNext/>
        <w:keepLines/>
        <w:widowControl w:val="0"/>
        <w:shd w:val="clear" w:color="auto" w:fill="auto"/>
        <w:bidi w:val="0"/>
        <w:spacing w:before="540" w:after="560" w:line="240" w:lineRule="auto"/>
        <w:ind w:left="0" w:right="0" w:firstLine="0"/>
        <w:jc w:val="center"/>
      </w:pPr>
      <w:bookmarkStart w:id="157" w:name="bookmark157"/>
      <w:bookmarkStart w:id="158" w:name="bookmark158"/>
      <w:bookmarkStart w:id="159" w:name="bookmark159"/>
      <w:r>
        <w:rPr>
          <w:color w:val="000000"/>
          <w:spacing w:val="0"/>
          <w:w w:val="100"/>
          <w:position w:val="0"/>
        </w:rPr>
        <w:t>第五节重要事项</w:t>
      </w:r>
      <w:bookmarkEnd w:id="157"/>
      <w:bookmarkEnd w:id="158"/>
      <w:bookmarkEnd w:id="159"/>
    </w:p>
    <w:p>
      <w:pPr>
        <w:pStyle w:val="Style29"/>
        <w:keepNext/>
        <w:keepLines/>
        <w:widowControl w:val="0"/>
        <w:shd w:val="clear" w:color="auto" w:fill="auto"/>
        <w:tabs>
          <w:tab w:pos="517" w:val="left"/>
        </w:tabs>
        <w:bidi w:val="0"/>
        <w:spacing w:before="0" w:after="360" w:line="240" w:lineRule="auto"/>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一</w:t>
      </w:r>
      <w:bookmarkEnd w:id="162"/>
      <w:r>
        <w:rPr>
          <w:color w:val="000000"/>
          <w:spacing w:val="0"/>
          <w:w w:val="100"/>
          <w:position w:val="0"/>
        </w:rPr>
        <w:t>、</w:t>
        <w:tab/>
        <w:t>重大诉讼仲裁事项</w:t>
      </w:r>
      <w:bookmarkEnd w:id="160"/>
      <w:bookmarkEnd w:id="161"/>
      <w:bookmarkEnd w:id="163"/>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9"/>
        <w:keepNext/>
        <w:keepLines/>
        <w:widowControl w:val="0"/>
        <w:shd w:val="clear" w:color="auto" w:fill="auto"/>
        <w:tabs>
          <w:tab w:pos="517" w:val="left"/>
        </w:tabs>
        <w:bidi w:val="0"/>
        <w:spacing w:before="0" w:after="36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二</w:t>
      </w:r>
      <w:bookmarkEnd w:id="166"/>
      <w:r>
        <w:rPr>
          <w:color w:val="000000"/>
          <w:spacing w:val="0"/>
          <w:w w:val="100"/>
          <w:position w:val="0"/>
        </w:rPr>
        <w:t>、</w:t>
        <w:tab/>
        <w:t>上市公司发生控股股东及其关联方非经营性占用资金情况</w:t>
      </w:r>
      <w:bookmarkEnd w:id="164"/>
      <w:bookmarkEnd w:id="165"/>
      <w:bookmarkEnd w:id="16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增占用金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报告期偿 还总金额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时间（月</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r>
      <w:tr>
        <w:trPr>
          <w:trHeight w:val="403"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期末合计值占期末净资产的比例</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 核意见的披露日期</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p>
      <w:pPr>
        <w:widowControl w:val="0"/>
        <w:spacing w:after="359" w:line="1" w:lineRule="exact"/>
      </w:pPr>
    </w:p>
    <w:p>
      <w:pPr>
        <w:pStyle w:val="Style29"/>
        <w:keepNext/>
        <w:keepLines/>
        <w:widowControl w:val="0"/>
        <w:shd w:val="clear" w:color="auto" w:fill="auto"/>
        <w:bidi w:val="0"/>
        <w:spacing w:before="0" w:after="28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三</w:t>
      </w:r>
      <w:bookmarkEnd w:id="170"/>
      <w:r>
        <w:rPr>
          <w:color w:val="000000"/>
          <w:spacing w:val="0"/>
          <w:w w:val="100"/>
          <w:position w:val="0"/>
        </w:rPr>
        <w:t>、资产交易事项</w:t>
      </w:r>
      <w:bookmarkEnd w:id="168"/>
      <w:bookmarkEnd w:id="169"/>
      <w:bookmarkEnd w:id="171"/>
    </w:p>
    <w:p>
      <w:pPr>
        <w:pStyle w:val="Style39"/>
        <w:keepNext/>
        <w:keepLines/>
        <w:widowControl w:val="0"/>
        <w:shd w:val="clear" w:color="auto" w:fill="auto"/>
        <w:bidi w:val="0"/>
        <w:spacing w:before="0" w:after="280" w:line="312" w:lineRule="exact"/>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、自资产重组报告书或收购出售资产公告刊登后，该事项的进展情况及对报告期经营成果与财务状况的 影响</w:t>
      </w:r>
      <w:bookmarkEnd w:id="172"/>
      <w:bookmarkEnd w:id="173"/>
      <w:bookmarkEnd w:id="175"/>
    </w:p>
    <w:p>
      <w:pPr>
        <w:pStyle w:val="Style36"/>
        <w:keepNext w:val="0"/>
        <w:keepLines w:val="0"/>
        <w:widowControl w:val="0"/>
        <w:shd w:val="clear" w:color="auto" w:fill="auto"/>
        <w:tabs>
          <w:tab w:pos="928" w:val="left"/>
        </w:tabs>
        <w:bidi w:val="0"/>
        <w:spacing w:before="0" w:after="0" w:line="311" w:lineRule="exact"/>
        <w:ind w:left="0" w:right="0" w:firstLine="440"/>
        <w:jc w:val="both"/>
      </w:pPr>
      <w:bookmarkStart w:id="176" w:name="bookmark176"/>
      <w:r>
        <w:rPr>
          <w:color w:val="000000"/>
          <w:spacing w:val="0"/>
          <w:w w:val="100"/>
          <w:position w:val="0"/>
        </w:rPr>
        <w:t>（</w:t>
      </w:r>
      <w:bookmarkEnd w:id="176"/>
      <w:r>
        <w:rPr>
          <w:color w:val="000000"/>
          <w:spacing w:val="0"/>
          <w:w w:val="100"/>
          <w:position w:val="0"/>
        </w:rPr>
        <w:t>1）</w:t>
        <w:tab/>
      </w:r>
      <w:r>
        <w:rPr>
          <w:color w:val="000000"/>
          <w:spacing w:val="0"/>
          <w:w w:val="100"/>
          <w:position w:val="0"/>
        </w:rPr>
        <w:t>亚太安讯</w:t>
      </w:r>
      <w:r>
        <w:rPr>
          <w:color w:val="000000"/>
          <w:spacing w:val="0"/>
          <w:w w:val="100"/>
          <w:position w:val="0"/>
        </w:rPr>
        <w:t>2013</w:t>
      </w:r>
      <w:r>
        <w:rPr>
          <w:color w:val="000000"/>
          <w:spacing w:val="0"/>
          <w:w w:val="100"/>
          <w:position w:val="0"/>
        </w:rPr>
        <w:t>年度盈利预测实现情况</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根据李欣与上市公司签署的《银江股份有限公司与北京亚太安讯科技股份有限公司大股东现金及发行 股份购买资产之盈利预测补偿协议》，李欣承诺亚太安讯</w:t>
      </w:r>
      <w:r>
        <w:rPr>
          <w:color w:val="000000"/>
          <w:spacing w:val="0"/>
          <w:w w:val="100"/>
          <w:position w:val="0"/>
        </w:rPr>
        <w:t>2013</w:t>
      </w:r>
      <w:r>
        <w:rPr>
          <w:color w:val="000000"/>
          <w:spacing w:val="0"/>
          <w:w w:val="100"/>
          <w:position w:val="0"/>
        </w:rPr>
        <w:t>年度、</w:t>
      </w:r>
      <w:r>
        <w:rPr>
          <w:color w:val="000000"/>
          <w:spacing w:val="0"/>
          <w:w w:val="100"/>
          <w:position w:val="0"/>
        </w:rPr>
        <w:t>2014</w:t>
      </w:r>
      <w:r>
        <w:rPr>
          <w:color w:val="000000"/>
          <w:spacing w:val="0"/>
          <w:w w:val="100"/>
          <w:position w:val="0"/>
        </w:rPr>
        <w:t>年度、</w:t>
      </w:r>
      <w:r>
        <w:rPr>
          <w:color w:val="000000"/>
          <w:spacing w:val="0"/>
          <w:w w:val="100"/>
          <w:position w:val="0"/>
        </w:rPr>
        <w:t>2015</w:t>
      </w:r>
      <w:r>
        <w:rPr>
          <w:color w:val="000000"/>
          <w:spacing w:val="0"/>
          <w:w w:val="100"/>
          <w:position w:val="0"/>
        </w:rPr>
        <w:t>年度经审计的税后净 利润（以归属于母公司股东的扣除非经常性损益的净利润为计算依据）分别不低于人民币</w:t>
      </w:r>
      <w:r>
        <w:rPr>
          <w:color w:val="000000"/>
          <w:spacing w:val="0"/>
          <w:w w:val="100"/>
          <w:position w:val="0"/>
        </w:rPr>
        <w:t>5, 000</w:t>
      </w:r>
      <w:r>
        <w:rPr>
          <w:color w:val="000000"/>
          <w:spacing w:val="0"/>
          <w:w w:val="100"/>
          <w:position w:val="0"/>
        </w:rPr>
        <w:t>万元、</w:t>
      </w:r>
      <w:r>
        <w:rPr>
          <w:color w:val="000000"/>
          <w:spacing w:val="0"/>
          <w:w w:val="100"/>
          <w:position w:val="0"/>
        </w:rPr>
        <w:t xml:space="preserve">5, 750 </w:t>
      </w:r>
      <w:r>
        <w:rPr>
          <w:color w:val="000000"/>
          <w:spacing w:val="0"/>
          <w:w w:val="100"/>
          <w:position w:val="0"/>
        </w:rPr>
        <w:t>万元、</w:t>
      </w:r>
      <w:r>
        <w:rPr>
          <w:color w:val="000000"/>
          <w:spacing w:val="0"/>
          <w:w w:val="100"/>
          <w:position w:val="0"/>
        </w:rPr>
        <w:t>6,613</w:t>
      </w:r>
      <w:r>
        <w:rPr>
          <w:color w:val="000000"/>
          <w:spacing w:val="0"/>
          <w:w w:val="100"/>
          <w:position w:val="0"/>
        </w:rPr>
        <w:t>万元。</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亚太安讯</w:t>
      </w:r>
      <w:r>
        <w:rPr>
          <w:color w:val="000000"/>
          <w:spacing w:val="0"/>
          <w:w w:val="100"/>
          <w:position w:val="0"/>
        </w:rPr>
        <w:t>2013</w:t>
      </w:r>
      <w:r>
        <w:rPr>
          <w:color w:val="000000"/>
          <w:spacing w:val="0"/>
          <w:w w:val="100"/>
          <w:position w:val="0"/>
        </w:rPr>
        <w:t>年财务报告业经利安达会计师事务所（特殊普通合伙）（以下简称“利安达”）审计，经 审计的亚太安讯</w:t>
      </w:r>
      <w:r>
        <w:rPr>
          <w:color w:val="000000"/>
          <w:spacing w:val="0"/>
          <w:w w:val="100"/>
          <w:position w:val="0"/>
        </w:rPr>
        <w:t>2013</w:t>
      </w:r>
      <w:r>
        <w:rPr>
          <w:color w:val="000000"/>
          <w:spacing w:val="0"/>
          <w:w w:val="100"/>
          <w:position w:val="0"/>
        </w:rPr>
        <w:t>年度归属于母公司股东的扣除非经常性损益的净利润为</w:t>
      </w:r>
      <w:r>
        <w:rPr>
          <w:color w:val="000000"/>
          <w:spacing w:val="0"/>
          <w:w w:val="100"/>
          <w:position w:val="0"/>
        </w:rPr>
        <w:t>5,063.50</w:t>
      </w:r>
      <w:r>
        <w:rPr>
          <w:color w:val="000000"/>
          <w:spacing w:val="0"/>
          <w:w w:val="100"/>
          <w:position w:val="0"/>
        </w:rPr>
        <w:t>万元，实现了</w:t>
      </w:r>
      <w:r>
        <w:rPr>
          <w:color w:val="000000"/>
          <w:spacing w:val="0"/>
          <w:w w:val="100"/>
          <w:position w:val="0"/>
        </w:rPr>
        <w:t>2013</w:t>
      </w:r>
      <w:r>
        <w:rPr>
          <w:color w:val="000000"/>
          <w:spacing w:val="0"/>
          <w:w w:val="100"/>
          <w:position w:val="0"/>
        </w:rPr>
        <w:t>年 度的业绩承诺，较亚太安讯原股东李欣所承诺的亚太安讯</w:t>
      </w:r>
      <w:r>
        <w:rPr>
          <w:color w:val="000000"/>
          <w:spacing w:val="0"/>
          <w:w w:val="100"/>
          <w:position w:val="0"/>
        </w:rPr>
        <w:t>2013</w:t>
      </w:r>
      <w:r>
        <w:rPr>
          <w:color w:val="000000"/>
          <w:spacing w:val="0"/>
          <w:w w:val="100"/>
          <w:position w:val="0"/>
        </w:rPr>
        <w:t>年预测净利润</w:t>
      </w:r>
      <w:r>
        <w:rPr>
          <w:color w:val="000000"/>
          <w:spacing w:val="0"/>
          <w:w w:val="100"/>
          <w:position w:val="0"/>
        </w:rPr>
        <w:t>5,000</w:t>
      </w:r>
      <w:r>
        <w:rPr>
          <w:color w:val="000000"/>
          <w:spacing w:val="0"/>
          <w:w w:val="100"/>
          <w:position w:val="0"/>
        </w:rPr>
        <w:t>万元超出</w:t>
      </w:r>
      <w:r>
        <w:rPr>
          <w:color w:val="000000"/>
          <w:spacing w:val="0"/>
          <w:w w:val="100"/>
          <w:position w:val="0"/>
        </w:rPr>
        <w:t>63.50</w:t>
      </w:r>
      <w:r>
        <w:rPr>
          <w:color w:val="000000"/>
          <w:spacing w:val="0"/>
          <w:w w:val="100"/>
          <w:position w:val="0"/>
        </w:rPr>
        <w:t>万元。</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根据利安达出具的《关于北京亚太安讯科技有限责任公司</w:t>
      </w:r>
      <w:r>
        <w:rPr>
          <w:color w:val="000000"/>
          <w:spacing w:val="0"/>
          <w:w w:val="100"/>
          <w:position w:val="0"/>
        </w:rPr>
        <w:t>2013</w:t>
      </w:r>
      <w:r>
        <w:rPr>
          <w:color w:val="000000"/>
          <w:spacing w:val="0"/>
          <w:w w:val="100"/>
          <w:position w:val="0"/>
        </w:rPr>
        <w:t>年度盈利预测实现情况的专项审核报 告》（利安达专字</w:t>
      </w:r>
      <w:r>
        <w:rPr>
          <w:color w:val="000000"/>
          <w:spacing w:val="0"/>
          <w:w w:val="100"/>
          <w:position w:val="0"/>
        </w:rPr>
        <w:t>[2014]1098</w:t>
      </w:r>
      <w:r>
        <w:rPr>
          <w:color w:val="000000"/>
          <w:spacing w:val="0"/>
          <w:w w:val="100"/>
          <w:position w:val="0"/>
        </w:rPr>
        <w:t>号），利安达认为，亚太安讯《关于</w:t>
      </w:r>
      <w:r>
        <w:rPr>
          <w:color w:val="000000"/>
          <w:spacing w:val="0"/>
          <w:w w:val="100"/>
          <w:position w:val="0"/>
        </w:rPr>
        <w:t>2013</w:t>
      </w:r>
      <w:r>
        <w:rPr>
          <w:color w:val="000000"/>
          <w:spacing w:val="0"/>
          <w:w w:val="100"/>
          <w:position w:val="0"/>
        </w:rPr>
        <w:t>年度盈利预测实现情况的说明》已按 照《上市公司重大资产重组管理办法》的规定编制，在所有重大方面公允反映了亚太安讯</w:t>
      </w:r>
      <w:r>
        <w:rPr>
          <w:color w:val="000000"/>
          <w:spacing w:val="0"/>
          <w:w w:val="100"/>
          <w:position w:val="0"/>
        </w:rPr>
        <w:t>2013</w:t>
      </w:r>
      <w:r>
        <w:rPr>
          <w:color w:val="000000"/>
          <w:spacing w:val="0"/>
          <w:w w:val="100"/>
          <w:position w:val="0"/>
        </w:rPr>
        <w:t>年度盈利预 测数与利润实现数的差异情况。</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独立财务顾问浙商证券出具了《浙商证券股份有限公司关于银江股份有限公司发行股份购买资产</w:t>
      </w:r>
      <w:r>
        <w:rPr>
          <w:color w:val="000000"/>
          <w:spacing w:val="0"/>
          <w:w w:val="100"/>
          <w:position w:val="0"/>
        </w:rPr>
        <w:t xml:space="preserve">2013 </w:t>
      </w:r>
      <w:r>
        <w:rPr>
          <w:color w:val="000000"/>
          <w:spacing w:val="0"/>
          <w:w w:val="100"/>
          <w:position w:val="0"/>
        </w:rPr>
        <w:t>年度业绩承诺实现情况的核查意见》，浙商证券认为：本次发行股份购买资产涉及的的亚太安讯</w:t>
      </w:r>
      <w:r>
        <w:rPr>
          <w:color w:val="000000"/>
          <w:spacing w:val="0"/>
          <w:w w:val="100"/>
          <w:position w:val="0"/>
        </w:rPr>
        <w:t>2013</w:t>
      </w:r>
      <w:r>
        <w:rPr>
          <w:color w:val="000000"/>
          <w:spacing w:val="0"/>
          <w:w w:val="100"/>
          <w:position w:val="0"/>
        </w:rPr>
        <w:t>年度 实现的净利润超过业绩承诺水平，盈利预测承诺已经实现。</w:t>
      </w:r>
    </w:p>
    <w:p>
      <w:pPr>
        <w:pStyle w:val="Style36"/>
        <w:keepNext w:val="0"/>
        <w:keepLines w:val="0"/>
        <w:widowControl w:val="0"/>
        <w:shd w:val="clear" w:color="auto" w:fill="auto"/>
        <w:tabs>
          <w:tab w:pos="1021" w:val="left"/>
        </w:tabs>
        <w:bidi w:val="0"/>
        <w:spacing w:before="0" w:after="360" w:line="311" w:lineRule="exact"/>
        <w:ind w:left="0" w:right="0" w:firstLine="440"/>
        <w:jc w:val="both"/>
      </w:pPr>
      <w:bookmarkStart w:id="177" w:name="bookmark177"/>
      <w:r>
        <w:rPr>
          <w:color w:val="000000"/>
          <w:spacing w:val="0"/>
          <w:w w:val="100"/>
          <w:position w:val="0"/>
        </w:rPr>
        <w:t>（</w:t>
      </w:r>
      <w:bookmarkEnd w:id="177"/>
      <w:r>
        <w:rPr>
          <w:color w:val="000000"/>
          <w:spacing w:val="0"/>
          <w:w w:val="100"/>
          <w:position w:val="0"/>
        </w:rPr>
        <w:t>2）</w:t>
        <w:tab/>
      </w:r>
      <w:r>
        <w:rPr>
          <w:color w:val="000000"/>
          <w:spacing w:val="0"/>
          <w:w w:val="100"/>
          <w:position w:val="0"/>
        </w:rPr>
        <w:t>公司自《现金及发行股份购买资产并募集配套资金报告书》公告刊登后，资产重组事项进展顺 利，截至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日，本次关于亚太安讯项目的资产重组工作圆满完成。由于本次资产重组是在</w:t>
      </w:r>
      <w:r>
        <w:rPr>
          <w:color w:val="000000"/>
          <w:spacing w:val="0"/>
          <w:w w:val="100"/>
          <w:position w:val="0"/>
        </w:rPr>
        <w:t xml:space="preserve">2014 </w:t>
      </w:r>
      <w:r>
        <w:rPr>
          <w:color w:val="000000"/>
          <w:spacing w:val="0"/>
          <w:w w:val="100"/>
          <w:position w:val="0"/>
        </w:rPr>
        <w:t>年</w:t>
      </w:r>
      <w:r>
        <w:rPr>
          <w:color w:val="000000"/>
          <w:spacing w:val="0"/>
          <w:w w:val="100"/>
          <w:position w:val="0"/>
        </w:rPr>
        <w:t>3</w:t>
      </w:r>
      <w:r>
        <w:rPr>
          <w:color w:val="000000"/>
          <w:spacing w:val="0"/>
          <w:w w:val="100"/>
          <w:position w:val="0"/>
        </w:rPr>
        <w:t>月份最终完成，因此对公司本报告期内的经营成果与财务状况不会造成影响。</w:t>
      </w:r>
    </w:p>
    <w:p>
      <w:pPr>
        <w:pStyle w:val="Style29"/>
        <w:keepNext/>
        <w:keepLines/>
        <w:widowControl w:val="0"/>
        <w:shd w:val="clear" w:color="auto" w:fill="auto"/>
        <w:bidi w:val="0"/>
        <w:spacing w:before="0" w:after="28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四</w:t>
      </w:r>
      <w:bookmarkEnd w:id="180"/>
      <w:r>
        <w:rPr>
          <w:color w:val="000000"/>
          <w:spacing w:val="0"/>
          <w:w w:val="100"/>
          <w:position w:val="0"/>
        </w:rPr>
        <w:t>、公司股权激励的实施情况及其影响</w:t>
      </w:r>
      <w:bookmarkEnd w:id="178"/>
      <w:bookmarkEnd w:id="179"/>
      <w:bookmarkEnd w:id="181"/>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（一）首期股票期权激励计划实施情况</w:t>
      </w:r>
    </w:p>
    <w:p>
      <w:pPr>
        <w:pStyle w:val="Style36"/>
        <w:keepNext w:val="0"/>
        <w:keepLines w:val="0"/>
        <w:widowControl w:val="0"/>
        <w:shd w:val="clear" w:color="auto" w:fill="auto"/>
        <w:tabs>
          <w:tab w:pos="730" w:val="left"/>
        </w:tabs>
        <w:bidi w:val="0"/>
        <w:spacing w:before="0" w:after="0" w:line="315" w:lineRule="exact"/>
        <w:ind w:left="0" w:right="0" w:firstLine="440"/>
        <w:jc w:val="both"/>
      </w:pPr>
      <w:bookmarkStart w:id="182" w:name="bookmark182"/>
      <w:r>
        <w:rPr>
          <w:color w:val="000000"/>
          <w:spacing w:val="0"/>
          <w:w w:val="100"/>
          <w:position w:val="0"/>
        </w:rPr>
        <w:t>1</w:t>
      </w:r>
      <w:bookmarkEnd w:id="182"/>
      <w:r>
        <w:rPr>
          <w:color w:val="000000"/>
          <w:spacing w:val="0"/>
          <w:w w:val="100"/>
          <w:position w:val="0"/>
        </w:rPr>
        <w:t>、</w:t>
        <w:tab/>
        <w:t>公司于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日分别召开公司第二届董事会第五次会议和第二届监事会第五次会议，审议通 过了《关于公司股票期权激励计划（草案）及摘要的议案》；公司独立董事史其信、刘海生、罗吉华已就 该《关于公司股票期权激励计划（草案）及摘要的议案》发表独立董事意见；上述股权激励计划（草案） 已上报中国证监会备案。</w:t>
      </w:r>
    </w:p>
    <w:p>
      <w:pPr>
        <w:pStyle w:val="Style36"/>
        <w:keepNext w:val="0"/>
        <w:keepLines w:val="0"/>
        <w:widowControl w:val="0"/>
        <w:shd w:val="clear" w:color="auto" w:fill="auto"/>
        <w:tabs>
          <w:tab w:pos="730" w:val="left"/>
        </w:tabs>
        <w:bidi w:val="0"/>
        <w:spacing w:before="0" w:after="0" w:line="315" w:lineRule="exact"/>
        <w:ind w:left="0" w:right="0" w:firstLine="440"/>
        <w:jc w:val="both"/>
      </w:pPr>
      <w:bookmarkStart w:id="183" w:name="bookmark183"/>
      <w:r>
        <w:rPr>
          <w:color w:val="000000"/>
          <w:spacing w:val="0"/>
          <w:w w:val="100"/>
          <w:position w:val="0"/>
        </w:rPr>
        <w:t>2</w:t>
      </w:r>
      <w:bookmarkEnd w:id="183"/>
      <w:r>
        <w:rPr>
          <w:color w:val="000000"/>
          <w:spacing w:val="0"/>
          <w:w w:val="100"/>
          <w:position w:val="0"/>
        </w:rPr>
        <w:t>、</w:t>
        <w:tab/>
        <w:t>根据中国证监会的反馈意见，公司于</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22 0</w:t>
      </w:r>
      <w:r>
        <w:rPr>
          <w:color w:val="000000"/>
          <w:spacing w:val="0"/>
          <w:w w:val="100"/>
          <w:position w:val="0"/>
        </w:rPr>
        <w:t>召开公司第二届董事会第十四次会议、第二 届监事会第十四次会议对公司股票期权激励计划（草案）进行了修订，并审议通过了《公司股票期权激励 计划（草案修订稿）》；公司独立董事史其信、刘海生、罗吉华已就该股票期权激励计划发表独立董事意见。</w:t>
      </w:r>
    </w:p>
    <w:p>
      <w:pPr>
        <w:pStyle w:val="Style36"/>
        <w:keepNext w:val="0"/>
        <w:keepLines w:val="0"/>
        <w:widowControl w:val="0"/>
        <w:shd w:val="clear" w:color="auto" w:fill="auto"/>
        <w:tabs>
          <w:tab w:pos="730" w:val="left"/>
        </w:tabs>
        <w:bidi w:val="0"/>
        <w:spacing w:before="0" w:after="0" w:line="315" w:lineRule="exact"/>
        <w:ind w:left="0" w:right="0" w:firstLine="440"/>
        <w:jc w:val="both"/>
      </w:pPr>
      <w:bookmarkStart w:id="184" w:name="bookmark184"/>
      <w:r>
        <w:rPr>
          <w:color w:val="000000"/>
          <w:spacing w:val="0"/>
          <w:w w:val="100"/>
          <w:position w:val="0"/>
        </w:rPr>
        <w:t>3</w:t>
      </w:r>
      <w:bookmarkEnd w:id="184"/>
      <w:r>
        <w:rPr>
          <w:color w:val="000000"/>
          <w:spacing w:val="0"/>
          <w:w w:val="100"/>
          <w:position w:val="0"/>
        </w:rPr>
        <w:t>、</w:t>
        <w:tab/>
        <w:t>《公司股票期权激励计划（草案修订稿）》经中国证监会备案无异议后，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 xml:space="preserve">日，公司召开 </w:t>
      </w:r>
      <w:r>
        <w:rPr>
          <w:color w:val="000000"/>
          <w:spacing w:val="0"/>
          <w:w w:val="100"/>
          <w:position w:val="0"/>
        </w:rPr>
        <w:t>2012</w:t>
      </w:r>
      <w:r>
        <w:rPr>
          <w:color w:val="000000"/>
          <w:spacing w:val="0"/>
          <w:w w:val="100"/>
          <w:position w:val="0"/>
        </w:rPr>
        <w:t>年第一次临时股东大会审议通过了《公司股票期权激励计划（草案修订稿）》、《关于公司〈股票期权 激励计划实施考核办法〉的议案》和《关于提请股东大会授权董事会办理公司股票期权激励计划相关事宜 的议案》，董事会被授权确定期权授权日、在激励对象符合条件时向激励对象授予股票期权并办理授予股 票期权所必须的全部事宜。</w:t>
      </w:r>
    </w:p>
    <w:p>
      <w:pPr>
        <w:pStyle w:val="Style36"/>
        <w:keepNext w:val="0"/>
        <w:keepLines w:val="0"/>
        <w:widowControl w:val="0"/>
        <w:shd w:val="clear" w:color="auto" w:fill="auto"/>
        <w:tabs>
          <w:tab w:pos="725" w:val="left"/>
        </w:tabs>
        <w:bidi w:val="0"/>
        <w:spacing w:before="0" w:after="0" w:line="315" w:lineRule="exact"/>
        <w:ind w:left="0" w:right="0" w:firstLine="440"/>
        <w:jc w:val="both"/>
      </w:pPr>
      <w:bookmarkStart w:id="185" w:name="bookmark185"/>
      <w:r>
        <w:rPr>
          <w:color w:val="000000"/>
          <w:spacing w:val="0"/>
          <w:w w:val="100"/>
          <w:position w:val="0"/>
        </w:rPr>
        <w:t>4</w:t>
      </w:r>
      <w:bookmarkEnd w:id="185"/>
      <w:r>
        <w:rPr>
          <w:color w:val="000000"/>
          <w:spacing w:val="0"/>
          <w:w w:val="100"/>
          <w:position w:val="0"/>
        </w:rPr>
        <w:t>、</w:t>
        <w:tab/>
        <w:t>公司于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日召开第二届董事会第十五次会议、第二届监事会第十五次会议，审议通过了 《关于公司股票期权激励计划期权授予事项的议案》，根据股东大会的授权，董事会同意授予</w:t>
      </w:r>
      <w:r>
        <w:rPr>
          <w:color w:val="000000"/>
          <w:spacing w:val="0"/>
          <w:w w:val="100"/>
          <w:position w:val="0"/>
        </w:rPr>
        <w:t>209</w:t>
      </w:r>
      <w:r>
        <w:rPr>
          <w:color w:val="000000"/>
          <w:spacing w:val="0"/>
          <w:w w:val="100"/>
          <w:position w:val="0"/>
        </w:rPr>
        <w:t>名激励</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对象</w:t>
      </w:r>
      <w:r>
        <w:rPr>
          <w:color w:val="000000"/>
          <w:spacing w:val="0"/>
          <w:w w:val="100"/>
          <w:position w:val="0"/>
        </w:rPr>
        <w:t>1007</w:t>
      </w:r>
      <w:r>
        <w:rPr>
          <w:color w:val="000000"/>
          <w:spacing w:val="0"/>
          <w:w w:val="100"/>
          <w:position w:val="0"/>
        </w:rPr>
        <w:t>万份股票期权，确定公司本次股票期权的授予日为</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日。公司独立董事史其信、刘海 生、罗吉华已就该事项发表了独立意见，认为激励对象主体资格确认办法合法有效，确定的授权日符合相 关规定，同意</w:t>
      </w:r>
      <w:r>
        <w:rPr>
          <w:color w:val="000000"/>
          <w:spacing w:val="0"/>
          <w:w w:val="100"/>
          <w:position w:val="0"/>
        </w:rPr>
        <w:t>209</w:t>
      </w:r>
      <w:r>
        <w:rPr>
          <w:color w:val="000000"/>
          <w:spacing w:val="0"/>
          <w:w w:val="100"/>
          <w:position w:val="0"/>
        </w:rPr>
        <w:t>名激励对象获授</w:t>
      </w:r>
      <w:r>
        <w:rPr>
          <w:color w:val="000000"/>
          <w:spacing w:val="0"/>
          <w:w w:val="100"/>
          <w:position w:val="0"/>
        </w:rPr>
        <w:t>1007</w:t>
      </w:r>
      <w:r>
        <w:rPr>
          <w:color w:val="000000"/>
          <w:spacing w:val="0"/>
          <w:w w:val="100"/>
          <w:position w:val="0"/>
        </w:rPr>
        <w:t>万股票期权。</w:t>
      </w:r>
    </w:p>
    <w:p>
      <w:pPr>
        <w:pStyle w:val="Style36"/>
        <w:keepNext w:val="0"/>
        <w:keepLines w:val="0"/>
        <w:widowControl w:val="0"/>
        <w:shd w:val="clear" w:color="auto" w:fill="auto"/>
        <w:tabs>
          <w:tab w:pos="735" w:val="left"/>
        </w:tabs>
        <w:bidi w:val="0"/>
        <w:spacing w:before="0" w:after="0" w:line="315" w:lineRule="exact"/>
        <w:ind w:left="0" w:right="0" w:firstLine="440"/>
        <w:jc w:val="both"/>
      </w:pPr>
      <w:bookmarkStart w:id="186" w:name="bookmark186"/>
      <w:r>
        <w:rPr>
          <w:color w:val="000000"/>
          <w:spacing w:val="0"/>
          <w:w w:val="100"/>
          <w:position w:val="0"/>
        </w:rPr>
        <w:t>5</w:t>
      </w:r>
      <w:bookmarkEnd w:id="186"/>
      <w:r>
        <w:rPr>
          <w:color w:val="000000"/>
          <w:spacing w:val="0"/>
          <w:w w:val="100"/>
          <w:position w:val="0"/>
        </w:rPr>
        <w:t>、</w:t>
        <w:tab/>
        <w:t>经中国证券登记结算有限责任公司深圳分公司审核确认，公司已于</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日完成《股票期权 激励计划》所涉首次授予</w:t>
      </w:r>
      <w:r>
        <w:rPr>
          <w:color w:val="000000"/>
          <w:spacing w:val="0"/>
          <w:w w:val="100"/>
          <w:position w:val="0"/>
        </w:rPr>
        <w:t>1007</w:t>
      </w:r>
      <w:r>
        <w:rPr>
          <w:color w:val="000000"/>
          <w:spacing w:val="0"/>
          <w:w w:val="100"/>
          <w:position w:val="0"/>
        </w:rPr>
        <w:t>万份期权的登记工作。</w:t>
      </w:r>
    </w:p>
    <w:p>
      <w:pPr>
        <w:pStyle w:val="Style36"/>
        <w:keepNext w:val="0"/>
        <w:keepLines w:val="0"/>
        <w:widowControl w:val="0"/>
        <w:shd w:val="clear" w:color="auto" w:fill="auto"/>
        <w:tabs>
          <w:tab w:pos="730" w:val="left"/>
        </w:tabs>
        <w:bidi w:val="0"/>
        <w:spacing w:before="0" w:after="0" w:line="315" w:lineRule="exact"/>
        <w:ind w:left="0" w:right="0" w:firstLine="440"/>
        <w:jc w:val="both"/>
      </w:pPr>
      <w:bookmarkStart w:id="187" w:name="bookmark187"/>
      <w:r>
        <w:rPr>
          <w:color w:val="000000"/>
          <w:spacing w:val="0"/>
          <w:w w:val="100"/>
          <w:position w:val="0"/>
        </w:rPr>
        <w:t>6</w:t>
      </w:r>
      <w:bookmarkEnd w:id="187"/>
      <w:r>
        <w:rPr>
          <w:color w:val="000000"/>
          <w:spacing w:val="0"/>
          <w:w w:val="100"/>
          <w:position w:val="0"/>
        </w:rPr>
        <w:t>、</w:t>
        <w:tab/>
        <w:t>公司于</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日分别召开第二届董事会第二十一次会议、第二届监事会第二十一次会议， 审议通过了《关于对〈股票期权激励计划〉涉及的行权价格进行调整和对部分已授予股票期权进行注销的议 案》，因部分激励对象离职以及因</w:t>
      </w:r>
      <w:r>
        <w:rPr>
          <w:color w:val="000000"/>
          <w:spacing w:val="0"/>
          <w:w w:val="100"/>
          <w:position w:val="0"/>
        </w:rPr>
        <w:t>2011</w:t>
      </w:r>
      <w:r>
        <w:rPr>
          <w:color w:val="000000"/>
          <w:spacing w:val="0"/>
          <w:w w:val="100"/>
          <w:position w:val="0"/>
        </w:rPr>
        <w:t>年度股东大会通过《</w:t>
      </w:r>
      <w:r>
        <w:rPr>
          <w:color w:val="000000"/>
          <w:spacing w:val="0"/>
          <w:w w:val="100"/>
          <w:position w:val="0"/>
        </w:rPr>
        <w:t>2011</w:t>
      </w:r>
      <w:r>
        <w:rPr>
          <w:color w:val="000000"/>
          <w:spacing w:val="0"/>
          <w:w w:val="100"/>
          <w:position w:val="0"/>
        </w:rPr>
        <w:t>年度利润分配预案》，并于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日完 成权益分派，对股票期权激励计划所涉及的激励对象、期权数量、行权价格进行调整，调整后的激励对象 为</w:t>
      </w:r>
      <w:r>
        <w:rPr>
          <w:color w:val="000000"/>
          <w:spacing w:val="0"/>
          <w:w w:val="100"/>
          <w:position w:val="0"/>
        </w:rPr>
        <w:t>196</w:t>
      </w:r>
      <w:r>
        <w:rPr>
          <w:color w:val="000000"/>
          <w:spacing w:val="0"/>
          <w:w w:val="100"/>
          <w:position w:val="0"/>
        </w:rPr>
        <w:t>名，合计注销股票期权</w:t>
      </w:r>
      <w:r>
        <w:rPr>
          <w:color w:val="000000"/>
          <w:spacing w:val="0"/>
          <w:w w:val="100"/>
          <w:position w:val="0"/>
        </w:rPr>
        <w:t>49</w:t>
      </w:r>
      <w:r>
        <w:rPr>
          <w:color w:val="000000"/>
          <w:spacing w:val="0"/>
          <w:w w:val="100"/>
          <w:position w:val="0"/>
        </w:rPr>
        <w:t>万份，股票期权数量调整为</w:t>
      </w:r>
      <w:r>
        <w:rPr>
          <w:color w:val="000000"/>
          <w:spacing w:val="0"/>
          <w:w w:val="100"/>
          <w:position w:val="0"/>
        </w:rPr>
        <w:t>958</w:t>
      </w:r>
      <w:r>
        <w:rPr>
          <w:color w:val="000000"/>
          <w:spacing w:val="0"/>
          <w:w w:val="100"/>
          <w:position w:val="0"/>
        </w:rPr>
        <w:t>万份，行权价格调整为</w:t>
      </w:r>
      <w:r>
        <w:rPr>
          <w:color w:val="000000"/>
          <w:spacing w:val="0"/>
          <w:w w:val="100"/>
          <w:position w:val="0"/>
        </w:rPr>
        <w:t>14.06</w:t>
      </w:r>
      <w:r>
        <w:rPr>
          <w:color w:val="000000"/>
          <w:spacing w:val="0"/>
          <w:w w:val="100"/>
          <w:position w:val="0"/>
        </w:rPr>
        <w:t>元。公司独立 董事发表了相关独立意见；上海锦天城律师事务所出具了相关法律意见书。</w:t>
      </w:r>
    </w:p>
    <w:p>
      <w:pPr>
        <w:pStyle w:val="Style36"/>
        <w:keepNext w:val="0"/>
        <w:keepLines w:val="0"/>
        <w:widowControl w:val="0"/>
        <w:shd w:val="clear" w:color="auto" w:fill="auto"/>
        <w:tabs>
          <w:tab w:pos="735" w:val="left"/>
        </w:tabs>
        <w:bidi w:val="0"/>
        <w:spacing w:before="0" w:after="0" w:line="315" w:lineRule="exact"/>
        <w:ind w:left="0" w:right="0" w:firstLine="440"/>
        <w:jc w:val="both"/>
      </w:pPr>
      <w:bookmarkStart w:id="188" w:name="bookmark188"/>
      <w:r>
        <w:rPr>
          <w:color w:val="000000"/>
          <w:spacing w:val="0"/>
          <w:w w:val="100"/>
          <w:position w:val="0"/>
        </w:rPr>
        <w:t>7</w:t>
      </w:r>
      <w:bookmarkEnd w:id="188"/>
      <w:r>
        <w:rPr>
          <w:color w:val="000000"/>
          <w:spacing w:val="0"/>
          <w:w w:val="100"/>
          <w:position w:val="0"/>
        </w:rPr>
        <w:t>、</w:t>
        <w:tab/>
        <w:t>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日召开第二届董事会第二十四次会议，审议通过了《关于公司首期股票期权激 励计划首次授予期权第一期可行权的议案》，公司首期股票期权激励计划首次授予股票期权的</w:t>
      </w:r>
      <w:r>
        <w:rPr>
          <w:color w:val="000000"/>
          <w:spacing w:val="0"/>
          <w:w w:val="100"/>
          <w:position w:val="0"/>
        </w:rPr>
        <w:t>196</w:t>
      </w:r>
      <w:r>
        <w:rPr>
          <w:color w:val="000000"/>
          <w:spacing w:val="0"/>
          <w:w w:val="100"/>
          <w:position w:val="0"/>
        </w:rPr>
        <w:t>名激励 对象（调整后）在第一个行权期可行权数量共计</w:t>
      </w:r>
      <w:r>
        <w:rPr>
          <w:color w:val="000000"/>
          <w:spacing w:val="0"/>
          <w:w w:val="100"/>
          <w:position w:val="0"/>
        </w:rPr>
        <w:t>2,874,000</w:t>
      </w:r>
      <w:r>
        <w:rPr>
          <w:color w:val="000000"/>
          <w:spacing w:val="0"/>
          <w:w w:val="100"/>
          <w:position w:val="0"/>
        </w:rPr>
        <w:t>份，可行权时间自</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日起至</w:t>
      </w:r>
      <w:r>
        <w:rPr>
          <w:color w:val="000000"/>
          <w:spacing w:val="0"/>
          <w:w w:val="100"/>
          <w:position w:val="0"/>
        </w:rPr>
        <w:t>2014</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17</w:t>
      </w:r>
      <w:r>
        <w:rPr>
          <w:color w:val="000000"/>
          <w:spacing w:val="0"/>
          <w:w w:val="100"/>
          <w:position w:val="0"/>
        </w:rPr>
        <w:t>日止。公司于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日召开第二届监事会第二十三次会议，审议通过了《股票期权激励计划首 次授予期权第一期可行权的激励对象名单》，认为：经过对激励对象的行权资格进行认真核查，公司</w:t>
      </w:r>
      <w:r>
        <w:rPr>
          <w:color w:val="000000"/>
          <w:spacing w:val="0"/>
          <w:w w:val="100"/>
          <w:position w:val="0"/>
        </w:rPr>
        <w:t>196</w:t>
      </w:r>
      <w:r>
        <w:rPr>
          <w:color w:val="000000"/>
          <w:spacing w:val="0"/>
          <w:w w:val="100"/>
          <w:position w:val="0"/>
        </w:rPr>
        <w:t>位 激励对象的行权资格合法、有效，满足公司首期股票期权激励计划首次授予期权第一个行权期的行权条件, 同意公司向激励对象以定向发行股票的方式进行行权。</w:t>
      </w:r>
    </w:p>
    <w:p>
      <w:pPr>
        <w:pStyle w:val="Style36"/>
        <w:keepNext w:val="0"/>
        <w:keepLines w:val="0"/>
        <w:widowControl w:val="0"/>
        <w:shd w:val="clear" w:color="auto" w:fill="auto"/>
        <w:tabs>
          <w:tab w:pos="730" w:val="left"/>
        </w:tabs>
        <w:bidi w:val="0"/>
        <w:spacing w:before="0" w:after="0" w:line="313" w:lineRule="exact"/>
        <w:ind w:left="0" w:right="0" w:firstLine="440"/>
        <w:jc w:val="both"/>
      </w:pPr>
      <w:bookmarkStart w:id="189" w:name="bookmark189"/>
      <w:r>
        <w:rPr>
          <w:color w:val="000000"/>
          <w:spacing w:val="0"/>
          <w:w w:val="100"/>
          <w:position w:val="0"/>
        </w:rPr>
        <w:t>8</w:t>
      </w:r>
      <w:bookmarkEnd w:id="189"/>
      <w:r>
        <w:rPr>
          <w:color w:val="000000"/>
          <w:spacing w:val="0"/>
          <w:w w:val="100"/>
          <w:position w:val="0"/>
        </w:rPr>
        <w:t>、</w:t>
        <w:tab/>
        <w:t>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日召开第二届董事会第二十六次会议，审议通过了《关于对〈股票期权激励计划 〉涉及的行权价格进行调整和对部分已授予股票期权进行注销的议案》和《关于公司〈股票期权激励计划〉 首次授予期权第一个行权期行权模式采取自主行权方式的议案》；于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日召开第二届监事会第二 十五次会议，审议通过了《关于对公司〈股票期权激励计划〉激励对象及所涉股票期权数量进行调整的议 案》。因部分激励对象离职以及因</w:t>
      </w:r>
      <w:r>
        <w:rPr>
          <w:color w:val="000000"/>
          <w:spacing w:val="0"/>
          <w:w w:val="100"/>
          <w:position w:val="0"/>
        </w:rPr>
        <w:t>2012</w:t>
      </w:r>
      <w:r>
        <w:rPr>
          <w:color w:val="000000"/>
          <w:spacing w:val="0"/>
          <w:w w:val="100"/>
          <w:position w:val="0"/>
        </w:rPr>
        <w:t>年度股东大会通过《</w:t>
      </w:r>
      <w:r>
        <w:rPr>
          <w:color w:val="000000"/>
          <w:spacing w:val="0"/>
          <w:w w:val="100"/>
          <w:position w:val="0"/>
        </w:rPr>
        <w:t>2012</w:t>
      </w:r>
      <w:r>
        <w:rPr>
          <w:color w:val="000000"/>
          <w:spacing w:val="0"/>
          <w:w w:val="100"/>
          <w:position w:val="0"/>
        </w:rPr>
        <w:t>年度利润分配预案》，并于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日完 成权益分派，对股票期权激励计划所涉及的激励对象、期权数量、行权价格进行调整，调整后的激励对象 为</w:t>
      </w:r>
      <w:r>
        <w:rPr>
          <w:color w:val="000000"/>
          <w:spacing w:val="0"/>
          <w:w w:val="100"/>
          <w:position w:val="0"/>
        </w:rPr>
        <w:t>188</w:t>
      </w:r>
      <w:r>
        <w:rPr>
          <w:color w:val="000000"/>
          <w:spacing w:val="0"/>
          <w:w w:val="100"/>
          <w:position w:val="0"/>
        </w:rPr>
        <w:t>名，合计注销股票期权</w:t>
      </w:r>
      <w:r>
        <w:rPr>
          <w:color w:val="000000"/>
          <w:spacing w:val="0"/>
          <w:w w:val="100"/>
          <w:position w:val="0"/>
        </w:rPr>
        <w:t>14</w:t>
      </w:r>
      <w:r>
        <w:rPr>
          <w:color w:val="000000"/>
          <w:spacing w:val="0"/>
          <w:w w:val="100"/>
          <w:position w:val="0"/>
        </w:rPr>
        <w:t>万份，股票期权数量调整为</w:t>
      </w:r>
      <w:r>
        <w:rPr>
          <w:color w:val="000000"/>
          <w:spacing w:val="0"/>
          <w:w w:val="100"/>
          <w:position w:val="0"/>
        </w:rPr>
        <w:t>944</w:t>
      </w:r>
      <w:r>
        <w:rPr>
          <w:color w:val="000000"/>
          <w:spacing w:val="0"/>
          <w:w w:val="100"/>
          <w:position w:val="0"/>
        </w:rPr>
        <w:t>万份，行权价格调整为</w:t>
      </w:r>
      <w:r>
        <w:rPr>
          <w:color w:val="000000"/>
          <w:spacing w:val="0"/>
          <w:w w:val="100"/>
          <w:position w:val="0"/>
        </w:rPr>
        <w:t>14.01</w:t>
      </w:r>
      <w:r>
        <w:rPr>
          <w:color w:val="000000"/>
          <w:spacing w:val="0"/>
          <w:w w:val="100"/>
          <w:position w:val="0"/>
        </w:rPr>
        <w:t xml:space="preserve">元，采取自主 </w:t>
      </w:r>
      <w:r>
        <w:rPr>
          <w:color w:val="000000"/>
          <w:spacing w:val="0"/>
          <w:w w:val="100"/>
          <w:position w:val="0"/>
        </w:rPr>
        <w:t>行权方式行权。公司独立董事发表了相关独立意见；上海锦天城律师事务所出具了相关法律意见书。</w:t>
      </w:r>
    </w:p>
    <w:p>
      <w:pPr>
        <w:pStyle w:val="Style36"/>
        <w:keepNext w:val="0"/>
        <w:keepLines w:val="0"/>
        <w:widowControl w:val="0"/>
        <w:shd w:val="clear" w:color="auto" w:fill="auto"/>
        <w:tabs>
          <w:tab w:pos="787" w:val="left"/>
        </w:tabs>
        <w:bidi w:val="0"/>
        <w:spacing w:before="0" w:after="0" w:line="322" w:lineRule="exact"/>
        <w:ind w:left="0" w:right="0" w:firstLine="440"/>
        <w:jc w:val="both"/>
      </w:pPr>
      <w:bookmarkStart w:id="190" w:name="bookmark190"/>
      <w:r>
        <w:rPr>
          <w:color w:val="000000"/>
          <w:spacing w:val="0"/>
          <w:w w:val="100"/>
          <w:position w:val="0"/>
        </w:rPr>
        <w:t>9</w:t>
      </w:r>
      <w:bookmarkEnd w:id="190"/>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日，经中国证券登记结算有限责任公司深圳分公司审核确认，在获授股票期权后的</w:t>
      </w:r>
      <w:r>
        <w:rPr>
          <w:color w:val="000000"/>
          <w:spacing w:val="0"/>
          <w:w w:val="100"/>
          <w:position w:val="0"/>
        </w:rPr>
        <w:t xml:space="preserve">21 </w:t>
      </w:r>
      <w:r>
        <w:rPr>
          <w:color w:val="000000"/>
          <w:spacing w:val="0"/>
          <w:w w:val="100"/>
          <w:position w:val="0"/>
        </w:rPr>
        <w:t>名离职的激励对象及</w:t>
      </w:r>
      <w:r>
        <w:rPr>
          <w:color w:val="000000"/>
          <w:spacing w:val="0"/>
          <w:w w:val="100"/>
          <w:position w:val="0"/>
        </w:rPr>
        <w:t>2</w:t>
      </w:r>
      <w:r>
        <w:rPr>
          <w:color w:val="000000"/>
          <w:spacing w:val="0"/>
          <w:w w:val="100"/>
          <w:position w:val="0"/>
        </w:rPr>
        <w:t>名放弃首期授予期权第一个可行权期行权的激励对象的股票期权注销事宜已办理完 毕。</w:t>
      </w:r>
    </w:p>
    <w:p>
      <w:pPr>
        <w:pStyle w:val="Style36"/>
        <w:keepNext w:val="0"/>
        <w:keepLines w:val="0"/>
        <w:widowControl w:val="0"/>
        <w:shd w:val="clear" w:color="auto" w:fill="auto"/>
        <w:tabs>
          <w:tab w:pos="839" w:val="left"/>
        </w:tabs>
        <w:bidi w:val="0"/>
        <w:spacing w:before="0" w:after="260" w:line="315" w:lineRule="exact"/>
        <w:ind w:left="0" w:right="0" w:firstLine="440"/>
        <w:jc w:val="both"/>
      </w:pPr>
      <w:bookmarkStart w:id="191" w:name="bookmark191"/>
      <w:r>
        <w:rPr>
          <w:color w:val="000000"/>
          <w:spacing w:val="0"/>
          <w:w w:val="100"/>
          <w:position w:val="0"/>
        </w:rPr>
        <w:t>1</w:t>
      </w:r>
      <w:bookmarkEnd w:id="191"/>
      <w:r>
        <w:rPr>
          <w:color w:val="000000"/>
          <w:spacing w:val="0"/>
          <w:w w:val="100"/>
          <w:position w:val="0"/>
        </w:rPr>
        <w:t>0</w:t>
      </w:r>
      <w:r>
        <w:rPr>
          <w:color w:val="000000"/>
          <w:spacing w:val="0"/>
          <w:w w:val="100"/>
          <w:position w:val="0"/>
        </w:rPr>
        <w:t>、</w:t>
        <w:tab/>
        <w:t>公司于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日召开第三届董事会第三次会议，审议通过了《关于调整公司首期股票期权激 励计划激励对象及所涉股票期权数量并注销的议案》；于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日召开第三届监事会第三次会议，审 议通过了《关于公司股票期权激励计划激励对象调整及对所涉及期权进行注销的议案》。因部分激励对象 离职，对股票期权激励计划所涉及的激励对象、期权数量进行调整，调整后的激励对象为</w:t>
      </w:r>
      <w:r>
        <w:rPr>
          <w:color w:val="000000"/>
          <w:spacing w:val="0"/>
          <w:w w:val="100"/>
          <w:position w:val="0"/>
        </w:rPr>
        <w:t>179</w:t>
      </w:r>
      <w:r>
        <w:rPr>
          <w:color w:val="000000"/>
          <w:spacing w:val="0"/>
          <w:w w:val="100"/>
          <w:position w:val="0"/>
        </w:rPr>
        <w:t>名，合计注 销股票期权</w:t>
      </w:r>
      <w:r>
        <w:rPr>
          <w:color w:val="000000"/>
          <w:spacing w:val="0"/>
          <w:w w:val="100"/>
          <w:position w:val="0"/>
        </w:rPr>
        <w:t>20.3</w:t>
      </w:r>
      <w:r>
        <w:rPr>
          <w:color w:val="000000"/>
          <w:spacing w:val="0"/>
          <w:w w:val="100"/>
          <w:position w:val="0"/>
        </w:rPr>
        <w:t>万份，股票期权数量调整为</w:t>
      </w:r>
      <w:r>
        <w:rPr>
          <w:color w:val="000000"/>
          <w:spacing w:val="0"/>
          <w:w w:val="100"/>
          <w:position w:val="0"/>
        </w:rPr>
        <w:t>915</w:t>
      </w:r>
      <w:r>
        <w:rPr>
          <w:color w:val="000000"/>
          <w:spacing w:val="0"/>
          <w:w w:val="100"/>
          <w:position w:val="0"/>
        </w:rPr>
        <w:t>万份，其中，首次授予的股票期权已授予且尚未行权的有 效期权数量为</w:t>
      </w:r>
      <w:r>
        <w:rPr>
          <w:color w:val="000000"/>
          <w:spacing w:val="0"/>
          <w:w w:val="100"/>
          <w:position w:val="0"/>
        </w:rPr>
        <w:t>640.5</w:t>
      </w:r>
      <w:r>
        <w:rPr>
          <w:color w:val="000000"/>
          <w:spacing w:val="0"/>
          <w:w w:val="100"/>
          <w:position w:val="0"/>
        </w:rPr>
        <w:t>万份。公司独立董事发表了相关独立意见；上海锦天城律师事务所出具了相关法律意 见书。</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公司首期股票期权激励计划第一期可行权的数量为</w:t>
      </w:r>
      <w:r>
        <w:rPr>
          <w:color w:val="000000"/>
          <w:spacing w:val="0"/>
          <w:w w:val="100"/>
          <w:position w:val="0"/>
        </w:rPr>
        <w:t>283.2</w:t>
      </w:r>
      <w:r>
        <w:rPr>
          <w:color w:val="000000"/>
          <w:spacing w:val="0"/>
          <w:w w:val="100"/>
          <w:position w:val="0"/>
        </w:rPr>
        <w:t>万份，行权期限为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170</w:t>
      </w: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日，已行权期权数量为</w:t>
      </w:r>
      <w:r>
        <w:rPr>
          <w:color w:val="000000"/>
          <w:spacing w:val="0"/>
          <w:w w:val="100"/>
          <w:position w:val="0"/>
        </w:rPr>
        <w:t>2,605,100</w:t>
      </w:r>
      <w:r>
        <w:rPr>
          <w:color w:val="000000"/>
          <w:spacing w:val="0"/>
          <w:w w:val="100"/>
          <w:position w:val="0"/>
        </w:rPr>
        <w:t>股，截止第一个可行权期到期日，已行权期权 数量为</w:t>
      </w:r>
      <w:r>
        <w:rPr>
          <w:color w:val="000000"/>
          <w:spacing w:val="0"/>
          <w:w w:val="100"/>
          <w:position w:val="0"/>
        </w:rPr>
        <w:t>2,814,000</w:t>
      </w:r>
      <w:r>
        <w:rPr>
          <w:color w:val="000000"/>
          <w:spacing w:val="0"/>
          <w:w w:val="100"/>
          <w:position w:val="0"/>
        </w:rPr>
        <w:t>股。截至本公告披露日，上述股权变动已经立信会计师事务所（特殊普通合伙）验资， 但尚未办理工商变更登记。</w:t>
      </w:r>
    </w:p>
    <w:p>
      <w:pPr>
        <w:pStyle w:val="Style3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以上内容详见中国证监会指定创业板信息披露网站公告。</w:t>
      </w:r>
    </w:p>
    <w:p>
      <w:pPr>
        <w:pStyle w:val="Style43"/>
        <w:keepNext w:val="0"/>
        <w:keepLines w:val="0"/>
        <w:widowControl w:val="0"/>
        <w:shd w:val="clear" w:color="auto" w:fill="auto"/>
        <w:bidi w:val="0"/>
        <w:spacing w:before="0" w:after="0" w:line="240" w:lineRule="auto"/>
        <w:ind w:left="38" w:right="0" w:firstLine="0"/>
        <w:jc w:val="left"/>
        <w:rPr>
          <w:sz w:val="20"/>
          <w:szCs w:val="20"/>
        </w:rPr>
      </w:pPr>
      <w:r>
        <w:rPr>
          <w:color w:val="000000"/>
          <w:spacing w:val="0"/>
          <w:w w:val="100"/>
          <w:position w:val="0"/>
          <w:sz w:val="20"/>
          <w:szCs w:val="20"/>
        </w:rPr>
        <w:t>本报告期内股权激励事项临时报告披露网站查询:</w:t>
      </w:r>
    </w:p>
    <w:tbl>
      <w:tblPr>
        <w:tblOverlap w:val="never"/>
        <w:jc w:val="center"/>
        <w:tblLayout w:type="fixed"/>
      </w:tblPr>
      <w:tblGrid>
        <w:gridCol w:w="4910"/>
        <w:gridCol w:w="1939"/>
        <w:gridCol w:w="2064"/>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临时公告披露索引</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首期股票期权激励计划首次授予期权第一期可行权的 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r>
        <w:trPr>
          <w:trHeight w:val="9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上海市锦天城律师事务所关于银江股份有限公司股票 期权激励计划首次授予期权第一期可行权的法律意见 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上海市锦天城律师事务所关于银江股份有限公司对股 票期权激励计划涉及的行权价格进行调整和对部分已 授予股票期权进行注销的法律意见书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关于对《股票期权激励计划》涉及的行权价格进行调 整和对部分已授予股票期权进行注销的公告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独立董事对股票期权激励计划首次授予股票期权相关 调整事项的独立意见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r>
        <w:trPr>
          <w:trHeight w:val="67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关于首期股票期权激励计划首次授予第一个行权期采 取自主行权模式的提示性公告</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bl>
    <w:p>
      <w:pPr>
        <w:widowControl w:val="0"/>
        <w:spacing w:after="259" w:line="1" w:lineRule="exact"/>
      </w:pPr>
    </w:p>
    <w:p>
      <w:pPr>
        <w:pStyle w:val="Style3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（二）股份支付对未来公司财务状况和经营成果的影响</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假设后续各期可行权的股票期权数量不发生变化，依据会计准则，</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年公司期权成本或费 用摊销情况的预测算结果见下表（单位：万元）：</w:t>
      </w:r>
    </w:p>
    <w:tbl>
      <w:tblPr>
        <w:tblOverlap w:val="never"/>
        <w:jc w:val="center"/>
        <w:tblLayout w:type="fixed"/>
      </w:tblPr>
      <w:tblGrid>
        <w:gridCol w:w="1430"/>
        <w:gridCol w:w="1421"/>
        <w:gridCol w:w="1421"/>
        <w:gridCol w:w="1421"/>
        <w:gridCol w:w="1430"/>
      </w:tblGrid>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总摊销费用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 摊销费用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 摊销费用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 摊销费用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 摊销费用</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385.60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195.44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3.69</w:t>
            </w:r>
          </w:p>
        </w:tc>
      </w:tr>
    </w:tbl>
    <w:p>
      <w:pPr>
        <w:pStyle w:val="Style4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 xml:space="preserve">注：因激励对象离职而导致部分期权注销，该部分期权对应的公允价值摊销将不确认股份支付费用。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年度多摊销的费用将在</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年度直接冲减当期摊销费用。</w:t>
      </w:r>
      <w:r>
        <w:br w:type="page"/>
      </w:r>
    </w:p>
    <w:p>
      <w:pPr>
        <w:pStyle w:val="Style29"/>
        <w:keepNext/>
        <w:keepLines/>
        <w:widowControl w:val="0"/>
        <w:shd w:val="clear" w:color="auto" w:fill="auto"/>
        <w:bidi w:val="0"/>
        <w:spacing w:before="0" w:after="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五</w:t>
      </w:r>
      <w:bookmarkEnd w:id="194"/>
      <w:r>
        <w:rPr>
          <w:color w:val="000000"/>
          <w:spacing w:val="0"/>
          <w:w w:val="100"/>
          <w:position w:val="0"/>
        </w:rPr>
        <w:t>、重大关联交易</w:t>
      </w:r>
      <w:bookmarkEnd w:id="192"/>
      <w:bookmarkEnd w:id="193"/>
      <w:bookmarkEnd w:id="195"/>
    </w:p>
    <w:p>
      <w:pPr>
        <w:pStyle w:val="Style39"/>
        <w:keepNext/>
        <w:keepLines/>
        <w:widowControl w:val="0"/>
        <w:shd w:val="clear" w:color="auto" w:fill="auto"/>
        <w:bidi w:val="0"/>
        <w:spacing w:before="0" w:after="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、与日常经营相关的关联交易</w:t>
      </w:r>
      <w:bookmarkEnd w:id="196"/>
      <w:bookmarkEnd w:id="197"/>
      <w:bookmarkEnd w:id="199"/>
    </w:p>
    <w:tbl>
      <w:tblPr>
        <w:tblOverlap w:val="never"/>
        <w:jc w:val="center"/>
        <w:tblLayout w:type="fixed"/>
      </w:tblPr>
      <w:tblGrid>
        <w:gridCol w:w="802"/>
        <w:gridCol w:w="802"/>
        <w:gridCol w:w="797"/>
        <w:gridCol w:w="797"/>
        <w:gridCol w:w="802"/>
        <w:gridCol w:w="797"/>
        <w:gridCol w:w="797"/>
        <w:gridCol w:w="797"/>
        <w:gridCol w:w="802"/>
        <w:gridCol w:w="797"/>
        <w:gridCol w:w="797"/>
        <w:gridCol w:w="806"/>
      </w:tblGrid>
      <w:tr>
        <w:trPr>
          <w:trHeight w:val="9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6"/>
                <w:szCs w:val="16"/>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浙江银江 孵化器有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 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市场公允 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每半年预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46"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公司的关联交易按照公开、公正、公平的原则进行交易，不存在损害交易双方利 益的行为。</w:t>
            </w:r>
          </w:p>
        </w:tc>
      </w:tr>
      <w:tr>
        <w:trPr>
          <w:trHeight w:val="634"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公司对于日常经营相关的关联交易</w:t>
            </w:r>
            <w:r>
              <w:rPr>
                <w:color w:val="000000"/>
                <w:spacing w:val="0"/>
                <w:w w:val="100"/>
                <w:position w:val="0"/>
                <w:sz w:val="18"/>
                <w:szCs w:val="18"/>
              </w:rPr>
              <w:t>，</w:t>
            </w:r>
            <w:r>
              <w:rPr>
                <w:color w:val="000000"/>
                <w:spacing w:val="0"/>
                <w:w w:val="100"/>
                <w:position w:val="0"/>
              </w:rPr>
              <w:t>严格按照市场定价原则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因此不会对公司独立 性产生影响。</w:t>
            </w:r>
          </w:p>
        </w:tc>
      </w:tr>
      <w:tr>
        <w:trPr>
          <w:trHeight w:val="331"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关联交易事项对公司利润的影响</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减少公司利润</w:t>
            </w:r>
            <w:r>
              <w:rPr>
                <w:rFonts w:ascii="Times New Roman" w:eastAsia="Times New Roman" w:hAnsi="Times New Roman" w:cs="Times New Roman"/>
                <w:color w:val="000000"/>
                <w:spacing w:val="0"/>
                <w:w w:val="100"/>
                <w:position w:val="0"/>
                <w:sz w:val="18"/>
                <w:szCs w:val="18"/>
              </w:rPr>
              <w:t>2,662,532.70</w:t>
            </w:r>
            <w:r>
              <w:rPr>
                <w:color w:val="000000"/>
                <w:spacing w:val="0"/>
                <w:w w:val="100"/>
                <w:position w:val="0"/>
              </w:rPr>
              <w:t>元。</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79" w:line="1" w:lineRule="exact"/>
      </w:pPr>
    </w:p>
    <w:p>
      <w:pPr>
        <w:widowControl w:val="0"/>
        <w:spacing w:line="1" w:lineRule="exact"/>
      </w:pPr>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交易金额（万元）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占同类交易金额的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上海济祥智能交通科技有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北京欧迈特数字技术有限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厦门伟屹进出口有限公司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39"/>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、关联债权债务往来</w:t>
      </w:r>
      <w:bookmarkEnd w:id="200"/>
      <w:bookmarkEnd w:id="201"/>
      <w:bookmarkEnd w:id="20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1742"/>
        <w:gridCol w:w="1118"/>
        <w:gridCol w:w="1118"/>
        <w:gridCol w:w="1123"/>
        <w:gridCol w:w="1118"/>
        <w:gridCol w:w="1118"/>
        <w:gridCol w:w="1118"/>
        <w:gridCol w:w="1128"/>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期初余额</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本期发生额</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期末余额</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浙江银江孵化器有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控股股东的 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杭州银城物业管理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控股股东的 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1742"/>
        <w:gridCol w:w="1118"/>
        <w:gridCol w:w="1118"/>
        <w:gridCol w:w="1123"/>
        <w:gridCol w:w="1118"/>
        <w:gridCol w:w="1118"/>
        <w:gridCol w:w="1118"/>
        <w:gridCol w:w="1128"/>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厦门伟屹进出口有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其法定代表 人为本公司 的董事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厦门本岛餐饮有限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其法定代表 人为本公司 的董事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北京欧迈特数字技 术有限责任公司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北京欧迈特数字技 术有限责任公司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上海济祥智能交通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关联债权债务对公司经营成果及 财务状况的影响</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9"/>
        <w:keepNext/>
        <w:keepLines/>
        <w:widowControl w:val="0"/>
        <w:shd w:val="clear" w:color="auto" w:fill="auto"/>
        <w:bidi w:val="0"/>
        <w:spacing w:before="0" w:after="300" w:line="312" w:lineRule="exact"/>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、其他重大关联交易</w:t>
      </w:r>
      <w:bookmarkEnd w:id="204"/>
      <w:bookmarkEnd w:id="205"/>
      <w:bookmarkEnd w:id="207"/>
    </w:p>
    <w:p>
      <w:pPr>
        <w:pStyle w:val="Style36"/>
        <w:keepNext w:val="0"/>
        <w:keepLines w:val="0"/>
        <w:widowControl w:val="0"/>
        <w:shd w:val="clear" w:color="auto" w:fill="auto"/>
        <w:tabs>
          <w:tab w:pos="988" w:val="left"/>
        </w:tabs>
        <w:bidi w:val="0"/>
        <w:spacing w:before="0" w:after="0" w:line="302" w:lineRule="exact"/>
        <w:ind w:left="0" w:right="0" w:firstLine="440"/>
        <w:jc w:val="both"/>
      </w:pPr>
      <w:bookmarkStart w:id="208" w:name="bookmark208"/>
      <w:r>
        <w:rPr>
          <w:color w:val="000000"/>
          <w:spacing w:val="0"/>
          <w:w w:val="100"/>
          <w:position w:val="0"/>
        </w:rPr>
        <w:t>（</w:t>
      </w:r>
      <w:bookmarkEnd w:id="208"/>
      <w:r>
        <w:rPr>
          <w:color w:val="000000"/>
          <w:spacing w:val="0"/>
          <w:w w:val="100"/>
          <w:position w:val="0"/>
        </w:rPr>
        <w:t>1）</w:t>
        <w:tab/>
      </w:r>
      <w:r>
        <w:rPr>
          <w:color w:val="000000"/>
          <w:spacing w:val="0"/>
          <w:w w:val="100"/>
          <w:position w:val="0"/>
        </w:rPr>
        <w:t xml:space="preserve">浙江银江孵化器有限公司为本公司及子公司提供物业、代收代缴水电费、代收代缴电话、网络 等通信费用等服务。本报告期内公司向浙江银江孵化器有限公司支付物业费、水电费、通信费等合计 </w:t>
      </w:r>
      <w:r>
        <w:rPr>
          <w:color w:val="000000"/>
          <w:spacing w:val="0"/>
          <w:w w:val="100"/>
          <w:position w:val="0"/>
        </w:rPr>
        <w:t xml:space="preserve">2,741, </w:t>
      </w:r>
      <w:r>
        <w:rPr>
          <w:color w:val="000000"/>
          <w:spacing w:val="0"/>
          <w:w w:val="100"/>
          <w:position w:val="0"/>
        </w:rPr>
        <w:t xml:space="preserve">761. </w:t>
      </w:r>
      <w:r>
        <w:rPr>
          <w:color w:val="000000"/>
          <w:spacing w:val="0"/>
          <w:w w:val="100"/>
          <w:position w:val="0"/>
        </w:rPr>
        <w:t xml:space="preserve">13 </w:t>
      </w:r>
      <w:r>
        <w:rPr>
          <w:color w:val="000000"/>
          <w:spacing w:val="0"/>
          <w:w w:val="100"/>
          <w:position w:val="0"/>
        </w:rPr>
        <w:t>元。</w:t>
      </w:r>
    </w:p>
    <w:p>
      <w:pPr>
        <w:pStyle w:val="Style36"/>
        <w:keepNext w:val="0"/>
        <w:keepLines w:val="0"/>
        <w:widowControl w:val="0"/>
        <w:shd w:val="clear" w:color="auto" w:fill="auto"/>
        <w:tabs>
          <w:tab w:pos="988" w:val="left"/>
        </w:tabs>
        <w:bidi w:val="0"/>
        <w:spacing w:before="0" w:after="0" w:line="312" w:lineRule="exact"/>
        <w:ind w:left="0" w:right="0" w:firstLine="440"/>
        <w:jc w:val="both"/>
      </w:pPr>
      <w:bookmarkStart w:id="209" w:name="bookmark209"/>
      <w:r>
        <w:rPr>
          <w:color w:val="000000"/>
          <w:spacing w:val="0"/>
          <w:w w:val="100"/>
          <w:position w:val="0"/>
        </w:rPr>
        <w:t>（</w:t>
      </w:r>
      <w:bookmarkEnd w:id="209"/>
      <w:r>
        <w:rPr>
          <w:color w:val="000000"/>
          <w:spacing w:val="0"/>
          <w:w w:val="100"/>
          <w:position w:val="0"/>
        </w:rPr>
        <w:t>2）</w:t>
        <w:tab/>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w:t>
      </w:r>
      <w:r>
        <w:rPr>
          <w:color w:val="000000"/>
          <w:spacing w:val="0"/>
          <w:w w:val="100"/>
          <w:position w:val="0"/>
        </w:rPr>
        <w:t>日，银江科技集团有限公司与中信银行股份有限公司杭州分行签订的最高额</w:t>
      </w:r>
      <w:r>
        <w:rPr>
          <w:color w:val="000000"/>
          <w:spacing w:val="0"/>
          <w:w w:val="100"/>
          <w:position w:val="0"/>
        </w:rPr>
        <w:t xml:space="preserve">19,500 </w:t>
      </w:r>
      <w:r>
        <w:rPr>
          <w:color w:val="000000"/>
          <w:spacing w:val="0"/>
          <w:w w:val="100"/>
          <w:position w:val="0"/>
        </w:rPr>
        <w:t>万元的</w:t>
      </w:r>
      <w:r>
        <w:rPr>
          <w:color w:val="000000"/>
          <w:spacing w:val="0"/>
          <w:w w:val="100"/>
          <w:position w:val="0"/>
        </w:rPr>
        <w:t>2013</w:t>
      </w:r>
      <w:r>
        <w:rPr>
          <w:color w:val="000000"/>
          <w:spacing w:val="0"/>
          <w:w w:val="100"/>
          <w:position w:val="0"/>
        </w:rPr>
        <w:t>信银杭玉最保字第</w:t>
      </w:r>
      <w:r>
        <w:rPr>
          <w:color w:val="000000"/>
          <w:spacing w:val="0"/>
          <w:w w:val="100"/>
          <w:position w:val="0"/>
        </w:rPr>
        <w:t>000253</w:t>
      </w:r>
      <w:r>
        <w:rPr>
          <w:color w:val="000000"/>
          <w:spacing w:val="0"/>
          <w:w w:val="100"/>
          <w:position w:val="0"/>
        </w:rPr>
        <w:t>号《最高额保证合同》及</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日本公司与中信银行股份有限公 司杭州分行签订的最高额</w:t>
      </w:r>
      <w:r>
        <w:rPr>
          <w:color w:val="000000"/>
          <w:spacing w:val="0"/>
          <w:w w:val="100"/>
          <w:position w:val="0"/>
        </w:rPr>
        <w:t>5, 100</w:t>
      </w:r>
      <w:r>
        <w:rPr>
          <w:color w:val="000000"/>
          <w:spacing w:val="0"/>
          <w:w w:val="100"/>
          <w:position w:val="0"/>
        </w:rPr>
        <w:t>万元的</w:t>
      </w:r>
      <w:r>
        <w:rPr>
          <w:color w:val="000000"/>
          <w:spacing w:val="0"/>
          <w:w w:val="100"/>
          <w:position w:val="0"/>
        </w:rPr>
        <w:t>2012</w:t>
      </w:r>
      <w:r>
        <w:rPr>
          <w:color w:val="000000"/>
          <w:spacing w:val="0"/>
          <w:w w:val="100"/>
          <w:position w:val="0"/>
        </w:rPr>
        <w:t>信银杭玉最抵字第</w:t>
      </w:r>
      <w:r>
        <w:rPr>
          <w:color w:val="000000"/>
          <w:spacing w:val="0"/>
          <w:w w:val="100"/>
          <w:position w:val="0"/>
        </w:rPr>
        <w:t>000176</w:t>
      </w:r>
      <w:r>
        <w:rPr>
          <w:color w:val="000000"/>
          <w:spacing w:val="0"/>
          <w:w w:val="100"/>
          <w:position w:val="0"/>
        </w:rPr>
        <w:t xml:space="preserve">号《最高额抵押合同》，以原值 </w:t>
      </w:r>
      <w:r>
        <w:rPr>
          <w:color w:val="000000"/>
          <w:spacing w:val="0"/>
          <w:w w:val="100"/>
          <w:position w:val="0"/>
        </w:rPr>
        <w:t>28,752,994.79</w:t>
      </w:r>
      <w:r>
        <w:rPr>
          <w:color w:val="000000"/>
          <w:spacing w:val="0"/>
          <w:w w:val="100"/>
          <w:position w:val="0"/>
        </w:rPr>
        <w:t>元、净值</w:t>
      </w:r>
      <w:r>
        <w:rPr>
          <w:color w:val="000000"/>
          <w:spacing w:val="0"/>
          <w:w w:val="100"/>
          <w:position w:val="0"/>
        </w:rPr>
        <w:t>18,247,380.4</w:t>
      </w:r>
      <w:r>
        <w:rPr>
          <w:color w:val="000000"/>
          <w:spacing w:val="0"/>
          <w:w w:val="100"/>
          <w:position w:val="0"/>
        </w:rPr>
        <w:t>2</w:t>
      </w:r>
      <w:r>
        <w:rPr>
          <w:color w:val="000000"/>
          <w:spacing w:val="0"/>
          <w:w w:val="100"/>
          <w:position w:val="0"/>
        </w:rPr>
        <w:t>元的房产共同为公司以下借款提供保证及抵押担保：</w:t>
      </w:r>
    </w:p>
    <w:p>
      <w:pPr>
        <w:pStyle w:val="Style36"/>
        <w:keepNext w:val="0"/>
        <w:keepLines w:val="0"/>
        <w:widowControl w:val="0"/>
        <w:numPr>
          <w:ilvl w:val="0"/>
          <w:numId w:val="5"/>
        </w:numPr>
        <w:shd w:val="clear" w:color="auto" w:fill="auto"/>
        <w:tabs>
          <w:tab w:pos="782" w:val="left"/>
        </w:tabs>
        <w:bidi w:val="0"/>
        <w:spacing w:before="0" w:after="0" w:line="312" w:lineRule="exact"/>
        <w:ind w:left="0" w:right="0" w:firstLine="440"/>
        <w:jc w:val="both"/>
      </w:pPr>
      <w:bookmarkStart w:id="210" w:name="bookmark210"/>
      <w:bookmarkEnd w:id="210"/>
      <w:r>
        <w:rPr>
          <w:color w:val="000000"/>
          <w:spacing w:val="0"/>
          <w:w w:val="100"/>
          <w:position w:val="0"/>
        </w:rPr>
        <w:t>为公司金额为</w:t>
      </w:r>
      <w:r>
        <w:rPr>
          <w:color w:val="000000"/>
          <w:spacing w:val="0"/>
          <w:w w:val="100"/>
          <w:position w:val="0"/>
        </w:rPr>
        <w:t>5,000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5, 000</w:t>
      </w:r>
      <w:r>
        <w:rPr>
          <w:color w:val="000000"/>
          <w:spacing w:val="0"/>
          <w:w w:val="100"/>
          <w:position w:val="0"/>
        </w:rPr>
        <w:t>万元。</w:t>
      </w:r>
    </w:p>
    <w:p>
      <w:pPr>
        <w:pStyle w:val="Style36"/>
        <w:keepNext w:val="0"/>
        <w:keepLines w:val="0"/>
        <w:widowControl w:val="0"/>
        <w:numPr>
          <w:ilvl w:val="0"/>
          <w:numId w:val="5"/>
        </w:numPr>
        <w:shd w:val="clear" w:color="auto" w:fill="auto"/>
        <w:tabs>
          <w:tab w:pos="782" w:val="left"/>
        </w:tabs>
        <w:bidi w:val="0"/>
        <w:spacing w:before="0" w:after="0" w:line="312" w:lineRule="exact"/>
        <w:ind w:left="0" w:right="0" w:firstLine="440"/>
        <w:jc w:val="both"/>
      </w:pPr>
      <w:bookmarkStart w:id="211" w:name="bookmark211"/>
      <w:bookmarkEnd w:id="211"/>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numPr>
          <w:ilvl w:val="0"/>
          <w:numId w:val="5"/>
        </w:numPr>
        <w:shd w:val="clear" w:color="auto" w:fill="auto"/>
        <w:tabs>
          <w:tab w:pos="782" w:val="left"/>
        </w:tabs>
        <w:bidi w:val="0"/>
        <w:spacing w:before="0" w:after="0" w:line="312" w:lineRule="exact"/>
        <w:ind w:left="0" w:right="0" w:firstLine="440"/>
        <w:jc w:val="both"/>
      </w:pPr>
      <w:bookmarkStart w:id="212" w:name="bookmark212"/>
      <w:bookmarkEnd w:id="212"/>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numPr>
          <w:ilvl w:val="0"/>
          <w:numId w:val="5"/>
        </w:numPr>
        <w:shd w:val="clear" w:color="auto" w:fill="auto"/>
        <w:tabs>
          <w:tab w:pos="782" w:val="left"/>
        </w:tabs>
        <w:bidi w:val="0"/>
        <w:spacing w:before="0" w:after="0" w:line="312" w:lineRule="exact"/>
        <w:ind w:left="0" w:right="0" w:firstLine="440"/>
        <w:jc w:val="both"/>
      </w:pPr>
      <w:bookmarkStart w:id="213" w:name="bookmark213"/>
      <w:bookmarkEnd w:id="213"/>
      <w:r>
        <w:rPr>
          <w:color w:val="000000"/>
          <w:spacing w:val="0"/>
          <w:w w:val="100"/>
          <w:position w:val="0"/>
        </w:rPr>
        <w:t>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3, 000</w:t>
      </w:r>
      <w:r>
        <w:rPr>
          <w:color w:val="000000"/>
          <w:spacing w:val="0"/>
          <w:w w:val="100"/>
          <w:position w:val="0"/>
        </w:rPr>
        <w:t>万元。</w:t>
      </w:r>
    </w:p>
    <w:p>
      <w:pPr>
        <w:pStyle w:val="Style36"/>
        <w:keepNext w:val="0"/>
        <w:keepLines w:val="0"/>
        <w:widowControl w:val="0"/>
        <w:shd w:val="clear" w:color="auto" w:fill="auto"/>
        <w:tabs>
          <w:tab w:pos="979" w:val="left"/>
        </w:tabs>
        <w:bidi w:val="0"/>
        <w:spacing w:before="0" w:after="0" w:line="317" w:lineRule="exact"/>
        <w:ind w:left="0" w:right="0" w:firstLine="440"/>
        <w:jc w:val="both"/>
      </w:pPr>
      <w:bookmarkStart w:id="214" w:name="bookmark214"/>
      <w:r>
        <w:rPr>
          <w:color w:val="000000"/>
          <w:spacing w:val="0"/>
          <w:w w:val="100"/>
          <w:position w:val="0"/>
        </w:rPr>
        <w:t>（</w:t>
      </w:r>
      <w:bookmarkEnd w:id="214"/>
      <w:r>
        <w:rPr>
          <w:color w:val="000000"/>
          <w:spacing w:val="0"/>
          <w:w w:val="100"/>
          <w:position w:val="0"/>
        </w:rPr>
        <w:t>3）</w:t>
        <w:tab/>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日，银江科技集团有限公司与交通银行莫干山路支行签订的最高额</w:t>
      </w:r>
      <w:r>
        <w:rPr>
          <w:color w:val="000000"/>
          <w:spacing w:val="0"/>
          <w:w w:val="100"/>
          <w:position w:val="0"/>
        </w:rPr>
        <w:t>7, 000</w:t>
      </w:r>
      <w:r>
        <w:rPr>
          <w:color w:val="000000"/>
          <w:spacing w:val="0"/>
          <w:w w:val="100"/>
          <w:position w:val="0"/>
        </w:rPr>
        <w:t>万元的《最 高额保证合同》为公司以下借款提供担保：</w:t>
      </w:r>
    </w:p>
    <w:p>
      <w:pPr>
        <w:pStyle w:val="Style36"/>
        <w:keepNext w:val="0"/>
        <w:keepLines w:val="0"/>
        <w:widowControl w:val="0"/>
        <w:numPr>
          <w:ilvl w:val="0"/>
          <w:numId w:val="7"/>
        </w:numPr>
        <w:shd w:val="clear" w:color="auto" w:fill="auto"/>
        <w:bidi w:val="0"/>
        <w:spacing w:before="0" w:after="0" w:line="312" w:lineRule="exact"/>
        <w:ind w:left="0" w:right="0" w:firstLine="440"/>
        <w:jc w:val="both"/>
      </w:pPr>
      <w:bookmarkStart w:id="215" w:name="bookmark215"/>
      <w:bookmarkEnd w:id="215"/>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w:t>
      </w:r>
      <w:r>
        <w:rPr>
          <w:color w:val="000000"/>
          <w:spacing w:val="0"/>
          <w:w w:val="100"/>
          <w:position w:val="0"/>
        </w:rPr>
        <w:t>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tabs>
          <w:tab w:pos="984" w:val="left"/>
        </w:tabs>
        <w:bidi w:val="0"/>
        <w:spacing w:before="0" w:after="0" w:line="322" w:lineRule="exact"/>
        <w:ind w:left="0" w:right="0" w:firstLine="440"/>
        <w:jc w:val="both"/>
      </w:pPr>
      <w:bookmarkStart w:id="216" w:name="bookmark216"/>
      <w:r>
        <w:rPr>
          <w:color w:val="000000"/>
          <w:spacing w:val="0"/>
          <w:w w:val="100"/>
          <w:position w:val="0"/>
        </w:rPr>
        <w:t>（</w:t>
      </w:r>
      <w:bookmarkEnd w:id="216"/>
      <w:r>
        <w:rPr>
          <w:color w:val="000000"/>
          <w:spacing w:val="0"/>
          <w:w w:val="100"/>
          <w:position w:val="0"/>
        </w:rPr>
        <w:t>4）</w:t>
        <w:tab/>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日，银江科技集团有限公司与中国工商银行股份有限公司杭州庆春路支行签订的最 高额</w:t>
      </w:r>
      <w:r>
        <w:rPr>
          <w:color w:val="000000"/>
          <w:spacing w:val="0"/>
          <w:w w:val="100"/>
          <w:position w:val="0"/>
        </w:rPr>
        <w:t>11,000</w:t>
      </w:r>
      <w:r>
        <w:rPr>
          <w:color w:val="000000"/>
          <w:spacing w:val="0"/>
          <w:w w:val="100"/>
          <w:position w:val="0"/>
        </w:rPr>
        <w:t>万元的</w:t>
      </w:r>
      <w:r>
        <w:rPr>
          <w:color w:val="000000"/>
          <w:spacing w:val="0"/>
          <w:w w:val="100"/>
          <w:position w:val="0"/>
        </w:rPr>
        <w:t>2012</w:t>
      </w:r>
      <w:r>
        <w:rPr>
          <w:color w:val="000000"/>
          <w:spacing w:val="0"/>
          <w:w w:val="100"/>
          <w:position w:val="0"/>
        </w:rPr>
        <w:t>年庆春（保）字</w:t>
      </w:r>
      <w:r>
        <w:rPr>
          <w:color w:val="000000"/>
          <w:spacing w:val="0"/>
          <w:w w:val="100"/>
          <w:position w:val="0"/>
        </w:rPr>
        <w:t>0055</w:t>
      </w:r>
      <w:r>
        <w:rPr>
          <w:color w:val="000000"/>
          <w:spacing w:val="0"/>
          <w:w w:val="100"/>
          <w:position w:val="0"/>
        </w:rPr>
        <w:t>号《最高额保证合同》为公司以下</w:t>
      </w:r>
      <w:r>
        <w:rPr>
          <w:color w:val="000000"/>
          <w:spacing w:val="0"/>
          <w:w w:val="100"/>
          <w:position w:val="0"/>
        </w:rPr>
        <w:t>①-⑤</w:t>
      </w:r>
      <w:r>
        <w:rPr>
          <w:color w:val="000000"/>
          <w:spacing w:val="0"/>
          <w:w w:val="100"/>
          <w:position w:val="0"/>
        </w:rPr>
        <w:t>通过应收账款质押产 生的有追索权的保理融资借款及⑥普通短期借款提供担保：</w:t>
      </w:r>
    </w:p>
    <w:p>
      <w:pPr>
        <w:pStyle w:val="Style36"/>
        <w:keepNext w:val="0"/>
        <w:keepLines w:val="0"/>
        <w:widowControl w:val="0"/>
        <w:numPr>
          <w:ilvl w:val="0"/>
          <w:numId w:val="9"/>
        </w:numPr>
        <w:shd w:val="clear" w:color="auto" w:fill="auto"/>
        <w:bidi w:val="0"/>
        <w:spacing w:before="0" w:after="0" w:line="322" w:lineRule="exact"/>
        <w:ind w:left="0" w:right="0" w:firstLine="440"/>
        <w:jc w:val="both"/>
      </w:pPr>
      <w:bookmarkStart w:id="217" w:name="bookmark217"/>
      <w:bookmarkEnd w:id="217"/>
      <w:r>
        <w:rPr>
          <w:color w:val="000000"/>
          <w:spacing w:val="0"/>
          <w:w w:val="100"/>
          <w:position w:val="0"/>
        </w:rPr>
        <w:t>为公司金额为</w:t>
      </w:r>
      <w:r>
        <w:rPr>
          <w:color w:val="000000"/>
          <w:spacing w:val="0"/>
          <w:w w:val="100"/>
          <w:position w:val="0"/>
        </w:rPr>
        <w:t>950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，以上合同担保下的短期借款余额为</w:t>
      </w:r>
      <w:r>
        <w:rPr>
          <w:color w:val="000000"/>
          <w:spacing w:val="0"/>
          <w:w w:val="100"/>
          <w:position w:val="0"/>
        </w:rPr>
        <w:t>950</w:t>
      </w:r>
      <w:r>
        <w:rPr>
          <w:color w:val="000000"/>
          <w:spacing w:val="0"/>
          <w:w w:val="100"/>
          <w:position w:val="0"/>
        </w:rPr>
        <w:t>万元。</w:t>
      </w:r>
    </w:p>
    <w:p>
      <w:pPr>
        <w:pStyle w:val="Style36"/>
        <w:keepNext w:val="0"/>
        <w:keepLines w:val="0"/>
        <w:widowControl w:val="0"/>
        <w:numPr>
          <w:ilvl w:val="0"/>
          <w:numId w:val="9"/>
        </w:numPr>
        <w:shd w:val="clear" w:color="auto" w:fill="auto"/>
        <w:tabs>
          <w:tab w:pos="814" w:val="left"/>
        </w:tabs>
        <w:bidi w:val="0"/>
        <w:spacing w:before="0" w:after="0" w:line="317" w:lineRule="exact"/>
        <w:ind w:left="0" w:right="0" w:firstLine="440"/>
        <w:jc w:val="both"/>
      </w:pPr>
      <w:bookmarkStart w:id="218" w:name="bookmark218"/>
      <w:bookmarkEnd w:id="218"/>
      <w:r>
        <w:rPr>
          <w:color w:val="000000"/>
          <w:spacing w:val="0"/>
          <w:w w:val="100"/>
          <w:position w:val="0"/>
        </w:rPr>
        <w:t>为公司金额为</w:t>
      </w:r>
      <w:r>
        <w:rPr>
          <w:color w:val="000000"/>
          <w:spacing w:val="0"/>
          <w:w w:val="100"/>
          <w:position w:val="0"/>
        </w:rPr>
        <w:t>98</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980</w:t>
      </w:r>
      <w:r>
        <w:rPr>
          <w:color w:val="000000"/>
          <w:spacing w:val="0"/>
          <w:w w:val="100"/>
          <w:position w:val="0"/>
        </w:rPr>
        <w:t>万元。</w:t>
      </w:r>
    </w:p>
    <w:p>
      <w:pPr>
        <w:pStyle w:val="Style36"/>
        <w:keepNext w:val="0"/>
        <w:keepLines w:val="0"/>
        <w:widowControl w:val="0"/>
        <w:numPr>
          <w:ilvl w:val="0"/>
          <w:numId w:val="9"/>
        </w:numPr>
        <w:shd w:val="clear" w:color="auto" w:fill="auto"/>
        <w:tabs>
          <w:tab w:pos="800" w:val="left"/>
        </w:tabs>
        <w:bidi w:val="0"/>
        <w:spacing w:before="0" w:after="0" w:line="307" w:lineRule="exact"/>
        <w:ind w:left="0" w:right="0" w:firstLine="440"/>
        <w:jc w:val="both"/>
      </w:pPr>
      <w:bookmarkStart w:id="219" w:name="bookmark219"/>
      <w:bookmarkEnd w:id="219"/>
      <w:r>
        <w:rPr>
          <w:color w:val="000000"/>
          <w:spacing w:val="0"/>
          <w:w w:val="100"/>
          <w:position w:val="0"/>
        </w:rPr>
        <w:t>为公司金额为</w:t>
      </w:r>
      <w:r>
        <w:rPr>
          <w:color w:val="000000"/>
          <w:spacing w:val="0"/>
          <w:w w:val="100"/>
          <w:position w:val="0"/>
        </w:rPr>
        <w:t>80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800</w:t>
      </w:r>
      <w:r>
        <w:rPr>
          <w:color w:val="000000"/>
          <w:spacing w:val="0"/>
          <w:w w:val="100"/>
          <w:position w:val="0"/>
        </w:rPr>
        <w:t>万元。</w:t>
      </w:r>
    </w:p>
    <w:p>
      <w:pPr>
        <w:pStyle w:val="Style36"/>
        <w:keepNext w:val="0"/>
        <w:keepLines w:val="0"/>
        <w:widowControl w:val="0"/>
        <w:numPr>
          <w:ilvl w:val="0"/>
          <w:numId w:val="9"/>
        </w:numPr>
        <w:shd w:val="clear" w:color="auto" w:fill="auto"/>
        <w:tabs>
          <w:tab w:pos="800" w:val="left"/>
        </w:tabs>
        <w:bidi w:val="0"/>
        <w:spacing w:before="0" w:after="0" w:line="307" w:lineRule="exact"/>
        <w:ind w:left="0" w:right="0" w:firstLine="440"/>
        <w:jc w:val="both"/>
      </w:pPr>
      <w:bookmarkStart w:id="220" w:name="bookmark220"/>
      <w:bookmarkEnd w:id="220"/>
      <w:r>
        <w:rPr>
          <w:color w:val="000000"/>
          <w:spacing w:val="0"/>
          <w:w w:val="100"/>
          <w:position w:val="0"/>
        </w:rPr>
        <w:t>为公司金额为</w:t>
      </w:r>
      <w:r>
        <w:rPr>
          <w:color w:val="000000"/>
          <w:spacing w:val="0"/>
          <w:w w:val="100"/>
          <w:position w:val="0"/>
        </w:rPr>
        <w:t>960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960</w:t>
      </w:r>
      <w:r>
        <w:rPr>
          <w:color w:val="000000"/>
          <w:spacing w:val="0"/>
          <w:w w:val="100"/>
          <w:position w:val="0"/>
        </w:rPr>
        <w:t>万元。</w:t>
      </w:r>
    </w:p>
    <w:p>
      <w:pPr>
        <w:pStyle w:val="Style36"/>
        <w:keepNext w:val="0"/>
        <w:keepLines w:val="0"/>
        <w:widowControl w:val="0"/>
        <w:numPr>
          <w:ilvl w:val="0"/>
          <w:numId w:val="9"/>
        </w:numPr>
        <w:shd w:val="clear" w:color="auto" w:fill="auto"/>
        <w:tabs>
          <w:tab w:pos="814" w:val="left"/>
        </w:tabs>
        <w:bidi w:val="0"/>
        <w:spacing w:before="0" w:after="0" w:line="312" w:lineRule="exact"/>
        <w:ind w:left="0" w:right="0" w:firstLine="440"/>
        <w:jc w:val="both"/>
      </w:pPr>
      <w:bookmarkStart w:id="221" w:name="bookmark221"/>
      <w:bookmarkEnd w:id="221"/>
      <w:r>
        <w:rPr>
          <w:color w:val="000000"/>
          <w:spacing w:val="0"/>
          <w:w w:val="100"/>
          <w:position w:val="0"/>
        </w:rPr>
        <w:t>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3, 000</w:t>
      </w:r>
      <w:r>
        <w:rPr>
          <w:color w:val="000000"/>
          <w:spacing w:val="0"/>
          <w:w w:val="100"/>
          <w:position w:val="0"/>
        </w:rPr>
        <w:t>万元。</w:t>
      </w:r>
    </w:p>
    <w:p>
      <w:pPr>
        <w:pStyle w:val="Style36"/>
        <w:keepNext w:val="0"/>
        <w:keepLines w:val="0"/>
        <w:widowControl w:val="0"/>
        <w:numPr>
          <w:ilvl w:val="0"/>
          <w:numId w:val="9"/>
        </w:numPr>
        <w:shd w:val="clear" w:color="auto" w:fill="auto"/>
        <w:tabs>
          <w:tab w:pos="814" w:val="left"/>
        </w:tabs>
        <w:bidi w:val="0"/>
        <w:spacing w:before="0" w:after="0" w:line="307" w:lineRule="exact"/>
        <w:ind w:left="0" w:right="0" w:firstLine="440"/>
        <w:jc w:val="both"/>
      </w:pPr>
      <w:bookmarkStart w:id="222" w:name="bookmark222"/>
      <w:bookmarkEnd w:id="222"/>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tabs>
          <w:tab w:pos="1026" w:val="left"/>
        </w:tabs>
        <w:bidi w:val="0"/>
        <w:spacing w:before="0" w:after="0" w:line="312" w:lineRule="exact"/>
        <w:ind w:left="0" w:right="0" w:firstLine="440"/>
        <w:jc w:val="both"/>
      </w:pPr>
      <w:bookmarkStart w:id="223" w:name="bookmark223"/>
      <w:r>
        <w:rPr>
          <w:color w:val="000000"/>
          <w:spacing w:val="0"/>
          <w:w w:val="100"/>
          <w:position w:val="0"/>
        </w:rPr>
        <w:t>（</w:t>
      </w:r>
      <w:bookmarkEnd w:id="223"/>
      <w:r>
        <w:rPr>
          <w:color w:val="000000"/>
          <w:spacing w:val="0"/>
          <w:w w:val="100"/>
          <w:position w:val="0"/>
        </w:rPr>
        <w:t>5）</w:t>
        <w:tab/>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 xml:space="preserve">日，银江科技集团有限公司与杭州银行有限公司西城支行签订的保证担保金额为 </w:t>
      </w:r>
      <w:r>
        <w:rPr>
          <w:color w:val="000000"/>
          <w:spacing w:val="0"/>
          <w:w w:val="100"/>
          <w:position w:val="0"/>
        </w:rPr>
        <w:t>2,000</w:t>
      </w:r>
      <w:r>
        <w:rPr>
          <w:color w:val="000000"/>
          <w:spacing w:val="0"/>
          <w:w w:val="100"/>
          <w:position w:val="0"/>
        </w:rPr>
        <w:t>万元的</w:t>
      </w:r>
      <w:r>
        <w:rPr>
          <w:color w:val="000000"/>
          <w:spacing w:val="0"/>
          <w:w w:val="100"/>
          <w:position w:val="0"/>
        </w:rPr>
        <w:t>035C1102013000871</w:t>
      </w:r>
      <w:r>
        <w:rPr>
          <w:color w:val="000000"/>
          <w:spacing w:val="0"/>
          <w:w w:val="100"/>
          <w:position w:val="0"/>
        </w:rPr>
        <w:t>《保证合同》为公司以下借款提供担保：</w:t>
      </w:r>
    </w:p>
    <w:p>
      <w:pPr>
        <w:pStyle w:val="Style36"/>
        <w:keepNext w:val="0"/>
        <w:keepLines w:val="0"/>
        <w:widowControl w:val="0"/>
        <w:numPr>
          <w:ilvl w:val="0"/>
          <w:numId w:val="11"/>
        </w:numPr>
        <w:shd w:val="clear" w:color="auto" w:fill="auto"/>
        <w:bidi w:val="0"/>
        <w:spacing w:before="0" w:after="0" w:line="312" w:lineRule="exact"/>
        <w:ind w:left="0" w:right="0" w:firstLine="440"/>
        <w:jc w:val="both"/>
      </w:pPr>
      <w:bookmarkStart w:id="224" w:name="bookmark224"/>
      <w:bookmarkEnd w:id="224"/>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tabs>
          <w:tab w:pos="1026" w:val="left"/>
        </w:tabs>
        <w:bidi w:val="0"/>
        <w:spacing w:before="0" w:after="0" w:line="312" w:lineRule="exact"/>
        <w:ind w:left="0" w:right="0" w:firstLine="440"/>
        <w:jc w:val="both"/>
      </w:pPr>
      <w:bookmarkStart w:id="225" w:name="bookmark225"/>
      <w:r>
        <w:rPr>
          <w:color w:val="000000"/>
          <w:spacing w:val="0"/>
          <w:w w:val="100"/>
          <w:position w:val="0"/>
        </w:rPr>
        <w:t>（</w:t>
      </w:r>
      <w:bookmarkEnd w:id="225"/>
      <w:r>
        <w:rPr>
          <w:color w:val="000000"/>
          <w:spacing w:val="0"/>
          <w:w w:val="100"/>
          <w:position w:val="0"/>
        </w:rPr>
        <w:t>6）</w:t>
        <w:tab/>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 xml:space="preserve">日，银江科技集团有限公司与杭州银行有限公司西城支行签订的保证担保金额为 </w:t>
      </w:r>
      <w:r>
        <w:rPr>
          <w:color w:val="000000"/>
          <w:spacing w:val="0"/>
          <w:w w:val="100"/>
          <w:position w:val="0"/>
        </w:rPr>
        <w:t>2,000</w:t>
      </w:r>
      <w:r>
        <w:rPr>
          <w:color w:val="000000"/>
          <w:spacing w:val="0"/>
          <w:w w:val="100"/>
          <w:position w:val="0"/>
        </w:rPr>
        <w:t>万元的</w:t>
      </w:r>
      <w:r>
        <w:rPr>
          <w:color w:val="000000"/>
          <w:spacing w:val="0"/>
          <w:w w:val="100"/>
          <w:position w:val="0"/>
        </w:rPr>
        <w:t>035C1102013000861</w:t>
      </w:r>
      <w:r>
        <w:rPr>
          <w:color w:val="000000"/>
          <w:spacing w:val="0"/>
          <w:w w:val="100"/>
          <w:position w:val="0"/>
        </w:rPr>
        <w:t>《保证合同》为公司以下借款提供担保：</w:t>
      </w:r>
    </w:p>
    <w:p>
      <w:pPr>
        <w:pStyle w:val="Style36"/>
        <w:keepNext w:val="0"/>
        <w:keepLines w:val="0"/>
        <w:widowControl w:val="0"/>
        <w:numPr>
          <w:ilvl w:val="0"/>
          <w:numId w:val="13"/>
        </w:numPr>
        <w:shd w:val="clear" w:color="auto" w:fill="auto"/>
        <w:bidi w:val="0"/>
        <w:spacing w:before="0" w:after="0" w:line="312" w:lineRule="exact"/>
        <w:ind w:left="0" w:right="0" w:firstLine="440"/>
        <w:jc w:val="both"/>
      </w:pPr>
      <w:bookmarkStart w:id="226" w:name="bookmark226"/>
      <w:bookmarkEnd w:id="226"/>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tabs>
          <w:tab w:pos="1021" w:val="left"/>
        </w:tabs>
        <w:bidi w:val="0"/>
        <w:spacing w:before="0" w:after="0" w:line="312" w:lineRule="exact"/>
        <w:ind w:left="0" w:right="0" w:firstLine="440"/>
        <w:jc w:val="both"/>
      </w:pPr>
      <w:bookmarkStart w:id="227" w:name="bookmark227"/>
      <w:r>
        <w:rPr>
          <w:color w:val="000000"/>
          <w:spacing w:val="0"/>
          <w:w w:val="100"/>
          <w:position w:val="0"/>
        </w:rPr>
        <w:t>（</w:t>
      </w:r>
      <w:bookmarkEnd w:id="227"/>
      <w:r>
        <w:rPr>
          <w:color w:val="000000"/>
          <w:spacing w:val="0"/>
          <w:w w:val="100"/>
          <w:position w:val="0"/>
        </w:rPr>
        <w:t>7）</w:t>
        <w:tab/>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 xml:space="preserve">日，银江科技集团有限公司与杭州银行有限公司西城支行签订的保证担保金额为 </w:t>
      </w:r>
      <w:r>
        <w:rPr>
          <w:color w:val="000000"/>
          <w:spacing w:val="0"/>
          <w:w w:val="100"/>
          <w:position w:val="0"/>
        </w:rPr>
        <w:t>3,000</w:t>
      </w:r>
      <w:r>
        <w:rPr>
          <w:color w:val="000000"/>
          <w:spacing w:val="0"/>
          <w:w w:val="100"/>
          <w:position w:val="0"/>
        </w:rPr>
        <w:t>万元的</w:t>
      </w:r>
      <w:r>
        <w:rPr>
          <w:color w:val="000000"/>
          <w:spacing w:val="0"/>
          <w:w w:val="100"/>
          <w:position w:val="0"/>
        </w:rPr>
        <w:t>035C1102013001241</w:t>
      </w:r>
      <w:r>
        <w:rPr>
          <w:color w:val="000000"/>
          <w:spacing w:val="0"/>
          <w:w w:val="100"/>
          <w:position w:val="0"/>
        </w:rPr>
        <w:t>《保证合同》为公司以下借款提供担保：</w:t>
      </w:r>
    </w:p>
    <w:p>
      <w:pPr>
        <w:pStyle w:val="Style36"/>
        <w:keepNext w:val="0"/>
        <w:keepLines w:val="0"/>
        <w:widowControl w:val="0"/>
        <w:numPr>
          <w:ilvl w:val="0"/>
          <w:numId w:val="15"/>
        </w:numPr>
        <w:shd w:val="clear" w:color="auto" w:fill="auto"/>
        <w:bidi w:val="0"/>
        <w:spacing w:before="0" w:after="380" w:line="312" w:lineRule="exact"/>
        <w:ind w:left="0" w:right="0" w:firstLine="440"/>
        <w:jc w:val="both"/>
      </w:pPr>
      <w:bookmarkStart w:id="228" w:name="bookmark228"/>
      <w:bookmarkEnd w:id="228"/>
      <w:r>
        <w:rPr>
          <w:color w:val="000000"/>
          <w:spacing w:val="0"/>
          <w:w w:val="100"/>
          <w:position w:val="0"/>
        </w:rPr>
        <w:t>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3, 000</w:t>
      </w:r>
      <w:r>
        <w:rPr>
          <w:color w:val="000000"/>
          <w:spacing w:val="0"/>
          <w:w w:val="100"/>
          <w:position w:val="0"/>
        </w:rPr>
        <w:t>万元。</w:t>
      </w:r>
    </w:p>
    <w:p>
      <w:pPr>
        <w:pStyle w:val="Style29"/>
        <w:keepNext/>
        <w:keepLines/>
        <w:widowControl w:val="0"/>
        <w:shd w:val="clear" w:color="auto" w:fill="auto"/>
        <w:bidi w:val="0"/>
        <w:spacing w:before="0" w:after="30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六</w:t>
      </w:r>
      <w:bookmarkEnd w:id="231"/>
      <w:r>
        <w:rPr>
          <w:color w:val="000000"/>
          <w:spacing w:val="0"/>
          <w:w w:val="100"/>
          <w:position w:val="0"/>
        </w:rPr>
        <w:t>、重大合同及其履行情况</w:t>
      </w:r>
      <w:bookmarkEnd w:id="229"/>
      <w:bookmarkEnd w:id="230"/>
      <w:bookmarkEnd w:id="232"/>
    </w:p>
    <w:p>
      <w:pPr>
        <w:pStyle w:val="Style39"/>
        <w:keepNext/>
        <w:keepLines/>
        <w:widowControl w:val="0"/>
        <w:shd w:val="clear" w:color="auto" w:fill="auto"/>
        <w:tabs>
          <w:tab w:pos="368" w:val="left"/>
        </w:tabs>
        <w:bidi w:val="0"/>
        <w:spacing w:before="0" w:after="300" w:line="312" w:lineRule="exact"/>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托管、承包、租赁事项情况</w:t>
      </w:r>
      <w:bookmarkEnd w:id="233"/>
      <w:bookmarkEnd w:id="234"/>
      <w:bookmarkEnd w:id="236"/>
    </w:p>
    <w:p>
      <w:pPr>
        <w:pStyle w:val="Style39"/>
        <w:keepNext/>
        <w:keepLines/>
        <w:widowControl w:val="0"/>
        <w:shd w:val="clear" w:color="auto" w:fill="auto"/>
        <w:bidi w:val="0"/>
        <w:spacing w:before="0" w:line="312" w:lineRule="exact"/>
        <w:ind w:left="0" w:right="0" w:firstLine="0"/>
        <w:jc w:val="left"/>
      </w:pPr>
      <w:bookmarkStart w:id="233" w:name="bookmark233"/>
      <w:bookmarkStart w:id="234" w:name="bookmark234"/>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1</w:t>
      </w:r>
      <w:r>
        <w:rPr>
          <w:color w:val="000000"/>
          <w:spacing w:val="0"/>
          <w:w w:val="100"/>
          <w:position w:val="0"/>
        </w:rPr>
        <w:t>）租赁情况</w:t>
      </w:r>
      <w:bookmarkEnd w:id="233"/>
      <w:bookmarkEnd w:id="234"/>
      <w:bookmarkEnd w:id="2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36"/>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日，公司与浙江银江孵化器有限公司签订了房屋租赁合同，向浙江银江孵化器有限公司租 赁位于西湖科技经济园西园八路</w:t>
      </w:r>
      <w:r>
        <w:rPr>
          <w:color w:val="000000"/>
          <w:spacing w:val="0"/>
          <w:w w:val="100"/>
          <w:position w:val="0"/>
        </w:rPr>
        <w:t>2</w:t>
      </w:r>
      <w:r>
        <w:rPr>
          <w:color w:val="000000"/>
          <w:spacing w:val="0"/>
          <w:w w:val="100"/>
          <w:position w:val="0"/>
        </w:rPr>
        <w:t>号的部分办公场地，面积为</w:t>
      </w:r>
      <w:r>
        <w:rPr>
          <w:color w:val="000000"/>
          <w:spacing w:val="0"/>
          <w:w w:val="100"/>
          <w:position w:val="0"/>
        </w:rPr>
        <w:t>7294.61</w:t>
      </w:r>
      <w:r>
        <w:rPr>
          <w:color w:val="000000"/>
          <w:spacing w:val="0"/>
          <w:w w:val="100"/>
          <w:position w:val="0"/>
        </w:rPr>
        <w:t>平方米，租期均为一年，房屋租金为 人民币</w:t>
      </w:r>
      <w:r>
        <w:rPr>
          <w:color w:val="000000"/>
          <w:spacing w:val="0"/>
          <w:w w:val="100"/>
          <w:position w:val="0"/>
        </w:rPr>
        <w:t>2,662,532.7</w:t>
      </w:r>
      <w:r>
        <w:rPr>
          <w:color w:val="000000"/>
          <w:spacing w:val="0"/>
          <w:w w:val="100"/>
          <w:position w:val="0"/>
        </w:rPr>
        <w:t>元，本年度共支付房屋租赁费</w:t>
      </w:r>
      <w:r>
        <w:rPr>
          <w:color w:val="000000"/>
          <w:spacing w:val="0"/>
          <w:w w:val="100"/>
          <w:position w:val="0"/>
        </w:rPr>
        <w:t xml:space="preserve">2, </w:t>
      </w:r>
      <w:r>
        <w:rPr>
          <w:color w:val="000000"/>
          <w:spacing w:val="0"/>
          <w:w w:val="100"/>
          <w:position w:val="0"/>
        </w:rPr>
        <w:t>662,532.7</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300" w:line="312" w:lineRule="exact"/>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委托理财、衍生品投资和委托贷款情况</w:t>
      </w:r>
      <w:bookmarkEnd w:id="239"/>
      <w:bookmarkEnd w:id="240"/>
      <w:bookmarkEnd w:id="242"/>
    </w:p>
    <w:p>
      <w:pPr>
        <w:pStyle w:val="Style39"/>
        <w:keepNext/>
        <w:keepLines/>
        <w:widowControl w:val="0"/>
        <w:shd w:val="clear" w:color="auto" w:fill="auto"/>
        <w:tabs>
          <w:tab w:pos="378" w:val="left"/>
        </w:tabs>
        <w:bidi w:val="0"/>
        <w:spacing w:before="0" w:after="300" w:line="312" w:lineRule="exact"/>
        <w:ind w:left="0" w:right="0" w:firstLine="0"/>
        <w:jc w:val="left"/>
      </w:pPr>
      <w:bookmarkStart w:id="239" w:name="bookmark239"/>
      <w:bookmarkStart w:id="240" w:name="bookmark240"/>
      <w:bookmarkStart w:id="243" w:name="bookmark243"/>
      <w:bookmarkStart w:id="244" w:name="bookmark244"/>
      <w:r>
        <w:rPr>
          <w:rFonts w:ascii="Times New Roman" w:eastAsia="Times New Roman" w:hAnsi="Times New Roman" w:cs="Times New Roman"/>
          <w:color w:val="000000"/>
          <w:spacing w:val="0"/>
          <w:w w:val="100"/>
          <w:position w:val="0"/>
        </w:rPr>
        <w:t>3</w:t>
      </w:r>
      <w:bookmarkEnd w:id="243"/>
      <w:r>
        <w:rPr>
          <w:color w:val="000000"/>
          <w:spacing w:val="0"/>
          <w:w w:val="100"/>
          <w:position w:val="0"/>
        </w:rPr>
        <w:t>、</w:t>
        <w:tab/>
        <w:t>其他重大合同</w:t>
      </w:r>
      <w:bookmarkEnd w:id="239"/>
      <w:bookmarkEnd w:id="240"/>
      <w:bookmarkEnd w:id="244"/>
    </w:p>
    <w:p>
      <w:pPr>
        <w:pStyle w:val="Style36"/>
        <w:keepNext w:val="0"/>
        <w:keepLines w:val="0"/>
        <w:widowControl w:val="0"/>
        <w:shd w:val="clear" w:color="auto" w:fill="auto"/>
        <w:tabs>
          <w:tab w:pos="930" w:val="left"/>
        </w:tabs>
        <w:bidi w:val="0"/>
        <w:spacing w:before="0" w:after="0" w:line="312" w:lineRule="exact"/>
        <w:ind w:left="0" w:right="0" w:firstLine="440"/>
        <w:jc w:val="both"/>
      </w:pPr>
      <w:bookmarkStart w:id="245" w:name="bookmark245"/>
      <w:r>
        <w:rPr>
          <w:color w:val="000000"/>
          <w:spacing w:val="0"/>
          <w:w w:val="100"/>
          <w:position w:val="0"/>
          <w:shd w:val="clear" w:color="auto" w:fill="FFFFFF"/>
        </w:rPr>
        <w:t>（</w:t>
      </w:r>
      <w:bookmarkEnd w:id="245"/>
      <w:r>
        <w:rPr>
          <w:color w:val="000000"/>
          <w:spacing w:val="0"/>
          <w:w w:val="100"/>
          <w:position w:val="0"/>
          <w:shd w:val="clear" w:color="auto" w:fill="FFFFFF"/>
        </w:rPr>
        <w:t>1）</w:t>
      </w:r>
      <w:r>
        <w:rPr>
          <w:color w:val="000000"/>
          <w:spacing w:val="0"/>
          <w:w w:val="100"/>
          <w:position w:val="0"/>
        </w:rPr>
        <w:tab/>
      </w:r>
      <w:r>
        <w:rPr>
          <w:color w:val="000000"/>
          <w:spacing w:val="0"/>
          <w:w w:val="100"/>
          <w:position w:val="0"/>
        </w:rPr>
        <w:t>“智慧章丘”项目</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 xml:space="preserve">日与章丘市人民政府签署《“智慧章丘”合作框架协议书》。章丘市人 </w:t>
      </w:r>
      <w:r>
        <w:rPr>
          <w:color w:val="000000"/>
          <w:spacing w:val="0"/>
          <w:w w:val="100"/>
          <w:position w:val="0"/>
        </w:rPr>
        <w:t>民政府计划投入</w:t>
      </w:r>
      <w:r>
        <w:rPr>
          <w:color w:val="000000"/>
          <w:spacing w:val="0"/>
          <w:w w:val="100"/>
          <w:position w:val="0"/>
        </w:rPr>
        <w:t>26,000</w:t>
      </w:r>
      <w:r>
        <w:rPr>
          <w:color w:val="000000"/>
          <w:spacing w:val="0"/>
          <w:w w:val="100"/>
          <w:position w:val="0"/>
        </w:rPr>
        <w:t>万元用于章丘市“智慧城市”的建设，实施内容包含“智慧政府”之云数据中心； “智慧医疗”之区域医疗、健康档案、健康管理运营等；“智慧交通”之综合管控平台、</w:t>
      </w:r>
      <w:r>
        <w:rPr>
          <w:color w:val="000000"/>
          <w:spacing w:val="0"/>
          <w:w w:val="100"/>
          <w:position w:val="0"/>
        </w:rPr>
        <w:t>GPS</w:t>
      </w:r>
      <w:r>
        <w:rPr>
          <w:color w:val="000000"/>
          <w:spacing w:val="0"/>
          <w:w w:val="100"/>
          <w:position w:val="0"/>
        </w:rPr>
        <w:t>定位、交通诱 导系统等；“智慧城管”之指挥中心、资源调度等；以及“智慧能源”、“智慧教育”、“智慧旅游”等建设 项目。详情请见公司于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日在巨潮资讯网披露的《关于与章丘市人民政府签署合作框架协议书 的公告》。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目前，“智慧章丘”项目已完成顶层规划设计。同时，为落实《“智慧章丘”合作框架协议书》，经公 司第三届董事会第三次会议审议通过，公司拟以自有资金出资人民币</w:t>
      </w:r>
      <w:r>
        <w:rPr>
          <w:color w:val="000000"/>
          <w:spacing w:val="0"/>
          <w:w w:val="100"/>
          <w:position w:val="0"/>
        </w:rPr>
        <w:t>10000</w:t>
      </w:r>
      <w:r>
        <w:rPr>
          <w:color w:val="000000"/>
          <w:spacing w:val="0"/>
          <w:w w:val="100"/>
          <w:position w:val="0"/>
        </w:rPr>
        <w:t>万元，在章丘市设立全资子公 司济南银江智慧城市技术有限公司（筹），现正在办理工商注册登记手续。</w:t>
      </w:r>
    </w:p>
    <w:p>
      <w:pPr>
        <w:pStyle w:val="Style36"/>
        <w:keepNext w:val="0"/>
        <w:keepLines w:val="0"/>
        <w:widowControl w:val="0"/>
        <w:shd w:val="clear" w:color="auto" w:fill="auto"/>
        <w:tabs>
          <w:tab w:pos="868" w:val="left"/>
        </w:tabs>
        <w:bidi w:val="0"/>
        <w:spacing w:before="0" w:after="0" w:line="312" w:lineRule="exact"/>
        <w:ind w:left="0" w:right="0" w:firstLine="440"/>
        <w:jc w:val="both"/>
      </w:pPr>
      <w:bookmarkStart w:id="246" w:name="bookmark246"/>
      <w:r>
        <w:rPr>
          <w:color w:val="000000"/>
          <w:spacing w:val="0"/>
          <w:w w:val="100"/>
          <w:position w:val="0"/>
        </w:rPr>
        <w:t>（</w:t>
      </w:r>
      <w:bookmarkEnd w:id="246"/>
      <w:r>
        <w:rPr>
          <w:color w:val="000000"/>
          <w:spacing w:val="0"/>
          <w:w w:val="100"/>
          <w:position w:val="0"/>
        </w:rPr>
        <w:t>2）</w:t>
        <w:tab/>
      </w:r>
      <w:r>
        <w:rPr>
          <w:color w:val="000000"/>
          <w:spacing w:val="0"/>
          <w:w w:val="100"/>
          <w:position w:val="0"/>
        </w:rPr>
        <w:t>“智慧莱西”项目</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日与莱西市人民政府签署《“智慧莱西”框架合作协议书》。莱西市人 民政府计划投入</w:t>
      </w:r>
      <w:r>
        <w:rPr>
          <w:color w:val="000000"/>
          <w:spacing w:val="0"/>
          <w:w w:val="100"/>
          <w:position w:val="0"/>
        </w:rPr>
        <w:t>5</w:t>
      </w:r>
      <w:r>
        <w:rPr>
          <w:color w:val="000000"/>
          <w:spacing w:val="0"/>
          <w:w w:val="100"/>
          <w:position w:val="0"/>
        </w:rPr>
        <w:t>亿元人民币，用于“智慧莱西”的项目建设，项目实施内容包含智慧政务、智慧交通、 智慧城管、平安城市、休闲体育大会、智慧市政、智慧医疗、智慧教育、智慧养老等，具体投资额度待顶 层规划后确定。详情请见公司于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日在巨潮资讯网披露的《关于与莱西市人民政府签署框架合 作协议书的公告》。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目前，“智慧莱西”项目已完成顶层规划设计。同时，为落实《“智慧莱西”框架合作协议书》，经公 司第三届董事会第三次会议审议通过，公司拟以自有资金出资人民币</w:t>
      </w:r>
      <w:r>
        <w:rPr>
          <w:color w:val="000000"/>
          <w:spacing w:val="0"/>
          <w:w w:val="100"/>
          <w:position w:val="0"/>
        </w:rPr>
        <w:t>10000</w:t>
      </w:r>
      <w:r>
        <w:rPr>
          <w:color w:val="000000"/>
          <w:spacing w:val="0"/>
          <w:w w:val="100"/>
          <w:position w:val="0"/>
        </w:rPr>
        <w:t>万元，在莱西市设立全资子公 司青岛银江智慧城市技术有限公司（筹），现正在办理工商注册登记手续。</w:t>
      </w:r>
    </w:p>
    <w:p>
      <w:pPr>
        <w:pStyle w:val="Style36"/>
        <w:keepNext w:val="0"/>
        <w:keepLines w:val="0"/>
        <w:widowControl w:val="0"/>
        <w:shd w:val="clear" w:color="auto" w:fill="auto"/>
        <w:tabs>
          <w:tab w:pos="868" w:val="left"/>
        </w:tabs>
        <w:bidi w:val="0"/>
        <w:spacing w:before="0" w:after="0" w:line="312" w:lineRule="exact"/>
        <w:ind w:left="0" w:right="0" w:firstLine="440"/>
        <w:jc w:val="both"/>
      </w:pPr>
      <w:bookmarkStart w:id="247" w:name="bookmark247"/>
      <w:r>
        <w:rPr>
          <w:color w:val="000000"/>
          <w:spacing w:val="0"/>
          <w:w w:val="100"/>
          <w:position w:val="0"/>
        </w:rPr>
        <w:t>（</w:t>
      </w:r>
      <w:bookmarkEnd w:id="247"/>
      <w:r>
        <w:rPr>
          <w:color w:val="000000"/>
          <w:spacing w:val="0"/>
          <w:w w:val="100"/>
          <w:position w:val="0"/>
        </w:rPr>
        <w:t>3）</w:t>
        <w:tab/>
      </w:r>
      <w:r>
        <w:rPr>
          <w:color w:val="000000"/>
          <w:spacing w:val="0"/>
          <w:w w:val="100"/>
          <w:position w:val="0"/>
        </w:rPr>
        <w:t>借款合同</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48" w:name="bookmark248"/>
      <w:bookmarkEnd w:id="248"/>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日，公司以银江科技集团有限公司作为保证人，与杭州银行股份有限公司西城支行签 订了《借款合同》（合同编号：</w:t>
      </w:r>
      <w:r>
        <w:rPr>
          <w:color w:val="000000"/>
          <w:spacing w:val="0"/>
          <w:w w:val="100"/>
          <w:position w:val="0"/>
        </w:rPr>
        <w:t>035C110201200115），</w:t>
      </w:r>
      <w:r>
        <w:rPr>
          <w:color w:val="000000"/>
          <w:spacing w:val="0"/>
          <w:w w:val="100"/>
          <w:position w:val="0"/>
        </w:rPr>
        <w:t>用于流动资金贷款，金额为</w:t>
      </w:r>
      <w:r>
        <w:rPr>
          <w:color w:val="000000"/>
          <w:spacing w:val="0"/>
          <w:w w:val="100"/>
          <w:position w:val="0"/>
        </w:rPr>
        <w:t>30,000,000.0</w:t>
      </w:r>
      <w:r>
        <w:rPr>
          <w:color w:val="000000"/>
          <w:spacing w:val="0"/>
          <w:w w:val="100"/>
          <w:position w:val="0"/>
        </w:rPr>
        <w:t>0</w:t>
      </w:r>
      <w:r>
        <w:rPr>
          <w:color w:val="000000"/>
          <w:spacing w:val="0"/>
          <w:w w:val="100"/>
          <w:position w:val="0"/>
        </w:rPr>
        <w:t>元，贷款 利率执行固定贷款利率，为月利率</w:t>
      </w:r>
      <w:r>
        <w:rPr>
          <w:color w:val="000000"/>
          <w:spacing w:val="0"/>
          <w:w w:val="100"/>
          <w:position w:val="0"/>
        </w:rPr>
        <w:t>6.5001%</w:t>
      </w:r>
      <w:r>
        <w:rPr>
          <w:color w:val="000000"/>
          <w:spacing w:val="0"/>
          <w:w w:val="100"/>
          <w:position w:val="0"/>
        </w:rPr>
        <w:t>。，借款用途为支付施工款等，借款期限自</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 xml:space="preserve">2013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日止。已于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日偿还。</w:t>
      </w:r>
    </w:p>
    <w:p>
      <w:pPr>
        <w:pStyle w:val="Style36"/>
        <w:keepNext w:val="0"/>
        <w:keepLines w:val="0"/>
        <w:widowControl w:val="0"/>
        <w:numPr>
          <w:ilvl w:val="0"/>
          <w:numId w:val="17"/>
        </w:numPr>
        <w:shd w:val="clear" w:color="auto" w:fill="auto"/>
        <w:tabs>
          <w:tab w:pos="754" w:val="left"/>
        </w:tabs>
        <w:bidi w:val="0"/>
        <w:spacing w:before="0" w:after="0" w:line="310" w:lineRule="exact"/>
        <w:ind w:left="0" w:right="0" w:firstLine="440"/>
        <w:jc w:val="both"/>
      </w:pPr>
      <w:bookmarkStart w:id="249" w:name="bookmark249"/>
      <w:bookmarkEnd w:id="249"/>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日，公司以银江科技集团有限公司作为保证人，与中国工商银行股份有限公司杭州庆春 路支行签订了《流动资金借款合同》（合同编号：</w:t>
      </w:r>
      <w:r>
        <w:rPr>
          <w:color w:val="000000"/>
          <w:spacing w:val="0"/>
          <w:w w:val="100"/>
          <w:position w:val="0"/>
        </w:rPr>
        <w:t xml:space="preserve">2012 </w:t>
      </w:r>
      <w:r>
        <w:rPr>
          <w:color w:val="000000"/>
          <w:spacing w:val="0"/>
          <w:w w:val="100"/>
          <w:position w:val="0"/>
        </w:rPr>
        <w:t xml:space="preserve">（EFR） </w:t>
      </w:r>
      <w:r>
        <w:rPr>
          <w:color w:val="000000"/>
          <w:spacing w:val="0"/>
          <w:w w:val="100"/>
          <w:position w:val="0"/>
        </w:rPr>
        <w:t>00037</w:t>
      </w:r>
      <w:r>
        <w:rPr>
          <w:color w:val="000000"/>
          <w:spacing w:val="0"/>
          <w:w w:val="100"/>
          <w:position w:val="0"/>
        </w:rPr>
        <w:t xml:space="preserve">号），用于流动资金贷款，金额为 </w:t>
      </w:r>
      <w:r>
        <w:rPr>
          <w:color w:val="000000"/>
          <w:spacing w:val="0"/>
          <w:w w:val="100"/>
          <w:position w:val="0"/>
        </w:rPr>
        <w:t>19,300,000.00</w:t>
      </w:r>
      <w:r>
        <w:rPr>
          <w:color w:val="000000"/>
          <w:spacing w:val="0"/>
          <w:w w:val="100"/>
          <w:position w:val="0"/>
        </w:rPr>
        <w:t>元，贷款利率执行浮动利率，年利率为同期同档次国家基准利率上浮</w:t>
      </w:r>
      <w:r>
        <w:rPr>
          <w:color w:val="000000"/>
          <w:spacing w:val="0"/>
          <w:w w:val="100"/>
          <w:position w:val="0"/>
        </w:rPr>
        <w:t>15%,</w:t>
      </w:r>
      <w:r>
        <w:rPr>
          <w:color w:val="000000"/>
          <w:spacing w:val="0"/>
          <w:w w:val="100"/>
          <w:position w:val="0"/>
        </w:rPr>
        <w:t>借款用途为购货， 借款期限自</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日至</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日止。已于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日偿还。</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0" w:name="bookmark250"/>
      <w:bookmarkEnd w:id="250"/>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15</w:t>
      </w:r>
      <w:r>
        <w:rPr>
          <w:color w:val="000000"/>
          <w:spacing w:val="0"/>
          <w:w w:val="100"/>
          <w:position w:val="0"/>
        </w:rPr>
        <w:t>日，公司以位于益乐路</w:t>
      </w:r>
      <w:r>
        <w:rPr>
          <w:color w:val="000000"/>
          <w:spacing w:val="0"/>
          <w:w w:val="100"/>
          <w:position w:val="0"/>
        </w:rPr>
        <w:t>223</w:t>
      </w:r>
      <w:r>
        <w:rPr>
          <w:color w:val="000000"/>
          <w:spacing w:val="0"/>
          <w:w w:val="100"/>
          <w:position w:val="0"/>
        </w:rPr>
        <w:t>号和西园八路</w:t>
      </w:r>
      <w:r>
        <w:rPr>
          <w:color w:val="000000"/>
          <w:spacing w:val="0"/>
          <w:w w:val="100"/>
          <w:position w:val="0"/>
        </w:rPr>
        <w:t>2</w:t>
      </w:r>
      <w:r>
        <w:rPr>
          <w:color w:val="000000"/>
          <w:spacing w:val="0"/>
          <w:w w:val="100"/>
          <w:position w:val="0"/>
        </w:rPr>
        <w:t>号</w:t>
      </w:r>
      <w:r>
        <w:rPr>
          <w:color w:val="000000"/>
          <w:spacing w:val="0"/>
          <w:w w:val="100"/>
          <w:position w:val="0"/>
        </w:rPr>
        <w:t>2</w:t>
      </w:r>
      <w:r>
        <w:rPr>
          <w:color w:val="000000"/>
          <w:spacing w:val="0"/>
          <w:w w:val="100"/>
          <w:position w:val="0"/>
        </w:rPr>
        <w:t>幢的房产作为借款抵押物以及银江科技集 团有限公司作为保证人，与中信银行股份有限公司杭州分行签订了《人民币流动资金借款合同》（合同编 号</w:t>
      </w:r>
      <w:r>
        <w:rPr>
          <w:color w:val="000000"/>
          <w:spacing w:val="0"/>
          <w:w w:val="100"/>
          <w:position w:val="0"/>
        </w:rPr>
        <w:t>：2012</w:t>
      </w:r>
      <w:r>
        <w:rPr>
          <w:color w:val="000000"/>
          <w:spacing w:val="0"/>
          <w:w w:val="100"/>
          <w:position w:val="0"/>
        </w:rPr>
        <w:t>信银杭玉贷字第</w:t>
      </w:r>
      <w:r>
        <w:rPr>
          <w:color w:val="000000"/>
          <w:spacing w:val="0"/>
          <w:w w:val="100"/>
          <w:position w:val="0"/>
        </w:rPr>
        <w:t>000176</w:t>
      </w:r>
      <w:r>
        <w:rPr>
          <w:color w:val="000000"/>
          <w:spacing w:val="0"/>
          <w:w w:val="100"/>
          <w:position w:val="0"/>
        </w:rPr>
        <w:t>号），用于流动资金贷款，金额为</w:t>
      </w:r>
      <w:r>
        <w:rPr>
          <w:color w:val="000000"/>
          <w:spacing w:val="0"/>
          <w:w w:val="100"/>
          <w:position w:val="0"/>
        </w:rPr>
        <w:t>70,000,000.0</w:t>
      </w:r>
      <w:r>
        <w:rPr>
          <w:color w:val="000000"/>
          <w:spacing w:val="0"/>
          <w:w w:val="100"/>
          <w:position w:val="0"/>
        </w:rPr>
        <w:t>0</w:t>
      </w:r>
      <w:r>
        <w:rPr>
          <w:color w:val="000000"/>
          <w:spacing w:val="0"/>
          <w:w w:val="100"/>
          <w:position w:val="0"/>
        </w:rPr>
        <w:t>元，贷款利率以贷款实际 提款日的中国人民银行同期同档次贷款基准利率上浮</w:t>
      </w:r>
      <w:r>
        <w:rPr>
          <w:color w:val="000000"/>
          <w:spacing w:val="0"/>
          <w:w w:val="100"/>
          <w:position w:val="0"/>
        </w:rPr>
        <w:t>15%</w:t>
      </w:r>
      <w:r>
        <w:rPr>
          <w:color w:val="000000"/>
          <w:spacing w:val="0"/>
          <w:w w:val="100"/>
          <w:position w:val="0"/>
        </w:rPr>
        <w:t>，借款用途为日常经营周转，借款期限自</w:t>
      </w:r>
      <w:r>
        <w:rPr>
          <w:color w:val="000000"/>
          <w:spacing w:val="0"/>
          <w:w w:val="100"/>
          <w:position w:val="0"/>
        </w:rPr>
        <w:t>2012</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日止。已于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日偿还</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日偿还</w:t>
      </w:r>
      <w:r>
        <w:rPr>
          <w:color w:val="000000"/>
          <w:spacing w:val="0"/>
          <w:w w:val="100"/>
          <w:position w:val="0"/>
        </w:rPr>
        <w:t xml:space="preserve">30, </w:t>
      </w:r>
      <w:r>
        <w:rPr>
          <w:color w:val="000000"/>
          <w:spacing w:val="0"/>
          <w:w w:val="100"/>
          <w:position w:val="0"/>
        </w:rPr>
        <w:t xml:space="preserve">000,000.00 </w:t>
      </w:r>
      <w:r>
        <w:rPr>
          <w:color w:val="000000"/>
          <w:spacing w:val="0"/>
          <w:w w:val="100"/>
          <w:position w:val="0"/>
        </w:rPr>
        <w:t>元，</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日偿还</w:t>
      </w:r>
      <w:r>
        <w:rPr>
          <w:color w:val="000000"/>
          <w:spacing w:val="0"/>
          <w:w w:val="100"/>
          <w:position w:val="0"/>
        </w:rPr>
        <w:t>20,000.000.0</w:t>
      </w:r>
      <w:r>
        <w:rPr>
          <w:color w:val="000000"/>
          <w:spacing w:val="0"/>
          <w:w w:val="100"/>
          <w:position w:val="0"/>
        </w:rPr>
        <w:t>0</w:t>
      </w:r>
      <w:r>
        <w:rPr>
          <w:color w:val="000000"/>
          <w:spacing w:val="0"/>
          <w:w w:val="100"/>
          <w:position w:val="0"/>
        </w:rPr>
        <w:t>元。</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1" w:name="bookmark251"/>
      <w:bookmarkEnd w:id="251"/>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日，公司以银江科技集团有限公司作为保证人，与杭州银行股份有限公司西城支行签 订了《借款合同》（合同编号：</w:t>
      </w:r>
      <w:r>
        <w:rPr>
          <w:color w:val="000000"/>
          <w:spacing w:val="0"/>
          <w:w w:val="100"/>
          <w:position w:val="0"/>
        </w:rPr>
        <w:t>035C110201300086），</w:t>
      </w:r>
      <w:r>
        <w:rPr>
          <w:color w:val="000000"/>
          <w:spacing w:val="0"/>
          <w:w w:val="100"/>
          <w:position w:val="0"/>
        </w:rPr>
        <w:t>用于流动资金贷款，金额为</w:t>
      </w:r>
      <w:r>
        <w:rPr>
          <w:color w:val="000000"/>
          <w:spacing w:val="0"/>
          <w:w w:val="100"/>
          <w:position w:val="0"/>
        </w:rPr>
        <w:t>20,000,000.0</w:t>
      </w:r>
      <w:r>
        <w:rPr>
          <w:color w:val="000000"/>
          <w:spacing w:val="0"/>
          <w:w w:val="100"/>
          <w:position w:val="0"/>
        </w:rPr>
        <w:t>0</w:t>
      </w:r>
      <w:r>
        <w:rPr>
          <w:color w:val="000000"/>
          <w:spacing w:val="0"/>
          <w:w w:val="100"/>
          <w:position w:val="0"/>
        </w:rPr>
        <w:t>元，贷款 利率执行固定贷款利率，为月利率</w:t>
      </w:r>
      <w:r>
        <w:rPr>
          <w:color w:val="000000"/>
          <w:spacing w:val="0"/>
          <w:w w:val="100"/>
          <w:position w:val="0"/>
        </w:rPr>
        <w:t xml:space="preserve">5. </w:t>
      </w:r>
      <w:r>
        <w:rPr>
          <w:color w:val="000000"/>
          <w:spacing w:val="0"/>
          <w:w w:val="100"/>
          <w:position w:val="0"/>
        </w:rPr>
        <w:t>5002%，</w:t>
      </w:r>
      <w:r>
        <w:rPr>
          <w:color w:val="000000"/>
          <w:spacing w:val="0"/>
          <w:w w:val="100"/>
          <w:position w:val="0"/>
        </w:rPr>
        <w:t>借款用途为支付预付款等，借款期限自</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 xml:space="preserve">2014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日止。</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2" w:name="bookmark252"/>
      <w:bookmarkEnd w:id="252"/>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260，</w:t>
      </w:r>
      <w:r>
        <w:rPr>
          <w:color w:val="000000"/>
          <w:spacing w:val="0"/>
          <w:w w:val="100"/>
          <w:position w:val="0"/>
        </w:rPr>
        <w:t>公司以银江科技集团有限公司作为保证人，与杭州银行股份有限公司西城支行签 订了《借款合同》（合同编号：</w:t>
      </w:r>
      <w:r>
        <w:rPr>
          <w:color w:val="000000"/>
          <w:spacing w:val="0"/>
          <w:w w:val="100"/>
          <w:position w:val="0"/>
        </w:rPr>
        <w:t>035C110201300087），</w:t>
      </w:r>
      <w:r>
        <w:rPr>
          <w:color w:val="000000"/>
          <w:spacing w:val="0"/>
          <w:w w:val="100"/>
          <w:position w:val="0"/>
        </w:rPr>
        <w:t>用于流动资金贷款，金额为</w:t>
      </w:r>
      <w:r>
        <w:rPr>
          <w:color w:val="000000"/>
          <w:spacing w:val="0"/>
          <w:w w:val="100"/>
          <w:position w:val="0"/>
        </w:rPr>
        <w:t>20,000,000.0</w:t>
      </w:r>
      <w:r>
        <w:rPr>
          <w:color w:val="000000"/>
          <w:spacing w:val="0"/>
          <w:w w:val="100"/>
          <w:position w:val="0"/>
        </w:rPr>
        <w:t>0</w:t>
      </w:r>
      <w:r>
        <w:rPr>
          <w:color w:val="000000"/>
          <w:spacing w:val="0"/>
          <w:w w:val="100"/>
          <w:position w:val="0"/>
        </w:rPr>
        <w:t>元，贷款 利率执行固定贷款利率，为月利率</w:t>
      </w:r>
      <w:r>
        <w:rPr>
          <w:color w:val="000000"/>
          <w:spacing w:val="0"/>
          <w:w w:val="100"/>
          <w:position w:val="0"/>
        </w:rPr>
        <w:t xml:space="preserve">5. </w:t>
      </w:r>
      <w:r>
        <w:rPr>
          <w:color w:val="000000"/>
          <w:spacing w:val="0"/>
          <w:w w:val="100"/>
          <w:position w:val="0"/>
        </w:rPr>
        <w:t>5002%，</w:t>
      </w:r>
      <w:r>
        <w:rPr>
          <w:color w:val="000000"/>
          <w:spacing w:val="0"/>
          <w:w w:val="100"/>
          <w:position w:val="0"/>
        </w:rPr>
        <w:t>借款用途为支付工程款等，借款期限自</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 xml:space="preserve">2014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日止。</w:t>
      </w:r>
    </w:p>
    <w:p>
      <w:pPr>
        <w:pStyle w:val="Style36"/>
        <w:keepNext w:val="0"/>
        <w:keepLines w:val="0"/>
        <w:widowControl w:val="0"/>
        <w:numPr>
          <w:ilvl w:val="0"/>
          <w:numId w:val="17"/>
        </w:numPr>
        <w:shd w:val="clear" w:color="auto" w:fill="auto"/>
        <w:tabs>
          <w:tab w:pos="754" w:val="left"/>
        </w:tabs>
        <w:bidi w:val="0"/>
        <w:spacing w:before="0" w:after="0" w:line="317" w:lineRule="exact"/>
        <w:ind w:left="0" w:right="0" w:firstLine="440"/>
        <w:jc w:val="both"/>
      </w:pPr>
      <w:bookmarkStart w:id="253" w:name="bookmark253"/>
      <w:bookmarkEnd w:id="253"/>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日，公司以银江科技集团有限公司作为保证人，与杭州银行股份有限公司西城支行签 订了《借款合同》（合同编号：</w:t>
      </w:r>
      <w:r>
        <w:rPr>
          <w:color w:val="000000"/>
          <w:spacing w:val="0"/>
          <w:w w:val="100"/>
          <w:position w:val="0"/>
        </w:rPr>
        <w:t>035C110201300124），</w:t>
      </w:r>
      <w:r>
        <w:rPr>
          <w:color w:val="000000"/>
          <w:spacing w:val="0"/>
          <w:w w:val="100"/>
          <w:position w:val="0"/>
        </w:rPr>
        <w:t>用于流动资金贷款，金额为</w:t>
      </w:r>
      <w:r>
        <w:rPr>
          <w:color w:val="000000"/>
          <w:spacing w:val="0"/>
          <w:w w:val="100"/>
          <w:position w:val="0"/>
        </w:rPr>
        <w:t>30,000,000.0</w:t>
      </w:r>
      <w:r>
        <w:rPr>
          <w:color w:val="000000"/>
          <w:spacing w:val="0"/>
          <w:w w:val="100"/>
          <w:position w:val="0"/>
        </w:rPr>
        <w:t>0</w:t>
      </w:r>
      <w:r>
        <w:rPr>
          <w:color w:val="000000"/>
          <w:spacing w:val="0"/>
          <w:w w:val="100"/>
          <w:position w:val="0"/>
        </w:rPr>
        <w:t>元，贷款 利率执行固定贷款利率，为月利率</w:t>
      </w:r>
      <w:r>
        <w:rPr>
          <w:color w:val="000000"/>
          <w:spacing w:val="0"/>
          <w:w w:val="100"/>
          <w:position w:val="0"/>
        </w:rPr>
        <w:t xml:space="preserve">5. </w:t>
      </w:r>
      <w:r>
        <w:rPr>
          <w:color w:val="000000"/>
          <w:spacing w:val="0"/>
          <w:w w:val="100"/>
          <w:position w:val="0"/>
        </w:rPr>
        <w:t>7501%，</w:t>
      </w:r>
      <w:r>
        <w:rPr>
          <w:color w:val="000000"/>
          <w:spacing w:val="0"/>
          <w:w w:val="100"/>
          <w:position w:val="0"/>
        </w:rPr>
        <w:t>借款用途为支付工程款等，借款期限自</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 xml:space="preserve">2014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日止。</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4" w:name="bookmark254"/>
      <w:bookmarkEnd w:id="254"/>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日，公司以位于益乐路</w:t>
      </w:r>
      <w:r>
        <w:rPr>
          <w:color w:val="000000"/>
          <w:spacing w:val="0"/>
          <w:w w:val="100"/>
          <w:position w:val="0"/>
        </w:rPr>
        <w:t>223</w:t>
      </w:r>
      <w:r>
        <w:rPr>
          <w:color w:val="000000"/>
          <w:spacing w:val="0"/>
          <w:w w:val="100"/>
          <w:position w:val="0"/>
        </w:rPr>
        <w:t>号和西园八路</w:t>
      </w:r>
      <w:r>
        <w:rPr>
          <w:color w:val="000000"/>
          <w:spacing w:val="0"/>
          <w:w w:val="100"/>
          <w:position w:val="0"/>
        </w:rPr>
        <w:t>2</w:t>
      </w:r>
      <w:r>
        <w:rPr>
          <w:color w:val="000000"/>
          <w:spacing w:val="0"/>
          <w:w w:val="100"/>
          <w:position w:val="0"/>
        </w:rPr>
        <w:t>号</w:t>
      </w:r>
      <w:r>
        <w:rPr>
          <w:color w:val="000000"/>
          <w:spacing w:val="0"/>
          <w:w w:val="100"/>
          <w:position w:val="0"/>
        </w:rPr>
        <w:t>2</w:t>
      </w:r>
      <w:r>
        <w:rPr>
          <w:color w:val="000000"/>
          <w:spacing w:val="0"/>
          <w:w w:val="100"/>
          <w:position w:val="0"/>
        </w:rPr>
        <w:t>幢的房产作为借款抵押物以及银江科技集 团有限公司作为保证人，与中信银行股份有限公司杭州分行签订了《人民币流动资金借款合同》（合同编 号</w:t>
      </w:r>
      <w:r>
        <w:rPr>
          <w:color w:val="000000"/>
          <w:spacing w:val="0"/>
          <w:w w:val="100"/>
          <w:position w:val="0"/>
        </w:rPr>
        <w:t>：2013</w:t>
      </w:r>
      <w:r>
        <w:rPr>
          <w:color w:val="000000"/>
          <w:spacing w:val="0"/>
          <w:w w:val="100"/>
          <w:position w:val="0"/>
        </w:rPr>
        <w:t>信银杭玉贷字第</w:t>
      </w:r>
      <w:r>
        <w:rPr>
          <w:color w:val="000000"/>
          <w:spacing w:val="0"/>
          <w:w w:val="100"/>
          <w:position w:val="0"/>
        </w:rPr>
        <w:t>000253</w:t>
      </w:r>
      <w:r>
        <w:rPr>
          <w:color w:val="000000"/>
          <w:spacing w:val="0"/>
          <w:w w:val="100"/>
          <w:position w:val="0"/>
        </w:rPr>
        <w:t>号），用于流动资金贷款，金额为</w:t>
      </w:r>
      <w:r>
        <w:rPr>
          <w:color w:val="000000"/>
          <w:spacing w:val="0"/>
          <w:w w:val="100"/>
          <w:position w:val="0"/>
        </w:rPr>
        <w:t>50,000,000.0</w:t>
      </w:r>
      <w:r>
        <w:rPr>
          <w:color w:val="000000"/>
          <w:spacing w:val="0"/>
          <w:w w:val="100"/>
          <w:position w:val="0"/>
        </w:rPr>
        <w:t>0</w:t>
      </w:r>
      <w:r>
        <w:rPr>
          <w:color w:val="000000"/>
          <w:spacing w:val="0"/>
          <w:w w:val="100"/>
          <w:position w:val="0"/>
        </w:rPr>
        <w:t>元，贷款利率以贷款实际 提款日的中国人民银行同期同档次贷款基准利率上浮</w:t>
      </w:r>
      <w:r>
        <w:rPr>
          <w:color w:val="000000"/>
          <w:spacing w:val="0"/>
          <w:w w:val="100"/>
          <w:position w:val="0"/>
        </w:rPr>
        <w:t>5%</w:t>
      </w:r>
      <w:r>
        <w:rPr>
          <w:color w:val="000000"/>
          <w:spacing w:val="0"/>
          <w:w w:val="100"/>
          <w:position w:val="0"/>
        </w:rPr>
        <w:t>，借款用途为日常经营周转，借款期限自</w:t>
      </w:r>
      <w:r>
        <w:rPr>
          <w:color w:val="000000"/>
          <w:spacing w:val="0"/>
          <w:w w:val="100"/>
          <w:position w:val="0"/>
        </w:rPr>
        <w:t>2013</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日止。</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5" w:name="bookmark255"/>
      <w:bookmarkEnd w:id="255"/>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日，公司以位于益乐路</w:t>
      </w:r>
      <w:r>
        <w:rPr>
          <w:color w:val="000000"/>
          <w:spacing w:val="0"/>
          <w:w w:val="100"/>
          <w:position w:val="0"/>
        </w:rPr>
        <w:t>223</w:t>
      </w:r>
      <w:r>
        <w:rPr>
          <w:color w:val="000000"/>
          <w:spacing w:val="0"/>
          <w:w w:val="100"/>
          <w:position w:val="0"/>
        </w:rPr>
        <w:t>号和西园八路</w:t>
      </w:r>
      <w:r>
        <w:rPr>
          <w:color w:val="000000"/>
          <w:spacing w:val="0"/>
          <w:w w:val="100"/>
          <w:position w:val="0"/>
        </w:rPr>
        <w:t>2</w:t>
      </w:r>
      <w:r>
        <w:rPr>
          <w:color w:val="000000"/>
          <w:spacing w:val="0"/>
          <w:w w:val="100"/>
          <w:position w:val="0"/>
        </w:rPr>
        <w:t>号</w:t>
      </w:r>
      <w:r>
        <w:rPr>
          <w:color w:val="000000"/>
          <w:spacing w:val="0"/>
          <w:w w:val="100"/>
          <w:position w:val="0"/>
        </w:rPr>
        <w:t>2</w:t>
      </w:r>
      <w:r>
        <w:rPr>
          <w:color w:val="000000"/>
          <w:spacing w:val="0"/>
          <w:w w:val="100"/>
          <w:position w:val="0"/>
        </w:rPr>
        <w:t>幢的房产作为借款抵押物以及银江科技集 团有限公司作为保证人，与中信银行股份有限公司杭州分行签订了《人民币流动资金借款合同》（合同编 号</w:t>
      </w:r>
      <w:r>
        <w:rPr>
          <w:color w:val="000000"/>
          <w:spacing w:val="0"/>
          <w:w w:val="100"/>
          <w:position w:val="0"/>
        </w:rPr>
        <w:t>：2013</w:t>
      </w:r>
      <w:r>
        <w:rPr>
          <w:color w:val="000000"/>
          <w:spacing w:val="0"/>
          <w:w w:val="100"/>
          <w:position w:val="0"/>
        </w:rPr>
        <w:t>信银杭玉贷字第</w:t>
      </w:r>
      <w:r>
        <w:rPr>
          <w:color w:val="000000"/>
          <w:spacing w:val="0"/>
          <w:w w:val="100"/>
          <w:position w:val="0"/>
        </w:rPr>
        <w:t>000265</w:t>
      </w:r>
      <w:r>
        <w:rPr>
          <w:color w:val="000000"/>
          <w:spacing w:val="0"/>
          <w:w w:val="100"/>
          <w:position w:val="0"/>
        </w:rPr>
        <w:t>号），用于流动资金贷款，金额为</w:t>
      </w:r>
      <w:r>
        <w:rPr>
          <w:color w:val="000000"/>
          <w:spacing w:val="0"/>
          <w:w w:val="100"/>
          <w:position w:val="0"/>
        </w:rPr>
        <w:t>20,000,000.0</w:t>
      </w:r>
      <w:r>
        <w:rPr>
          <w:color w:val="000000"/>
          <w:spacing w:val="0"/>
          <w:w w:val="100"/>
          <w:position w:val="0"/>
        </w:rPr>
        <w:t>0</w:t>
      </w:r>
      <w:r>
        <w:rPr>
          <w:color w:val="000000"/>
          <w:spacing w:val="0"/>
          <w:w w:val="100"/>
          <w:position w:val="0"/>
        </w:rPr>
        <w:t>元，贷款利率以贷款实际 提款日的中国人民银行同期同档次贷款基准利率上浮</w:t>
      </w:r>
      <w:r>
        <w:rPr>
          <w:color w:val="000000"/>
          <w:spacing w:val="0"/>
          <w:w w:val="100"/>
          <w:position w:val="0"/>
        </w:rPr>
        <w:t>5%，</w:t>
      </w:r>
      <w:r>
        <w:rPr>
          <w:color w:val="000000"/>
          <w:spacing w:val="0"/>
          <w:w w:val="100"/>
          <w:position w:val="0"/>
        </w:rPr>
        <w:t>借款用途为日常经营周转，借款期限自</w:t>
      </w:r>
      <w:r>
        <w:rPr>
          <w:color w:val="000000"/>
          <w:spacing w:val="0"/>
          <w:w w:val="100"/>
          <w:position w:val="0"/>
        </w:rPr>
        <w:t>2013</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日止。</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6" w:name="bookmark256"/>
      <w:bookmarkEnd w:id="256"/>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日，公司以位于益乐路</w:t>
      </w:r>
      <w:r>
        <w:rPr>
          <w:color w:val="000000"/>
          <w:spacing w:val="0"/>
          <w:w w:val="100"/>
          <w:position w:val="0"/>
        </w:rPr>
        <w:t>223</w:t>
      </w:r>
      <w:r>
        <w:rPr>
          <w:color w:val="000000"/>
          <w:spacing w:val="0"/>
          <w:w w:val="100"/>
          <w:position w:val="0"/>
        </w:rPr>
        <w:t>号和西园八路</w:t>
      </w:r>
      <w:r>
        <w:rPr>
          <w:color w:val="000000"/>
          <w:spacing w:val="0"/>
          <w:w w:val="100"/>
          <w:position w:val="0"/>
        </w:rPr>
        <w:t>2</w:t>
      </w:r>
      <w:r>
        <w:rPr>
          <w:color w:val="000000"/>
          <w:spacing w:val="0"/>
          <w:w w:val="100"/>
          <w:position w:val="0"/>
        </w:rPr>
        <w:t>号</w:t>
      </w:r>
      <w:r>
        <w:rPr>
          <w:color w:val="000000"/>
          <w:spacing w:val="0"/>
          <w:w w:val="100"/>
          <w:position w:val="0"/>
        </w:rPr>
        <w:t>2</w:t>
      </w:r>
      <w:r>
        <w:rPr>
          <w:color w:val="000000"/>
          <w:spacing w:val="0"/>
          <w:w w:val="100"/>
          <w:position w:val="0"/>
        </w:rPr>
        <w:t>幢的房产作为借款抵押物以及银江科技集 团有限公司作为保证人，与中信银行股份有限公司杭州分行签订了《人民币流动资金借款合同》（合同编 号</w:t>
      </w:r>
      <w:r>
        <w:rPr>
          <w:color w:val="000000"/>
          <w:spacing w:val="0"/>
          <w:w w:val="100"/>
          <w:position w:val="0"/>
        </w:rPr>
        <w:t>：2013</w:t>
      </w:r>
      <w:r>
        <w:rPr>
          <w:color w:val="000000"/>
          <w:spacing w:val="0"/>
          <w:w w:val="100"/>
          <w:position w:val="0"/>
        </w:rPr>
        <w:t>信银杭玉贷字第</w:t>
      </w:r>
      <w:r>
        <w:rPr>
          <w:color w:val="000000"/>
          <w:spacing w:val="0"/>
          <w:w w:val="100"/>
          <w:position w:val="0"/>
        </w:rPr>
        <w:t>000270</w:t>
      </w:r>
      <w:r>
        <w:rPr>
          <w:color w:val="000000"/>
          <w:spacing w:val="0"/>
          <w:w w:val="100"/>
          <w:position w:val="0"/>
        </w:rPr>
        <w:t>号），用于流动资金贷款，金额为</w:t>
      </w:r>
      <w:r>
        <w:rPr>
          <w:color w:val="000000"/>
          <w:spacing w:val="0"/>
          <w:w w:val="100"/>
          <w:position w:val="0"/>
        </w:rPr>
        <w:t>20,000,000.0</w:t>
      </w:r>
      <w:r>
        <w:rPr>
          <w:color w:val="000000"/>
          <w:spacing w:val="0"/>
          <w:w w:val="100"/>
          <w:position w:val="0"/>
        </w:rPr>
        <w:t>0</w:t>
      </w:r>
      <w:r>
        <w:rPr>
          <w:color w:val="000000"/>
          <w:spacing w:val="0"/>
          <w:w w:val="100"/>
          <w:position w:val="0"/>
        </w:rPr>
        <w:t>元，贷款利率以贷款实际 提款日的中国人民银行同期同档次贷款基准利率上浮</w:t>
      </w:r>
      <w:r>
        <w:rPr>
          <w:color w:val="000000"/>
          <w:spacing w:val="0"/>
          <w:w w:val="100"/>
          <w:position w:val="0"/>
        </w:rPr>
        <w:t>5%，</w:t>
      </w:r>
      <w:r>
        <w:rPr>
          <w:color w:val="000000"/>
          <w:spacing w:val="0"/>
          <w:w w:val="100"/>
          <w:position w:val="0"/>
        </w:rPr>
        <w:t>借款用途为日常经营周转，借款期限自</w:t>
      </w:r>
      <w:r>
        <w:rPr>
          <w:color w:val="000000"/>
          <w:spacing w:val="0"/>
          <w:w w:val="100"/>
          <w:position w:val="0"/>
        </w:rPr>
        <w:t>2013</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日止。</w:t>
      </w:r>
    </w:p>
    <w:p>
      <w:pPr>
        <w:pStyle w:val="Style36"/>
        <w:keepNext w:val="0"/>
        <w:keepLines w:val="0"/>
        <w:widowControl w:val="0"/>
        <w:numPr>
          <w:ilvl w:val="0"/>
          <w:numId w:val="17"/>
        </w:numPr>
        <w:shd w:val="clear" w:color="auto" w:fill="auto"/>
        <w:tabs>
          <w:tab w:pos="754" w:val="left"/>
        </w:tabs>
        <w:bidi w:val="0"/>
        <w:spacing w:before="0" w:after="0" w:line="312" w:lineRule="exact"/>
        <w:ind w:left="0" w:right="0" w:firstLine="440"/>
        <w:jc w:val="both"/>
      </w:pPr>
      <w:bookmarkStart w:id="257" w:name="bookmark257"/>
      <w:bookmarkEnd w:id="257"/>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日，公司以位于益乐路</w:t>
      </w:r>
      <w:r>
        <w:rPr>
          <w:color w:val="000000"/>
          <w:spacing w:val="0"/>
          <w:w w:val="100"/>
          <w:position w:val="0"/>
        </w:rPr>
        <w:t>223</w:t>
      </w:r>
      <w:r>
        <w:rPr>
          <w:color w:val="000000"/>
          <w:spacing w:val="0"/>
          <w:w w:val="100"/>
          <w:position w:val="0"/>
        </w:rPr>
        <w:t>号和西园八路</w:t>
      </w:r>
      <w:r>
        <w:rPr>
          <w:color w:val="000000"/>
          <w:spacing w:val="0"/>
          <w:w w:val="100"/>
          <w:position w:val="0"/>
        </w:rPr>
        <w:t>2</w:t>
      </w:r>
      <w:r>
        <w:rPr>
          <w:color w:val="000000"/>
          <w:spacing w:val="0"/>
          <w:w w:val="100"/>
          <w:position w:val="0"/>
        </w:rPr>
        <w:t>号</w:t>
      </w:r>
      <w:r>
        <w:rPr>
          <w:color w:val="000000"/>
          <w:spacing w:val="0"/>
          <w:w w:val="100"/>
          <w:position w:val="0"/>
        </w:rPr>
        <w:t>2</w:t>
      </w:r>
      <w:r>
        <w:rPr>
          <w:color w:val="000000"/>
          <w:spacing w:val="0"/>
          <w:w w:val="100"/>
          <w:position w:val="0"/>
        </w:rPr>
        <w:t>幢的房产作为借款抵押物以及银江科技集 团有限公司作为保证人，与中信银行股份有限公司杭州分行签订了《人民币流动资金借款合同》（合同编 号</w:t>
      </w:r>
      <w:r>
        <w:rPr>
          <w:color w:val="000000"/>
          <w:spacing w:val="0"/>
          <w:w w:val="100"/>
          <w:position w:val="0"/>
        </w:rPr>
        <w:t>：2013</w:t>
      </w:r>
      <w:r>
        <w:rPr>
          <w:color w:val="000000"/>
          <w:spacing w:val="0"/>
          <w:w w:val="100"/>
          <w:position w:val="0"/>
        </w:rPr>
        <w:t>信银杭玉贷字第</w:t>
      </w:r>
      <w:r>
        <w:rPr>
          <w:color w:val="000000"/>
          <w:spacing w:val="0"/>
          <w:w w:val="100"/>
          <w:position w:val="0"/>
        </w:rPr>
        <w:t>000268</w:t>
      </w:r>
      <w:r>
        <w:rPr>
          <w:color w:val="000000"/>
          <w:spacing w:val="0"/>
          <w:w w:val="100"/>
          <w:position w:val="0"/>
        </w:rPr>
        <w:t>号），用于流动资金贷款，金额为</w:t>
      </w:r>
      <w:r>
        <w:rPr>
          <w:color w:val="000000"/>
          <w:spacing w:val="0"/>
          <w:w w:val="100"/>
          <w:position w:val="0"/>
        </w:rPr>
        <w:t>30,000,000.0</w:t>
      </w:r>
      <w:r>
        <w:rPr>
          <w:color w:val="000000"/>
          <w:spacing w:val="0"/>
          <w:w w:val="100"/>
          <w:position w:val="0"/>
        </w:rPr>
        <w:t>0</w:t>
      </w:r>
      <w:r>
        <w:rPr>
          <w:color w:val="000000"/>
          <w:spacing w:val="0"/>
          <w:w w:val="100"/>
          <w:position w:val="0"/>
        </w:rPr>
        <w:t>元，贷款利率以贷款实际 提款日的中国人民银行同期同档次贷款基准利率上浮</w:t>
      </w:r>
      <w:r>
        <w:rPr>
          <w:color w:val="000000"/>
          <w:spacing w:val="0"/>
          <w:w w:val="100"/>
          <w:position w:val="0"/>
        </w:rPr>
        <w:t>5%，</w:t>
      </w:r>
      <w:r>
        <w:rPr>
          <w:color w:val="000000"/>
          <w:spacing w:val="0"/>
          <w:w w:val="100"/>
          <w:position w:val="0"/>
        </w:rPr>
        <w:t>借款用途为日常经营周转，借款期限自</w:t>
      </w:r>
      <w:r>
        <w:rPr>
          <w:color w:val="000000"/>
          <w:spacing w:val="0"/>
          <w:w w:val="100"/>
          <w:position w:val="0"/>
        </w:rPr>
        <w:t>2013</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日止。</w:t>
      </w:r>
    </w:p>
    <w:p>
      <w:pPr>
        <w:pStyle w:val="Style36"/>
        <w:keepNext w:val="0"/>
        <w:keepLines w:val="0"/>
        <w:widowControl w:val="0"/>
        <w:shd w:val="clear" w:color="auto" w:fill="auto"/>
        <w:tabs>
          <w:tab w:pos="754" w:val="left"/>
        </w:tabs>
        <w:bidi w:val="0"/>
        <w:spacing w:before="0" w:after="0" w:line="310"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11）</w:t>
        <w:tab/>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日，公司以银江科技集团有限公司作为保证人，与交通银行股份有限公司莫干山路支 行签订了《流动资金借款合同》（合同编号：</w:t>
      </w:r>
      <w:r>
        <w:rPr>
          <w:color w:val="000000"/>
          <w:spacing w:val="0"/>
          <w:w w:val="100"/>
          <w:position w:val="0"/>
        </w:rPr>
        <w:t>2013227）,</w:t>
      </w:r>
      <w:r>
        <w:rPr>
          <w:color w:val="000000"/>
          <w:spacing w:val="0"/>
          <w:w w:val="100"/>
          <w:position w:val="0"/>
        </w:rPr>
        <w:t>用于流动资金贷款，金额为</w:t>
      </w:r>
      <w:r>
        <w:rPr>
          <w:color w:val="000000"/>
          <w:spacing w:val="0"/>
          <w:w w:val="100"/>
          <w:position w:val="0"/>
        </w:rPr>
        <w:t>20,000,000.0</w:t>
      </w:r>
      <w:r>
        <w:rPr>
          <w:color w:val="000000"/>
          <w:spacing w:val="0"/>
          <w:w w:val="100"/>
          <w:position w:val="0"/>
        </w:rPr>
        <w:t>0</w:t>
      </w:r>
      <w:r>
        <w:rPr>
          <w:color w:val="000000"/>
          <w:spacing w:val="0"/>
          <w:w w:val="100"/>
          <w:position w:val="0"/>
        </w:rPr>
        <w:t>元，贷 款利率以人民币固定利率，利率均按照贷款实际发放日（分笔发放的以各笔贷款发放日分别确定）</w:t>
      </w:r>
      <w:r>
        <w:rPr>
          <w:color w:val="000000"/>
          <w:spacing w:val="0"/>
          <w:w w:val="100"/>
          <w:position w:val="0"/>
        </w:rPr>
        <w:t>6</w:t>
      </w:r>
      <w:r>
        <w:rPr>
          <w:color w:val="000000"/>
          <w:spacing w:val="0"/>
          <w:w w:val="100"/>
          <w:position w:val="0"/>
        </w:rPr>
        <w:t>个月 基准利率上浮</w:t>
      </w:r>
      <w:r>
        <w:rPr>
          <w:color w:val="000000"/>
          <w:spacing w:val="0"/>
          <w:w w:val="100"/>
          <w:position w:val="0"/>
        </w:rPr>
        <w:t>5%</w:t>
      </w:r>
      <w:r>
        <w:rPr>
          <w:color w:val="000000"/>
          <w:spacing w:val="0"/>
          <w:w w:val="100"/>
          <w:position w:val="0"/>
        </w:rPr>
        <w:t>，借款用途为支付货款等，借款期限自</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日止。</w:t>
      </w:r>
    </w:p>
    <w:p>
      <w:pPr>
        <w:pStyle w:val="Style36"/>
        <w:keepNext w:val="0"/>
        <w:keepLines w:val="0"/>
        <w:widowControl w:val="0"/>
        <w:shd w:val="clear" w:color="auto" w:fill="auto"/>
        <w:tabs>
          <w:tab w:pos="754" w:val="left"/>
        </w:tabs>
        <w:bidi w:val="0"/>
        <w:spacing w:before="0" w:after="0" w:line="312" w:lineRule="exact"/>
        <w:ind w:left="0" w:right="0" w:firstLine="440"/>
        <w:jc w:val="both"/>
      </w:pPr>
      <w:bookmarkStart w:id="259" w:name="bookmark259"/>
      <w:r>
        <w:rPr>
          <w:color w:val="000000"/>
          <w:spacing w:val="0"/>
          <w:w w:val="100"/>
          <w:position w:val="0"/>
        </w:rPr>
        <w:t>（</w:t>
      </w:r>
      <w:bookmarkEnd w:id="259"/>
      <w:r>
        <w:rPr>
          <w:color w:val="000000"/>
          <w:spacing w:val="0"/>
          <w:w w:val="100"/>
          <w:position w:val="0"/>
        </w:rPr>
        <w:t>12）</w:t>
        <w:tab/>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日，公司以持有大同市御东建设工程管理有限公司</w:t>
      </w:r>
      <w:r>
        <w:rPr>
          <w:color w:val="000000"/>
          <w:spacing w:val="0"/>
          <w:w w:val="100"/>
          <w:position w:val="0"/>
        </w:rPr>
        <w:t>7,010,000.00</w:t>
      </w:r>
      <w:r>
        <w:rPr>
          <w:color w:val="000000"/>
          <w:spacing w:val="0"/>
          <w:w w:val="100"/>
          <w:position w:val="0"/>
        </w:rPr>
        <w:t>元应收账款及临安市 公安局交通警察支队</w:t>
      </w:r>
      <w:r>
        <w:rPr>
          <w:color w:val="000000"/>
          <w:spacing w:val="0"/>
          <w:w w:val="100"/>
          <w:position w:val="0"/>
        </w:rPr>
        <w:t>2,940,000.00</w:t>
      </w:r>
      <w:r>
        <w:rPr>
          <w:color w:val="000000"/>
          <w:spacing w:val="0"/>
          <w:w w:val="100"/>
          <w:position w:val="0"/>
        </w:rPr>
        <w:t>元应收账款作为保理，与中国工商银行股份有限公司杭州庆春路支行签 订了《国内保理业务合同》（合同编号</w:t>
      </w:r>
      <w:r>
        <w:rPr>
          <w:color w:val="000000"/>
          <w:spacing w:val="0"/>
          <w:w w:val="100"/>
          <w:position w:val="0"/>
        </w:rPr>
        <w:t xml:space="preserve">：2013 </w:t>
      </w:r>
      <w:r>
        <w:rPr>
          <w:color w:val="000000"/>
          <w:spacing w:val="0"/>
          <w:w w:val="100"/>
          <w:position w:val="0"/>
        </w:rPr>
        <w:t xml:space="preserve">（EFR） </w:t>
      </w:r>
      <w:r>
        <w:rPr>
          <w:color w:val="000000"/>
          <w:spacing w:val="0"/>
          <w:w w:val="100"/>
          <w:position w:val="0"/>
        </w:rPr>
        <w:t>00013</w:t>
      </w:r>
      <w:r>
        <w:rPr>
          <w:color w:val="000000"/>
          <w:spacing w:val="0"/>
          <w:w w:val="100"/>
          <w:position w:val="0"/>
        </w:rPr>
        <w:t>号），用于流动资金贷款，金额为</w:t>
      </w:r>
      <w:r>
        <w:rPr>
          <w:color w:val="000000"/>
          <w:spacing w:val="0"/>
          <w:w w:val="100"/>
          <w:position w:val="0"/>
        </w:rPr>
        <w:t xml:space="preserve">8,000,000.00 </w:t>
      </w:r>
      <w:r>
        <w:rPr>
          <w:color w:val="000000"/>
          <w:spacing w:val="0"/>
          <w:w w:val="100"/>
          <w:position w:val="0"/>
        </w:rPr>
        <w:t>元，贷款利率以贷款实际提款日的中国人民银行同期同档次贷款基准利率上浮</w:t>
      </w:r>
      <w:r>
        <w:rPr>
          <w:color w:val="000000"/>
          <w:spacing w:val="0"/>
          <w:w w:val="100"/>
          <w:position w:val="0"/>
        </w:rPr>
        <w:t>10%，</w:t>
      </w:r>
      <w:r>
        <w:rPr>
          <w:color w:val="000000"/>
          <w:spacing w:val="0"/>
          <w:w w:val="100"/>
          <w:position w:val="0"/>
        </w:rPr>
        <w:t>借款用途为支付货款， 借款期限自</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日止。</w:t>
      </w:r>
    </w:p>
    <w:p>
      <w:pPr>
        <w:pStyle w:val="Style36"/>
        <w:keepNext w:val="0"/>
        <w:keepLines w:val="0"/>
        <w:widowControl w:val="0"/>
        <w:shd w:val="clear" w:color="auto" w:fill="auto"/>
        <w:tabs>
          <w:tab w:pos="750" w:val="left"/>
        </w:tabs>
        <w:bidi w:val="0"/>
        <w:spacing w:before="0" w:after="0" w:line="314" w:lineRule="exact"/>
        <w:ind w:left="0" w:right="0" w:firstLine="440"/>
        <w:jc w:val="both"/>
      </w:pPr>
      <w:bookmarkStart w:id="260" w:name="bookmark260"/>
      <w:r>
        <w:rPr>
          <w:color w:val="000000"/>
          <w:spacing w:val="0"/>
          <w:w w:val="100"/>
          <w:position w:val="0"/>
        </w:rPr>
        <w:t>（</w:t>
      </w:r>
      <w:bookmarkEnd w:id="260"/>
      <w:r>
        <w:rPr>
          <w:color w:val="000000"/>
          <w:spacing w:val="0"/>
          <w:w w:val="100"/>
          <w:position w:val="0"/>
        </w:rPr>
        <w:t>13）</w:t>
        <w:tab/>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27</w:t>
      </w:r>
      <w:r>
        <w:rPr>
          <w:color w:val="000000"/>
          <w:spacing w:val="0"/>
          <w:w w:val="100"/>
          <w:position w:val="0"/>
        </w:rPr>
        <w:t>日，公司以持有东南沿海铁路福建有限责任公司</w:t>
      </w:r>
      <w:r>
        <w:rPr>
          <w:color w:val="000000"/>
          <w:spacing w:val="0"/>
          <w:w w:val="100"/>
          <w:position w:val="0"/>
        </w:rPr>
        <w:t xml:space="preserve">9, 600, </w:t>
      </w:r>
      <w:r>
        <w:rPr>
          <w:color w:val="000000"/>
          <w:spacing w:val="0"/>
          <w:w w:val="100"/>
          <w:position w:val="0"/>
        </w:rPr>
        <w:t xml:space="preserve">000. </w:t>
      </w:r>
      <w:r>
        <w:rPr>
          <w:color w:val="000000"/>
          <w:spacing w:val="0"/>
          <w:w w:val="100"/>
          <w:position w:val="0"/>
        </w:rPr>
        <w:t>00</w:t>
      </w:r>
      <w:r>
        <w:rPr>
          <w:color w:val="000000"/>
          <w:spacing w:val="0"/>
          <w:w w:val="100"/>
          <w:position w:val="0"/>
        </w:rPr>
        <w:t>元应收账款作为保理， 与中国工商银行股份有限公司杭州庆春路支行签订了《国内保理业务合同》（合同编号</w:t>
      </w:r>
      <w:r>
        <w:rPr>
          <w:color w:val="000000"/>
          <w:spacing w:val="0"/>
          <w:w w:val="100"/>
          <w:position w:val="0"/>
        </w:rPr>
        <w:t xml:space="preserve">：2013 </w:t>
      </w:r>
      <w:r>
        <w:rPr>
          <w:color w:val="000000"/>
          <w:spacing w:val="0"/>
          <w:w w:val="100"/>
          <w:position w:val="0"/>
        </w:rPr>
        <w:t xml:space="preserve">（EFR） </w:t>
      </w:r>
      <w:r>
        <w:rPr>
          <w:color w:val="000000"/>
          <w:spacing w:val="0"/>
          <w:w w:val="100"/>
          <w:position w:val="0"/>
        </w:rPr>
        <w:t xml:space="preserve">00015 </w:t>
      </w:r>
      <w:r>
        <w:rPr>
          <w:color w:val="000000"/>
          <w:spacing w:val="0"/>
          <w:w w:val="100"/>
          <w:position w:val="0"/>
        </w:rPr>
        <w:t>号），用于流动资金贷款，金额为</w:t>
      </w:r>
      <w:r>
        <w:rPr>
          <w:color w:val="000000"/>
          <w:spacing w:val="0"/>
          <w:w w:val="100"/>
          <w:position w:val="0"/>
        </w:rPr>
        <w:t>9,600,000.00</w:t>
      </w:r>
      <w:r>
        <w:rPr>
          <w:color w:val="000000"/>
          <w:spacing w:val="0"/>
          <w:w w:val="100"/>
          <w:position w:val="0"/>
        </w:rPr>
        <w:t>元，贷款利率执行固定贷款利率，为年利率</w:t>
      </w:r>
      <w:r>
        <w:rPr>
          <w:color w:val="000000"/>
          <w:spacing w:val="0"/>
          <w:w w:val="100"/>
          <w:position w:val="0"/>
        </w:rPr>
        <w:t>6%</w:t>
      </w:r>
      <w:r>
        <w:rPr>
          <w:color w:val="000000"/>
          <w:spacing w:val="0"/>
          <w:w w:val="100"/>
          <w:position w:val="0"/>
        </w:rPr>
        <w:t>，借款用途 为支付货款，借款期限自</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日止。</w:t>
      </w:r>
    </w:p>
    <w:p>
      <w:pPr>
        <w:pStyle w:val="Style36"/>
        <w:keepNext w:val="0"/>
        <w:keepLines w:val="0"/>
        <w:widowControl w:val="0"/>
        <w:shd w:val="clear" w:color="auto" w:fill="auto"/>
        <w:tabs>
          <w:tab w:pos="754" w:val="left"/>
        </w:tabs>
        <w:bidi w:val="0"/>
        <w:spacing w:before="0" w:after="0" w:line="312" w:lineRule="exact"/>
        <w:ind w:left="0" w:right="0" w:firstLine="440"/>
        <w:jc w:val="both"/>
      </w:pPr>
      <w:bookmarkStart w:id="261" w:name="bookmark261"/>
      <w:r>
        <w:rPr>
          <w:color w:val="000000"/>
          <w:spacing w:val="0"/>
          <w:w w:val="100"/>
          <w:position w:val="0"/>
        </w:rPr>
        <w:t>（</w:t>
      </w:r>
      <w:bookmarkEnd w:id="261"/>
      <w:r>
        <w:rPr>
          <w:color w:val="000000"/>
          <w:spacing w:val="0"/>
          <w:w w:val="100"/>
          <w:position w:val="0"/>
        </w:rPr>
        <w:t>14）</w:t>
        <w:tab/>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日，公司以持有青州市公安局</w:t>
      </w:r>
      <w:r>
        <w:rPr>
          <w:color w:val="000000"/>
          <w:spacing w:val="0"/>
          <w:w w:val="100"/>
          <w:position w:val="0"/>
        </w:rPr>
        <w:t xml:space="preserve">10,000, </w:t>
      </w:r>
      <w:r>
        <w:rPr>
          <w:color w:val="000000"/>
          <w:spacing w:val="0"/>
          <w:w w:val="100"/>
          <w:position w:val="0"/>
        </w:rPr>
        <w:t>000.00</w:t>
      </w:r>
      <w:r>
        <w:rPr>
          <w:color w:val="000000"/>
          <w:spacing w:val="0"/>
          <w:w w:val="100"/>
          <w:position w:val="0"/>
        </w:rPr>
        <w:t>元应收账款及中共温州市省委党校</w:t>
      </w:r>
      <w:r>
        <w:rPr>
          <w:color w:val="000000"/>
          <w:spacing w:val="0"/>
          <w:w w:val="100"/>
          <w:position w:val="0"/>
        </w:rPr>
        <w:t xml:space="preserve">8, 000, </w:t>
      </w:r>
      <w:r>
        <w:rPr>
          <w:color w:val="000000"/>
          <w:spacing w:val="0"/>
          <w:w w:val="100"/>
          <w:position w:val="0"/>
        </w:rPr>
        <w:t>000.00</w:t>
      </w:r>
      <w:r>
        <w:rPr>
          <w:color w:val="000000"/>
          <w:spacing w:val="0"/>
          <w:w w:val="100"/>
          <w:position w:val="0"/>
        </w:rPr>
        <w:t>应收账款，广东中电二局股份有限公司</w:t>
      </w:r>
      <w:r>
        <w:rPr>
          <w:color w:val="000000"/>
          <w:spacing w:val="0"/>
          <w:w w:val="100"/>
          <w:position w:val="0"/>
        </w:rPr>
        <w:t>6,000,00.0</w:t>
      </w:r>
      <w:r>
        <w:rPr>
          <w:color w:val="000000"/>
          <w:spacing w:val="0"/>
          <w:w w:val="100"/>
          <w:position w:val="0"/>
        </w:rPr>
        <w:t>0</w:t>
      </w:r>
      <w:r>
        <w:rPr>
          <w:color w:val="000000"/>
          <w:spacing w:val="0"/>
          <w:w w:val="100"/>
          <w:position w:val="0"/>
        </w:rPr>
        <w:t>应收账款，吉林大学第一医院</w:t>
      </w:r>
      <w:r>
        <w:rPr>
          <w:color w:val="000000"/>
          <w:spacing w:val="0"/>
          <w:w w:val="100"/>
          <w:position w:val="0"/>
        </w:rPr>
        <w:t>6,000,00.0</w:t>
      </w:r>
      <w:r>
        <w:rPr>
          <w:color w:val="000000"/>
          <w:spacing w:val="0"/>
          <w:w w:val="100"/>
          <w:position w:val="0"/>
        </w:rPr>
        <w:t>0</w:t>
      </w:r>
      <w:r>
        <w:rPr>
          <w:color w:val="000000"/>
          <w:spacing w:val="0"/>
          <w:w w:val="100"/>
          <w:position w:val="0"/>
        </w:rPr>
        <w:t xml:space="preserve">应收 账款作为保理，与中国工商银行股份有限公司杭州庆春路支行签订了《国内保理业务合同》（合同编号： </w:t>
      </w:r>
      <w:r>
        <w:rPr>
          <w:color w:val="000000"/>
          <w:spacing w:val="0"/>
          <w:w w:val="100"/>
          <w:position w:val="0"/>
        </w:rPr>
        <w:t xml:space="preserve">2013 </w:t>
      </w:r>
      <w:r>
        <w:rPr>
          <w:color w:val="000000"/>
          <w:spacing w:val="0"/>
          <w:w w:val="100"/>
          <w:position w:val="0"/>
        </w:rPr>
        <w:t xml:space="preserve">（EFR） </w:t>
      </w:r>
      <w:r>
        <w:rPr>
          <w:color w:val="000000"/>
          <w:spacing w:val="0"/>
          <w:w w:val="100"/>
          <w:position w:val="0"/>
        </w:rPr>
        <w:t>00023</w:t>
      </w:r>
      <w:r>
        <w:rPr>
          <w:color w:val="000000"/>
          <w:spacing w:val="0"/>
          <w:w w:val="100"/>
          <w:position w:val="0"/>
        </w:rPr>
        <w:t>号），用于流动资金贷款，金额为</w:t>
      </w:r>
      <w:r>
        <w:rPr>
          <w:color w:val="000000"/>
          <w:spacing w:val="0"/>
          <w:w w:val="100"/>
          <w:position w:val="0"/>
        </w:rPr>
        <w:t>30,000,000.0</w:t>
      </w:r>
      <w:r>
        <w:rPr>
          <w:color w:val="000000"/>
          <w:spacing w:val="0"/>
          <w:w w:val="100"/>
          <w:position w:val="0"/>
        </w:rPr>
        <w:t>0</w:t>
      </w:r>
      <w:r>
        <w:rPr>
          <w:color w:val="000000"/>
          <w:spacing w:val="0"/>
          <w:w w:val="100"/>
          <w:position w:val="0"/>
        </w:rPr>
        <w:t>元，贷款利率执行固定贷款利率，为年 利率</w:t>
      </w:r>
      <w:r>
        <w:rPr>
          <w:color w:val="000000"/>
          <w:spacing w:val="0"/>
          <w:w w:val="100"/>
          <w:position w:val="0"/>
        </w:rPr>
        <w:t>6%,</w:t>
      </w:r>
      <w:r>
        <w:rPr>
          <w:color w:val="000000"/>
          <w:spacing w:val="0"/>
          <w:w w:val="100"/>
          <w:position w:val="0"/>
        </w:rPr>
        <w:t>借款用途为支付货款，借款期限自</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日止。</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曲</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日，公司以银江科技集团有限公司作为保证人，与中国工商银行股份有限公司杭州庆 春路支行签订了《流动资金借款合同》（合同编号：</w:t>
      </w:r>
      <w:r>
        <w:rPr>
          <w:color w:val="000000"/>
          <w:spacing w:val="0"/>
          <w:w w:val="100"/>
          <w:position w:val="0"/>
        </w:rPr>
        <w:t>2013（</w:t>
      </w:r>
      <w:r>
        <w:rPr>
          <w:color w:val="000000"/>
          <w:spacing w:val="0"/>
          <w:w w:val="100"/>
          <w:position w:val="0"/>
        </w:rPr>
        <w:t>庆春）字</w:t>
      </w:r>
      <w:r>
        <w:rPr>
          <w:color w:val="000000"/>
          <w:spacing w:val="0"/>
          <w:w w:val="100"/>
          <w:position w:val="0"/>
        </w:rPr>
        <w:t>0120</w:t>
      </w:r>
      <w:r>
        <w:rPr>
          <w:color w:val="000000"/>
          <w:spacing w:val="0"/>
          <w:w w:val="100"/>
          <w:position w:val="0"/>
        </w:rPr>
        <w:t xml:space="preserve">号），用于流动资金贷款，金额为 </w:t>
      </w:r>
      <w:r>
        <w:rPr>
          <w:color w:val="000000"/>
          <w:spacing w:val="0"/>
          <w:w w:val="100"/>
          <w:position w:val="0"/>
        </w:rPr>
        <w:t>20,000,000.00</w:t>
      </w:r>
      <w:r>
        <w:rPr>
          <w:color w:val="000000"/>
          <w:spacing w:val="0"/>
          <w:w w:val="100"/>
          <w:position w:val="0"/>
        </w:rPr>
        <w:t>元，贷款利率执行固定利率年利率为</w:t>
      </w:r>
      <w:r>
        <w:rPr>
          <w:color w:val="000000"/>
          <w:spacing w:val="0"/>
          <w:w w:val="100"/>
          <w:position w:val="0"/>
        </w:rPr>
        <w:t>6.3%</w:t>
      </w:r>
      <w:r>
        <w:rPr>
          <w:color w:val="000000"/>
          <w:spacing w:val="0"/>
          <w:w w:val="100"/>
          <w:position w:val="0"/>
        </w:rPr>
        <w:t>，借款用途为备货，借款期限自</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 xml:space="preserve">日至 </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日止。</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(16)2013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日，公司以持有东南沿海铁路福建有限责任公司</w:t>
      </w:r>
      <w:r>
        <w:rPr>
          <w:color w:val="000000"/>
          <w:spacing w:val="0"/>
          <w:w w:val="100"/>
          <w:position w:val="0"/>
        </w:rPr>
        <w:t>20,451,376.00</w:t>
      </w:r>
      <w:r>
        <w:rPr>
          <w:color w:val="000000"/>
          <w:spacing w:val="0"/>
          <w:w w:val="100"/>
          <w:position w:val="0"/>
        </w:rPr>
        <w:t>元应收账款作为保理， 与中国工商银行股份有限公司杭州庆春路支行签订了《国内保理业务合同》(合同编号</w:t>
      </w:r>
      <w:r>
        <w:rPr>
          <w:color w:val="000000"/>
          <w:spacing w:val="0"/>
          <w:w w:val="100"/>
          <w:position w:val="0"/>
        </w:rPr>
        <w:t xml:space="preserve">：2013 </w:t>
      </w:r>
      <w:r>
        <w:rPr>
          <w:color w:val="000000"/>
          <w:spacing w:val="0"/>
          <w:w w:val="100"/>
          <w:position w:val="0"/>
        </w:rPr>
        <w:t xml:space="preserve">(EFR) </w:t>
      </w:r>
      <w:r>
        <w:rPr>
          <w:color w:val="000000"/>
          <w:spacing w:val="0"/>
          <w:w w:val="100"/>
          <w:position w:val="0"/>
        </w:rPr>
        <w:t xml:space="preserve">00011 </w:t>
      </w:r>
      <w:r>
        <w:rPr>
          <w:color w:val="000000"/>
          <w:spacing w:val="0"/>
          <w:w w:val="100"/>
          <w:position w:val="0"/>
        </w:rPr>
        <w:t>号)，用于流动资金贷款，金额为</w:t>
      </w:r>
      <w:r>
        <w:rPr>
          <w:color w:val="000000"/>
          <w:spacing w:val="0"/>
          <w:w w:val="100"/>
          <w:position w:val="0"/>
        </w:rPr>
        <w:t>9,800,000.00</w:t>
      </w:r>
      <w:r>
        <w:rPr>
          <w:color w:val="000000"/>
          <w:spacing w:val="0"/>
          <w:w w:val="100"/>
          <w:position w:val="0"/>
        </w:rPr>
        <w:t>元，贷款利率以贷款实际提款日的中国人民银行同期同档 次贷款基准利率上浮</w:t>
      </w:r>
      <w:r>
        <w:rPr>
          <w:color w:val="000000"/>
          <w:spacing w:val="0"/>
          <w:w w:val="100"/>
          <w:position w:val="0"/>
        </w:rPr>
        <w:t>10%,</w:t>
      </w:r>
      <w:r>
        <w:rPr>
          <w:color w:val="000000"/>
          <w:spacing w:val="0"/>
          <w:w w:val="100"/>
          <w:position w:val="0"/>
        </w:rPr>
        <w:t>借款用途为支付货款，借款期限自</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6"/>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(102013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13</w:t>
      </w:r>
      <w:r>
        <w:rPr>
          <w:color w:val="000000"/>
          <w:spacing w:val="0"/>
          <w:w w:val="100"/>
          <w:position w:val="0"/>
        </w:rPr>
        <w:t>日，公司以持有吉林大学第一医院</w:t>
      </w:r>
      <w:r>
        <w:rPr>
          <w:color w:val="000000"/>
          <w:spacing w:val="0"/>
          <w:w w:val="100"/>
          <w:position w:val="0"/>
        </w:rPr>
        <w:t>4,605,000.00</w:t>
      </w:r>
      <w:r>
        <w:rPr>
          <w:color w:val="000000"/>
          <w:spacing w:val="0"/>
          <w:w w:val="100"/>
          <w:position w:val="0"/>
        </w:rPr>
        <w:t>元应收账款及上海建工二建集团有限 公司</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r>
        <w:rPr>
          <w:color w:val="000000"/>
          <w:spacing w:val="0"/>
          <w:w w:val="100"/>
          <w:position w:val="0"/>
        </w:rPr>
        <w:t>元应收账款作为保理，与中国工商银行股份有限公司杭州庆春路支行签订了《国内保理 业务合同》(合同编号：</w:t>
      </w:r>
      <w:r>
        <w:rPr>
          <w:color w:val="000000"/>
          <w:spacing w:val="0"/>
          <w:w w:val="100"/>
          <w:position w:val="0"/>
        </w:rPr>
        <w:t xml:space="preserve">2013 </w:t>
      </w:r>
      <w:r>
        <w:rPr>
          <w:color w:val="000000"/>
          <w:spacing w:val="0"/>
          <w:w w:val="100"/>
          <w:position w:val="0"/>
        </w:rPr>
        <w:t xml:space="preserve">(EFR) </w:t>
      </w:r>
      <w:r>
        <w:rPr>
          <w:color w:val="000000"/>
          <w:spacing w:val="0"/>
          <w:w w:val="100"/>
          <w:position w:val="0"/>
        </w:rPr>
        <w:t>00009</w:t>
      </w:r>
      <w:r>
        <w:rPr>
          <w:color w:val="000000"/>
          <w:spacing w:val="0"/>
          <w:w w:val="100"/>
          <w:position w:val="0"/>
        </w:rPr>
        <w:t>号)，用于流动资金贷款，金额为</w:t>
      </w:r>
      <w:r>
        <w:rPr>
          <w:color w:val="000000"/>
          <w:spacing w:val="0"/>
          <w:w w:val="100"/>
          <w:position w:val="0"/>
        </w:rPr>
        <w:t>9,500,000.00</w:t>
      </w:r>
      <w:r>
        <w:rPr>
          <w:color w:val="000000"/>
          <w:spacing w:val="0"/>
          <w:w w:val="100"/>
          <w:position w:val="0"/>
        </w:rPr>
        <w:t>元，贷款利率以 贷款实际提款日的中国人民银行同期同档次贷款基准利率上浮</w:t>
      </w:r>
      <w:r>
        <w:rPr>
          <w:color w:val="000000"/>
          <w:spacing w:val="0"/>
          <w:w w:val="100"/>
          <w:position w:val="0"/>
        </w:rPr>
        <w:t>10%,</w:t>
      </w:r>
      <w:r>
        <w:rPr>
          <w:color w:val="000000"/>
          <w:spacing w:val="0"/>
          <w:w w:val="100"/>
          <w:position w:val="0"/>
        </w:rPr>
        <w:t>借款用途为支付货款，借款期限自</w:t>
      </w:r>
      <w:r>
        <w:rPr>
          <w:color w:val="000000"/>
          <w:spacing w:val="0"/>
          <w:w w:val="100"/>
          <w:position w:val="0"/>
        </w:rPr>
        <w:t xml:space="preserve">2013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日止。</w:t>
      </w:r>
    </w:p>
    <w:p>
      <w:pPr>
        <w:pStyle w:val="Style29"/>
        <w:keepNext/>
        <w:keepLines/>
        <w:widowControl w:val="0"/>
        <w:shd w:val="clear" w:color="auto" w:fill="auto"/>
        <w:bidi w:val="0"/>
        <w:spacing w:before="0" w:after="360" w:line="240" w:lineRule="auto"/>
        <w:ind w:left="0" w:right="0" w:firstLine="0"/>
        <w:jc w:val="both"/>
      </w:pPr>
      <w:bookmarkStart w:id="262" w:name="bookmark262"/>
      <w:bookmarkStart w:id="263" w:name="bookmark263"/>
      <w:bookmarkStart w:id="264" w:name="bookmark264"/>
      <w:bookmarkStart w:id="265" w:name="bookmark265"/>
      <w:r>
        <w:rPr>
          <w:color w:val="000000"/>
          <w:spacing w:val="0"/>
          <w:w w:val="100"/>
          <w:position w:val="0"/>
        </w:rPr>
        <w:t>七</w:t>
      </w:r>
      <w:bookmarkEnd w:id="264"/>
      <w:r>
        <w:rPr>
          <w:color w:val="000000"/>
          <w:spacing w:val="0"/>
          <w:w w:val="100"/>
          <w:position w:val="0"/>
        </w:rPr>
        <w:t>、承诺事项履行情况</w:t>
      </w:r>
      <w:bookmarkEnd w:id="262"/>
      <w:bookmarkEnd w:id="263"/>
      <w:bookmarkEnd w:id="265"/>
    </w:p>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、公司或持股</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以上股东在报告期内发生或以前期间发生但持续到报告期内的承诺事项</w:t>
      </w:r>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52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银江股份有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依股票期权 激励计划获 取有关权益 提供贷款以 及其他任何 形式的财务 资助，包括为 其贷款提供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本公司严格 遵守上述承 诺，未发现违 反上述承诺 情况。</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东银江科技 集团有限公 司及实际控 制人王辉、刘 健夫妇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“本公司(本 人)将不在中 国境内外直 接或间接从 事或参与任 何在商业上 对股份公司 构成竞争的 业务及活动 或拥有与股 份公司存在 竞争关系的 任何经济实 体、机构、经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控股股东银 江科技集团 及实际控制 人王辉、刘健 夫妇均遵守 上述承诺，未 发现违反上 述承诺情况。</w:t>
            </w:r>
          </w:p>
        </w:tc>
      </w:tr>
    </w:tbl>
    <w:p>
      <w:pPr>
        <w:widowControl w:val="0"/>
        <w:spacing w:line="1" w:lineRule="exact"/>
      </w:pPr>
      <w:r>
        <w:br w:type="page"/>
      </w:r>
    </w:p>
    <w:tbl>
      <w:tblPr>
        <w:tblOverlap w:val="never"/>
        <w:jc w:val="center"/>
        <w:tblLayout w:type="fixed"/>
      </w:tblPr>
      <w:tblGrid>
        <w:gridCol w:w="3202"/>
        <w:gridCol w:w="1277"/>
        <w:gridCol w:w="1277"/>
        <w:gridCol w:w="1277"/>
        <w:gridCol w:w="1277"/>
        <w:gridCol w:w="1277"/>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济组织的权 益；或以其他 任何形式取 得该经济实 体、机构、经 济组织的控 制权。本公司</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（本人）愿意 承担因违反 上述承诺而 给股份公司 造成的全部 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原董事长王 辉先生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“在任职期 间每年转让 的本人间接 持有的发行 人股份不超 过本人间接 持有的发行 人股份总数 的百分之二 十五；本人所 间接持有的 发行人股份 自公司股票 上市交易之 日起十二个 月内不转让。 离职后六个 月内，不转让 本人所间接 持有的发行 人股份。”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任职期间至 离职后六个 月内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公司原董事 长王辉先生 遵守上述承 诺，未发现违 反上述承诺 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9"/>
        <w:keepNext/>
        <w:keepLines/>
        <w:widowControl w:val="0"/>
        <w:shd w:val="clear" w:color="auto" w:fill="auto"/>
        <w:bidi w:val="0"/>
        <w:spacing w:before="0" w:after="0" w:line="322"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、公司资产或项目存在盈利预测，且报告期仍处在盈利预测期间，公司就资产或项目达到原盈利预测及 其原因做出说明</w:t>
      </w:r>
      <w:bookmarkEnd w:id="266"/>
      <w:bookmarkEnd w:id="267"/>
      <w:bookmarkEnd w:id="269"/>
    </w:p>
    <w:p>
      <w:pPr>
        <w:widowControl w:val="0"/>
        <w:spacing w:line="1" w:lineRule="exact"/>
      </w:pPr>
      <w:r>
        <mc:AlternateContent>
          <mc:Choice Requires="wps">
            <w:drawing>
              <wp:anchor distT="190500" distB="0" distL="0" distR="0" simplePos="0" relativeHeight="125829378" behindDoc="0" locked="0" layoutInCell="1" allowOverlap="1">
                <wp:simplePos x="0" y="0"/>
                <wp:positionH relativeFrom="page">
                  <wp:posOffset>806450</wp:posOffset>
                </wp:positionH>
                <wp:positionV relativeFrom="paragraph">
                  <wp:posOffset>190500</wp:posOffset>
                </wp:positionV>
                <wp:extent cx="594360" cy="149225"/>
                <wp:wrapTopAndBottom/>
                <wp:docPr id="19" name="Shape 19"/>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盈利预测资</w:t>
                            </w:r>
                          </w:p>
                        </w:txbxContent>
                      </wps:txbx>
                      <wps:bodyPr wrap="none" lIns="0" tIns="0" rIns="0" bIns="0">
                        <a:noAutoFit/>
                      </wps:bodyPr>
                    </wps:wsp>
                  </a:graphicData>
                </a:graphic>
              </wp:anchor>
            </w:drawing>
          </mc:Choice>
          <mc:Fallback>
            <w:pict>
              <v:shape id="_x0000_s1045" type="#_x0000_t202" style="position:absolute;margin-left:63.5pt;margin-top:15.pt;width:46.800000000000004pt;height:11.75pt;z-index:-125829375;mso-wrap-distance-left:0;mso-wrap-distance-top:15.pt;mso-wrap-distance-right:0;mso-position-horizontal-relative:page" filled="f" stroked="f">
                <v:textbox inset="0,0,0,0">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盈利预测资</w:t>
                      </w:r>
                    </w:p>
                  </w:txbxContent>
                </v:textbox>
                <w10:wrap type="topAndBottom" anchorx="page"/>
              </v:shape>
            </w:pict>
          </mc:Fallback>
        </mc:AlternateContent>
      </w:r>
      <w:r>
        <mc:AlternateContent>
          <mc:Choice Requires="wps">
            <w:drawing>
              <wp:anchor distT="190500" distB="3175" distL="0" distR="0" simplePos="0" relativeHeight="125829380" behindDoc="0" locked="0" layoutInCell="1" allowOverlap="1">
                <wp:simplePos x="0" y="0"/>
                <wp:positionH relativeFrom="page">
                  <wp:posOffset>1565275</wp:posOffset>
                </wp:positionH>
                <wp:positionV relativeFrom="paragraph">
                  <wp:posOffset>190500</wp:posOffset>
                </wp:positionV>
                <wp:extent cx="1356360" cy="146050"/>
                <wp:wrapTopAndBottom/>
                <wp:docPr id="21" name="Shape 21"/>
                <a:graphic xmlns:a="http://schemas.openxmlformats.org/drawingml/2006/main">
                  <a:graphicData uri="http://schemas.microsoft.com/office/word/2010/wordprocessingShape">
                    <wps:wsp>
                      <wps:cNvSpPr txBox="1"/>
                      <wps:spPr>
                        <a:xfrm>
                          <a:ext cx="1356360" cy="146050"/>
                        </a:xfrm>
                        <a:prstGeom prst="rect"/>
                        <a:noFill/>
                      </wps:spPr>
                      <wps:txbx>
                        <w:txbxContent>
                          <w:p>
                            <w:pPr>
                              <w:pStyle w:val="Style31"/>
                              <w:keepNext w:val="0"/>
                              <w:keepLines w:val="0"/>
                              <w:widowControl w:val="0"/>
                              <w:pBdr>
                                <w:top w:val="single" w:sz="4" w:space="0" w:color="D3D3D3"/>
                                <w:left w:val="single" w:sz="4" w:space="7" w:color="D3D3D3"/>
                                <w:bottom w:val="single" w:sz="4" w:space="0" w:color="D3D3D3"/>
                                <w:right w:val="single" w:sz="4" w:space="7" w:color="D3D3D3"/>
                              </w:pBdr>
                              <w:shd w:val="clear" w:color="auto" w:fill="D3D3D3"/>
                              <w:bidi w:val="0"/>
                              <w:spacing w:before="0" w:after="0" w:line="240" w:lineRule="auto"/>
                              <w:ind w:left="0" w:right="0" w:firstLine="0"/>
                              <w:jc w:val="left"/>
                            </w:pPr>
                            <w:r>
                              <w:rPr>
                                <w:color w:val="000000"/>
                                <w:spacing w:val="0"/>
                                <w:w w:val="100"/>
                                <w:position w:val="0"/>
                              </w:rPr>
                              <w:t>预测起始时预测终止时</w:t>
                            </w:r>
                          </w:p>
                        </w:txbxContent>
                      </wps:txbx>
                      <wps:bodyPr wrap="none" lIns="0" tIns="0" rIns="0" bIns="0">
                        <a:noAutoFit/>
                      </wps:bodyPr>
                    </wps:wsp>
                  </a:graphicData>
                </a:graphic>
              </wp:anchor>
            </w:drawing>
          </mc:Choice>
          <mc:Fallback>
            <w:pict>
              <v:shape id="_x0000_s1047" type="#_x0000_t202" style="position:absolute;margin-left:123.25pt;margin-top:15.pt;width:106.8pt;height:11.5pt;z-index:-125829373;mso-wrap-distance-left:0;mso-wrap-distance-top:15.pt;mso-wrap-distance-right:0;mso-wrap-distance-bottom:0.25pt;mso-position-horizontal-relative:page" filled="f" stroked="f">
                <v:textbox inset="0,0,0,0">
                  <w:txbxContent>
                    <w:p>
                      <w:pPr>
                        <w:pStyle w:val="Style31"/>
                        <w:keepNext w:val="0"/>
                        <w:keepLines w:val="0"/>
                        <w:widowControl w:val="0"/>
                        <w:pBdr>
                          <w:top w:val="single" w:sz="4" w:space="0" w:color="D3D3D3"/>
                          <w:left w:val="single" w:sz="4" w:space="7" w:color="D3D3D3"/>
                          <w:bottom w:val="single" w:sz="4" w:space="0" w:color="D3D3D3"/>
                          <w:right w:val="single" w:sz="4" w:space="7" w:color="D3D3D3"/>
                        </w:pBdr>
                        <w:shd w:val="clear" w:color="auto" w:fill="D3D3D3"/>
                        <w:bidi w:val="0"/>
                        <w:spacing w:before="0" w:after="0" w:line="240" w:lineRule="auto"/>
                        <w:ind w:left="0" w:right="0" w:firstLine="0"/>
                        <w:jc w:val="left"/>
                      </w:pPr>
                      <w:r>
                        <w:rPr>
                          <w:color w:val="000000"/>
                          <w:spacing w:val="0"/>
                          <w:w w:val="100"/>
                          <w:position w:val="0"/>
                        </w:rPr>
                        <w:t>预测起始时预测终止时</w:t>
                      </w:r>
                    </w:p>
                  </w:txbxContent>
                </v:textbox>
                <w10:wrap type="topAndBottom" anchorx="page"/>
              </v:shape>
            </w:pict>
          </mc:Fallback>
        </mc:AlternateContent>
      </w:r>
      <w:r>
        <mc:AlternateContent>
          <mc:Choice Requires="wps">
            <w:drawing>
              <wp:anchor distT="193675" distB="0" distL="0" distR="0" simplePos="0" relativeHeight="125829382" behindDoc="0" locked="0" layoutInCell="1" allowOverlap="1">
                <wp:simplePos x="0" y="0"/>
                <wp:positionH relativeFrom="page">
                  <wp:posOffset>3092450</wp:posOffset>
                </wp:positionH>
                <wp:positionV relativeFrom="paragraph">
                  <wp:posOffset>193675</wp:posOffset>
                </wp:positionV>
                <wp:extent cx="588010" cy="146050"/>
                <wp:wrapTopAndBottom/>
                <wp:docPr id="23" name="Shape 23"/>
                <a:graphic xmlns:a="http://schemas.openxmlformats.org/drawingml/2006/main">
                  <a:graphicData uri="http://schemas.microsoft.com/office/word/2010/wordprocessingShape">
                    <wps:wsp>
                      <wps:cNvSpPr txBox="1"/>
                      <wps:spPr>
                        <a:xfrm>
                          <a:ext cx="588010" cy="146050"/>
                        </a:xfrm>
                        <a:prstGeom prst="rect"/>
                        <a:noFill/>
                      </wps:spPr>
                      <wps:txbx>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当期预测业</w:t>
                            </w:r>
                          </w:p>
                        </w:txbxContent>
                      </wps:txbx>
                      <wps:bodyPr wrap="none" lIns="0" tIns="0" rIns="0" bIns="0">
                        <a:noAutoFit/>
                      </wps:bodyPr>
                    </wps:wsp>
                  </a:graphicData>
                </a:graphic>
              </wp:anchor>
            </w:drawing>
          </mc:Choice>
          <mc:Fallback>
            <w:pict>
              <v:shape id="_x0000_s1049" type="#_x0000_t202" style="position:absolute;margin-left:243.5pt;margin-top:15.25pt;width:46.300000000000004pt;height:11.5pt;z-index:-125829371;mso-wrap-distance-left:0;mso-wrap-distance-top:15.25pt;mso-wrap-distance-right:0;mso-position-horizontal-relative:page" filled="f" stroked="f">
                <v:textbox inset="0,0,0,0">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当期预测业</w:t>
                      </w:r>
                    </w:p>
                  </w:txbxContent>
                </v:textbox>
                <w10:wrap type="topAndBottom" anchorx="page"/>
              </v:shape>
            </w:pict>
          </mc:Fallback>
        </mc:AlternateContent>
      </w:r>
      <w:r>
        <mc:AlternateContent>
          <mc:Choice Requires="wps">
            <w:drawing>
              <wp:anchor distT="190500" distB="0" distL="0" distR="0" simplePos="0" relativeHeight="125829384" behindDoc="0" locked="0" layoutInCell="1" allowOverlap="1">
                <wp:simplePos x="0" y="0"/>
                <wp:positionH relativeFrom="page">
                  <wp:posOffset>3851275</wp:posOffset>
                </wp:positionH>
                <wp:positionV relativeFrom="paragraph">
                  <wp:posOffset>190500</wp:posOffset>
                </wp:positionV>
                <wp:extent cx="588010" cy="149225"/>
                <wp:wrapTopAndBottom/>
                <wp:docPr id="25" name="Shape 25"/>
                <a:graphic xmlns:a="http://schemas.openxmlformats.org/drawingml/2006/main">
                  <a:graphicData uri="http://schemas.microsoft.com/office/word/2010/wordprocessingShape">
                    <wps:wsp>
                      <wps:cNvSpPr txBox="1"/>
                      <wps:spPr>
                        <a:xfrm>
                          <a:ext cx="588010" cy="149225"/>
                        </a:xfrm>
                        <a:prstGeom prst="rect"/>
                        <a:noFill/>
                      </wps:spPr>
                      <wps:txbx>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当期实际业</w:t>
                            </w:r>
                          </w:p>
                        </w:txbxContent>
                      </wps:txbx>
                      <wps:bodyPr wrap="none" lIns="0" tIns="0" rIns="0" bIns="0">
                        <a:noAutoFit/>
                      </wps:bodyPr>
                    </wps:wsp>
                  </a:graphicData>
                </a:graphic>
              </wp:anchor>
            </w:drawing>
          </mc:Choice>
          <mc:Fallback>
            <w:pict>
              <v:shape id="_x0000_s1051" type="#_x0000_t202" style="position:absolute;margin-left:303.25pt;margin-top:15.pt;width:46.300000000000004pt;height:11.75pt;z-index:-125829369;mso-wrap-distance-left:0;mso-wrap-distance-top:15.pt;mso-wrap-distance-right:0;mso-position-horizontal-relative:page" filled="f" stroked="f">
                <v:textbox inset="0,0,0,0">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当期实际业</w:t>
                      </w:r>
                    </w:p>
                  </w:txbxContent>
                </v:textbox>
                <w10:wrap type="topAndBottom" anchorx="page"/>
              </v:shape>
            </w:pict>
          </mc:Fallback>
        </mc:AlternateContent>
      </w:r>
      <w:r>
        <mc:AlternateContent>
          <mc:Choice Requires="wps">
            <w:drawing>
              <wp:anchor distT="190500" distB="3175" distL="0" distR="0" simplePos="0" relativeHeight="125829386" behindDoc="0" locked="0" layoutInCell="1" allowOverlap="1">
                <wp:simplePos x="0" y="0"/>
                <wp:positionH relativeFrom="page">
                  <wp:posOffset>4604385</wp:posOffset>
                </wp:positionH>
                <wp:positionV relativeFrom="paragraph">
                  <wp:posOffset>190500</wp:posOffset>
                </wp:positionV>
                <wp:extent cx="594360" cy="146050"/>
                <wp:wrapTopAndBottom/>
                <wp:docPr id="27" name="Shape 27"/>
                <a:graphic xmlns:a="http://schemas.openxmlformats.org/drawingml/2006/main">
                  <a:graphicData uri="http://schemas.microsoft.com/office/word/2010/wordprocessingShape">
                    <wps:wsp>
                      <wps:cNvSpPr txBox="1"/>
                      <wps:spPr>
                        <a:xfrm>
                          <a:ext cx="594360" cy="146050"/>
                        </a:xfrm>
                        <a:prstGeom prst="rect"/>
                        <a:noFill/>
                      </wps:spPr>
                      <wps:txbx>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未达预测的</w:t>
                            </w:r>
                          </w:p>
                        </w:txbxContent>
                      </wps:txbx>
                      <wps:bodyPr wrap="none" lIns="0" tIns="0" rIns="0" bIns="0">
                        <a:noAutoFit/>
                      </wps:bodyPr>
                    </wps:wsp>
                  </a:graphicData>
                </a:graphic>
              </wp:anchor>
            </w:drawing>
          </mc:Choice>
          <mc:Fallback>
            <w:pict>
              <v:shape id="_x0000_s1053" type="#_x0000_t202" style="position:absolute;margin-left:362.55000000000001pt;margin-top:15.pt;width:46.800000000000004pt;height:11.5pt;z-index:-125829367;mso-wrap-distance-left:0;mso-wrap-distance-top:15.pt;mso-wrap-distance-right:0;mso-wrap-distance-bottom:0.25pt;mso-position-horizontal-relative:page" filled="f" stroked="f">
                <v:textbox inset="0,0,0,0">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未达预测的</w:t>
                      </w:r>
                    </w:p>
                  </w:txbxContent>
                </v:textbox>
                <w10:wrap type="topAndBottom" anchorx="page"/>
              </v:shape>
            </w:pict>
          </mc:Fallback>
        </mc:AlternateContent>
      </w:r>
      <w:r>
        <mc:AlternateContent>
          <mc:Choice Requires="wps">
            <w:drawing>
              <wp:anchor distT="190500" distB="0" distL="0" distR="0" simplePos="0" relativeHeight="125829388" behindDoc="0" locked="0" layoutInCell="1" allowOverlap="1">
                <wp:simplePos x="0" y="0"/>
                <wp:positionH relativeFrom="page">
                  <wp:posOffset>5366385</wp:posOffset>
                </wp:positionH>
                <wp:positionV relativeFrom="paragraph">
                  <wp:posOffset>190500</wp:posOffset>
                </wp:positionV>
                <wp:extent cx="594360" cy="149225"/>
                <wp:wrapTopAndBottom/>
                <wp:docPr id="29" name="Shape 29"/>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原预测披露</w:t>
                            </w:r>
                          </w:p>
                        </w:txbxContent>
                      </wps:txbx>
                      <wps:bodyPr wrap="none" lIns="0" tIns="0" rIns="0" bIns="0">
                        <a:noAutoFit/>
                      </wps:bodyPr>
                    </wps:wsp>
                  </a:graphicData>
                </a:graphic>
              </wp:anchor>
            </w:drawing>
          </mc:Choice>
          <mc:Fallback>
            <w:pict>
              <v:shape id="_x0000_s1055" type="#_x0000_t202" style="position:absolute;margin-left:422.55000000000001pt;margin-top:15.pt;width:46.800000000000004pt;height:11.75pt;z-index:-125829365;mso-wrap-distance-left:0;mso-wrap-distance-top:15.pt;mso-wrap-distance-right:0;mso-position-horizontal-relative:page" filled="f" stroked="f">
                <v:textbox inset="0,0,0,0">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原预测披露</w:t>
                      </w:r>
                    </w:p>
                  </w:txbxContent>
                </v:textbox>
                <w10:wrap type="topAndBottom" anchorx="page"/>
              </v:shape>
            </w:pict>
          </mc:Fallback>
        </mc:AlternateContent>
      </w:r>
      <w:r>
        <mc:AlternateContent>
          <mc:Choice Requires="wps">
            <w:drawing>
              <wp:anchor distT="190500" distB="0" distL="0" distR="0" simplePos="0" relativeHeight="125829390" behindDoc="0" locked="0" layoutInCell="1" allowOverlap="1">
                <wp:simplePos x="0" y="0"/>
                <wp:positionH relativeFrom="page">
                  <wp:posOffset>6125210</wp:posOffset>
                </wp:positionH>
                <wp:positionV relativeFrom="paragraph">
                  <wp:posOffset>190500</wp:posOffset>
                </wp:positionV>
                <wp:extent cx="594360" cy="149225"/>
                <wp:wrapTopAndBottom/>
                <wp:docPr id="31" name="Shape 31"/>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原预测披露</w:t>
                            </w:r>
                          </w:p>
                        </w:txbxContent>
                      </wps:txbx>
                      <wps:bodyPr wrap="none" lIns="0" tIns="0" rIns="0" bIns="0">
                        <a:noAutoFit/>
                      </wps:bodyPr>
                    </wps:wsp>
                  </a:graphicData>
                </a:graphic>
              </wp:anchor>
            </w:drawing>
          </mc:Choice>
          <mc:Fallback>
            <w:pict>
              <v:shape id="_x0000_s1057" type="#_x0000_t202" style="position:absolute;margin-left:482.30000000000001pt;margin-top:15.pt;width:46.800000000000004pt;height:11.75pt;z-index:-125829363;mso-wrap-distance-left:0;mso-wrap-distance-top:15.pt;mso-wrap-distance-right:0;mso-position-horizontal-relative:page" filled="f" stroked="f">
                <v:textbox inset="0,0,0,0">
                  <w:txbxContent>
                    <w:p>
                      <w:pPr>
                        <w:pStyle w:val="Style31"/>
                        <w:keepNext w:val="0"/>
                        <w:keepLines w:val="0"/>
                        <w:widowControl w:val="0"/>
                        <w:pBdr>
                          <w:top w:val="single" w:sz="0" w:space="0" w:color="D3D3D3"/>
                          <w:left w:val="single" w:sz="0" w:space="7" w:color="D3D3D3"/>
                          <w:bottom w:val="single" w:sz="0" w:space="0" w:color="D3D3D3"/>
                          <w:right w:val="single" w:sz="0" w:space="7" w:color="D3D3D3"/>
                        </w:pBdr>
                        <w:shd w:val="clear" w:color="auto" w:fill="D3D3D3"/>
                        <w:bidi w:val="0"/>
                        <w:spacing w:before="0" w:after="0" w:line="240" w:lineRule="auto"/>
                        <w:ind w:left="0" w:right="0" w:firstLine="0"/>
                        <w:jc w:val="left"/>
                      </w:pPr>
                      <w:r>
                        <w:rPr>
                          <w:color w:val="000000"/>
                          <w:spacing w:val="0"/>
                          <w:w w:val="100"/>
                          <w:position w:val="0"/>
                        </w:rPr>
                        <w:t>原预测披露</w:t>
                      </w:r>
                    </w:p>
                  </w:txbxContent>
                </v:textbox>
                <w10:wrap type="topAndBottom" anchorx="page"/>
              </v:shape>
            </w:pict>
          </mc:Fallback>
        </mc:AlternateContent>
      </w:r>
    </w:p>
    <w:tbl>
      <w:tblPr>
        <w:tblOverlap w:val="never"/>
        <w:jc w:val="center"/>
        <w:tblLayout w:type="fixed"/>
      </w:tblPr>
      <w:tblGrid>
        <w:gridCol w:w="1205"/>
        <w:gridCol w:w="1195"/>
        <w:gridCol w:w="1195"/>
        <w:gridCol w:w="1195"/>
        <w:gridCol w:w="1195"/>
        <w:gridCol w:w="1195"/>
        <w:gridCol w:w="1200"/>
        <w:gridCol w:w="1205"/>
      </w:tblGrid>
      <w:tr>
        <w:trPr>
          <w:trHeight w:val="67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产或项目名 称</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绩（万元）</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绩（万元）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原因（如适 用）</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日期</w:t>
            </w:r>
          </w:p>
        </w:tc>
        <w:tc>
          <w:tcPr>
            <w:tcBorders>
              <w:top w:val="single" w:sz="4"/>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《北京亚太 安讯科技股 份有限公司 盈利预测审 核报告》</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八</w:t>
      </w:r>
      <w:bookmarkEnd w:id="272"/>
      <w:r>
        <w:rPr>
          <w:color w:val="000000"/>
          <w:spacing w:val="0"/>
          <w:w w:val="100"/>
          <w:position w:val="0"/>
        </w:rPr>
        <w:t>、聘任、解聘会计师事务所情况</w:t>
      </w:r>
      <w:bookmarkEnd w:id="270"/>
      <w:bookmarkEnd w:id="271"/>
      <w:bookmarkEnd w:id="273"/>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李惠丰、孙峰</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利安达会计师事务所有限责任公司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杨安杰、高敏建</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是否在审计期间改聘会计师事务所</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更换会计师事务所是否履行审批程序</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聘任、解聘会计师事务所情况说明</w:t>
      </w:r>
    </w:p>
    <w:p>
      <w:pPr>
        <w:pStyle w:val="Style36"/>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公司</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日召开的</w:t>
      </w:r>
      <w:r>
        <w:rPr>
          <w:color w:val="000000"/>
          <w:spacing w:val="0"/>
          <w:w w:val="100"/>
          <w:position w:val="0"/>
        </w:rPr>
        <w:t>2012</w:t>
      </w:r>
      <w:r>
        <w:rPr>
          <w:color w:val="000000"/>
          <w:spacing w:val="0"/>
          <w:w w:val="100"/>
          <w:position w:val="0"/>
        </w:rPr>
        <w:t>年年度股东大会审议通过《关于续聘</w:t>
      </w:r>
      <w:r>
        <w:rPr>
          <w:color w:val="000000"/>
          <w:spacing w:val="0"/>
          <w:w w:val="100"/>
          <w:position w:val="0"/>
        </w:rPr>
        <w:t>2013</w:t>
      </w:r>
      <w:r>
        <w:rPr>
          <w:color w:val="000000"/>
          <w:spacing w:val="0"/>
          <w:w w:val="100"/>
          <w:position w:val="0"/>
        </w:rPr>
        <w:t>年度审计机构的议案》，同意 续聘利安达会计师事务所有限公司为公司</w:t>
      </w:r>
      <w:r>
        <w:rPr>
          <w:color w:val="000000"/>
          <w:spacing w:val="0"/>
          <w:w w:val="100"/>
          <w:position w:val="0"/>
        </w:rPr>
        <w:t>2013</w:t>
      </w:r>
      <w:r>
        <w:rPr>
          <w:color w:val="000000"/>
          <w:spacing w:val="0"/>
          <w:w w:val="100"/>
          <w:position w:val="0"/>
        </w:rPr>
        <w:t>年度审计机构。报告期内，为提高审计工作质量，更好地满 足公司财务审计工作要求，经各方友好协商，公司董事会审计委员会提议公司更换年度报告审计机构，改 聘立信会计师事务所（特殊普通合伙）担任公司</w:t>
      </w:r>
      <w:r>
        <w:rPr>
          <w:color w:val="000000"/>
          <w:spacing w:val="0"/>
          <w:w w:val="100"/>
          <w:position w:val="0"/>
        </w:rPr>
        <w:t>2013</w:t>
      </w:r>
      <w:r>
        <w:rPr>
          <w:color w:val="000000"/>
          <w:spacing w:val="0"/>
          <w:w w:val="100"/>
          <w:position w:val="0"/>
        </w:rPr>
        <w:t>年审计机构。公司先后召开第三届董事会第二次会议 和</w:t>
      </w:r>
      <w:r>
        <w:rPr>
          <w:color w:val="000000"/>
          <w:spacing w:val="0"/>
          <w:w w:val="100"/>
          <w:position w:val="0"/>
        </w:rPr>
        <w:t>2014</w:t>
      </w:r>
      <w:r>
        <w:rPr>
          <w:color w:val="000000"/>
          <w:spacing w:val="0"/>
          <w:w w:val="100"/>
          <w:position w:val="0"/>
        </w:rPr>
        <w:t>年第一次临时股东大会，将公司</w:t>
      </w:r>
      <w:r>
        <w:rPr>
          <w:color w:val="000000"/>
          <w:spacing w:val="0"/>
          <w:w w:val="100"/>
          <w:position w:val="0"/>
        </w:rPr>
        <w:t>2013</w:t>
      </w:r>
      <w:r>
        <w:rPr>
          <w:color w:val="000000"/>
          <w:spacing w:val="0"/>
          <w:w w:val="100"/>
          <w:position w:val="0"/>
        </w:rPr>
        <w:t>年度审计机构变更为立信会计师事务所（特殊普通合伙）。详 情请见</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日公司在巨潮资讯网上的</w:t>
      </w:r>
      <w:r>
        <w:rPr>
          <w:color w:val="000000"/>
          <w:spacing w:val="0"/>
          <w:w w:val="100"/>
          <w:position w:val="0"/>
        </w:rPr>
        <w:t>2013-09</w:t>
      </w:r>
      <w:r>
        <w:rPr>
          <w:color w:val="000000"/>
          <w:spacing w:val="0"/>
          <w:w w:val="100"/>
          <w:position w:val="0"/>
        </w:rPr>
        <w:t>2</w:t>
      </w:r>
      <w:r>
        <w:rPr>
          <w:color w:val="000000"/>
          <w:spacing w:val="0"/>
          <w:w w:val="100"/>
          <w:position w:val="0"/>
        </w:rPr>
        <w:t>号公告。</w:t>
      </w:r>
    </w:p>
    <w:p>
      <w:pPr>
        <w:pStyle w:val="Style29"/>
        <w:keepNext/>
        <w:keepLines/>
        <w:widowControl w:val="0"/>
        <w:shd w:val="clear" w:color="auto" w:fill="auto"/>
        <w:bidi w:val="0"/>
        <w:spacing w:before="0" w:after="360" w:line="326" w:lineRule="exact"/>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九</w:t>
      </w:r>
      <w:bookmarkEnd w:id="276"/>
      <w:r>
        <w:rPr>
          <w:color w:val="000000"/>
          <w:spacing w:val="0"/>
          <w:w w:val="100"/>
          <w:position w:val="0"/>
        </w:rPr>
        <w:t>、上市公司及其董事、监事、高级管理人员、公司股东、实际控制人和收购人处罚及整改 情况</w:t>
      </w:r>
      <w:bookmarkEnd w:id="274"/>
      <w:bookmarkEnd w:id="275"/>
      <w:bookmarkEnd w:id="27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83" w:right="1049" w:bottom="1445" w:left="1058" w:header="0" w:footer="3" w:gutter="0"/>
          <w:cols w:space="720"/>
          <w:noEndnote/>
          <w:rtlGutter w:val="0"/>
          <w:docGrid w:linePitch="360"/>
        </w:sectPr>
      </w:pPr>
      <w:r>
        <w:rPr>
          <w:color w:val="000000"/>
          <w:spacing w:val="0"/>
          <w:w w:val="100"/>
          <w:position w:val="0"/>
        </w:rPr>
        <w:t>上市公司及其子公司是否被列入环保部门公布的污染严重企业名单</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是口否”不适用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上市公司及其子公司是否存在其他重大社会安全问题</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是口否”不适用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报告期内是否被行政处罚</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是口否”不适用</w:t>
      </w:r>
    </w:p>
    <w:p>
      <w:pPr>
        <w:pStyle w:val="Style29"/>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r>
        <w:rPr>
          <w:color w:val="000000"/>
          <w:spacing w:val="0"/>
          <w:w w:val="100"/>
          <w:position w:val="0"/>
        </w:rPr>
        <w:t>十、公司股东及其一致行动人在报告期提出或实施股份增持计划的情况</w:t>
      </w:r>
      <w:bookmarkEnd w:id="278"/>
      <w:bookmarkEnd w:id="279"/>
      <w:bookmarkEnd w:id="28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r>
        <w:rPr>
          <w:color w:val="000000"/>
          <w:spacing w:val="0"/>
          <w:w w:val="100"/>
          <w:position w:val="0"/>
        </w:rPr>
        <w:t>十一、董事、监事、高级管理人员、持股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281"/>
      <w:bookmarkEnd w:id="282"/>
      <w:bookmarkEnd w:id="28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r>
        <w:rPr>
          <w:color w:val="000000"/>
          <w:spacing w:val="0"/>
          <w:w w:val="100"/>
          <w:position w:val="0"/>
        </w:rPr>
        <w:t>十二、其他重大事项的说明</w:t>
      </w:r>
      <w:bookmarkEnd w:id="284"/>
      <w:bookmarkEnd w:id="285"/>
      <w:bookmarkEnd w:id="286"/>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18"/>
        <w:keepNext/>
        <w:keepLines/>
        <w:widowControl w:val="0"/>
        <w:shd w:val="clear" w:color="auto" w:fill="auto"/>
        <w:bidi w:val="0"/>
        <w:spacing w:before="0" w:after="540" w:line="240" w:lineRule="auto"/>
        <w:ind w:left="0" w:right="0" w:firstLine="0"/>
        <w:jc w:val="center"/>
      </w:pPr>
      <w:bookmarkStart w:id="287" w:name="bookmark287"/>
      <w:bookmarkStart w:id="288" w:name="bookmark288"/>
      <w:bookmarkStart w:id="289" w:name="bookmark289"/>
      <w:r>
        <w:rPr>
          <w:color w:val="000000"/>
          <w:spacing w:val="0"/>
          <w:w w:val="100"/>
          <w:position w:val="0"/>
        </w:rPr>
        <w:t>第六节股份变动及股东情况</w:t>
      </w:r>
      <w:bookmarkEnd w:id="287"/>
      <w:bookmarkEnd w:id="288"/>
      <w:bookmarkEnd w:id="289"/>
    </w:p>
    <w:p>
      <w:pPr>
        <w:pStyle w:val="Style29"/>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一</w:t>
      </w:r>
      <w:bookmarkEnd w:id="292"/>
      <w:r>
        <w:rPr>
          <w:color w:val="000000"/>
          <w:spacing w:val="0"/>
          <w:w w:val="100"/>
          <w:position w:val="0"/>
        </w:rPr>
        <w:t>、股份变动情况</w:t>
      </w:r>
      <w:bookmarkEnd w:id="290"/>
      <w:bookmarkEnd w:id="291"/>
      <w:bookmarkEnd w:id="293"/>
    </w:p>
    <w:p>
      <w:pPr>
        <w:pStyle w:val="Style39"/>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、股份变动情况</w:t>
      </w:r>
      <w:bookmarkEnd w:id="294"/>
      <w:bookmarkEnd w:id="295"/>
      <w:bookmarkEnd w:id="29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5,323,8</w:t>
            </w:r>
          </w:p>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5,523,7</w:t>
            </w:r>
          </w:p>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5,323,8</w:t>
            </w:r>
          </w:p>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5,523,7</w:t>
            </w:r>
          </w:p>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5,323,8</w:t>
            </w:r>
          </w:p>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5,523,7</w:t>
            </w:r>
          </w:p>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234,676</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237,081</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97.72%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234,676</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237,081</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242,605</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220" w:line="317" w:lineRule="exact"/>
        <w:ind w:left="0" w:right="0" w:firstLine="440"/>
        <w:jc w:val="left"/>
      </w:pPr>
      <w:bookmarkStart w:id="298" w:name="bookmark298"/>
      <w:r>
        <w:rPr>
          <w:color w:val="000000"/>
          <w:spacing w:val="0"/>
          <w:w w:val="100"/>
          <w:position w:val="0"/>
        </w:rPr>
        <w:t>1</w:t>
      </w:r>
      <w:bookmarkEnd w:id="298"/>
      <w:r>
        <w:rPr>
          <w:color w:val="000000"/>
          <w:spacing w:val="0"/>
          <w:w w:val="100"/>
          <w:position w:val="0"/>
        </w:rPr>
        <w:t>、高管股份每年按照其上年末持有总数的</w:t>
      </w:r>
      <w:r>
        <w:rPr>
          <w:color w:val="000000"/>
          <w:spacing w:val="0"/>
          <w:w w:val="100"/>
          <w:position w:val="0"/>
        </w:rPr>
        <w:t>75%</w:t>
      </w:r>
      <w:r>
        <w:rPr>
          <w:color w:val="000000"/>
          <w:spacing w:val="0"/>
          <w:w w:val="100"/>
          <w:position w:val="0"/>
        </w:rPr>
        <w:t>予以锁定；报告期内公司高管通过二级市场增持部分和 股权激励行权部分也自动锁定增加股数的</w:t>
      </w:r>
      <w:r>
        <w:rPr>
          <w:color w:val="000000"/>
          <w:spacing w:val="0"/>
          <w:w w:val="100"/>
          <w:position w:val="0"/>
        </w:rPr>
        <w:t>75%；</w:t>
      </w:r>
      <w:r>
        <w:rPr>
          <w:color w:val="000000"/>
          <w:spacing w:val="0"/>
          <w:w w:val="100"/>
          <w:position w:val="0"/>
        </w:rPr>
        <w:t>报告期内，公司离任董事和高管所持股份锁定及部分董事、 高级管理人员减持。</w:t>
      </w:r>
    </w:p>
    <w:p>
      <w:pPr>
        <w:pStyle w:val="Style36"/>
        <w:keepNext w:val="0"/>
        <w:keepLines w:val="0"/>
        <w:widowControl w:val="0"/>
        <w:shd w:val="clear" w:color="auto" w:fill="auto"/>
        <w:bidi w:val="0"/>
        <w:spacing w:before="0" w:after="140" w:line="310" w:lineRule="exact"/>
        <w:ind w:left="0" w:right="0" w:firstLine="440"/>
        <w:jc w:val="left"/>
      </w:pPr>
      <w:bookmarkStart w:id="299" w:name="bookmark299"/>
      <w:r>
        <w:rPr>
          <w:color w:val="000000"/>
          <w:spacing w:val="0"/>
          <w:w w:val="100"/>
          <w:position w:val="0"/>
        </w:rPr>
        <w:t>2</w:t>
      </w:r>
      <w:bookmarkEnd w:id="299"/>
      <w:r>
        <w:rPr>
          <w:color w:val="000000"/>
          <w:spacing w:val="0"/>
          <w:w w:val="100"/>
          <w:position w:val="0"/>
        </w:rPr>
        <w:t>、报告期内，公司股票期权激励计划首次授予股票期权第一个行权期共计行权</w:t>
      </w:r>
      <w:r>
        <w:rPr>
          <w:color w:val="000000"/>
          <w:spacing w:val="0"/>
          <w:w w:val="100"/>
          <w:position w:val="0"/>
        </w:rPr>
        <w:t>2,605,10</w:t>
      </w:r>
      <w:r>
        <w:rPr>
          <w:color w:val="000000"/>
          <w:spacing w:val="0"/>
          <w:w w:val="100"/>
          <w:position w:val="0"/>
        </w:rPr>
        <w:t>。股，引起公 司股本数量增加</w:t>
      </w:r>
      <w:r>
        <w:rPr>
          <w:color w:val="000000"/>
          <w:spacing w:val="0"/>
          <w:w w:val="100"/>
          <w:position w:val="0"/>
        </w:rPr>
        <w:t>2,605,100</w:t>
      </w:r>
      <w:r>
        <w:rPr>
          <w:color w:val="000000"/>
          <w:spacing w:val="0"/>
          <w:w w:val="100"/>
          <w:position w:val="0"/>
        </w:rPr>
        <w:t>股，截至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日，公司股本总额为</w:t>
      </w:r>
      <w:r>
        <w:rPr>
          <w:color w:val="000000"/>
          <w:spacing w:val="0"/>
          <w:w w:val="100"/>
          <w:position w:val="0"/>
        </w:rPr>
        <w:t>242,605,100</w:t>
      </w:r>
      <w:r>
        <w:rPr>
          <w:color w:val="000000"/>
          <w:spacing w:val="0"/>
          <w:w w:val="100"/>
          <w:position w:val="0"/>
        </w:rPr>
        <w:t>股。截至本公告披露日， 公司股票期权激励计划首次授予股票期权第一个行权期累计共行权</w:t>
      </w:r>
      <w:r>
        <w:rPr>
          <w:color w:val="000000"/>
          <w:spacing w:val="0"/>
          <w:w w:val="100"/>
          <w:position w:val="0"/>
        </w:rPr>
        <w:t>2,814,000</w:t>
      </w:r>
      <w:r>
        <w:rPr>
          <w:color w:val="000000"/>
          <w:spacing w:val="0"/>
          <w:w w:val="100"/>
          <w:position w:val="0"/>
        </w:rPr>
        <w:t xml:space="preserve">股，引起公司总股本增加至 </w:t>
      </w:r>
      <w:r>
        <w:rPr>
          <w:color w:val="000000"/>
          <w:spacing w:val="0"/>
          <w:w w:val="100"/>
          <w:position w:val="0"/>
        </w:rPr>
        <w:t>242,814,000</w:t>
      </w:r>
      <w:r>
        <w:rPr>
          <w:color w:val="000000"/>
          <w:spacing w:val="0"/>
          <w:w w:val="100"/>
          <w:position w:val="0"/>
        </w:rPr>
        <w:t>股。截至本公告披露日，上述股权变动尚未办理工商变更登记。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详见“公司股权激励的实施情况及其影响”。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公司首次授予股票期权第一个行权期采用自主行权模式，行权期限为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17 </w:t>
      </w:r>
      <w:r>
        <w:rPr>
          <w:color w:val="000000"/>
          <w:spacing w:val="0"/>
          <w:w w:val="100"/>
          <w:position w:val="0"/>
        </w:rPr>
        <w:t>日，报告期内共计行权</w:t>
      </w:r>
      <w:r>
        <w:rPr>
          <w:color w:val="000000"/>
          <w:spacing w:val="0"/>
          <w:w w:val="100"/>
          <w:position w:val="0"/>
        </w:rPr>
        <w:t>2, 605,100</w:t>
      </w:r>
      <w:r>
        <w:rPr>
          <w:color w:val="000000"/>
          <w:spacing w:val="0"/>
          <w:w w:val="100"/>
          <w:position w:val="0"/>
        </w:rPr>
        <w:t>股。截至本公告披露日，上述股权变动尚未办理工商变更登记。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310" w:lineRule="exact"/>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、限售股份变动情况</w:t>
      </w:r>
      <w:bookmarkEnd w:id="300"/>
      <w:bookmarkEnd w:id="301"/>
      <w:bookmarkEnd w:id="30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1,369,350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董事所持本公 司股份每年按 照其上年末持 股总数的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予以锁定。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1,369,350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1,079,512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1,369,350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董事所持本公 司股份每年按 照其上年末持 股总数的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予以锁定。</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162,888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董事所持本公 司股份每年按 照其上年末持 股总数的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予以锁定。</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董事所持本公</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司股份每年按 照其上年末持 股总数的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予以锁定。</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高管所持本公 司股份每年按 照其上年末持 股总数的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予以锁定。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5,523,724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260"/>
        <w:jc w:val="both"/>
      </w:pPr>
      <w:bookmarkStart w:id="304" w:name="bookmark304"/>
      <w:bookmarkStart w:id="305" w:name="bookmark305"/>
      <w:bookmarkStart w:id="306" w:name="bookmark306"/>
      <w:r>
        <w:rPr>
          <w:color w:val="000000"/>
          <w:spacing w:val="0"/>
          <w:w w:val="100"/>
          <w:position w:val="0"/>
        </w:rPr>
        <w:t>、证券发行与上市情况</w:t>
      </w:r>
      <w:bookmarkEnd w:id="304"/>
      <w:bookmarkEnd w:id="305"/>
      <w:bookmarkEnd w:id="306"/>
    </w:p>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、报告期内证券发行情况</w:t>
      </w:r>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证券发行情况的说明</w:t>
      </w:r>
    </w:p>
    <w:p>
      <w:pPr>
        <w:pStyle w:val="Style3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公司股权激励计划股份标的股票来源为：公司向激励对象定向发行银江股份的股票。报告期内，公司 存在因股权激励计划自主行权而引起的股本增加，具体情况请见本报告“公司股权激励的实施情况及其影 响”。除此之外，报告期内公司无证券发行情况。</w:t>
      </w:r>
    </w:p>
    <w:p>
      <w:pPr>
        <w:pStyle w:val="Style39"/>
        <w:keepNext/>
        <w:keepLines/>
        <w:widowControl w:val="0"/>
        <w:shd w:val="clear" w:color="auto" w:fill="auto"/>
        <w:bidi w:val="0"/>
        <w:spacing w:before="0" w:after="200" w:line="329" w:lineRule="auto"/>
        <w:ind w:left="0" w:right="0" w:firstLine="0"/>
        <w:jc w:val="left"/>
      </w:pPr>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r>
        <w:rPr>
          <w:color w:val="000000"/>
          <w:spacing w:val="0"/>
          <w:w w:val="100"/>
          <w:position w:val="0"/>
        </w:rPr>
        <w:t>、公司股份总数及股东结构的变动、公司资产和负债结构的变动情况说明</w:t>
      </w:r>
      <w:bookmarkEnd w:id="307"/>
      <w:bookmarkEnd w:id="308"/>
      <w:bookmarkEnd w:id="309"/>
    </w:p>
    <w:p>
      <w:pPr>
        <w:pStyle w:val="Style36"/>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报告期内，公司股票期权激励计划首次授予股票期权第一个行权期共计行权</w:t>
      </w:r>
      <w:r>
        <w:rPr>
          <w:color w:val="000000"/>
          <w:spacing w:val="0"/>
          <w:w w:val="100"/>
          <w:position w:val="0"/>
        </w:rPr>
        <w:t>2,605,10</w:t>
      </w:r>
      <w:r>
        <w:rPr>
          <w:color w:val="000000"/>
          <w:spacing w:val="0"/>
          <w:w w:val="100"/>
          <w:position w:val="0"/>
        </w:rPr>
        <w:t>。股，引起公司 股本数量增加</w:t>
      </w:r>
      <w:r>
        <w:rPr>
          <w:color w:val="000000"/>
          <w:spacing w:val="0"/>
          <w:w w:val="100"/>
          <w:position w:val="0"/>
        </w:rPr>
        <w:t>2, 605, 100</w:t>
      </w:r>
      <w:r>
        <w:rPr>
          <w:color w:val="000000"/>
          <w:spacing w:val="0"/>
          <w:w w:val="100"/>
          <w:position w:val="0"/>
        </w:rPr>
        <w:t>股，截至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日，公司股本总额为</w:t>
      </w:r>
      <w:r>
        <w:rPr>
          <w:color w:val="000000"/>
          <w:spacing w:val="0"/>
          <w:w w:val="100"/>
          <w:position w:val="0"/>
        </w:rPr>
        <w:t>242,605,100</w:t>
      </w:r>
      <w:r>
        <w:rPr>
          <w:color w:val="000000"/>
          <w:spacing w:val="0"/>
          <w:w w:val="100"/>
          <w:position w:val="0"/>
        </w:rPr>
        <w:t>股。截至本公告披露日， 公司股票期权激励计划首次授予股票期权第一个行权期累计共行权</w:t>
      </w:r>
      <w:r>
        <w:rPr>
          <w:color w:val="000000"/>
          <w:spacing w:val="0"/>
          <w:w w:val="100"/>
          <w:position w:val="0"/>
        </w:rPr>
        <w:t>2,814,000</w:t>
      </w:r>
      <w:r>
        <w:rPr>
          <w:color w:val="000000"/>
          <w:spacing w:val="0"/>
          <w:w w:val="100"/>
          <w:position w:val="0"/>
        </w:rPr>
        <w:t xml:space="preserve">股，引起公司总股本增加至 </w:t>
      </w:r>
      <w:r>
        <w:rPr>
          <w:color w:val="000000"/>
          <w:spacing w:val="0"/>
          <w:w w:val="100"/>
          <w:position w:val="0"/>
        </w:rPr>
        <w:t>242,814,000</w:t>
      </w:r>
      <w:r>
        <w:rPr>
          <w:color w:val="000000"/>
          <w:spacing w:val="0"/>
          <w:w w:val="100"/>
          <w:position w:val="0"/>
        </w:rPr>
        <w:t>股。截至本公告披露日，上述股权变动尚未办理工商变更登记。除此之外，报告期内，公司 未发生因送股、转增股本、配股、增发新股、非公开发行股票、权证行权、企业合并、可转换债券转股、 减资、债券发行或其他原因引起公司股份总数及股东结构的变动、公司资产和负债结构的变动情况。</w:t>
      </w:r>
      <w:r>
        <w:br w:type="page"/>
      </w:r>
    </w:p>
    <w:p>
      <w:pPr>
        <w:pStyle w:val="Style29"/>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r>
        <w:rPr>
          <w:color w:val="000000"/>
          <w:spacing w:val="0"/>
          <w:w w:val="100"/>
          <w:position w:val="0"/>
        </w:rPr>
        <w:t>三、股东和实际控制人情况</w:t>
      </w:r>
      <w:bookmarkEnd w:id="310"/>
      <w:bookmarkEnd w:id="311"/>
      <w:bookmarkEnd w:id="312"/>
    </w:p>
    <w:p>
      <w:pPr>
        <w:pStyle w:val="Style39"/>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、公司股东数量及持股情况</w:t>
      </w:r>
      <w:bookmarkEnd w:id="313"/>
      <w:bookmarkEnd w:id="314"/>
      <w:bookmarkEnd w:id="31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142"/>
        <w:gridCol w:w="226"/>
        <w:gridCol w:w="1378"/>
      </w:tblGrid>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 数</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r>
      <w:tr>
        <w:trPr>
          <w:trHeight w:val="403"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银江科技集团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88,413,0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65,600,000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交通银行一中 海优质成长证 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8,097,6</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8,097,6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8,097,65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 一信达澳银领 先增长股票型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7,580,9</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7,580,98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张美秀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6,267,5</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6,267,5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6,267,58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上海浦东发展 银行一广发小 盘成长股票型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6,209,8</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6,209,80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全国社保基金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一一八组合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5,299,6</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5,299,62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谢丽芳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4,164,7</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4,164,7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4,164,74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中国国际金融 有限公司约定 购回专用账户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3,853,7</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3,853,76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中国银行一泰 达宏利行业精 选证券投资基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3,159,7</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中信银行一建 信恒久价值股 票型证券投资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2,928,9</w:t>
            </w:r>
          </w:p>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2,928,97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36"/>
        <w:gridCol w:w="4109"/>
        <w:gridCol w:w="1368"/>
        <w:gridCol w:w="1378"/>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名股东中，银江科技集团有限公司是本公司的控股股东。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名股东之间，未知是否存在关联，也未知是否属于一致行动人。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88,413,000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交通银行一中海优质成长证券 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8,097,653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8,097,653</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中国建设银行一信达澳银领先 增长股票型证券投资基金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7,580,984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7,580,984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张美秀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6,267,580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6,267,580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上海浦东发展银行一广发小盘 成长股票型证券投资基金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6,209,805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6,209,805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全国社保基金一一八组合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5,299,627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5,299,627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谢丽芳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4,164,741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4,164,741</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中国国际金融有限公司约定购 回专用账户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3,853,766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3,853,766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中国银行一泰达宏利行业精选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3,159,724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3,159,724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中信银行一建信恒久价值股票 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2,928,975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2,928,975</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名无限售流通股股东中，银江科技集团有限公司是本公司的控股股东。</w:t>
            </w:r>
          </w:p>
          <w:p>
            <w:pPr>
              <w:pStyle w:val="Style26"/>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名无限售流通股股东之间，未知是否存在关联，也未知是否属于一致行 动人。</w:t>
            </w:r>
          </w:p>
        </w:tc>
      </w:tr>
      <w:tr>
        <w:trPr>
          <w:trHeight w:val="228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在公司上述股东中，银江科技集团有限公司、张美秀和谢丽芳是融资融券投资者信用 账户股东。公司股东银江科技集团有限公司除通过普通证券账户持有</w:t>
            </w:r>
            <w:r>
              <w:rPr>
                <w:rFonts w:ascii="Times New Roman" w:eastAsia="Times New Roman" w:hAnsi="Times New Roman" w:cs="Times New Roman"/>
                <w:color w:val="000000"/>
                <w:spacing w:val="0"/>
                <w:w w:val="100"/>
                <w:position w:val="0"/>
                <w:sz w:val="18"/>
                <w:szCs w:val="18"/>
              </w:rPr>
              <w:t>73,413,000</w:t>
            </w:r>
            <w:r>
              <w:rPr>
                <w:color w:val="000000"/>
                <w:spacing w:val="0"/>
                <w:w w:val="100"/>
                <w:position w:val="0"/>
              </w:rPr>
              <w:t>股外， 还通过广发证券股份有限公司客户信用交易担保证券账户持有</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股，实际合 计持有</w:t>
            </w:r>
            <w:r>
              <w:rPr>
                <w:rFonts w:ascii="Times New Roman" w:eastAsia="Times New Roman" w:hAnsi="Times New Roman" w:cs="Times New Roman"/>
                <w:color w:val="000000"/>
                <w:spacing w:val="0"/>
                <w:w w:val="100"/>
                <w:position w:val="0"/>
                <w:sz w:val="18"/>
                <w:szCs w:val="18"/>
              </w:rPr>
              <w:t>88,413,000</w:t>
            </w:r>
            <w:r>
              <w:rPr>
                <w:color w:val="000000"/>
                <w:spacing w:val="0"/>
                <w:w w:val="100"/>
                <w:position w:val="0"/>
              </w:rPr>
              <w:t>股。公司股东张美秀未通过普通证券账户持有公司股票，仅通过国 泰君安证券股份有限公司客户信用交易担保证券账户持有</w:t>
            </w:r>
            <w:r>
              <w:rPr>
                <w:rFonts w:ascii="Times New Roman" w:eastAsia="Times New Roman" w:hAnsi="Times New Roman" w:cs="Times New Roman"/>
                <w:color w:val="000000"/>
                <w:spacing w:val="0"/>
                <w:w w:val="100"/>
                <w:position w:val="0"/>
                <w:sz w:val="18"/>
                <w:szCs w:val="18"/>
              </w:rPr>
              <w:t>6,267,580</w:t>
            </w:r>
            <w:r>
              <w:rPr>
                <w:color w:val="000000"/>
                <w:spacing w:val="0"/>
                <w:w w:val="100"/>
                <w:position w:val="0"/>
              </w:rPr>
              <w:t>股；公司股东谢 丽芳除通过普通证券账户持有</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股外，还通过国泰君安证券股份有限公司客户信 用交易担保证券账户持有</w:t>
            </w:r>
            <w:r>
              <w:rPr>
                <w:rFonts w:ascii="Times New Roman" w:eastAsia="Times New Roman" w:hAnsi="Times New Roman" w:cs="Times New Roman"/>
                <w:color w:val="000000"/>
                <w:spacing w:val="0"/>
                <w:w w:val="100"/>
                <w:position w:val="0"/>
                <w:sz w:val="18"/>
                <w:szCs w:val="18"/>
              </w:rPr>
              <w:t>4,162,641</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4,164,741</w:t>
            </w:r>
            <w:r>
              <w:rPr>
                <w:color w:val="000000"/>
                <w:spacing w:val="0"/>
                <w:w w:val="100"/>
                <w:position w:val="0"/>
              </w:rPr>
              <w:t>股。</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6"/>
        <w:keepNext w:val="0"/>
        <w:keepLines w:val="0"/>
        <w:widowControl w:val="0"/>
        <w:shd w:val="clear" w:color="auto" w:fill="auto"/>
        <w:bidi w:val="0"/>
        <w:spacing w:before="0" w:after="100" w:line="309" w:lineRule="exact"/>
        <w:ind w:left="0" w:right="0" w:firstLine="440"/>
        <w:jc w:val="left"/>
      </w:pPr>
      <w:r>
        <w:rPr>
          <w:color w:val="000000"/>
          <w:spacing w:val="0"/>
          <w:w w:val="100"/>
          <w:position w:val="0"/>
        </w:rPr>
        <w:t>截止本报告期末，公司前</w:t>
      </w:r>
      <w:r>
        <w:rPr>
          <w:color w:val="000000"/>
          <w:spacing w:val="0"/>
          <w:w w:val="100"/>
          <w:position w:val="0"/>
        </w:rPr>
        <w:t>1</w:t>
      </w:r>
      <w:r>
        <w:rPr>
          <w:color w:val="000000"/>
          <w:spacing w:val="0"/>
          <w:w w:val="100"/>
          <w:position w:val="0"/>
        </w:rPr>
        <w:t>。名股东中，</w:t>
      </w:r>
      <w:r>
        <w:rPr>
          <w:color w:val="000000"/>
          <w:spacing w:val="0"/>
          <w:w w:val="100"/>
          <w:position w:val="0"/>
        </w:rPr>
        <w:t>"</w:t>
      </w:r>
      <w:r>
        <w:rPr>
          <w:color w:val="000000"/>
          <w:spacing w:val="0"/>
          <w:w w:val="100"/>
          <w:position w:val="0"/>
        </w:rPr>
        <w:t>中国国际金融有限公司约定购回专用账户</w:t>
      </w:r>
      <w:r>
        <w:rPr>
          <w:color w:val="000000"/>
          <w:spacing w:val="0"/>
          <w:w w:val="100"/>
          <w:position w:val="0"/>
        </w:rPr>
        <w:t>"</w:t>
      </w:r>
      <w:r>
        <w:rPr>
          <w:color w:val="000000"/>
          <w:spacing w:val="0"/>
          <w:w w:val="100"/>
          <w:position w:val="0"/>
        </w:rPr>
        <w:t>里的投资者深圳 市侨城假日投资发展有限公司在报告期内进行了约定购回式交易，交易数量为</w:t>
      </w:r>
      <w:r>
        <w:rPr>
          <w:color w:val="000000"/>
          <w:spacing w:val="0"/>
          <w:w w:val="100"/>
          <w:position w:val="0"/>
        </w:rPr>
        <w:t>1,946,399</w:t>
      </w:r>
      <w:r>
        <w:rPr>
          <w:color w:val="000000"/>
          <w:spacing w:val="0"/>
          <w:w w:val="100"/>
          <w:position w:val="0"/>
        </w:rPr>
        <w:t>股，占公司总股 本的</w:t>
      </w:r>
      <w:r>
        <w:rPr>
          <w:color w:val="000000"/>
          <w:spacing w:val="0"/>
          <w:w w:val="100"/>
          <w:position w:val="0"/>
        </w:rPr>
        <w:t>0.8%；</w:t>
      </w:r>
      <w:r>
        <w:rPr>
          <w:color w:val="000000"/>
          <w:spacing w:val="0"/>
          <w:w w:val="100"/>
          <w:position w:val="0"/>
        </w:rPr>
        <w:t>“中国国际金融有限公司约定购回专用账户”里的投资者万汇置业（深圳）有限公司在报告期 内进行了约定购回式交易，交易数量为</w:t>
      </w:r>
      <w:r>
        <w:rPr>
          <w:color w:val="000000"/>
          <w:spacing w:val="0"/>
          <w:w w:val="100"/>
          <w:position w:val="0"/>
        </w:rPr>
        <w:t>1,431,000</w:t>
      </w:r>
      <w:r>
        <w:rPr>
          <w:color w:val="000000"/>
          <w:spacing w:val="0"/>
          <w:w w:val="100"/>
          <w:position w:val="0"/>
        </w:rPr>
        <w:t>股，占公司总股本的</w:t>
      </w:r>
      <w:r>
        <w:rPr>
          <w:color w:val="000000"/>
          <w:spacing w:val="0"/>
          <w:w w:val="100"/>
          <w:position w:val="0"/>
        </w:rPr>
        <w:t>0.59%；</w:t>
      </w:r>
      <w:r>
        <w:rPr>
          <w:color w:val="000000"/>
          <w:spacing w:val="0"/>
          <w:w w:val="100"/>
          <w:position w:val="0"/>
        </w:rPr>
        <w:t>“中国国际金融有限公司约</w:t>
      </w:r>
      <w:r>
        <w:br w:type="page"/>
      </w:r>
    </w:p>
    <w:p>
      <w:pPr>
        <w:pStyle w:val="Style36"/>
        <w:keepNext w:val="0"/>
        <w:keepLines w:val="0"/>
        <w:widowControl w:val="0"/>
        <w:shd w:val="clear" w:color="auto" w:fill="auto"/>
        <w:bidi w:val="0"/>
        <w:spacing w:before="0" w:after="380" w:line="293" w:lineRule="exact"/>
        <w:ind w:left="0" w:right="0" w:firstLine="0"/>
        <w:jc w:val="left"/>
      </w:pPr>
      <w:r>
        <w:rPr>
          <w:color w:val="000000"/>
          <w:spacing w:val="0"/>
          <w:w w:val="100"/>
          <w:position w:val="0"/>
        </w:rPr>
        <w:t>定购回专用账户”里的投资者深圳市景鹏源投资发展有限公司在报告期内进行了约定购回式交易，交易数 量为</w:t>
      </w:r>
      <w:r>
        <w:rPr>
          <w:color w:val="000000"/>
          <w:spacing w:val="0"/>
          <w:w w:val="100"/>
          <w:position w:val="0"/>
        </w:rPr>
        <w:t>476,367</w:t>
      </w:r>
      <w:r>
        <w:rPr>
          <w:color w:val="000000"/>
          <w:spacing w:val="0"/>
          <w:w w:val="100"/>
          <w:position w:val="0"/>
        </w:rPr>
        <w:t>股，占公司总股本的</w:t>
      </w:r>
      <w:r>
        <w:rPr>
          <w:color w:val="000000"/>
          <w:spacing w:val="0"/>
          <w:w w:val="100"/>
          <w:position w:val="0"/>
        </w:rPr>
        <w:t>0.2%</w:t>
      </w:r>
      <w:r>
        <w:rPr>
          <w:color w:val="000000"/>
          <w:spacing w:val="0"/>
          <w:w w:val="100"/>
          <w:position w:val="0"/>
        </w:rPr>
        <w:t>。</w:t>
      </w:r>
    </w:p>
    <w:p>
      <w:pPr>
        <w:pStyle w:val="Style39"/>
        <w:keepNext/>
        <w:keepLines/>
        <w:widowControl w:val="0"/>
        <w:shd w:val="clear" w:color="auto" w:fill="auto"/>
        <w:bidi w:val="0"/>
        <w:spacing w:before="0" w:after="300" w:line="305"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、公司控股股东情况</w:t>
      </w:r>
      <w:bookmarkEnd w:id="317"/>
      <w:bookmarkEnd w:id="318"/>
      <w:bookmarkEnd w:id="320"/>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成立日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75193874-5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许可经营项目：无。 一般经营项目：高科 技产业投资开发；资 产管理；信息咨询服 务，印刷产品及设备 的销售，进出口业 务。（上述经营范围 不含国家法律法规 禁止、限制和许可经 营的项目。）</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、公司实际控制人情况</w:t>
      </w:r>
      <w:bookmarkEnd w:id="321"/>
      <w:bookmarkEnd w:id="322"/>
      <w:bookmarkEnd w:id="324"/>
    </w:p>
    <w:p>
      <w:pPr>
        <w:pStyle w:val="Style43"/>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王辉、刘健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王辉，现任银江科技集团有限公司董事长，博士、浙江大学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企业导师、 浙江工业大学工程硕士导师；教授级高级工程师、高级经济师、国家计算机信 息系统集成高级项目经理、国家一级建造师；公司主要创始人；曾获得杭州市 新世纪“</w:t>
            </w:r>
            <w:r>
              <w:rPr>
                <w:rFonts w:ascii="Times New Roman" w:eastAsia="Times New Roman" w:hAnsi="Times New Roman" w:cs="Times New Roman"/>
                <w:color w:val="000000"/>
                <w:spacing w:val="0"/>
                <w:w w:val="100"/>
                <w:position w:val="0"/>
                <w:sz w:val="18"/>
                <w:szCs w:val="18"/>
              </w:rPr>
              <w:t xml:space="preserve">131 </w:t>
            </w:r>
            <w:r>
              <w:rPr>
                <w:color w:val="000000"/>
                <w:spacing w:val="0"/>
                <w:w w:val="100"/>
                <w:position w:val="0"/>
              </w:rPr>
              <w:t>”优秀中青年培养人才、</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年度“中国经济建设杰出人物”、</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年度“中国信息产业新锐人物”、“</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年浙江年度经济人物”、“第一届科技新 浙商”等称号。王辉与刘健系夫妻关系。</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 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仅银江股份有限公司一家。</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72000" cy="151193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stretch/>
                  </pic:blipFill>
                  <pic:spPr>
                    <a:xfrm>
                      <a:ext cx="4572000" cy="1511935"/>
                    </a:xfrm>
                    <a:prstGeom prst="rect"/>
                  </pic:spPr>
                </pic:pic>
              </a:graphicData>
            </a:graphic>
          </wp:inline>
        </w:drawing>
      </w:r>
    </w:p>
    <w:p>
      <w:pPr>
        <w:widowControl w:val="0"/>
        <w:spacing w:after="319" w:line="1" w:lineRule="exact"/>
      </w:pP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40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4</w:t>
      </w:r>
      <w:bookmarkEnd w:id="32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25"/>
      <w:bookmarkEnd w:id="326"/>
      <w:bookmarkEnd w:id="328"/>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5</w:t>
      </w:r>
      <w:bookmarkEnd w:id="331"/>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29"/>
      <w:bookmarkEnd w:id="330"/>
      <w:bookmarkEnd w:id="332"/>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持有的限售条件股份 数量（股）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新增可上市交易股份 数量（股）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1,414,350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1,369,800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上市公司董事、监事、 高级管理人员所持本 公司股份在其离职后 半年内不得转让，全 部锁定。</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1,079,550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上市公司董事、监事、 高级管理人员所持本 公司股份在其离职后 半年内不得转让，全 部锁定。</w:t>
            </w:r>
          </w:p>
        </w:tc>
      </w:tr>
      <w:tr>
        <w:trPr>
          <w:trHeight w:val="290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1,027,786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锁定；其 持有的</w:t>
            </w:r>
            <w:r>
              <w:rPr>
                <w:rFonts w:ascii="Times New Roman" w:eastAsia="Times New Roman" w:hAnsi="Times New Roman" w:cs="Times New Roman"/>
                <w:color w:val="000000"/>
                <w:spacing w:val="0"/>
                <w:w w:val="100"/>
                <w:position w:val="0"/>
                <w:sz w:val="18"/>
                <w:szCs w:val="18"/>
              </w:rPr>
              <w:t>510,000</w:t>
            </w:r>
            <w:r>
              <w:rPr>
                <w:color w:val="000000"/>
                <w:spacing w:val="0"/>
                <w:w w:val="100"/>
                <w:position w:val="0"/>
              </w:rPr>
              <w:t>股股 份存在质押冻结情 况，质押期限至银行 办理解除质押手续为 止。</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217,488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197,850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上市公司董事、监事、 高级管理人员所持本 公司股份在其离职后 半年内不得转让，全 部锁定。</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上市公司董事、监事、 高级管理人员所持本 公司股份在其离职后 半年内不得转让，全 部锁定。</w:t>
            </w:r>
          </w:p>
        </w:tc>
      </w:tr>
    </w:tbl>
    <w:p>
      <w:pPr>
        <w:spacing w:lineRule="exact" w:line="1"/>
        <w:rPr>
          <w:sz w:val="2"/>
          <w:szCs w:val="2"/>
        </w:rPr>
      </w:pPr>
      <w:r>
        <w:br w:type="page"/>
      </w:r>
    </w:p>
    <w:p>
      <w:pPr>
        <w:pStyle w:val="Style18"/>
        <w:keepNext/>
        <w:keepLines/>
        <w:widowControl w:val="0"/>
        <w:shd w:val="clear" w:color="auto" w:fill="auto"/>
        <w:bidi w:val="0"/>
        <w:spacing w:before="0" w:after="560" w:line="240" w:lineRule="auto"/>
        <w:ind w:left="0" w:right="0" w:firstLine="0"/>
        <w:jc w:val="center"/>
      </w:pPr>
      <w:bookmarkStart w:id="333" w:name="bookmark333"/>
      <w:bookmarkStart w:id="334" w:name="bookmark334"/>
      <w:bookmarkStart w:id="335" w:name="bookmark335"/>
      <w:r>
        <w:rPr>
          <w:color w:val="000000"/>
          <w:spacing w:val="0"/>
          <w:w w:val="100"/>
          <w:position w:val="0"/>
        </w:rPr>
        <w:t>第七节 董事、监事、高级管理人员和员工情况</w:t>
      </w:r>
      <w:bookmarkEnd w:id="333"/>
      <w:bookmarkEnd w:id="334"/>
      <w:bookmarkEnd w:id="335"/>
    </w:p>
    <w:p>
      <w:pPr>
        <w:pStyle w:val="Style29"/>
        <w:keepNext/>
        <w:keepLines/>
        <w:widowControl w:val="0"/>
        <w:shd w:val="clear" w:color="auto" w:fill="auto"/>
        <w:bidi w:val="0"/>
        <w:spacing w:before="0" w:after="360" w:line="240" w:lineRule="auto"/>
        <w:ind w:left="0" w:right="0" w:firstLine="240"/>
        <w:jc w:val="left"/>
      </w:pPr>
      <w:bookmarkStart w:id="336" w:name="bookmark336"/>
      <w:bookmarkStart w:id="337" w:name="bookmark337"/>
      <w:bookmarkStart w:id="338" w:name="bookmark338"/>
      <w:r>
        <w:rPr>
          <w:color w:val="000000"/>
          <w:spacing w:val="0"/>
          <w:w w:val="100"/>
          <w:position w:val="0"/>
        </w:rPr>
        <w:t>、董事、监事和高级管理人员持股变动</w:t>
      </w:r>
      <w:bookmarkEnd w:id="336"/>
      <w:bookmarkEnd w:id="337"/>
      <w:bookmarkEnd w:id="338"/>
    </w:p>
    <w:p>
      <w:pPr>
        <w:pStyle w:val="Style39"/>
        <w:keepNext/>
        <w:keepLines/>
        <w:widowControl w:val="0"/>
        <w:shd w:val="clear" w:color="auto" w:fill="auto"/>
        <w:bidi w:val="0"/>
        <w:spacing w:before="0" w:after="30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、持股情况</w:t>
      </w:r>
      <w:bookmarkEnd w:id="339"/>
      <w:bookmarkEnd w:id="340"/>
      <w:bookmarkEnd w:id="342"/>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352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持股 数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持股 数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160"/>
              <w:jc w:val="both"/>
            </w:pPr>
            <w:r>
              <w:rPr>
                <w:color w:val="000000"/>
                <w:spacing w:val="0"/>
                <w:w w:val="100"/>
                <w:position w:val="0"/>
              </w:rPr>
              <w:t>期初 持有 的股 权激 励获 授予 限制 性股 票数 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140"/>
              <w:jc w:val="both"/>
            </w:pPr>
            <w:r>
              <w:rPr>
                <w:color w:val="000000"/>
                <w:spacing w:val="0"/>
                <w:w w:val="100"/>
                <w:position w:val="0"/>
              </w:rPr>
              <w:t>本期 获授 予的 股权 激励 限制 性股 票数 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140"/>
              <w:jc w:val="both"/>
            </w:pPr>
            <w:r>
              <w:rPr>
                <w:color w:val="000000"/>
                <w:spacing w:val="0"/>
                <w:w w:val="100"/>
                <w:position w:val="0"/>
              </w:rPr>
              <w:t>本期 被注 销的 股权 激励 限制 性股 票数 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160"/>
              <w:jc w:val="both"/>
            </w:pPr>
            <w:r>
              <w:rPr>
                <w:color w:val="000000"/>
                <w:spacing w:val="0"/>
                <w:w w:val="100"/>
                <w:position w:val="0"/>
              </w:rPr>
              <w:t>期末 持有 的股 权激 励获 授予 限制 性股 票数 量 （股）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增减 变动 原因</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63,70</w:t>
            </w:r>
          </w:p>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二级 市场 购买 和股 权激 励行 权</w:t>
            </w:r>
          </w:p>
        </w:tc>
      </w:tr>
      <w:tr>
        <w:trPr>
          <w:trHeight w:val="22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章建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72,80</w:t>
            </w:r>
          </w:p>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二级 市场 购买 和股 权激 励行 权</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钱小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 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1,825,</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二级 市场 卖出 和股 权激 励行 权</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二级 市场</w:t>
            </w:r>
          </w:p>
        </w:tc>
      </w:tr>
    </w:tbl>
    <w:p>
      <w:pPr>
        <w:widowControl w:val="0"/>
        <w:spacing w:line="1" w:lineRule="exact"/>
      </w:pPr>
      <w:r>
        <w:br w:type="page"/>
      </w:r>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孙志</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财务 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 董事 会秘 书、副 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激励 行权 和二 级市 场卖 出</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 会主 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余力</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裘加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w:t>
            </w:r>
          </w:p>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激励</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行权</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激励 行权 和二 级市 场卖 出</w:t>
            </w:r>
          </w:p>
        </w:tc>
      </w:tr>
      <w:tr>
        <w:trPr>
          <w:trHeight w:val="228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温晓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激励 行权 和二 级市 场卖 出</w:t>
            </w:r>
          </w:p>
        </w:tc>
      </w:tr>
    </w:tbl>
    <w:p>
      <w:pPr>
        <w:widowControl w:val="0"/>
        <w:spacing w:line="1" w:lineRule="exact"/>
      </w:pPr>
      <w:r>
        <w:br w:type="page"/>
      </w:r>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激励 行权 和二 级市 场卖 出</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王瑞</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激励</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汪卫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激励</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史其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罗吉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二级 市场 卖出</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樊锦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二级 市场 卖出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邱珺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6,643,</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、持有股票期权情况</w:t>
      </w:r>
      <w:bookmarkEnd w:id="343"/>
      <w:bookmarkEnd w:id="344"/>
      <w:bookmarkEnd w:id="346"/>
    </w:p>
    <w:tbl>
      <w:tblPr>
        <w:tblOverlap w:val="never"/>
        <w:jc w:val="center"/>
        <w:tblLayout w:type="fixed"/>
      </w:tblPr>
      <w:tblGrid>
        <w:gridCol w:w="1200"/>
        <w:gridCol w:w="1195"/>
        <w:gridCol w:w="1195"/>
        <w:gridCol w:w="1200"/>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期初持有股</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票期权数量</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本期获授予 股票期权数 量（份）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本期已行权 股票期权数 量（份）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本期注销的 股票期权数 量（份）</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期末持有股</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票期权数量</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（份）</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bl>
    <w:p>
      <w:pPr>
        <w:widowControl w:val="0"/>
        <w:spacing w:line="1" w:lineRule="exact"/>
      </w:pPr>
    </w:p>
    <w:tbl>
      <w:tblPr>
        <w:tblOverlap w:val="never"/>
        <w:jc w:val="center"/>
        <w:tblLayout w:type="fixed"/>
      </w:tblPr>
      <w:tblGrid>
        <w:gridCol w:w="1200"/>
        <w:gridCol w:w="1195"/>
        <w:gridCol w:w="1195"/>
        <w:gridCol w:w="1200"/>
        <w:gridCol w:w="1195"/>
        <w:gridCol w:w="1195"/>
        <w:gridCol w:w="1200"/>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董事、董事 会秘书、副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2,007,400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240"/>
        <w:jc w:val="both"/>
      </w:pPr>
      <w:bookmarkStart w:id="347" w:name="bookmark347"/>
      <w:bookmarkStart w:id="348" w:name="bookmark348"/>
      <w:bookmarkStart w:id="349" w:name="bookmark349"/>
      <w:r>
        <w:rPr>
          <w:color w:val="000000"/>
          <w:spacing w:val="0"/>
          <w:w w:val="100"/>
          <w:position w:val="0"/>
        </w:rPr>
        <w:t>、任职情况</w:t>
      </w:r>
      <w:bookmarkEnd w:id="347"/>
      <w:bookmarkEnd w:id="348"/>
      <w:bookmarkEnd w:id="349"/>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吴越，男，中国国籍，</w:t>
      </w:r>
      <w:r>
        <w:rPr>
          <w:color w:val="000000"/>
          <w:spacing w:val="0"/>
          <w:w w:val="100"/>
          <w:position w:val="0"/>
        </w:rPr>
        <w:t>1967</w:t>
      </w:r>
      <w:r>
        <w:rPr>
          <w:color w:val="000000"/>
          <w:spacing w:val="0"/>
          <w:w w:val="100"/>
          <w:position w:val="0"/>
        </w:rPr>
        <w:t>年</w:t>
      </w:r>
      <w:r>
        <w:rPr>
          <w:color w:val="000000"/>
          <w:spacing w:val="0"/>
          <w:w w:val="100"/>
          <w:position w:val="0"/>
        </w:rPr>
        <w:t>8</w:t>
      </w:r>
      <w:r>
        <w:rPr>
          <w:color w:val="000000"/>
          <w:spacing w:val="0"/>
          <w:w w:val="100"/>
          <w:position w:val="0"/>
        </w:rPr>
        <w:t>月出生，无境外永久居留权，工学博士，教授级高级工程师。现任本 公司董事长，浙江银江研究院有限公司董事长。</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章建强，男，中国国籍，</w:t>
      </w:r>
      <w:r>
        <w:rPr>
          <w:color w:val="000000"/>
          <w:spacing w:val="0"/>
          <w:w w:val="100"/>
          <w:position w:val="0"/>
        </w:rPr>
        <w:t>1974</w:t>
      </w:r>
      <w:r>
        <w:rPr>
          <w:color w:val="000000"/>
          <w:spacing w:val="0"/>
          <w:w w:val="100"/>
          <w:position w:val="0"/>
        </w:rPr>
        <w:t>年</w:t>
      </w:r>
      <w:r>
        <w:rPr>
          <w:color w:val="000000"/>
          <w:spacing w:val="0"/>
          <w:w w:val="100"/>
          <w:position w:val="0"/>
        </w:rPr>
        <w:t>5</w:t>
      </w:r>
      <w:r>
        <w:rPr>
          <w:color w:val="000000"/>
          <w:spacing w:val="0"/>
          <w:w w:val="100"/>
          <w:position w:val="0"/>
        </w:rPr>
        <w:t>月出生，无境外永久居留权，浙江大学</w:t>
      </w:r>
      <w:r>
        <w:rPr>
          <w:color w:val="000000"/>
          <w:spacing w:val="0"/>
          <w:w w:val="100"/>
          <w:position w:val="0"/>
        </w:rPr>
        <w:t>MBA，</w:t>
      </w:r>
      <w:r>
        <w:rPr>
          <w:color w:val="000000"/>
          <w:spacing w:val="0"/>
          <w:w w:val="100"/>
          <w:position w:val="0"/>
        </w:rPr>
        <w:t>中国品牌创新杰出人物, 中国软件和信息技术服务业品牌建设领袖人物。现任本公司董事、总经理、首席执行官，浙江银江智慧交 通集团有限公司董事长。</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钱小鸿，男，中国国籍，</w:t>
      </w:r>
      <w:r>
        <w:rPr>
          <w:color w:val="000000"/>
          <w:spacing w:val="0"/>
          <w:w w:val="100"/>
          <w:position w:val="0"/>
        </w:rPr>
        <w:t>1968</w:t>
      </w:r>
      <w:r>
        <w:rPr>
          <w:color w:val="000000"/>
          <w:spacing w:val="0"/>
          <w:w w:val="100"/>
          <w:position w:val="0"/>
        </w:rPr>
        <w:t>年</w:t>
      </w:r>
      <w:r>
        <w:rPr>
          <w:color w:val="000000"/>
          <w:spacing w:val="0"/>
          <w:w w:val="100"/>
          <w:position w:val="0"/>
        </w:rPr>
        <w:t>3</w:t>
      </w:r>
      <w:r>
        <w:rPr>
          <w:color w:val="000000"/>
          <w:spacing w:val="0"/>
          <w:w w:val="100"/>
          <w:position w:val="0"/>
        </w:rPr>
        <w:t>月出生，无境外永久居留权，同济大学交通运输工程专业硕士，教 授级高级工程师，浙江工业大学研究生导师，国家一级建造师、计算机信息系统集成高级项目经理。现任 本公司董事、副总经理，浙江银江智慧交通集团有限公司董事，浙江智尔信息技术有限公司董事长。</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孙志林，男，中国国籍</w:t>
      </w:r>
      <w:r>
        <w:rPr>
          <w:color w:val="000000"/>
          <w:spacing w:val="0"/>
          <w:w w:val="100"/>
          <w:position w:val="0"/>
        </w:rPr>
        <w:t>，1972</w:t>
      </w:r>
      <w:r>
        <w:rPr>
          <w:color w:val="000000"/>
          <w:spacing w:val="0"/>
          <w:w w:val="100"/>
          <w:position w:val="0"/>
        </w:rPr>
        <w:t>年</w:t>
      </w:r>
      <w:r>
        <w:rPr>
          <w:color w:val="000000"/>
          <w:spacing w:val="0"/>
          <w:w w:val="100"/>
          <w:position w:val="0"/>
        </w:rPr>
        <w:t>10</w:t>
      </w:r>
      <w:r>
        <w:rPr>
          <w:color w:val="000000"/>
          <w:spacing w:val="0"/>
          <w:w w:val="100"/>
          <w:position w:val="0"/>
        </w:rPr>
        <w:t>月出生，无境外永久居留权，本科学历，中国注册会计师，中国注 册税务师，会计师。现任本公司董事、财务总监。</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柳展，男，中国国籍，</w:t>
      </w:r>
      <w:r>
        <w:rPr>
          <w:color w:val="000000"/>
          <w:spacing w:val="0"/>
          <w:w w:val="100"/>
          <w:position w:val="0"/>
        </w:rPr>
        <w:t>1970</w:t>
      </w:r>
      <w:r>
        <w:rPr>
          <w:color w:val="000000"/>
          <w:spacing w:val="0"/>
          <w:w w:val="100"/>
          <w:position w:val="0"/>
        </w:rPr>
        <w:t>年</w:t>
      </w:r>
      <w:r>
        <w:rPr>
          <w:color w:val="000000"/>
          <w:spacing w:val="0"/>
          <w:w w:val="100"/>
          <w:position w:val="0"/>
        </w:rPr>
        <w:t>1</w:t>
      </w:r>
      <w:r>
        <w:rPr>
          <w:color w:val="000000"/>
          <w:spacing w:val="0"/>
          <w:w w:val="100"/>
          <w:position w:val="0"/>
        </w:rPr>
        <w:t>月出生，无境外永久居留权，本科学历，工程师，国家一级建造师， 计算机信息系统集成高级项目经理。现任本公司董事，浙江银江智慧交通集团有限公司董事。</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金振江，男，中国国籍，</w:t>
      </w:r>
      <w:r>
        <w:rPr>
          <w:color w:val="000000"/>
          <w:spacing w:val="0"/>
          <w:w w:val="100"/>
          <w:position w:val="0"/>
        </w:rPr>
        <w:t>1984</w:t>
      </w:r>
      <w:r>
        <w:rPr>
          <w:color w:val="000000"/>
          <w:spacing w:val="0"/>
          <w:w w:val="100"/>
          <w:position w:val="0"/>
        </w:rPr>
        <w:t>年</w:t>
      </w:r>
      <w:r>
        <w:rPr>
          <w:color w:val="000000"/>
          <w:spacing w:val="0"/>
          <w:w w:val="100"/>
          <w:position w:val="0"/>
        </w:rPr>
        <w:t>7</w:t>
      </w:r>
      <w:r>
        <w:rPr>
          <w:color w:val="000000"/>
          <w:spacing w:val="0"/>
          <w:w w:val="100"/>
          <w:position w:val="0"/>
        </w:rPr>
        <w:t>月出生，无境外永久居留权，本科学历。现任本公司董事、董事会 秘书、副总经理、证券管理中心总经理，银江（北京）物联网技术有限公司执行董事，北京银江智慧城市 规划设计院执行董事。</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俞立先生，</w:t>
      </w:r>
      <w:r>
        <w:rPr>
          <w:color w:val="000000"/>
          <w:spacing w:val="0"/>
          <w:w w:val="100"/>
          <w:position w:val="0"/>
        </w:rPr>
        <w:t>1961</w:t>
      </w:r>
      <w:r>
        <w:rPr>
          <w:color w:val="000000"/>
          <w:spacing w:val="0"/>
          <w:w w:val="100"/>
          <w:position w:val="0"/>
        </w:rPr>
        <w:t>年</w:t>
      </w:r>
      <w:r>
        <w:rPr>
          <w:color w:val="000000"/>
          <w:spacing w:val="0"/>
          <w:w w:val="100"/>
          <w:position w:val="0"/>
        </w:rPr>
        <w:t>6</w:t>
      </w:r>
      <w:r>
        <w:rPr>
          <w:color w:val="000000"/>
          <w:spacing w:val="0"/>
          <w:w w:val="100"/>
          <w:position w:val="0"/>
        </w:rPr>
        <w:t>月出生，男，中国国籍，无境外永久居留权，博士。现任浙江工业大学信息工程 学院教授、浙江省嵌入式系统联合重点实验室主任、中国自动化学会控制理论专业委员会委员、过程控制 专业委员会委员、教学部高等学校自动化类专业教学指导委员会委员、浙江省第十一届政协常委。现任本 公司独立董事。</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刘国平先生，</w:t>
      </w:r>
      <w:r>
        <w:rPr>
          <w:color w:val="000000"/>
          <w:spacing w:val="0"/>
          <w:w w:val="100"/>
          <w:position w:val="0"/>
        </w:rPr>
        <w:t>1953</w:t>
      </w:r>
      <w:r>
        <w:rPr>
          <w:color w:val="000000"/>
          <w:spacing w:val="0"/>
          <w:w w:val="100"/>
          <w:position w:val="0"/>
        </w:rPr>
        <w:t>年</w:t>
      </w:r>
      <w:r>
        <w:rPr>
          <w:color w:val="000000"/>
          <w:spacing w:val="0"/>
          <w:w w:val="100"/>
          <w:position w:val="0"/>
        </w:rPr>
        <w:t>8</w:t>
      </w:r>
      <w:r>
        <w:rPr>
          <w:color w:val="000000"/>
          <w:spacing w:val="0"/>
          <w:w w:val="100"/>
          <w:position w:val="0"/>
        </w:rPr>
        <w:t xml:space="preserve">月出生，男，中国国籍，无境外永久居留权，大学学历，副教授。现任杭州思 达管理咨询有限公司董事长，浙江巨龙管业股份有限公司董事，浙江祖名豆制品股份有限公司外部董事， </w:t>
      </w:r>
      <w:r>
        <w:rPr>
          <w:color w:val="000000"/>
          <w:spacing w:val="0"/>
          <w:w w:val="100"/>
          <w:position w:val="0"/>
        </w:rPr>
        <w:t>浙江百川导体科技股份有限公司独立董事。现任本公司独立董事。</w:t>
      </w:r>
    </w:p>
    <w:p>
      <w:pPr>
        <w:pStyle w:val="Style3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冯晓女士</w:t>
      </w:r>
      <w:r>
        <w:rPr>
          <w:color w:val="000000"/>
          <w:spacing w:val="0"/>
          <w:w w:val="100"/>
          <w:position w:val="0"/>
        </w:rPr>
        <w:t>，1969</w:t>
      </w:r>
      <w:r>
        <w:rPr>
          <w:color w:val="000000"/>
          <w:spacing w:val="0"/>
          <w:w w:val="100"/>
          <w:position w:val="0"/>
        </w:rPr>
        <w:t>年</w:t>
      </w:r>
      <w:r>
        <w:rPr>
          <w:color w:val="000000"/>
          <w:spacing w:val="0"/>
          <w:w w:val="100"/>
          <w:position w:val="0"/>
        </w:rPr>
        <w:t>11</w:t>
      </w:r>
      <w:r>
        <w:rPr>
          <w:color w:val="000000"/>
          <w:spacing w:val="0"/>
          <w:w w:val="100"/>
          <w:position w:val="0"/>
        </w:rPr>
        <w:t>月出生，女，中国国籍，无境外永久居留权，中共党员，硕士。会计学教授，硕 士研究生导师、</w:t>
      </w:r>
      <w:r>
        <w:rPr>
          <w:color w:val="000000"/>
          <w:spacing w:val="0"/>
          <w:w w:val="100"/>
          <w:position w:val="0"/>
        </w:rPr>
        <w:t>MBA</w:t>
      </w:r>
      <w:r>
        <w:rPr>
          <w:color w:val="000000"/>
          <w:spacing w:val="0"/>
          <w:w w:val="100"/>
          <w:position w:val="0"/>
        </w:rPr>
        <w:t>导师、中国注册会计师（非执业）。现任浙江财经大学会计学教授、本公司独立董事。</w:t>
      </w:r>
    </w:p>
    <w:p>
      <w:pPr>
        <w:pStyle w:val="Style3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周雅芬，女，中国国籍</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月出生，无境外永久居留权，工商管理硕士。现任本公司监事会主 席。</w:t>
      </w:r>
    </w:p>
    <w:p>
      <w:pPr>
        <w:pStyle w:val="Style36"/>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张芸芸，女，中国国籍</w:t>
      </w:r>
      <w:r>
        <w:rPr>
          <w:color w:val="000000"/>
          <w:spacing w:val="0"/>
          <w:w w:val="100"/>
          <w:position w:val="0"/>
        </w:rPr>
        <w:t>，1984</w:t>
      </w:r>
      <w:r>
        <w:rPr>
          <w:color w:val="000000"/>
          <w:spacing w:val="0"/>
          <w:w w:val="100"/>
          <w:position w:val="0"/>
        </w:rPr>
        <w:t>年</w:t>
      </w:r>
      <w:r>
        <w:rPr>
          <w:color w:val="000000"/>
          <w:spacing w:val="0"/>
          <w:w w:val="100"/>
          <w:position w:val="0"/>
        </w:rPr>
        <w:t>11</w:t>
      </w:r>
      <w:r>
        <w:rPr>
          <w:color w:val="000000"/>
          <w:spacing w:val="0"/>
          <w:w w:val="100"/>
          <w:position w:val="0"/>
        </w:rPr>
        <w:t>月出生，无境外永久居留权，大专学历。现任公司监事。</w:t>
      </w:r>
    </w:p>
    <w:p>
      <w:pPr>
        <w:pStyle w:val="Style3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余力航，女，中国国籍</w:t>
      </w:r>
      <w:r>
        <w:rPr>
          <w:color w:val="000000"/>
          <w:spacing w:val="0"/>
          <w:w w:val="100"/>
          <w:position w:val="0"/>
        </w:rPr>
        <w:t>，1989</w:t>
      </w:r>
      <w:r>
        <w:rPr>
          <w:color w:val="000000"/>
          <w:spacing w:val="0"/>
          <w:w w:val="100"/>
          <w:position w:val="0"/>
        </w:rPr>
        <w:t>年</w:t>
      </w:r>
      <w:r>
        <w:rPr>
          <w:color w:val="000000"/>
          <w:spacing w:val="0"/>
          <w:w w:val="100"/>
          <w:position w:val="0"/>
        </w:rPr>
        <w:t>10</w:t>
      </w:r>
      <w:r>
        <w:rPr>
          <w:color w:val="000000"/>
          <w:spacing w:val="0"/>
          <w:w w:val="100"/>
          <w:position w:val="0"/>
        </w:rPr>
        <w:t>月出生，无境外永久居留权，本科学历。现任公司职工监事、人 力资源部人事专员。</w:t>
      </w:r>
    </w:p>
    <w:p>
      <w:pPr>
        <w:pStyle w:val="Style36"/>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裘加林，男，中国国籍</w:t>
      </w:r>
      <w:r>
        <w:rPr>
          <w:color w:val="000000"/>
          <w:spacing w:val="0"/>
          <w:w w:val="100"/>
          <w:position w:val="0"/>
        </w:rPr>
        <w:t>，1977</w:t>
      </w:r>
      <w:r>
        <w:rPr>
          <w:color w:val="000000"/>
          <w:spacing w:val="0"/>
          <w:w w:val="100"/>
          <w:position w:val="0"/>
        </w:rPr>
        <w:t>年</w:t>
      </w:r>
      <w:r>
        <w:rPr>
          <w:color w:val="000000"/>
          <w:spacing w:val="0"/>
          <w:w w:val="100"/>
          <w:position w:val="0"/>
        </w:rPr>
        <w:t>10</w:t>
      </w:r>
      <w:r>
        <w:rPr>
          <w:color w:val="000000"/>
          <w:spacing w:val="0"/>
          <w:w w:val="100"/>
          <w:position w:val="0"/>
        </w:rPr>
        <w:t>月出生，无境外永久居留权，浙江大学</w:t>
      </w:r>
      <w:r>
        <w:rPr>
          <w:color w:val="000000"/>
          <w:spacing w:val="0"/>
          <w:w w:val="100"/>
          <w:position w:val="0"/>
        </w:rPr>
        <w:t>MBA</w:t>
      </w:r>
      <w:r>
        <w:rPr>
          <w:color w:val="000000"/>
          <w:spacing w:val="0"/>
          <w:w w:val="100"/>
          <w:position w:val="0"/>
        </w:rPr>
        <w:t>。</w:t>
      </w:r>
      <w:r>
        <w:rPr>
          <w:color w:val="000000"/>
          <w:spacing w:val="0"/>
          <w:w w:val="100"/>
          <w:position w:val="0"/>
        </w:rPr>
        <w:t>现任本公司副总经理、 首席运营官、杭州银江智慧医疗集团有限公司董事长、浙江银江云计算技术有限公司副董事长。</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陈才君，男，中国国籍，</w:t>
      </w:r>
      <w:r>
        <w:rPr>
          <w:color w:val="000000"/>
          <w:spacing w:val="0"/>
          <w:w w:val="100"/>
          <w:position w:val="0"/>
        </w:rPr>
        <w:t>1981</w:t>
      </w:r>
      <w:r>
        <w:rPr>
          <w:color w:val="000000"/>
          <w:spacing w:val="0"/>
          <w:w w:val="100"/>
          <w:position w:val="0"/>
        </w:rPr>
        <w:t>年</w:t>
      </w:r>
      <w:r>
        <w:rPr>
          <w:color w:val="000000"/>
          <w:spacing w:val="0"/>
          <w:w w:val="100"/>
          <w:position w:val="0"/>
        </w:rPr>
        <w:t>9</w:t>
      </w:r>
      <w:r>
        <w:rPr>
          <w:color w:val="000000"/>
          <w:spacing w:val="0"/>
          <w:w w:val="100"/>
          <w:position w:val="0"/>
        </w:rPr>
        <w:t>月出生，无境外永久居留权，本科学历。现任本公司副总经理、浙 江银江智慧交通集团有限公司执行总裁。</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温晓岳，女，中国国籍，</w:t>
      </w:r>
      <w:r>
        <w:rPr>
          <w:color w:val="000000"/>
          <w:spacing w:val="0"/>
          <w:w w:val="100"/>
          <w:position w:val="0"/>
        </w:rPr>
        <w:t>1983</w:t>
      </w:r>
      <w:r>
        <w:rPr>
          <w:color w:val="000000"/>
          <w:spacing w:val="0"/>
          <w:w w:val="100"/>
          <w:position w:val="0"/>
        </w:rPr>
        <w:t>年</w:t>
      </w:r>
      <w:r>
        <w:rPr>
          <w:color w:val="000000"/>
          <w:spacing w:val="0"/>
          <w:w w:val="100"/>
          <w:position w:val="0"/>
        </w:rPr>
        <w:t>12</w:t>
      </w:r>
      <w:r>
        <w:rPr>
          <w:color w:val="000000"/>
          <w:spacing w:val="0"/>
          <w:w w:val="100"/>
          <w:position w:val="0"/>
        </w:rPr>
        <w:t>月出生，无境外永久居留权，硕士，工程师。现任本公司副总经理、 浙江银江研究院有限公司执行院长。</w:t>
      </w:r>
    </w:p>
    <w:p>
      <w:pPr>
        <w:pStyle w:val="Style36"/>
        <w:keepNext w:val="0"/>
        <w:keepLines w:val="0"/>
        <w:widowControl w:val="0"/>
        <w:shd w:val="clear" w:color="auto" w:fill="auto"/>
        <w:bidi w:val="0"/>
        <w:spacing w:before="0" w:after="160" w:line="320" w:lineRule="exact"/>
        <w:ind w:left="0" w:right="0" w:firstLine="440"/>
        <w:jc w:val="left"/>
      </w:pPr>
      <w:r>
        <w:rPr>
          <w:color w:val="000000"/>
          <w:spacing w:val="0"/>
          <w:w w:val="100"/>
          <w:position w:val="0"/>
        </w:rPr>
        <w:t>傅钟，男，中国国籍，</w:t>
      </w:r>
      <w:r>
        <w:rPr>
          <w:color w:val="000000"/>
          <w:spacing w:val="0"/>
          <w:w w:val="100"/>
          <w:position w:val="0"/>
        </w:rPr>
        <w:t>1984</w:t>
      </w:r>
      <w:r>
        <w:rPr>
          <w:color w:val="000000"/>
          <w:spacing w:val="0"/>
          <w:w w:val="100"/>
          <w:position w:val="0"/>
        </w:rPr>
        <w:t>年</w:t>
      </w:r>
      <w:r>
        <w:rPr>
          <w:color w:val="000000"/>
          <w:spacing w:val="0"/>
          <w:w w:val="100"/>
          <w:position w:val="0"/>
        </w:rPr>
        <w:t>4</w:t>
      </w:r>
      <w:r>
        <w:rPr>
          <w:color w:val="000000"/>
          <w:spacing w:val="0"/>
          <w:w w:val="100"/>
          <w:position w:val="0"/>
        </w:rPr>
        <w:t>月出生，无境外永久居留权，本科学历。现任副总经理、总裁助理。</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杭州银江智慧医疗集团有限公司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浙江云计算技术有限公司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银江（北京）物联网技术有限公司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北京银江智慧城市规划设计院有限公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3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三、董事、</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监事、高级管理人员报酬情况</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605"/>
        <w:gridCol w:w="5981"/>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董事、监事、高级管理人员薪酬根据公司《年度绩效考核管理办法》确定， 由董事会薪酬与考核委员会组织并考核。</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年度绩效目标</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工资、津贴次月发放；奖金延后发放。</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从股东单位</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获得的报酬</w:t>
            </w:r>
          </w:p>
          <w:p>
            <w:pPr>
              <w:pStyle w:val="Style26"/>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 际所得报酬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48.14</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50.58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董事、董事 会秘书、副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周雅芬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35.14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25.15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26.29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史其信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刘海生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罗吉华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邱珺琪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1"/>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可行权的 期权股数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已行权的 期权股数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报告期内 已行权期 限的行权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报告期末 持有的股 权市价（元</w:t>
            </w:r>
          </w:p>
          <w:p>
            <w:pPr>
              <w:pStyle w:val="Style26"/>
              <w:keepNext w:val="0"/>
              <w:keepLines w:val="0"/>
              <w:widowControl w:val="0"/>
              <w:shd w:val="clear" w:color="auto" w:fill="auto"/>
              <w:bidi w:val="0"/>
              <w:spacing w:before="0" w:after="0" w:line="36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限制性股 票的授予 价格（元</w:t>
            </w:r>
            <w:r>
              <w:rPr>
                <w:rFonts w:ascii="Times New Roman" w:eastAsia="Times New Roman" w:hAnsi="Times New Roman" w:cs="Times New Roman"/>
                <w:color w:val="000000"/>
                <w:spacing w:val="0"/>
                <w:w w:val="100"/>
                <w:position w:val="0"/>
                <w:sz w:val="18"/>
                <w:szCs w:val="18"/>
              </w:rPr>
              <w:t>/</w:t>
            </w:r>
          </w:p>
          <w:p>
            <w:pPr>
              <w:pStyle w:val="Style26"/>
              <w:keepNext w:val="0"/>
              <w:keepLines w:val="0"/>
              <w:widowControl w:val="0"/>
              <w:shd w:val="clear" w:color="auto" w:fill="auto"/>
              <w:bidi w:val="0"/>
              <w:spacing w:before="0" w:after="0" w:line="312" w:lineRule="exact"/>
              <w:ind w:left="0" w:right="0" w:firstLine="340"/>
              <w:jc w:val="both"/>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 权的限制 性股票数</w:t>
            </w:r>
          </w:p>
          <w:p>
            <w:pPr>
              <w:pStyle w:val="Style26"/>
              <w:keepNext w:val="0"/>
              <w:keepLines w:val="0"/>
              <w:widowControl w:val="0"/>
              <w:shd w:val="clear" w:color="auto" w:fill="auto"/>
              <w:bidi w:val="0"/>
              <w:spacing w:before="0" w:after="0" w:line="312" w:lineRule="exact"/>
              <w:ind w:left="0" w:right="440" w:firstLine="0"/>
              <w:jc w:val="right"/>
            </w:pPr>
            <w:r>
              <w:rPr>
                <w:color w:val="000000"/>
                <w:spacing w:val="0"/>
                <w:w w:val="100"/>
                <w:position w:val="0"/>
              </w:rPr>
              <w:t>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 会秘书、副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裘加林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452,600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四</w:t>
      </w:r>
      <w:bookmarkEnd w:id="352"/>
      <w:r>
        <w:rPr>
          <w:color w:val="000000"/>
          <w:spacing w:val="0"/>
          <w:w w:val="100"/>
          <w:position w:val="0"/>
        </w:rPr>
        <w:t>、公司董事、监事、高级管理人员变动情况</w:t>
      </w:r>
      <w:bookmarkEnd w:id="350"/>
      <w:bookmarkEnd w:id="351"/>
      <w:bookmarkEnd w:id="353"/>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公司第二届董事会到期离任。</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王瑞慷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史其信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刘海生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罗吉华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邱珺琪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公司第二届董事会到期离任。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孙志林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董事、董事会 秘书、副总经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俞立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张芸芸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公司监事会换届选举。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余力航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公司监事会换届选举，由职工代表大会选举产生。</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公司董事会换届选举。</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公司董事会换届选举。</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公司董事会换届选举。</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五</w:t>
      </w:r>
      <w:bookmarkEnd w:id="356"/>
      <w:r>
        <w:rPr>
          <w:color w:val="000000"/>
          <w:spacing w:val="0"/>
          <w:w w:val="100"/>
          <w:position w:val="0"/>
        </w:rPr>
        <w:t>、报告期核心技术团队或关键技术人员变动情况（非董事、监事、高级管理人员）</w:t>
      </w:r>
      <w:bookmarkEnd w:id="354"/>
      <w:bookmarkEnd w:id="355"/>
      <w:bookmarkEnd w:id="35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报告期内公司没有非董事、监事、高级管理人员的核心技术团队或关键技术人员重大变动。</w:t>
      </w:r>
    </w:p>
    <w:p>
      <w:pPr>
        <w:pStyle w:val="Style29"/>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六</w:t>
      </w:r>
      <w:bookmarkEnd w:id="360"/>
      <w:r>
        <w:rPr>
          <w:color w:val="000000"/>
          <w:spacing w:val="0"/>
          <w:w w:val="100"/>
          <w:position w:val="0"/>
        </w:rPr>
        <w:t>、公司员工情况</w:t>
      </w:r>
      <w:bookmarkEnd w:id="358"/>
      <w:bookmarkEnd w:id="359"/>
      <w:bookmarkEnd w:id="361"/>
    </w:p>
    <w:p>
      <w:pPr>
        <w:pStyle w:val="Style3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日，公司有正式员工</w:t>
      </w:r>
      <w:r>
        <w:rPr>
          <w:color w:val="000000"/>
          <w:spacing w:val="0"/>
          <w:w w:val="100"/>
          <w:position w:val="0"/>
        </w:rPr>
        <w:t>955</w:t>
      </w:r>
      <w:r>
        <w:rPr>
          <w:color w:val="000000"/>
          <w:spacing w:val="0"/>
          <w:w w:val="100"/>
          <w:position w:val="0"/>
        </w:rPr>
        <w:t>人，公司员工按专业机构、学历结构、年龄结构划分</w:t>
      </w:r>
    </w:p>
    <w:p>
      <w:pPr>
        <w:pStyle w:val="Style4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的构成情况如下（按照母公司及全资子公司合并数据的口径统计）：</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（一）按专业结构划分</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占总人数比例（%）</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管理服务人员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14.03%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研究开发人员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30.37%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工程技术人员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32.88%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市场营销人员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22.72%</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pStyle w:val="Style43"/>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（二）按学历结构划分</w:t>
      </w:r>
    </w:p>
    <w:p>
      <w:pPr>
        <w:widowControl w:val="0"/>
        <w:spacing w:line="1" w:lineRule="exact"/>
      </w:pP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文化程度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占总人数比例（%）</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硕士及以上学历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4.92%</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本科学历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65.03%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大专学历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21.88%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大专以下学历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8.17%</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pStyle w:val="Style43"/>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（三）按年龄结构划分</w:t>
      </w:r>
    </w:p>
    <w:p>
      <w:pPr>
        <w:widowControl w:val="0"/>
        <w:spacing w:line="1" w:lineRule="exact"/>
      </w:pP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占总人数比例（%）</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r>
              <w:rPr>
                <w:color w:val="000000"/>
                <w:spacing w:val="0"/>
                <w:w w:val="100"/>
                <w:position w:val="0"/>
                <w:sz w:val="20"/>
                <w:szCs w:val="20"/>
              </w:rPr>
              <w:t>岁以上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41-50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31-40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23.03%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r>
              <w:rPr>
                <w:color w:val="000000"/>
                <w:spacing w:val="0"/>
                <w:w w:val="100"/>
                <w:position w:val="0"/>
                <w:sz w:val="20"/>
                <w:szCs w:val="20"/>
              </w:rPr>
              <w:t>岁以下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69.10%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报告期内，公司无需承担费用的离退休职工。</w:t>
      </w:r>
    </w:p>
    <w:p>
      <w:pPr>
        <w:pStyle w:val="Style18"/>
        <w:keepNext/>
        <w:keepLines/>
        <w:widowControl w:val="0"/>
        <w:shd w:val="clear" w:color="auto" w:fill="auto"/>
        <w:bidi w:val="0"/>
        <w:spacing w:before="0" w:after="560" w:line="240" w:lineRule="auto"/>
        <w:ind w:left="0" w:right="0" w:firstLine="0"/>
        <w:jc w:val="center"/>
      </w:pPr>
      <w:bookmarkStart w:id="362" w:name="bookmark362"/>
      <w:bookmarkStart w:id="363" w:name="bookmark363"/>
      <w:bookmarkStart w:id="364" w:name="bookmark364"/>
      <w:r>
        <w:rPr>
          <w:color w:val="000000"/>
          <w:spacing w:val="0"/>
          <w:w w:val="100"/>
          <w:position w:val="0"/>
        </w:rPr>
        <w:t>第八节公司治理</w:t>
      </w:r>
      <w:bookmarkEnd w:id="362"/>
      <w:bookmarkEnd w:id="363"/>
      <w:bookmarkEnd w:id="364"/>
    </w:p>
    <w:p>
      <w:pPr>
        <w:pStyle w:val="Style29"/>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一</w:t>
      </w:r>
      <w:bookmarkEnd w:id="367"/>
      <w:r>
        <w:rPr>
          <w:color w:val="000000"/>
          <w:spacing w:val="0"/>
          <w:w w:val="100"/>
          <w:position w:val="0"/>
        </w:rPr>
        <w:t>、公司治理的基本状况</w:t>
      </w:r>
      <w:bookmarkEnd w:id="365"/>
      <w:bookmarkEnd w:id="366"/>
      <w:bookmarkEnd w:id="368"/>
    </w:p>
    <w:p>
      <w:pPr>
        <w:pStyle w:val="Style3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报告期内，公司根据《公司法》、《证券法》、《上市公司治理准则》、《深圳证券交易所创业板股票上市 规则》、《深圳证券交易所创业板上市公司规范运作指引》等法律法规的要求，结合本公司的具体情况健全 和完善了《公司章程》和各内部控制制度，发挥了董事会各专门委员会的职能和作用，完善了董事会的职 能和专业化程度，保障了董事会决策的科学性和程序性，不断完善本公司法人治理结构和内控制度，进一 步规范公司运作，提高公司治理水平。截至报告期末，本公司治理实际情况基本符合中国证监会发布的有 关上市公司治理的规范性文件的要求。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二</w:t>
      </w:r>
      <w:bookmarkEnd w:id="371"/>
      <w:r>
        <w:rPr>
          <w:color w:val="000000"/>
          <w:spacing w:val="0"/>
          <w:w w:val="100"/>
          <w:position w:val="0"/>
        </w:rPr>
        <w:t>、报告期内召开的年度股东大会和临时股东大会的有关情况</w:t>
      </w:r>
      <w:bookmarkEnd w:id="369"/>
      <w:bookmarkEnd w:id="370"/>
      <w:bookmarkEnd w:id="372"/>
    </w:p>
    <w:p>
      <w:pPr>
        <w:pStyle w:val="Style39"/>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、本报告期年度股东大会情况</w:t>
      </w:r>
      <w:bookmarkEnd w:id="373"/>
      <w:bookmarkEnd w:id="374"/>
      <w:bookmarkEnd w:id="376"/>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、本报告期临时股东大会情况</w:t>
      </w:r>
      <w:bookmarkEnd w:id="377"/>
      <w:bookmarkEnd w:id="378"/>
      <w:bookmarkEnd w:id="380"/>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三</w:t>
      </w:r>
      <w:bookmarkEnd w:id="383"/>
      <w:r>
        <w:rPr>
          <w:color w:val="000000"/>
          <w:spacing w:val="0"/>
          <w:w w:val="100"/>
          <w:position w:val="0"/>
        </w:rPr>
        <w:t>、报告期董事会召开情况</w:t>
      </w:r>
      <w:bookmarkEnd w:id="381"/>
      <w:bookmarkEnd w:id="382"/>
      <w:bookmarkEnd w:id="384"/>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第二届董事会第二十三次会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第二届董事会第二十四次会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第二届董事会第二十五次会 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仅审议了《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 报告》，未公告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83" w:right="1049" w:bottom="1445" w:left="1058" w:header="0" w:footer="3" w:gutter="0"/>
          <w:cols w:space="720"/>
          <w:noEndnote/>
          <w:titlePg/>
          <w:rtlGutter w:val="0"/>
          <w:docGrid w:linePitch="360"/>
        </w:sectPr>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第二届董事会第二十六次会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第二届董事会第二十七次会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仅审议了《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年半年度报 告全文及摘要》，未公告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第二届董事会第二十八次会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第二届董事会第二十九次会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仅审议了《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 报告》，未公告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第二届董事会第三十一次会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after="319" w:line="1" w:lineRule="exact"/>
      </w:pPr>
    </w:p>
    <w:p>
      <w:pPr>
        <w:pStyle w:val="Style29"/>
        <w:keepNext/>
        <w:keepLines/>
        <w:widowControl w:val="0"/>
        <w:shd w:val="clear" w:color="auto" w:fill="auto"/>
        <w:tabs>
          <w:tab w:pos="498" w:val="left"/>
        </w:tabs>
        <w:bidi w:val="0"/>
        <w:spacing w:before="0" w:after="28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四</w:t>
      </w:r>
      <w:bookmarkEnd w:id="387"/>
      <w:r>
        <w:rPr>
          <w:color w:val="000000"/>
          <w:spacing w:val="0"/>
          <w:w w:val="100"/>
          <w:position w:val="0"/>
        </w:rPr>
        <w:t>、</w:t>
        <w:tab/>
        <w:t>年度报告重大差错责任追究制度的建立与执行情况</w:t>
      </w:r>
      <w:bookmarkEnd w:id="385"/>
      <w:bookmarkEnd w:id="386"/>
      <w:bookmarkEnd w:id="388"/>
    </w:p>
    <w:p>
      <w:pPr>
        <w:pStyle w:val="Style3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为了进一步完善信息披露管理制度，强化信息披露责任意识，建立内部责任追究机制，促进董事、监 事和高级管理人员勤勉尽责，公司第一届董事会第十五次会议审议通过了《年报信息披露重大差错责任追 究制度》。报告期内公司未发生重大会计差错更正、重大遗漏信息补充以及业绩预告修正等情况。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五</w:t>
      </w:r>
      <w:bookmarkEnd w:id="391"/>
      <w:r>
        <w:rPr>
          <w:color w:val="000000"/>
          <w:spacing w:val="0"/>
          <w:w w:val="100"/>
          <w:position w:val="0"/>
        </w:rPr>
        <w:t>、</w:t>
        <w:tab/>
        <w:t>监事会工作情况</w:t>
      </w:r>
      <w:bookmarkEnd w:id="389"/>
      <w:bookmarkEnd w:id="390"/>
      <w:bookmarkEnd w:id="39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监事会在报告期内的监督活动是否发现公司存在风险</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30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83" w:right="1049" w:bottom="1445" w:left="1058" w:header="0" w:footer="1017" w:gutter="0"/>
          <w:cols w:space="720"/>
          <w:noEndnote/>
          <w:rtlGutter w:val="0"/>
          <w:docGrid w:linePitch="360"/>
        </w:sectPr>
      </w:pPr>
      <w:r>
        <w:rPr>
          <w:color w:val="000000"/>
          <w:spacing w:val="0"/>
          <w:w w:val="100"/>
          <w:position w:val="0"/>
        </w:rPr>
        <w:t>公司监事会对报告期内的监督事项无异议。</w:t>
      </w:r>
    </w:p>
    <w:p>
      <w:pPr>
        <w:pStyle w:val="Style18"/>
        <w:keepNext/>
        <w:keepLines/>
        <w:widowControl w:val="0"/>
        <w:shd w:val="clear" w:color="auto" w:fill="auto"/>
        <w:bidi w:val="0"/>
        <w:spacing w:before="480" w:after="560" w:line="240" w:lineRule="auto"/>
        <w:ind w:left="0" w:right="0" w:firstLine="0"/>
        <w:jc w:val="center"/>
      </w:pPr>
      <w:bookmarkStart w:id="396" w:name="bookmark396"/>
      <w:bookmarkStart w:id="397" w:name="bookmark397"/>
      <w:bookmarkStart w:id="398" w:name="bookmark398"/>
      <w:r>
        <w:rPr>
          <w:color w:val="000000"/>
          <w:spacing w:val="0"/>
          <w:w w:val="100"/>
          <w:position w:val="0"/>
        </w:rPr>
        <w:t>第九节财务报告</w:t>
      </w:r>
      <w:bookmarkEnd w:id="396"/>
      <w:bookmarkEnd w:id="397"/>
      <w:bookmarkEnd w:id="398"/>
    </w:p>
    <w:p>
      <w:pPr>
        <w:pStyle w:val="Style29"/>
        <w:keepNext/>
        <w:keepLines/>
        <w:widowControl w:val="0"/>
        <w:shd w:val="clear" w:color="auto" w:fill="auto"/>
        <w:bidi w:val="0"/>
        <w:spacing w:before="0" w:after="300" w:line="240" w:lineRule="auto"/>
        <w:ind w:left="0" w:right="0" w:firstLine="260"/>
        <w:jc w:val="both"/>
      </w:pPr>
      <w:bookmarkStart w:id="399" w:name="bookmark399"/>
      <w:bookmarkStart w:id="400" w:name="bookmark400"/>
      <w:bookmarkStart w:id="401" w:name="bookmark401"/>
      <w:r>
        <w:rPr>
          <w:color w:val="000000"/>
          <w:spacing w:val="0"/>
          <w:w w:val="100"/>
          <w:position w:val="0"/>
        </w:rPr>
        <w:t>、审计报告</w:t>
      </w:r>
      <w:bookmarkEnd w:id="399"/>
      <w:bookmarkEnd w:id="400"/>
      <w:bookmarkEnd w:id="40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610179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李惠丰孙峰</w:t>
            </w:r>
          </w:p>
        </w:tc>
      </w:tr>
    </w:tbl>
    <w:p>
      <w:pPr>
        <w:pStyle w:val="Style4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6"/>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银江股份有限公司全体股东：</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我们审计了后附的银江股份有限公司（以下简称贵公司）财务报表，包括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日的资产 负债表和合并资产负债表、</w:t>
      </w:r>
      <w:r>
        <w:rPr>
          <w:color w:val="000000"/>
          <w:spacing w:val="0"/>
          <w:w w:val="100"/>
          <w:position w:val="0"/>
        </w:rPr>
        <w:t>2013</w:t>
      </w:r>
      <w:r>
        <w:rPr>
          <w:color w:val="000000"/>
          <w:spacing w:val="0"/>
          <w:w w:val="100"/>
          <w:position w:val="0"/>
        </w:rPr>
        <w:t>年度的利润表和合并利润表、</w:t>
      </w:r>
      <w:r>
        <w:rPr>
          <w:color w:val="000000"/>
          <w:spacing w:val="0"/>
          <w:w w:val="100"/>
          <w:position w:val="0"/>
        </w:rPr>
        <w:t>2013</w:t>
      </w:r>
      <w:r>
        <w:rPr>
          <w:color w:val="000000"/>
          <w:spacing w:val="0"/>
          <w:w w:val="100"/>
          <w:position w:val="0"/>
        </w:rPr>
        <w:t xml:space="preserve">年度的现金流量表和合并现金流量表、 </w:t>
      </w:r>
      <w:r>
        <w:rPr>
          <w:color w:val="000000"/>
          <w:spacing w:val="0"/>
          <w:w w:val="100"/>
          <w:position w:val="0"/>
        </w:rPr>
        <w:t>2013</w:t>
      </w:r>
      <w:r>
        <w:rPr>
          <w:color w:val="000000"/>
          <w:spacing w:val="0"/>
          <w:w w:val="100"/>
          <w:position w:val="0"/>
        </w:rPr>
        <w:t>年度的所有者权益变动表和合并所有者权益变动表以及财务报表附注。</w:t>
      </w:r>
    </w:p>
    <w:p>
      <w:pPr>
        <w:pStyle w:val="Style36"/>
        <w:keepNext w:val="0"/>
        <w:keepLines w:val="0"/>
        <w:widowControl w:val="0"/>
        <w:shd w:val="clear" w:color="auto" w:fill="auto"/>
        <w:tabs>
          <w:tab w:pos="923" w:val="left"/>
        </w:tabs>
        <w:bidi w:val="0"/>
        <w:spacing w:before="0" w:after="0" w:line="311" w:lineRule="exact"/>
        <w:ind w:left="0" w:right="0" w:firstLine="440"/>
        <w:jc w:val="both"/>
      </w:pPr>
      <w:bookmarkStart w:id="402" w:name="bookmark402"/>
      <w:r>
        <w:rPr>
          <w:b/>
          <w:bCs/>
          <w:color w:val="000000"/>
          <w:spacing w:val="0"/>
          <w:w w:val="100"/>
          <w:position w:val="0"/>
        </w:rPr>
        <w:t>一</w:t>
      </w:r>
      <w:bookmarkEnd w:id="402"/>
      <w:r>
        <w:rPr>
          <w:b/>
          <w:bCs/>
          <w:color w:val="000000"/>
          <w:spacing w:val="0"/>
          <w:w w:val="100"/>
          <w:position w:val="0"/>
        </w:rPr>
        <w:t>、</w:t>
        <w:tab/>
        <w:t>管理层对财务报表的责任</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按照企业会计准则的规定编制 财务报表，并使其实现公允反映；</w:t>
      </w:r>
      <w:r>
        <w:rPr>
          <w:color w:val="000000"/>
          <w:spacing w:val="0"/>
          <w:w w:val="100"/>
          <w:position w:val="0"/>
        </w:rPr>
        <w:t>（2）</w:t>
      </w:r>
      <w:r>
        <w:rPr>
          <w:color w:val="000000"/>
          <w:spacing w:val="0"/>
          <w:w w:val="100"/>
          <w:position w:val="0"/>
        </w:rPr>
        <w:t>设计、执行和维护必要的内部控制，以使财务报表不存在由于舞弊 或错误导致的重大错报。</w:t>
      </w:r>
    </w:p>
    <w:p>
      <w:pPr>
        <w:pStyle w:val="Style36"/>
        <w:keepNext w:val="0"/>
        <w:keepLines w:val="0"/>
        <w:widowControl w:val="0"/>
        <w:shd w:val="clear" w:color="auto" w:fill="auto"/>
        <w:tabs>
          <w:tab w:pos="923" w:val="left"/>
        </w:tabs>
        <w:bidi w:val="0"/>
        <w:spacing w:before="0" w:after="0" w:line="311" w:lineRule="exact"/>
        <w:ind w:left="0" w:right="0" w:firstLine="440"/>
        <w:jc w:val="both"/>
      </w:pPr>
      <w:bookmarkStart w:id="403" w:name="bookmark403"/>
      <w:r>
        <w:rPr>
          <w:b/>
          <w:bCs/>
          <w:color w:val="000000"/>
          <w:spacing w:val="0"/>
          <w:w w:val="100"/>
          <w:position w:val="0"/>
        </w:rPr>
        <w:t>二</w:t>
      </w:r>
      <w:bookmarkEnd w:id="403"/>
      <w:r>
        <w:rPr>
          <w:b/>
          <w:bCs/>
          <w:color w:val="000000"/>
          <w:spacing w:val="0"/>
          <w:w w:val="100"/>
          <w:position w:val="0"/>
        </w:rPr>
        <w:t>、</w:t>
        <w:tab/>
        <w:t>注册会计师的责任</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我们相信，我们获取的审计证据是充分、适当的，为发表审计意见提供了基础。</w:t>
      </w:r>
    </w:p>
    <w:p>
      <w:pPr>
        <w:pStyle w:val="Style36"/>
        <w:keepNext w:val="0"/>
        <w:keepLines w:val="0"/>
        <w:widowControl w:val="0"/>
        <w:shd w:val="clear" w:color="auto" w:fill="auto"/>
        <w:tabs>
          <w:tab w:pos="923" w:val="left"/>
        </w:tabs>
        <w:bidi w:val="0"/>
        <w:spacing w:before="0" w:after="0" w:line="311" w:lineRule="exact"/>
        <w:ind w:left="0" w:right="0" w:firstLine="440"/>
        <w:jc w:val="both"/>
      </w:pPr>
      <w:bookmarkStart w:id="404" w:name="bookmark404"/>
      <w:r>
        <w:rPr>
          <w:b/>
          <w:bCs/>
          <w:color w:val="000000"/>
          <w:spacing w:val="0"/>
          <w:w w:val="100"/>
          <w:position w:val="0"/>
        </w:rPr>
        <w:t>三</w:t>
      </w:r>
      <w:bookmarkEnd w:id="404"/>
      <w:r>
        <w:rPr>
          <w:b/>
          <w:bCs/>
          <w:color w:val="000000"/>
          <w:spacing w:val="0"/>
          <w:w w:val="100"/>
          <w:position w:val="0"/>
        </w:rPr>
        <w:t>、</w:t>
        <w:tab/>
        <w:t>审计意见</w:t>
      </w:r>
    </w:p>
    <w:p>
      <w:pPr>
        <w:pStyle w:val="Style36"/>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2013</w:t>
      </w:r>
      <w:r>
        <w:rPr>
          <w:color w:val="000000"/>
          <w:spacing w:val="0"/>
          <w:w w:val="100"/>
          <w:position w:val="0"/>
        </w:rPr>
        <w:t>年度的经营成果和现金流量。</w:t>
      </w:r>
    </w:p>
    <w:p>
      <w:pPr>
        <w:pStyle w:val="Style36"/>
        <w:keepNext w:val="0"/>
        <w:keepLines w:val="0"/>
        <w:widowControl w:val="0"/>
        <w:shd w:val="clear" w:color="auto" w:fill="auto"/>
        <w:tabs>
          <w:tab w:pos="5489" w:val="left"/>
        </w:tabs>
        <w:bidi w:val="0"/>
        <w:spacing w:before="0" w:after="0" w:line="311" w:lineRule="exact"/>
        <w:ind w:left="0" w:right="0" w:firstLine="440"/>
        <w:jc w:val="both"/>
      </w:pPr>
      <w:r>
        <w:rPr>
          <w:b/>
          <w:bCs/>
          <w:color w:val="000000"/>
          <w:spacing w:val="0"/>
          <w:w w:val="100"/>
          <w:position w:val="0"/>
        </w:rPr>
        <w:t>立信会计师事务所</w:t>
        <w:tab/>
        <w:t>中国注册会计师：李惠丰</w:t>
      </w:r>
    </w:p>
    <w:p>
      <w:pPr>
        <w:pStyle w:val="Style36"/>
        <w:keepNext w:val="0"/>
        <w:keepLines w:val="0"/>
        <w:widowControl w:val="0"/>
        <w:shd w:val="clear" w:color="auto" w:fill="auto"/>
        <w:bidi w:val="0"/>
        <w:spacing w:before="0" w:after="0" w:line="311" w:lineRule="exact"/>
        <w:ind w:left="0" w:right="0" w:firstLine="440"/>
        <w:jc w:val="both"/>
      </w:pPr>
      <w:r>
        <w:rPr>
          <w:b/>
          <w:bCs/>
          <w:color w:val="000000"/>
          <w:spacing w:val="0"/>
          <w:w w:val="100"/>
          <w:position w:val="0"/>
        </w:rPr>
        <w:t>（特殊普通合伙）</w:t>
      </w:r>
    </w:p>
    <w:p>
      <w:pPr>
        <w:pStyle w:val="Style36"/>
        <w:keepNext w:val="0"/>
        <w:keepLines w:val="0"/>
        <w:widowControl w:val="0"/>
        <w:shd w:val="clear" w:color="auto" w:fill="auto"/>
        <w:bidi w:val="0"/>
        <w:spacing w:before="0" w:after="300" w:line="311" w:lineRule="exact"/>
        <w:ind w:left="5500" w:right="0" w:firstLine="0"/>
        <w:jc w:val="left"/>
      </w:pPr>
      <w:r>
        <w:rPr>
          <w:b/>
          <w:bCs/>
          <w:color w:val="000000"/>
          <w:spacing w:val="0"/>
          <w:w w:val="100"/>
          <w:position w:val="0"/>
        </w:rPr>
        <w:t>中国注册会计师：孙峰</w:t>
      </w:r>
    </w:p>
    <w:p>
      <w:pPr>
        <w:pStyle w:val="Style36"/>
        <w:keepNext w:val="0"/>
        <w:keepLines w:val="0"/>
        <w:widowControl w:val="0"/>
        <w:shd w:val="clear" w:color="auto" w:fill="auto"/>
        <w:tabs>
          <w:tab w:pos="5489" w:val="left"/>
        </w:tabs>
        <w:bidi w:val="0"/>
        <w:spacing w:before="0" w:after="300" w:line="311" w:lineRule="exact"/>
        <w:ind w:left="0" w:right="0" w:firstLine="760"/>
        <w:jc w:val="both"/>
      </w:pPr>
      <w:r>
        <w:rPr>
          <w:b/>
          <w:bCs/>
          <w:color w:val="000000"/>
          <w:spacing w:val="0"/>
          <w:w w:val="100"/>
          <w:position w:val="0"/>
        </w:rPr>
        <w:t>中国•上海</w:t>
        <w:tab/>
        <w:t>二</w:t>
      </w:r>
      <w:r>
        <w:rPr>
          <w:b/>
          <w:bCs/>
          <w:color w:val="000000"/>
          <w:spacing w:val="0"/>
          <w:w w:val="100"/>
          <w:position w:val="0"/>
        </w:rPr>
        <w:t>O</w:t>
      </w:r>
      <w:r>
        <w:rPr>
          <w:b/>
          <w:bCs/>
          <w:color w:val="000000"/>
          <w:spacing w:val="0"/>
          <w:w w:val="100"/>
          <w:position w:val="0"/>
        </w:rPr>
        <w:t>一四年四月二十三日</w:t>
      </w:r>
      <w:r>
        <w:br w:type="page"/>
      </w:r>
    </w:p>
    <w:p>
      <w:pPr>
        <w:pStyle w:val="Style29"/>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二</w:t>
      </w:r>
      <w:bookmarkEnd w:id="407"/>
      <w:r>
        <w:rPr>
          <w:color w:val="000000"/>
          <w:spacing w:val="0"/>
          <w:w w:val="100"/>
          <w:position w:val="0"/>
        </w:rPr>
        <w:t>、财务报表</w:t>
      </w:r>
      <w:bookmarkEnd w:id="405"/>
      <w:bookmarkEnd w:id="406"/>
      <w:bookmarkEnd w:id="40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、合并资产负债表</w:t>
      </w:r>
      <w:bookmarkEnd w:id="409"/>
      <w:bookmarkEnd w:id="410"/>
      <w:bookmarkEnd w:id="41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483,403,647.65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475,415,737.53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4,024,452.00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604,269,180.72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461,187,921.35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127,233,245.07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136,145,763.73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205,279,629.37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226,336,841.26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875,968,056.30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691,116,307.50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2,300,178,211.11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1,990,202,571.37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89,460,203.26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63,085,588.41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24,735,567.59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21,963,031.71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71,185,077.24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51,931,115.03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44,644,569.46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16,645,940.39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202,184.24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5,620,336.34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5,620,336.34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517,440.93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2,188,194.96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16,761,047.82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15,335,085.94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252,924,242.64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176,971,477.02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2,553,102,453.75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2,167,174,048.39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72,689,817.38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46,209,372.20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664,078,013.37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465,586,134.53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294,034,066.05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344,782,642.71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12,929,547.42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8,599,786.03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66,193,805.97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41,370,489.95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569,100.82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538,975.22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130,021,483.27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187,532,868.97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1,537,415,834.28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1,352,620,269.61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1,542,932,500.95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1,352,620,269.61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242,605,100.00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277,958,396.08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236,417,813.24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53,037,260.85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36,924,984.99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389,468,442.55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271,925,162.88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963,069,199.48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785,267,961.11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47,100,753.32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29,285,817.67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1,010,169,952.80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814,553,778.78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 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2,553,102,453.75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2,167,174,048.39</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92" behindDoc="0" locked="0" layoutInCell="1" allowOverlap="1">
                <wp:simplePos x="0" y="0"/>
                <wp:positionH relativeFrom="page">
                  <wp:posOffset>695960</wp:posOffset>
                </wp:positionH>
                <wp:positionV relativeFrom="margin">
                  <wp:posOffset>6803390</wp:posOffset>
                </wp:positionV>
                <wp:extent cx="1054735" cy="149225"/>
                <wp:wrapTopAndBottom/>
                <wp:docPr id="46" name="Shape 4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072" type="#_x0000_t202" style="position:absolute;margin-left:54.800000000000004pt;margin-top:535.70000000000005pt;width:83.049999999999997pt;height:11.75pt;z-index:-125829361;mso-wrap-distance-left:9.pt;mso-wrap-distance-top:11.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39700" distB="0" distL="2293620" distR="2513330" simplePos="0" relativeHeight="125829394" behindDoc="0" locked="0" layoutInCell="1" allowOverlap="1">
                <wp:simplePos x="0" y="0"/>
                <wp:positionH relativeFrom="page">
                  <wp:posOffset>2875280</wp:posOffset>
                </wp:positionH>
                <wp:positionV relativeFrom="margin">
                  <wp:posOffset>6803390</wp:posOffset>
                </wp:positionV>
                <wp:extent cx="1508760" cy="149225"/>
                <wp:wrapTopAndBottom/>
                <wp:docPr id="48" name="Shape 4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074" type="#_x0000_t202" style="position:absolute;margin-left:226.40000000000001pt;margin-top:535.70000000000005pt;width:118.8pt;height:11.75pt;z-index:-125829359;mso-wrap-distance-left:180.59999999999999pt;mso-wrap-distance-top:11.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anchory="margin"/>
              </v:shape>
            </w:pict>
          </mc:Fallback>
        </mc:AlternateContent>
      </w:r>
      <w:r>
        <mc:AlternateContent>
          <mc:Choice Requires="wps">
            <w:drawing>
              <wp:anchor distT="139700" distB="0" distL="4918075" distR="114300" simplePos="0" relativeHeight="125829396" behindDoc="0" locked="0" layoutInCell="1" allowOverlap="1">
                <wp:simplePos x="0" y="0"/>
                <wp:positionH relativeFrom="page">
                  <wp:posOffset>5499735</wp:posOffset>
                </wp:positionH>
                <wp:positionV relativeFrom="margin">
                  <wp:posOffset>6803390</wp:posOffset>
                </wp:positionV>
                <wp:extent cx="1283335" cy="149225"/>
                <wp:wrapTopAndBottom/>
                <wp:docPr id="50" name="Shape 5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076" type="#_x0000_t202" style="position:absolute;margin-left:433.05000000000001pt;margin-top:535.70000000000005pt;width:101.05pt;height:11.75pt;z-index:-125829357;mso-wrap-distance-left:387.2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anchory="margin"/>
              </v:shape>
            </w:pict>
          </mc:Fallback>
        </mc:AlternateContent>
      </w: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、母公司资产负债表</w:t>
      </w:r>
      <w:bookmarkEnd w:id="413"/>
      <w:bookmarkEnd w:id="414"/>
      <w:bookmarkEnd w:id="41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333,492,014.16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374,887,359.03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570,854,590.90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433,476,452.59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125,717,134.94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134,532,950.84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249,605,247.82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215,026,042.28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835,601,960.44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656,333,884.49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2,115,500,948.26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1,814,256,689.23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89,460,203.26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63,085,588.41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210,981,956.07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183,936,538.48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60,933,233.84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46,423,117.06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37,574,911.91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10,574,084.79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517,440.93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1,971,194.96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15,968,608.97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13,211,062.43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415,436,354.98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319,201,586.13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2,530,937,303.24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2,133,458,275.36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675" simplePos="0" relativeHeight="125829398" behindDoc="0" locked="0" layoutInCell="1" allowOverlap="1">
                <wp:simplePos x="0" y="0"/>
                <wp:positionH relativeFrom="page">
                  <wp:posOffset>718820</wp:posOffset>
                </wp:positionH>
                <wp:positionV relativeFrom="margin">
                  <wp:posOffset>8589010</wp:posOffset>
                </wp:positionV>
                <wp:extent cx="1054735" cy="149225"/>
                <wp:wrapTopAndBottom/>
                <wp:docPr id="52" name="Shape 5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078" type="#_x0000_t202" style="position:absolute;margin-left:56.600000000000001pt;margin-top:676.30000000000007pt;width:83.049999999999997pt;height:11.75pt;z-index:-125829355;mso-wrap-distance-left:9.pt;mso-wrap-distance-top:11.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39700" distB="0" distL="2293620" distR="2513330" simplePos="0" relativeHeight="125829400" behindDoc="0" locked="0" layoutInCell="1" allowOverlap="1">
                <wp:simplePos x="0" y="0"/>
                <wp:positionH relativeFrom="page">
                  <wp:posOffset>2898140</wp:posOffset>
                </wp:positionH>
                <wp:positionV relativeFrom="margin">
                  <wp:posOffset>8589010</wp:posOffset>
                </wp:positionV>
                <wp:extent cx="1508760" cy="149225"/>
                <wp:wrapTopAndBottom/>
                <wp:docPr id="54" name="Shape 54"/>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080" type="#_x0000_t202" style="position:absolute;margin-left:228.20000000000002pt;margin-top:676.30000000000007pt;width:118.8pt;height:11.75pt;z-index:-125829353;mso-wrap-distance-left:180.59999999999999pt;mso-wrap-distance-top:11.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anchory="margin"/>
              </v:shape>
            </w:pict>
          </mc:Fallback>
        </mc:AlternateContent>
      </w:r>
      <w:r>
        <mc:AlternateContent>
          <mc:Choice Requires="wps">
            <w:drawing>
              <wp:anchor distT="139700" distB="0" distL="4918075" distR="114300" simplePos="0" relativeHeight="125829402" behindDoc="0" locked="0" layoutInCell="1" allowOverlap="1">
                <wp:simplePos x="0" y="0"/>
                <wp:positionH relativeFrom="page">
                  <wp:posOffset>5522595</wp:posOffset>
                </wp:positionH>
                <wp:positionV relativeFrom="margin">
                  <wp:posOffset>8589010</wp:posOffset>
                </wp:positionV>
                <wp:extent cx="1283335" cy="149225"/>
                <wp:wrapTopAndBottom/>
                <wp:docPr id="56" name="Shape 5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082" type="#_x0000_t202" style="position:absolute;margin-left:434.85000000000002pt;margin-top:676.30000000000007pt;width:101.05pt;height:11.75pt;z-index:-125829351;mso-wrap-distance-left:387.2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72,689,817.38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46,209,372.20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694,128,642.50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469,227,624.56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283,894,255.10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338,340,178.32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8,330,029.74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6,269,638.54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59,723,817.71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38,340,328.42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569,100.82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538,975.22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138,652,730.62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188,057,828.31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1,554,888,393.87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1,344,983,945.57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1,554,888,393.87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1,344,983,945.57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242,605,100.00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270,331,379.22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234,484,658.22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53,037,260.85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36,924,984.99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410,075,169.30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277,064,686.58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976,048,909.37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788,474,329.79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负债和所有者权益（或股东权益） 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2,530,937,303.24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2,133,458,275.36</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3</w:t>
      </w:r>
      <w:bookmarkEnd w:id="419"/>
      <w:r>
        <w:rPr>
          <w:color w:val="000000"/>
          <w:spacing w:val="0"/>
          <w:w w:val="100"/>
          <w:position w:val="0"/>
        </w:rPr>
        <w:t>、合并利润表</w:t>
      </w:r>
      <w:bookmarkEnd w:id="417"/>
      <w:bookmarkEnd w:id="418"/>
      <w:bookmarkEnd w:id="4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1,854,656,450.38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1,487,450,365.75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1,854,656,450.38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1,487,450,365.75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1,713,142,853.22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1,373,520,304.14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1,418,397,449.74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1,144,007,854.23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52,202,578.41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34,860,055.90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58,453,666.83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52,332,066.55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146,201,723.25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118,644,610.18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6,780,608.89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8,090,872.50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31,106,826.10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15,584,844.78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48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100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2,772,535.88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2,251,468.51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其中：对联营企业和合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2,772,535.88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2,251,468.51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汇兑收益（损失以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144,286,133.04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116,181,530.12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14,708,272.21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10,221,371.96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2,157,114.56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1,545,796.28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其中：非流动资产处置 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11,341.83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156,837,290.69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124,857,105.80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15,561,157.16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15,534,983.93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五、净利润（净亏损以“一”号填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141,276,133.53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109,322,121.87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其中：被合并方在合并前实现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145,655,555.53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111,134,952.18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-4,379,422.00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-1,812,830.31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141,276,133.53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109,322,121.87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145,655,555.53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111,134,952.18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-4,379,422.00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-1,812,830.31</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04" behindDoc="0" locked="0" layoutInCell="1" allowOverlap="1">
                <wp:simplePos x="0" y="0"/>
                <wp:positionH relativeFrom="page">
                  <wp:posOffset>695960</wp:posOffset>
                </wp:positionH>
                <wp:positionV relativeFrom="margin">
                  <wp:posOffset>5242560</wp:posOffset>
                </wp:positionV>
                <wp:extent cx="1054735" cy="149225"/>
                <wp:wrapTopAndBottom/>
                <wp:docPr id="58" name="Shape 5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084" type="#_x0000_t202" style="position:absolute;margin-left:54.800000000000004pt;margin-top:412.80000000000001pt;width:83.049999999999997pt;height:11.75pt;z-index:-125829349;mso-wrap-distance-left:9.pt;mso-wrap-distance-top:12.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52400" distB="0" distL="2293620" distR="2513330" simplePos="0" relativeHeight="125829406" behindDoc="0" locked="0" layoutInCell="1" allowOverlap="1">
                <wp:simplePos x="0" y="0"/>
                <wp:positionH relativeFrom="page">
                  <wp:posOffset>2875280</wp:posOffset>
                </wp:positionH>
                <wp:positionV relativeFrom="margin">
                  <wp:posOffset>5242560</wp:posOffset>
                </wp:positionV>
                <wp:extent cx="1508760" cy="149225"/>
                <wp:wrapTopAndBottom/>
                <wp:docPr id="60" name="Shape 60"/>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086" type="#_x0000_t202" style="position:absolute;margin-left:226.40000000000001pt;margin-top:412.80000000000001pt;width:118.8pt;height:11.75pt;z-index:-125829347;mso-wrap-distance-left:180.59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anchory="margin"/>
              </v:shape>
            </w:pict>
          </mc:Fallback>
        </mc:AlternateContent>
      </w:r>
      <w:r>
        <mc:AlternateContent>
          <mc:Choice Requires="wps">
            <w:drawing>
              <wp:anchor distT="152400" distB="0" distL="4918075" distR="114300" simplePos="0" relativeHeight="125829408" behindDoc="0" locked="0" layoutInCell="1" allowOverlap="1">
                <wp:simplePos x="0" y="0"/>
                <wp:positionH relativeFrom="page">
                  <wp:posOffset>5499735</wp:posOffset>
                </wp:positionH>
                <wp:positionV relativeFrom="margin">
                  <wp:posOffset>5242560</wp:posOffset>
                </wp:positionV>
                <wp:extent cx="1283335" cy="149225"/>
                <wp:wrapTopAndBottom/>
                <wp:docPr id="62" name="Shape 6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088" type="#_x0000_t202" style="position:absolute;margin-left:433.05000000000001pt;margin-top:412.80000000000001pt;width:101.05pt;height:11.75pt;z-index:-125829345;mso-wrap-distance-left:387.2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anchory="margin"/>
              </v:shape>
            </w:pict>
          </mc:Fallback>
        </mc:AlternateContent>
      </w: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4</w:t>
      </w:r>
      <w:bookmarkEnd w:id="423"/>
      <w:r>
        <w:rPr>
          <w:color w:val="000000"/>
          <w:spacing w:val="0"/>
          <w:w w:val="100"/>
          <w:position w:val="0"/>
        </w:rPr>
        <w:t>、母公司利润表</w:t>
      </w:r>
      <w:bookmarkEnd w:id="421"/>
      <w:bookmarkEnd w:id="422"/>
      <w:bookmarkEnd w:id="42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1,774,090,346.34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1,367,358,366.12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1,384,176,794.48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1,053,184,622.65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50,221,714.01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33,499,996.52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36,635,631.05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46,659,451.73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96,832,609.44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90,722,162.75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6,933,920.66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8,343,784.31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32,867,221.99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13,282,379.37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加：公允价值变动收益（损失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158,862.71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其中：对联营企业和合营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158,862.71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166,717,872.30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121,824,831.50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8,099,987.02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9,824,696.84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1,961,553.53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1,325,741.27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123,286.12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172,856,305.79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130,323,787.07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11,733,547.21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15,771,294.11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161,122,758.58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114,552,492.96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161,122,758.58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114,552,492.96</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10" behindDoc="0" locked="0" layoutInCell="1" allowOverlap="1">
                <wp:simplePos x="0" y="0"/>
                <wp:positionH relativeFrom="page">
                  <wp:posOffset>695960</wp:posOffset>
                </wp:positionH>
                <wp:positionV relativeFrom="margin">
                  <wp:posOffset>5215255</wp:posOffset>
                </wp:positionV>
                <wp:extent cx="1054735" cy="149225"/>
                <wp:wrapTopAndBottom/>
                <wp:docPr id="64" name="Shape 6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090" type="#_x0000_t202" style="position:absolute;margin-left:54.800000000000004pt;margin-top:410.65000000000003pt;width:83.049999999999997pt;height:11.75pt;z-index:-125829343;mso-wrap-distance-left:9.pt;mso-wrap-distance-top:11.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39700" distB="0" distL="2293620" distR="2513330" simplePos="0" relativeHeight="125829412" behindDoc="0" locked="0" layoutInCell="1" allowOverlap="1">
                <wp:simplePos x="0" y="0"/>
                <wp:positionH relativeFrom="page">
                  <wp:posOffset>2875280</wp:posOffset>
                </wp:positionH>
                <wp:positionV relativeFrom="margin">
                  <wp:posOffset>5215255</wp:posOffset>
                </wp:positionV>
                <wp:extent cx="1508760" cy="149225"/>
                <wp:wrapTopAndBottom/>
                <wp:docPr id="66" name="Shape 6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092" type="#_x0000_t202" style="position:absolute;margin-left:226.40000000000001pt;margin-top:410.65000000000003pt;width:118.8pt;height:11.75pt;z-index:-125829341;mso-wrap-distance-left:180.59999999999999pt;mso-wrap-distance-top:11.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anchory="margin"/>
              </v:shape>
            </w:pict>
          </mc:Fallback>
        </mc:AlternateContent>
      </w:r>
      <w:r>
        <mc:AlternateContent>
          <mc:Choice Requires="wps">
            <w:drawing>
              <wp:anchor distT="139700" distB="0" distL="4918075" distR="114300" simplePos="0" relativeHeight="125829414" behindDoc="0" locked="0" layoutInCell="1" allowOverlap="1">
                <wp:simplePos x="0" y="0"/>
                <wp:positionH relativeFrom="page">
                  <wp:posOffset>5499735</wp:posOffset>
                </wp:positionH>
                <wp:positionV relativeFrom="margin">
                  <wp:posOffset>5215255</wp:posOffset>
                </wp:positionV>
                <wp:extent cx="1283335" cy="149225"/>
                <wp:wrapTopAndBottom/>
                <wp:docPr id="68" name="Shape 6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094" type="#_x0000_t202" style="position:absolute;margin-left:433.05000000000001pt;margin-top:410.65000000000003pt;width:101.05pt;height:11.75pt;z-index:-125829339;mso-wrap-distance-left:387.25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anchory="margin"/>
              </v:shape>
            </w:pict>
          </mc:Fallback>
        </mc:AlternateContent>
      </w: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5</w:t>
      </w:r>
      <w:bookmarkEnd w:id="427"/>
      <w:r>
        <w:rPr>
          <w:color w:val="000000"/>
          <w:spacing w:val="0"/>
          <w:w w:val="100"/>
          <w:position w:val="0"/>
        </w:rPr>
        <w:t>、合并现金流量表</w:t>
      </w:r>
      <w:bookmarkEnd w:id="425"/>
      <w:bookmarkEnd w:id="426"/>
      <w:bookmarkEnd w:id="42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1,663,308,533.42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1,539,646,171.29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收到原保险合同保费取得的现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1,165,095.66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322,649.54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197,527,045.16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175,206,983.07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1,862,000,674.24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1,715,175,803.90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1,422,844,765.90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1,285,068,040.18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106,255,543.88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81,845,201.60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61,052,505.84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54,190,782.08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281,378,745.80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260,134,303.72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1,871,531,561.42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1,681,238,327.58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-9,530,887.18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33,937,476.32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收到其他与投资活动有关的现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60,173,210.54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20,162,116.15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60,173,210.54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20,177,116.15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-60,158,523.04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-20,027,116.15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54,960,538.00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7,282,864.99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20,742,950.92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7,282,864.99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292,000,000.00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103,166,931.33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3,448,592.24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455,027,469.33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302,731,457.23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27,360,924.30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23,288,920.13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79,512,076.18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45,920,832.25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364,873,000.48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183,209,752.38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90,154,468.85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119,521,704.85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20,465,058.63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133,432,065.02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429,494,905.28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296,062,840.26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449,959,963.91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429,494,905.28</w:t>
            </w:r>
          </w:p>
        </w:tc>
      </w:tr>
    </w:tbl>
    <w:p>
      <w:pPr>
        <w:spacing w:lineRule="exact" w:line="1"/>
        <w:rPr>
          <w:sz w:val="2"/>
          <w:szCs w:val="2"/>
        </w:rPr>
      </w:pPr>
      <w:r>
        <w:br w:type="page"/>
      </w:r>
    </w:p>
    <w:p>
      <w:pPr>
        <w:widowControl w:val="0"/>
        <w:spacing w:line="1" w:lineRule="exact"/>
      </w:pPr>
      <w:r>
        <mc:AlternateContent>
          <mc:Choice Requires="wps">
            <w:drawing>
              <wp:anchor distT="0" distB="786765" distL="0" distR="0" simplePos="0" relativeHeight="125829416" behindDoc="0" locked="0" layoutInCell="1" allowOverlap="1">
                <wp:simplePos x="0" y="0"/>
                <wp:positionH relativeFrom="page">
                  <wp:posOffset>691515</wp:posOffset>
                </wp:positionH>
                <wp:positionV relativeFrom="paragraph">
                  <wp:posOffset>0</wp:posOffset>
                </wp:positionV>
                <wp:extent cx="1054735" cy="149225"/>
                <wp:wrapTopAndBottom/>
                <wp:docPr id="70" name="Shape 7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096" type="#_x0000_t202" style="position:absolute;margin-left:54.450000000000003pt;margin-top:0;width:83.049999999999997pt;height:11.75pt;z-index:-125829337;mso-wrap-distance-left:0;mso-wrap-distance-right:0;mso-wrap-distance-bottom:61.95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v:shape>
            </w:pict>
          </mc:Fallback>
        </mc:AlternateContent>
      </w:r>
      <w:r>
        <mc:AlternateContent>
          <mc:Choice Requires="wps">
            <w:drawing>
              <wp:anchor distT="0" distB="786765" distL="0" distR="0" simplePos="0" relativeHeight="125829418" behindDoc="0" locked="0" layoutInCell="1" allowOverlap="1">
                <wp:simplePos x="0" y="0"/>
                <wp:positionH relativeFrom="page">
                  <wp:posOffset>2870835</wp:posOffset>
                </wp:positionH>
                <wp:positionV relativeFrom="paragraph">
                  <wp:posOffset>0</wp:posOffset>
                </wp:positionV>
                <wp:extent cx="1508760" cy="149225"/>
                <wp:wrapTopAndBottom/>
                <wp:docPr id="72" name="Shape 7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098" type="#_x0000_t202" style="position:absolute;margin-left:226.05000000000001pt;margin-top:0;width:118.8pt;height:11.75pt;z-index:-125829335;mso-wrap-distance-left:0;mso-wrap-distance-right:0;mso-wrap-distance-bottom:61.95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v:shape>
            </w:pict>
          </mc:Fallback>
        </mc:AlternateContent>
      </w:r>
      <w:r>
        <mc:AlternateContent>
          <mc:Choice Requires="wps">
            <w:drawing>
              <wp:anchor distT="0" distB="786765" distL="0" distR="0" simplePos="0" relativeHeight="125829420" behindDoc="0" locked="0" layoutInCell="1" allowOverlap="1">
                <wp:simplePos x="0" y="0"/>
                <wp:positionH relativeFrom="page">
                  <wp:posOffset>5495290</wp:posOffset>
                </wp:positionH>
                <wp:positionV relativeFrom="paragraph">
                  <wp:posOffset>0</wp:posOffset>
                </wp:positionV>
                <wp:extent cx="1283335" cy="149225"/>
                <wp:wrapTopAndBottom/>
                <wp:docPr id="74" name="Shape 7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100" type="#_x0000_t202" style="position:absolute;margin-left:432.69999999999999pt;margin-top:0;width:101.05pt;height:11.75pt;z-index:-125829333;mso-wrap-distance-left:0;mso-wrap-distance-right:0;mso-wrap-distance-bottom:61.95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v:shape>
            </w:pict>
          </mc:Fallback>
        </mc:AlternateContent>
      </w:r>
      <w:r>
        <mc:AlternateContent>
          <mc:Choice Requires="wps">
            <w:drawing>
              <wp:anchor distT="381000" distB="384175" distL="0" distR="0" simplePos="0" relativeHeight="125829422" behindDoc="0" locked="0" layoutInCell="1" allowOverlap="1">
                <wp:simplePos x="0" y="0"/>
                <wp:positionH relativeFrom="page">
                  <wp:posOffset>688340</wp:posOffset>
                </wp:positionH>
                <wp:positionV relativeFrom="paragraph">
                  <wp:posOffset>381000</wp:posOffset>
                </wp:positionV>
                <wp:extent cx="1301750" cy="170815"/>
                <wp:wrapTopAndBottom/>
                <wp:docPr id="76" name="Shape 76"/>
                <a:graphic xmlns:a="http://schemas.openxmlformats.org/drawingml/2006/main">
                  <a:graphicData uri="http://schemas.microsoft.com/office/word/2010/wordprocessingShape">
                    <wps:wsp>
                      <wps:cNvSpPr txBox="1"/>
                      <wps:spPr>
                        <a:xfrm>
                          <a:ext cx="1301750" cy="170815"/>
                        </a:xfrm>
                        <a:prstGeom prst="rect"/>
                        <a:noFill/>
                      </wps:spPr>
                      <wps:txbx>
                        <w:txbxContent>
                          <w:p>
                            <w:pPr>
                              <w:pStyle w:val="Style39"/>
                              <w:keepNext/>
                              <w:keepLines/>
                              <w:widowControl w:val="0"/>
                              <w:shd w:val="clear" w:color="auto" w:fill="auto"/>
                              <w:bidi w:val="0"/>
                              <w:spacing w:before="0" w:after="0" w:line="240" w:lineRule="auto"/>
                              <w:ind w:left="0" w:right="0" w:firstLine="0"/>
                              <w:jc w:val="left"/>
                            </w:pPr>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6</w:t>
                            </w:r>
                            <w:r>
                              <w:rPr>
                                <w:color w:val="000000"/>
                                <w:spacing w:val="0"/>
                                <w:w w:val="100"/>
                                <w:position w:val="0"/>
                              </w:rPr>
                              <w:t>、母公司现金流量表</w:t>
                            </w:r>
                            <w:bookmarkEnd w:id="393"/>
                            <w:bookmarkEnd w:id="394"/>
                            <w:bookmarkEnd w:id="395"/>
                          </w:p>
                        </w:txbxContent>
                      </wps:txbx>
                      <wps:bodyPr wrap="none" lIns="0" tIns="0" rIns="0" bIns="0">
                        <a:noAutoFit/>
                      </wps:bodyPr>
                    </wps:wsp>
                  </a:graphicData>
                </a:graphic>
              </wp:anchor>
            </w:drawing>
          </mc:Choice>
          <mc:Fallback>
            <w:pict>
              <v:shape id="_x0000_s1102" type="#_x0000_t202" style="position:absolute;margin-left:54.200000000000003pt;margin-top:30.pt;width:102.5pt;height:13.450000000000001pt;z-index:-125829331;mso-wrap-distance-left:0;mso-wrap-distance-top:30.pt;mso-wrap-distance-right:0;mso-wrap-distance-bottom:30.25pt;mso-position-horizontal-relative:page" filled="f" stroked="f">
                <v:textbox inset="0,0,0,0">
                  <w:txbxContent>
                    <w:p>
                      <w:pPr>
                        <w:pStyle w:val="Style39"/>
                        <w:keepNext/>
                        <w:keepLines/>
                        <w:widowControl w:val="0"/>
                        <w:shd w:val="clear" w:color="auto" w:fill="auto"/>
                        <w:bidi w:val="0"/>
                        <w:spacing w:before="0" w:after="0" w:line="240" w:lineRule="auto"/>
                        <w:ind w:left="0" w:right="0" w:firstLine="0"/>
                        <w:jc w:val="left"/>
                      </w:pPr>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6</w:t>
                      </w:r>
                      <w:r>
                        <w:rPr>
                          <w:color w:val="000000"/>
                          <w:spacing w:val="0"/>
                          <w:w w:val="100"/>
                          <w:position w:val="0"/>
                        </w:rPr>
                        <w:t>、母公司现金流量表</w:t>
                      </w:r>
                      <w:bookmarkEnd w:id="393"/>
                      <w:bookmarkEnd w:id="394"/>
                      <w:bookmarkEnd w:id="395"/>
                    </w:p>
                  </w:txbxContent>
                </v:textbox>
                <w10:wrap type="topAndBottom" anchorx="page"/>
              </v:shape>
            </w:pict>
          </mc:Fallback>
        </mc:AlternateContent>
      </w:r>
      <w:r>
        <mc:AlternateContent>
          <mc:Choice Requires="wps">
            <w:drawing>
              <wp:anchor distT="777240" distB="12700" distL="0" distR="0" simplePos="0" relativeHeight="125829424" behindDoc="0" locked="0" layoutInCell="1" allowOverlap="1">
                <wp:simplePos x="0" y="0"/>
                <wp:positionH relativeFrom="page">
                  <wp:posOffset>691515</wp:posOffset>
                </wp:positionH>
                <wp:positionV relativeFrom="paragraph">
                  <wp:posOffset>777240</wp:posOffset>
                </wp:positionV>
                <wp:extent cx="1511935" cy="146050"/>
                <wp:wrapTopAndBottom/>
                <wp:docPr id="78" name="Shape 7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编制单位：银江股份有限公司</w:t>
                            </w:r>
                          </w:p>
                        </w:txbxContent>
                      </wps:txbx>
                      <wps:bodyPr wrap="none" lIns="0" tIns="0" rIns="0" bIns="0">
                        <a:noAutoFit/>
                      </wps:bodyPr>
                    </wps:wsp>
                  </a:graphicData>
                </a:graphic>
              </wp:anchor>
            </w:drawing>
          </mc:Choice>
          <mc:Fallback>
            <w:pict>
              <v:shape id="_x0000_s1104" type="#_x0000_t202" style="position:absolute;margin-left:54.450000000000003pt;margin-top:61.200000000000003pt;width:119.05pt;height:11.5pt;z-index:-125829329;mso-wrap-distance-left:0;mso-wrap-distance-top:61.200000000000003pt;mso-wrap-distance-right:0;mso-wrap-distance-bottom: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编制单位：银江股份有限公司</w:t>
                      </w:r>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1,584,288,880.65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1,444,974,586.67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859,809.61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200,743.58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183,478,670.22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115,590,021.53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1,768,627,360.48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1,560,765,351.78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1,370,817,158.38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1,195,075,121.52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54,928,310.98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60,618,013.55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57,071,467.93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50,939,018.60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244,632,696.43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194,464,130.00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1,727,449,633.72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1,501,096,283.67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41,177,726.76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59,669,068.11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50,479,282.95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18,051,382.23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26,750,000.00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取得子公司及其他营业单位支 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支付其他与投资活动有关的现 金</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77,229,282.95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24,551,382.23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-77,229,282.95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-24,551,382.23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34,097,538.00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292,000,000.00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46"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107,962,029.50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606,492.24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438,959,567.50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292,606,492.24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27,227,948.08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23,149,095.29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46"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146,598,259.59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45,920,832.25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431,826,207.67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183,069,927.54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7,133,359.83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109,536,564.70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-28,918,196.36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144,654,250.58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328,966,526.78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184,312,276.20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300,048,330.42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328,966,526.78</w:t>
            </w:r>
          </w:p>
        </w:tc>
      </w:tr>
    </w:tbl>
    <w:p>
      <w:pPr>
        <w:pStyle w:val="Style39"/>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426" behindDoc="0" locked="0" layoutInCell="1" allowOverlap="1">
                <wp:simplePos x="0" y="0"/>
                <wp:positionH relativeFrom="page">
                  <wp:posOffset>694690</wp:posOffset>
                </wp:positionH>
                <wp:positionV relativeFrom="margin">
                  <wp:posOffset>6007735</wp:posOffset>
                </wp:positionV>
                <wp:extent cx="1054735" cy="149225"/>
                <wp:wrapTopAndBottom/>
                <wp:docPr id="80" name="Shape 8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106" type="#_x0000_t202" style="position:absolute;margin-left:54.700000000000003pt;margin-top:473.05000000000001pt;width:83.049999999999997pt;height:11.75pt;z-index:-125829327;mso-wrap-distance-left:9.pt;mso-wrap-distance-top:12.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52400" distB="0" distL="2293620" distR="2513330" simplePos="0" relativeHeight="125829428" behindDoc="0" locked="0" layoutInCell="1" allowOverlap="1">
                <wp:simplePos x="0" y="0"/>
                <wp:positionH relativeFrom="page">
                  <wp:posOffset>2874010</wp:posOffset>
                </wp:positionH>
                <wp:positionV relativeFrom="margin">
                  <wp:posOffset>6007735</wp:posOffset>
                </wp:positionV>
                <wp:extent cx="1508760" cy="149225"/>
                <wp:wrapTopAndBottom/>
                <wp:docPr id="82" name="Shape 8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108" type="#_x0000_t202" style="position:absolute;margin-left:226.30000000000001pt;margin-top:473.05000000000001pt;width:118.8pt;height:11.75pt;z-index:-125829325;mso-wrap-distance-left:180.59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anchory="margin"/>
              </v:shape>
            </w:pict>
          </mc:Fallback>
        </mc:AlternateContent>
      </w:r>
      <w:r>
        <mc:AlternateContent>
          <mc:Choice Requires="wps">
            <w:drawing>
              <wp:anchor distT="152400" distB="0" distL="4918075" distR="114300" simplePos="0" relativeHeight="125829430" behindDoc="0" locked="0" layoutInCell="1" allowOverlap="1">
                <wp:simplePos x="0" y="0"/>
                <wp:positionH relativeFrom="page">
                  <wp:posOffset>5498465</wp:posOffset>
                </wp:positionH>
                <wp:positionV relativeFrom="margin">
                  <wp:posOffset>6007735</wp:posOffset>
                </wp:positionV>
                <wp:extent cx="1283335" cy="149225"/>
                <wp:wrapTopAndBottom/>
                <wp:docPr id="84" name="Shape 8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110" type="#_x0000_t202" style="position:absolute;margin-left:432.94999999999999pt;margin-top:473.05000000000001pt;width:101.05pt;height:11.75pt;z-index:-125829323;mso-wrap-distance-left:387.2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anchory="margin"/>
              </v:shape>
            </w:pict>
          </mc:Fallback>
        </mc:AlternateContent>
      </w:r>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7</w:t>
      </w:r>
      <w:r>
        <w:rPr>
          <w:color w:val="000000"/>
          <w:spacing w:val="0"/>
          <w:w w:val="100"/>
          <w:position w:val="0"/>
        </w:rPr>
        <w:t>、合并所有者权益变动表</w:t>
      </w:r>
      <w:bookmarkEnd w:id="429"/>
      <w:bookmarkEnd w:id="430"/>
      <w:bookmarkEnd w:id="43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13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 股本）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160" w:right="0" w:firstLine="0"/>
              <w:jc w:val="left"/>
            </w:pPr>
            <w:r>
              <w:rPr>
                <w:color w:val="000000"/>
                <w:spacing w:val="0"/>
                <w:w w:val="100"/>
                <w:position w:val="0"/>
              </w:rPr>
              <w:t>专项 储备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236,4</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17,81</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286,8</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00,85</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29,396,</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829,540,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494.25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-111,02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-14,986,</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715.47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236,4</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17,81</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271,9</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25,16</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29,285,</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814,553,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778.78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0,582.</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117,5</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43,27</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17,814,</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195,616,</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174.02</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145,6</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55,55</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141,276,</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145,6</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55,55</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141,276,</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133.53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0,582.</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22,194,</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66,340,0</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40.49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20,742,</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59,399,4</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-84,67</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-84,670.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812.7</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7,025,21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05,10</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277,9</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58,39</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389,4</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68,44</w:t>
            </w:r>
          </w:p>
          <w:p>
            <w:pPr>
              <w:pStyle w:val="Style2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753.32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1,010,16</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9,952.80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所有者 权益合 计</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w:t>
            </w:r>
          </w:p>
          <w:p>
            <w:pPr>
              <w:pStyle w:val="Style26"/>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（或 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16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09,15</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194,2</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49,87</w:t>
            </w:r>
          </w:p>
          <w:p>
            <w:pPr>
              <w:pStyle w:val="Style2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22,129,</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712,725,</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316.93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加：同一控制下企业合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-9,474,5</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184,6</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703,250,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741.92</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662.4</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7,059,4</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111,303,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036.86</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111,1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34,95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-1,812,8</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109,322,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111,1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34,95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-1,812,8</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109,322,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121.87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662.4</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8,872,2</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13,980,9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7,282,8</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7,282,86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950.0</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3,855,95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712.4</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1,589,3</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2,842,10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236,4</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17,81</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271,9</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814,553,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778.78</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32" behindDoc="0" locked="0" layoutInCell="1" allowOverlap="1">
                <wp:simplePos x="0" y="0"/>
                <wp:positionH relativeFrom="page">
                  <wp:posOffset>695960</wp:posOffset>
                </wp:positionH>
                <wp:positionV relativeFrom="margin">
                  <wp:posOffset>2152015</wp:posOffset>
                </wp:positionV>
                <wp:extent cx="1054735" cy="149225"/>
                <wp:wrapTopAndBottom/>
                <wp:docPr id="86" name="Shape 8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112" type="#_x0000_t202" style="position:absolute;margin-left:54.800000000000004pt;margin-top:169.45000000000002pt;width:83.049999999999997pt;height:11.75pt;z-index:-125829321;mso-wrap-distance-left:9.pt;mso-wrap-distance-top:12.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52400" distB="0" distL="2293620" distR="2513330" simplePos="0" relativeHeight="125829434" behindDoc="0" locked="0" layoutInCell="1" allowOverlap="1">
                <wp:simplePos x="0" y="0"/>
                <wp:positionH relativeFrom="page">
                  <wp:posOffset>2875280</wp:posOffset>
                </wp:positionH>
                <wp:positionV relativeFrom="margin">
                  <wp:posOffset>2152015</wp:posOffset>
                </wp:positionV>
                <wp:extent cx="1508760" cy="149225"/>
                <wp:wrapTopAndBottom/>
                <wp:docPr id="88" name="Shape 8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wps:txbx>
                      <wps:bodyPr wrap="none" lIns="0" tIns="0" rIns="0" bIns="0">
                        <a:noAutoFit/>
                      </wps:bodyPr>
                    </wps:wsp>
                  </a:graphicData>
                </a:graphic>
              </wp:anchor>
            </w:drawing>
          </mc:Choice>
          <mc:Fallback>
            <w:pict>
              <v:shape id="_x0000_s1114" type="#_x0000_t202" style="position:absolute;margin-left:226.40000000000001pt;margin-top:169.45000000000002pt;width:118.8pt;height:11.75pt;z-index:-125829319;mso-wrap-distance-left:180.59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主管会计工作负责人：孙志林</w:t>
                      </w:r>
                    </w:p>
                  </w:txbxContent>
                </v:textbox>
                <w10:wrap type="topAndBottom" anchorx="page" anchory="margin"/>
              </v:shape>
            </w:pict>
          </mc:Fallback>
        </mc:AlternateContent>
      </w:r>
      <w:r>
        <mc:AlternateContent>
          <mc:Choice Requires="wps">
            <w:drawing>
              <wp:anchor distT="152400" distB="0" distL="4918075" distR="114300" simplePos="0" relativeHeight="125829436" behindDoc="0" locked="0" layoutInCell="1" allowOverlap="1">
                <wp:simplePos x="0" y="0"/>
                <wp:positionH relativeFrom="page">
                  <wp:posOffset>5499735</wp:posOffset>
                </wp:positionH>
                <wp:positionV relativeFrom="margin">
                  <wp:posOffset>2152015</wp:posOffset>
                </wp:positionV>
                <wp:extent cx="1283335" cy="149225"/>
                <wp:wrapTopAndBottom/>
                <wp:docPr id="90" name="Shape 9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wps:txbx>
                      <wps:bodyPr wrap="none" lIns="0" tIns="0" rIns="0" bIns="0">
                        <a:noAutoFit/>
                      </wps:bodyPr>
                    </wps:wsp>
                  </a:graphicData>
                </a:graphic>
              </wp:anchor>
            </w:drawing>
          </mc:Choice>
          <mc:Fallback>
            <w:pict>
              <v:shape id="_x0000_s1116" type="#_x0000_t202" style="position:absolute;margin-left:433.05000000000001pt;margin-top:169.45000000000002pt;width:101.05pt;height:11.75pt;z-index:-125829317;mso-wrap-distance-left:387.2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会计机构负责人：张世忠</w:t>
                      </w:r>
                    </w:p>
                  </w:txbxContent>
                </v:textbox>
                <w10:wrap type="topAndBottom" anchorx="page" anchory="margin"/>
              </v:shape>
            </w:pict>
          </mc:Fallback>
        </mc:AlternateContent>
      </w: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8</w:t>
      </w:r>
      <w:bookmarkEnd w:id="434"/>
      <w:r>
        <w:rPr>
          <w:color w:val="000000"/>
          <w:spacing w:val="0"/>
          <w:w w:val="100"/>
          <w:position w:val="0"/>
        </w:rPr>
        <w:t>、母公司所有者权益变动表</w:t>
      </w:r>
      <w:bookmarkEnd w:id="432"/>
      <w:bookmarkEnd w:id="433"/>
      <w:bookmarkEnd w:id="43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编制单位：银江股份有限公司</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实收资 本（或股</w:t>
            </w:r>
          </w:p>
          <w:p>
            <w:pPr>
              <w:pStyle w:val="Style26"/>
              <w:keepNext w:val="0"/>
              <w:keepLines w:val="0"/>
              <w:widowControl w:val="0"/>
              <w:shd w:val="clear" w:color="auto" w:fill="auto"/>
              <w:bidi w:val="0"/>
              <w:spacing w:before="0" w:after="0" w:line="307" w:lineRule="exact"/>
              <w:ind w:left="0" w:right="0" w:firstLine="260"/>
              <w:jc w:val="left"/>
            </w:pPr>
            <w:r>
              <w:rPr>
                <w:color w:val="000000"/>
                <w:spacing w:val="0"/>
                <w:w w:val="100"/>
                <w:position w:val="0"/>
              </w:rPr>
              <w:t>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234,484,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36,924,9</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286,334,</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867.34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797,744,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510.55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-9,270,1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-9,270,1</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234,484,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36,924,9</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277,064,</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788,474,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329.79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2,605,10</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35,846,7</w:t>
            </w:r>
          </w:p>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133,010,</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187,574,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579.58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758.58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758.58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2,605,10</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35,846,7</w:t>
            </w:r>
          </w:p>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38,451,8</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35,931,3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38,536,4</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242,605,</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410,075,</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909.37</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实收资 本（或股</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230,628,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230,628,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25,036,3</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186,400,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682,065,</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886.83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3,855,95</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11,888,6</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90,663,8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106,408,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442.96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114,552,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114,552,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114,552,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114,552,</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3,855,95</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3,855,95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3,855,95</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3,855,95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11,888,6</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-23,888,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11,888,6</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234,484,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36,924,9</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277,064,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686.58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788,474,</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329.79</w:t>
            </w:r>
          </w:p>
        </w:tc>
      </w:tr>
    </w:tbl>
    <w:p>
      <w:pPr>
        <w:pStyle w:val="Style31"/>
        <w:keepNext w:val="0"/>
        <w:keepLines w:val="0"/>
        <w:widowControl w:val="0"/>
        <w:shd w:val="clear" w:color="auto" w:fill="auto"/>
        <w:tabs>
          <w:tab w:pos="3403" w:val="left"/>
          <w:tab w:pos="7526" w:val="left"/>
        </w:tabs>
        <w:bidi w:val="0"/>
        <w:spacing w:before="0" w:after="360" w:line="240" w:lineRule="auto"/>
        <w:ind w:left="0" w:right="0" w:firstLine="0"/>
        <w:jc w:val="left"/>
      </w:pPr>
      <w:r>
        <w:rPr>
          <w:color w:val="000000"/>
          <w:spacing w:val="0"/>
          <w:w w:val="100"/>
          <w:position w:val="0"/>
        </w:rPr>
        <w:t>法定代表人：章建强</w:t>
        <w:tab/>
        <w:t>主管会计工作负责人：孙志林</w:t>
        <w:tab/>
        <w:t>会计机构负责人：张世忠</w:t>
      </w:r>
    </w:p>
    <w:p>
      <w:pPr>
        <w:pStyle w:val="Style29"/>
        <w:keepNext/>
        <w:keepLines/>
        <w:widowControl w:val="0"/>
        <w:shd w:val="clear" w:color="auto" w:fill="auto"/>
        <w:tabs>
          <w:tab w:pos="481" w:val="left"/>
        </w:tabs>
        <w:bidi w:val="0"/>
        <w:spacing w:before="0" w:after="28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三</w:t>
      </w:r>
      <w:bookmarkEnd w:id="438"/>
      <w:r>
        <w:rPr>
          <w:color w:val="000000"/>
          <w:spacing w:val="0"/>
          <w:w w:val="100"/>
          <w:position w:val="0"/>
        </w:rPr>
        <w:t>、</w:t>
        <w:tab/>
        <w:t>公司基本情况</w:t>
      </w:r>
      <w:bookmarkEnd w:id="436"/>
      <w:bookmarkEnd w:id="437"/>
      <w:bookmarkEnd w:id="439"/>
    </w:p>
    <w:p>
      <w:pPr>
        <w:pStyle w:val="Style36"/>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银江股份有限公司（以下简称“贵公司”）系在原杭州银江电子有限公司基础上整体变更设立的股份 有限公司，由银江科技集团有限公司和自然人张岩、柴志涛、王毅、杨富金、钱小鸿、樊锦祥、刘健、钱 英、柳展、王剑伟作为发起人，注册资本为人民币</w:t>
      </w:r>
      <w:r>
        <w:rPr>
          <w:color w:val="000000"/>
          <w:spacing w:val="0"/>
          <w:w w:val="100"/>
          <w:position w:val="0"/>
        </w:rPr>
        <w:t>4,00</w:t>
      </w:r>
      <w:r>
        <w:rPr>
          <w:color w:val="000000"/>
          <w:spacing w:val="0"/>
          <w:w w:val="100"/>
          <w:position w:val="0"/>
        </w:rPr>
        <w:t>。万元（每股面值人民币</w:t>
      </w:r>
      <w:r>
        <w:rPr>
          <w:color w:val="000000"/>
          <w:spacing w:val="0"/>
          <w:w w:val="100"/>
          <w:position w:val="0"/>
        </w:rPr>
        <w:t>1</w:t>
      </w:r>
      <w:r>
        <w:rPr>
          <w:color w:val="000000"/>
          <w:spacing w:val="0"/>
          <w:w w:val="100"/>
          <w:position w:val="0"/>
        </w:rPr>
        <w:t>元）。贵公司于</w:t>
      </w:r>
      <w:r>
        <w:rPr>
          <w:color w:val="000000"/>
          <w:spacing w:val="0"/>
          <w:w w:val="100"/>
          <w:position w:val="0"/>
        </w:rPr>
        <w:t>2007</w:t>
      </w:r>
      <w:r>
        <w:rPr>
          <w:color w:val="000000"/>
          <w:spacing w:val="0"/>
          <w:w w:val="100"/>
          <w:position w:val="0"/>
        </w:rPr>
        <w:t>年</w:t>
      </w:r>
      <w:r>
        <w:rPr>
          <w:color w:val="000000"/>
          <w:spacing w:val="0"/>
          <w:w w:val="100"/>
          <w:position w:val="0"/>
        </w:rPr>
        <w:t>9</w:t>
      </w:r>
      <w:r>
        <w:rPr>
          <w:color w:val="000000"/>
          <w:spacing w:val="0"/>
          <w:w w:val="100"/>
          <w:position w:val="0"/>
        </w:rPr>
        <w:t xml:space="preserve">月 </w:t>
      </w:r>
      <w:r>
        <w:rPr>
          <w:color w:val="000000"/>
          <w:spacing w:val="0"/>
          <w:w w:val="100"/>
          <w:position w:val="0"/>
        </w:rPr>
        <w:t>30 0</w:t>
      </w:r>
      <w:r>
        <w:rPr>
          <w:color w:val="000000"/>
          <w:spacing w:val="0"/>
          <w:w w:val="100"/>
          <w:position w:val="0"/>
        </w:rPr>
        <w:t>取得杭州市工商行政管理局核发的</w:t>
      </w:r>
      <w:r>
        <w:rPr>
          <w:color w:val="000000"/>
          <w:spacing w:val="0"/>
          <w:w w:val="100"/>
          <w:position w:val="0"/>
        </w:rPr>
        <w:t>330100000003403</w:t>
      </w:r>
      <w:r>
        <w:rPr>
          <w:color w:val="000000"/>
          <w:spacing w:val="0"/>
          <w:w w:val="100"/>
          <w:position w:val="0"/>
        </w:rPr>
        <w:t>号《企业法人营业执照》。</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月，公司申请新增注册资本</w:t>
      </w:r>
      <w:r>
        <w:rPr>
          <w:color w:val="000000"/>
          <w:spacing w:val="0"/>
          <w:w w:val="100"/>
          <w:position w:val="0"/>
        </w:rPr>
        <w:t>1,200</w:t>
      </w:r>
      <w:r>
        <w:rPr>
          <w:color w:val="000000"/>
          <w:spacing w:val="0"/>
          <w:w w:val="100"/>
          <w:position w:val="0"/>
        </w:rPr>
        <w:t>万元，由新增法人股东浙江蓝山投资有限公司出资</w:t>
      </w:r>
      <w:r>
        <w:rPr>
          <w:color w:val="000000"/>
          <w:spacing w:val="0"/>
          <w:w w:val="100"/>
          <w:position w:val="0"/>
        </w:rPr>
        <w:t>500</w:t>
      </w:r>
      <w:r>
        <w:rPr>
          <w:color w:val="000000"/>
          <w:spacing w:val="0"/>
          <w:w w:val="100"/>
          <w:position w:val="0"/>
        </w:rPr>
        <w:t>万元, 新增自然人股东杨增荣出资</w:t>
      </w:r>
      <w:r>
        <w:rPr>
          <w:color w:val="000000"/>
          <w:spacing w:val="0"/>
          <w:w w:val="100"/>
          <w:position w:val="0"/>
        </w:rPr>
        <w:t>282</w:t>
      </w:r>
      <w:r>
        <w:rPr>
          <w:color w:val="000000"/>
          <w:spacing w:val="0"/>
          <w:w w:val="100"/>
          <w:position w:val="0"/>
        </w:rPr>
        <w:t>万元，新增自然人股东李涛出资</w:t>
      </w:r>
      <w:r>
        <w:rPr>
          <w:color w:val="000000"/>
          <w:spacing w:val="0"/>
          <w:w w:val="100"/>
          <w:position w:val="0"/>
        </w:rPr>
        <w:t>278</w:t>
      </w:r>
      <w:r>
        <w:rPr>
          <w:color w:val="000000"/>
          <w:spacing w:val="0"/>
          <w:w w:val="100"/>
          <w:position w:val="0"/>
        </w:rPr>
        <w:t>万元，新增自然人股东章笠中出资</w:t>
      </w:r>
      <w:r>
        <w:rPr>
          <w:color w:val="000000"/>
          <w:spacing w:val="0"/>
          <w:w w:val="100"/>
          <w:position w:val="0"/>
        </w:rPr>
        <w:t>60</w:t>
      </w:r>
      <w:r>
        <w:rPr>
          <w:color w:val="000000"/>
          <w:spacing w:val="0"/>
          <w:w w:val="100"/>
          <w:position w:val="0"/>
        </w:rPr>
        <w:t>万 元，新增自然人股东乐秀夫出资</w:t>
      </w:r>
      <w:r>
        <w:rPr>
          <w:color w:val="000000"/>
          <w:spacing w:val="0"/>
          <w:w w:val="100"/>
          <w:position w:val="0"/>
        </w:rPr>
        <w:t>80</w:t>
      </w:r>
      <w:r>
        <w:rPr>
          <w:color w:val="000000"/>
          <w:spacing w:val="0"/>
          <w:w w:val="100"/>
          <w:position w:val="0"/>
        </w:rPr>
        <w:t>万元，变更后的注册资本为</w:t>
      </w:r>
      <w:r>
        <w:rPr>
          <w:color w:val="000000"/>
          <w:spacing w:val="0"/>
          <w:w w:val="100"/>
          <w:position w:val="0"/>
        </w:rPr>
        <w:t>5,200</w:t>
      </w:r>
      <w:r>
        <w:rPr>
          <w:color w:val="000000"/>
          <w:spacing w:val="0"/>
          <w:w w:val="100"/>
          <w:position w:val="0"/>
        </w:rPr>
        <w:t>万元。</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月，钱英将其所持公司股份中的</w:t>
      </w:r>
      <w:r>
        <w:rPr>
          <w:color w:val="000000"/>
          <w:spacing w:val="0"/>
          <w:w w:val="100"/>
          <w:position w:val="0"/>
        </w:rPr>
        <w:t>100,000</w:t>
      </w:r>
      <w:r>
        <w:rPr>
          <w:color w:val="000000"/>
          <w:spacing w:val="0"/>
          <w:w w:val="100"/>
          <w:position w:val="0"/>
        </w:rPr>
        <w:t>股转让给李正大、</w:t>
      </w:r>
      <w:r>
        <w:rPr>
          <w:color w:val="000000"/>
          <w:spacing w:val="0"/>
          <w:w w:val="100"/>
          <w:position w:val="0"/>
        </w:rPr>
        <w:t>100,000</w:t>
      </w:r>
      <w:r>
        <w:rPr>
          <w:color w:val="000000"/>
          <w:spacing w:val="0"/>
          <w:w w:val="100"/>
          <w:position w:val="0"/>
        </w:rPr>
        <w:t>股转让给胡志宏，杨富金 将其所持公司股份中的</w:t>
      </w:r>
      <w:r>
        <w:rPr>
          <w:color w:val="000000"/>
          <w:spacing w:val="0"/>
          <w:w w:val="100"/>
          <w:position w:val="0"/>
        </w:rPr>
        <w:t>200,000</w:t>
      </w:r>
      <w:r>
        <w:rPr>
          <w:color w:val="000000"/>
          <w:spacing w:val="0"/>
          <w:w w:val="100"/>
          <w:position w:val="0"/>
        </w:rPr>
        <w:t>股转让给胡志宏；另外公司申请新增注册资本</w:t>
      </w:r>
      <w:r>
        <w:rPr>
          <w:color w:val="000000"/>
          <w:spacing w:val="0"/>
          <w:w w:val="100"/>
          <w:position w:val="0"/>
        </w:rPr>
        <w:t>800</w:t>
      </w:r>
      <w:r>
        <w:rPr>
          <w:color w:val="000000"/>
          <w:spacing w:val="0"/>
          <w:w w:val="100"/>
          <w:position w:val="0"/>
        </w:rPr>
        <w:t>万，其中银江科技集团有 限公司增资</w:t>
      </w:r>
      <w:r>
        <w:rPr>
          <w:color w:val="000000"/>
          <w:spacing w:val="0"/>
          <w:w w:val="100"/>
          <w:position w:val="0"/>
        </w:rPr>
        <w:t>50</w:t>
      </w:r>
      <w:r>
        <w:rPr>
          <w:color w:val="000000"/>
          <w:spacing w:val="0"/>
          <w:w w:val="100"/>
          <w:position w:val="0"/>
        </w:rPr>
        <w:t>万，英特尔产品（成都）有限公司投资</w:t>
      </w:r>
      <w:r>
        <w:rPr>
          <w:color w:val="000000"/>
          <w:spacing w:val="0"/>
          <w:w w:val="100"/>
          <w:position w:val="0"/>
        </w:rPr>
        <w:t>500</w:t>
      </w:r>
      <w:r>
        <w:rPr>
          <w:color w:val="000000"/>
          <w:spacing w:val="0"/>
          <w:w w:val="100"/>
          <w:position w:val="0"/>
        </w:rPr>
        <w:t>万，浙江省科技风险投资有限公司投资</w:t>
      </w:r>
      <w:r>
        <w:rPr>
          <w:color w:val="000000"/>
          <w:spacing w:val="0"/>
          <w:w w:val="100"/>
          <w:position w:val="0"/>
        </w:rPr>
        <w:t>150</w:t>
      </w:r>
      <w:r>
        <w:rPr>
          <w:color w:val="000000"/>
          <w:spacing w:val="0"/>
          <w:w w:val="100"/>
          <w:position w:val="0"/>
        </w:rPr>
        <w:t>万，杭 州青岛实业投资有限公司投资</w:t>
      </w:r>
      <w:r>
        <w:rPr>
          <w:color w:val="000000"/>
          <w:spacing w:val="0"/>
          <w:w w:val="100"/>
          <w:position w:val="0"/>
        </w:rPr>
        <w:t>10 0</w:t>
      </w:r>
      <w:r>
        <w:rPr>
          <w:color w:val="000000"/>
          <w:spacing w:val="0"/>
          <w:w w:val="100"/>
          <w:position w:val="0"/>
        </w:rPr>
        <w:t>万，变更后的注册资本为</w:t>
      </w:r>
      <w:r>
        <w:rPr>
          <w:color w:val="000000"/>
          <w:spacing w:val="0"/>
          <w:w w:val="100"/>
          <w:position w:val="0"/>
        </w:rPr>
        <w:t>6,000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月，杨增荣、张岩分别将其持有的</w:t>
      </w:r>
      <w:r>
        <w:rPr>
          <w:color w:val="000000"/>
          <w:spacing w:val="0"/>
          <w:w w:val="100"/>
          <w:position w:val="0"/>
        </w:rPr>
        <w:t>75</w:t>
      </w:r>
      <w:r>
        <w:rPr>
          <w:color w:val="000000"/>
          <w:spacing w:val="0"/>
          <w:w w:val="100"/>
          <w:position w:val="0"/>
        </w:rPr>
        <w:t>万股股份转让给海通开元投资有限公司。</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color w:val="000000"/>
          <w:spacing w:val="0"/>
          <w:w w:val="100"/>
          <w:position w:val="0"/>
        </w:rPr>
        <w:t>2009</w:t>
      </w:r>
      <w:r>
        <w:rPr>
          <w:color w:val="000000"/>
          <w:spacing w:val="0"/>
          <w:w w:val="100"/>
          <w:position w:val="0"/>
        </w:rPr>
        <w:t>年度第一次临时股东大会决议，并经中国证券监督管理委员会证监许可【</w:t>
      </w:r>
      <w:r>
        <w:rPr>
          <w:color w:val="000000"/>
          <w:spacing w:val="0"/>
          <w:w w:val="100"/>
          <w:position w:val="0"/>
        </w:rPr>
        <w:t>2009</w:t>
      </w:r>
      <w:r>
        <w:rPr>
          <w:color w:val="000000"/>
          <w:spacing w:val="0"/>
          <w:w w:val="100"/>
          <w:position w:val="0"/>
        </w:rPr>
        <w:t xml:space="preserve">】 </w:t>
      </w:r>
      <w:r>
        <w:rPr>
          <w:color w:val="000000"/>
          <w:spacing w:val="0"/>
          <w:w w:val="100"/>
          <w:position w:val="0"/>
        </w:rPr>
        <w:t>1032</w:t>
      </w:r>
      <w:r>
        <w:rPr>
          <w:color w:val="000000"/>
          <w:spacing w:val="0"/>
          <w:w w:val="100"/>
          <w:position w:val="0"/>
        </w:rPr>
        <w:t>号文核 准，公司向社会公开发行人民币普通股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）2,000</w:t>
      </w:r>
      <w:r>
        <w:rPr>
          <w:color w:val="000000"/>
          <w:spacing w:val="0"/>
          <w:w w:val="100"/>
          <w:position w:val="0"/>
        </w:rPr>
        <w:t>万股（每股面值人民币</w:t>
      </w:r>
      <w:r>
        <w:rPr>
          <w:color w:val="000000"/>
          <w:spacing w:val="0"/>
          <w:w w:val="100"/>
          <w:position w:val="0"/>
        </w:rPr>
        <w:t>1</w:t>
      </w:r>
      <w:r>
        <w:rPr>
          <w:color w:val="000000"/>
          <w:spacing w:val="0"/>
          <w:w w:val="100"/>
          <w:position w:val="0"/>
        </w:rPr>
        <w:t>元），变更后的注册资本为人 民币</w:t>
      </w:r>
      <w:r>
        <w:rPr>
          <w:color w:val="000000"/>
          <w:spacing w:val="0"/>
          <w:w w:val="100"/>
          <w:position w:val="0"/>
        </w:rPr>
        <w:t>8,000</w:t>
      </w:r>
      <w:r>
        <w:rPr>
          <w:color w:val="000000"/>
          <w:spacing w:val="0"/>
          <w:w w:val="100"/>
          <w:position w:val="0"/>
        </w:rPr>
        <w:t>万元，其中：有限售条件的流通股份</w:t>
      </w:r>
      <w:r>
        <w:rPr>
          <w:color w:val="000000"/>
          <w:spacing w:val="0"/>
          <w:w w:val="100"/>
          <w:position w:val="0"/>
        </w:rPr>
        <w:t>A</w:t>
      </w:r>
      <w:r>
        <w:rPr>
          <w:color w:val="000000"/>
          <w:spacing w:val="0"/>
          <w:w w:val="100"/>
          <w:position w:val="0"/>
        </w:rPr>
        <w:t>股</w:t>
      </w:r>
      <w:r>
        <w:rPr>
          <w:color w:val="000000"/>
          <w:spacing w:val="0"/>
          <w:w w:val="100"/>
          <w:position w:val="0"/>
        </w:rPr>
        <w:t>6, 000</w:t>
      </w:r>
      <w:r>
        <w:rPr>
          <w:color w:val="000000"/>
          <w:spacing w:val="0"/>
          <w:w w:val="100"/>
          <w:position w:val="0"/>
        </w:rPr>
        <w:t>万元，无限售条件的流通股份</w:t>
      </w:r>
      <w:r>
        <w:rPr>
          <w:color w:val="000000"/>
          <w:spacing w:val="0"/>
          <w:w w:val="100"/>
          <w:position w:val="0"/>
        </w:rPr>
        <w:t>A</w:t>
      </w:r>
      <w:r>
        <w:rPr>
          <w:color w:val="000000"/>
          <w:spacing w:val="0"/>
          <w:w w:val="100"/>
          <w:position w:val="0"/>
        </w:rPr>
        <w:t>股</w:t>
      </w:r>
      <w:r>
        <w:rPr>
          <w:color w:val="000000"/>
          <w:spacing w:val="0"/>
          <w:w w:val="100"/>
          <w:position w:val="0"/>
        </w:rPr>
        <w:t>2,000</w:t>
      </w:r>
      <w:r>
        <w:rPr>
          <w:color w:val="000000"/>
          <w:spacing w:val="0"/>
          <w:w w:val="100"/>
          <w:position w:val="0"/>
        </w:rPr>
        <w:t>万元，已 于</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日在深圳证券交易所创业板上市。</w:t>
      </w:r>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根据</w:t>
      </w:r>
      <w:r>
        <w:rPr>
          <w:color w:val="000000"/>
          <w:spacing w:val="0"/>
          <w:w w:val="100"/>
          <w:position w:val="0"/>
        </w:rPr>
        <w:t>2009</w:t>
      </w:r>
      <w:r>
        <w:rPr>
          <w:color w:val="000000"/>
          <w:spacing w:val="0"/>
          <w:w w:val="100"/>
          <w:position w:val="0"/>
        </w:rPr>
        <w:t>年度股东大会决议，公司以首次公开发行股票并上市后的总股本</w:t>
      </w:r>
      <w:r>
        <w:rPr>
          <w:color w:val="000000"/>
          <w:spacing w:val="0"/>
          <w:w w:val="100"/>
          <w:position w:val="0"/>
        </w:rPr>
        <w:t>8,000</w:t>
      </w:r>
      <w:r>
        <w:rPr>
          <w:color w:val="000000"/>
          <w:spacing w:val="0"/>
          <w:w w:val="100"/>
          <w:position w:val="0"/>
        </w:rPr>
        <w:t>万股为基数，按每</w:t>
      </w:r>
      <w:r>
        <w:rPr>
          <w:color w:val="000000"/>
          <w:spacing w:val="0"/>
          <w:w w:val="100"/>
          <w:position w:val="0"/>
        </w:rPr>
        <w:t xml:space="preserve">10 </w:t>
      </w:r>
      <w:r>
        <w:rPr>
          <w:color w:val="000000"/>
          <w:spacing w:val="0"/>
          <w:w w:val="100"/>
          <w:position w:val="0"/>
        </w:rPr>
        <w:t>股由资本公积转增</w:t>
      </w:r>
      <w:r>
        <w:rPr>
          <w:color w:val="000000"/>
          <w:spacing w:val="0"/>
          <w:w w:val="100"/>
          <w:position w:val="0"/>
        </w:rPr>
        <w:t>10</w:t>
      </w:r>
      <w:r>
        <w:rPr>
          <w:color w:val="000000"/>
          <w:spacing w:val="0"/>
          <w:w w:val="100"/>
          <w:position w:val="0"/>
        </w:rPr>
        <w:t>股，共计转增</w:t>
      </w:r>
      <w:r>
        <w:rPr>
          <w:color w:val="000000"/>
          <w:spacing w:val="0"/>
          <w:w w:val="100"/>
          <w:position w:val="0"/>
        </w:rPr>
        <w:t>8, 000</w:t>
      </w:r>
      <w:r>
        <w:rPr>
          <w:color w:val="000000"/>
          <w:spacing w:val="0"/>
          <w:w w:val="100"/>
          <w:position w:val="0"/>
        </w:rPr>
        <w:t>万股。变更后的注册资本为</w:t>
      </w:r>
      <w:r>
        <w:rPr>
          <w:color w:val="000000"/>
          <w:spacing w:val="0"/>
          <w:w w:val="100"/>
          <w:position w:val="0"/>
        </w:rPr>
        <w:t>1.6</w:t>
      </w:r>
      <w:r>
        <w:rPr>
          <w:color w:val="000000"/>
          <w:spacing w:val="0"/>
          <w:w w:val="100"/>
          <w:position w:val="0"/>
        </w:rPr>
        <w:t>亿元。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color w:val="000000"/>
          <w:spacing w:val="0"/>
          <w:w w:val="100"/>
          <w:position w:val="0"/>
        </w:rPr>
        <w:t>2010</w:t>
      </w:r>
      <w:r>
        <w:rPr>
          <w:color w:val="000000"/>
          <w:spacing w:val="0"/>
          <w:w w:val="100"/>
          <w:position w:val="0"/>
        </w:rPr>
        <w:t>年度股东大会决议，公司以总股本数</w:t>
      </w:r>
      <w:r>
        <w:rPr>
          <w:color w:val="000000"/>
          <w:spacing w:val="0"/>
          <w:w w:val="100"/>
          <w:position w:val="0"/>
        </w:rPr>
        <w:t>1.6</w:t>
      </w:r>
      <w:r>
        <w:rPr>
          <w:color w:val="000000"/>
          <w:spacing w:val="0"/>
          <w:w w:val="100"/>
          <w:position w:val="0"/>
        </w:rPr>
        <w:t>亿股为基数，按每</w:t>
      </w:r>
      <w:r>
        <w:rPr>
          <w:color w:val="000000"/>
          <w:spacing w:val="0"/>
          <w:w w:val="100"/>
          <w:position w:val="0"/>
        </w:rPr>
        <w:t>10</w:t>
      </w:r>
      <w:r>
        <w:rPr>
          <w:color w:val="000000"/>
          <w:spacing w:val="0"/>
          <w:w w:val="100"/>
          <w:position w:val="0"/>
        </w:rPr>
        <w:t>股由资本公积转增</w:t>
      </w:r>
      <w:r>
        <w:rPr>
          <w:color w:val="000000"/>
          <w:spacing w:val="0"/>
          <w:w w:val="100"/>
          <w:position w:val="0"/>
        </w:rPr>
        <w:t>5</w:t>
      </w:r>
      <w:r>
        <w:rPr>
          <w:color w:val="000000"/>
          <w:spacing w:val="0"/>
          <w:w w:val="100"/>
          <w:position w:val="0"/>
        </w:rPr>
        <w:t>股，共计转 增</w:t>
      </w:r>
      <w:r>
        <w:rPr>
          <w:color w:val="000000"/>
          <w:spacing w:val="0"/>
          <w:w w:val="100"/>
          <w:position w:val="0"/>
        </w:rPr>
        <w:t>8,000</w:t>
      </w:r>
      <w:r>
        <w:rPr>
          <w:color w:val="000000"/>
          <w:spacing w:val="0"/>
          <w:w w:val="100"/>
          <w:position w:val="0"/>
        </w:rPr>
        <w:t>万股，变更后的注册资本</w:t>
      </w:r>
      <w:r>
        <w:rPr>
          <w:color w:val="000000"/>
          <w:spacing w:val="0"/>
          <w:w w:val="100"/>
          <w:position w:val="0"/>
        </w:rPr>
        <w:t>2.4</w:t>
      </w:r>
      <w:r>
        <w:rPr>
          <w:color w:val="000000"/>
          <w:spacing w:val="0"/>
          <w:w w:val="100"/>
          <w:position w:val="0"/>
        </w:rPr>
        <w:t>亿元。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日召开的</w:t>
      </w:r>
      <w:r>
        <w:rPr>
          <w:color w:val="000000"/>
          <w:spacing w:val="0"/>
          <w:w w:val="100"/>
          <w:position w:val="0"/>
        </w:rPr>
        <w:t>2012</w:t>
      </w:r>
      <w:r>
        <w:rPr>
          <w:color w:val="000000"/>
          <w:spacing w:val="0"/>
          <w:w w:val="100"/>
          <w:position w:val="0"/>
        </w:rPr>
        <w:t>年第一次临时股东大会决议审议通过的《公司股票期权激励计划（草 案修订稿）》以及</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日第二届董事会第二十六次会议审议通过《关于公司〈股票期权激励计划〉首 次授予期权第一个行权期行权模式采取自主行权方式的议案》，公司向股票期权激励对象定向发行股票。 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日，公司累计向股票激励对象已发行股票</w:t>
      </w:r>
      <w:r>
        <w:rPr>
          <w:color w:val="000000"/>
          <w:spacing w:val="0"/>
          <w:w w:val="100"/>
          <w:position w:val="0"/>
        </w:rPr>
        <w:t>2,605,100</w:t>
      </w:r>
      <w:r>
        <w:rPr>
          <w:color w:val="000000"/>
          <w:spacing w:val="0"/>
          <w:w w:val="100"/>
          <w:position w:val="0"/>
        </w:rPr>
        <w:t>股，尚未办妥工商变更登记手续。</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日，本公司股本</w:t>
      </w:r>
      <w:r>
        <w:rPr>
          <w:color w:val="000000"/>
          <w:spacing w:val="0"/>
          <w:w w:val="100"/>
          <w:position w:val="0"/>
        </w:rPr>
        <w:t>242,605,100</w:t>
      </w:r>
      <w:r>
        <w:rPr>
          <w:color w:val="000000"/>
          <w:spacing w:val="0"/>
          <w:w w:val="100"/>
          <w:position w:val="0"/>
        </w:rPr>
        <w:t>元，累计发行股票</w:t>
      </w:r>
      <w:r>
        <w:rPr>
          <w:color w:val="000000"/>
          <w:spacing w:val="0"/>
          <w:w w:val="100"/>
          <w:position w:val="0"/>
        </w:rPr>
        <w:t>242,605,100</w:t>
      </w:r>
      <w:r>
        <w:rPr>
          <w:color w:val="000000"/>
          <w:spacing w:val="0"/>
          <w:w w:val="100"/>
          <w:position w:val="0"/>
        </w:rPr>
        <w:t>股。</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公司经营范围：许可经营项目：无。一般经营项目：技术开发、技术服务、成果转让、设计：计算机 系统集成，交通智能化工程及产品，医疗信息化工程及产品，建筑智能化工程及产品，环境信息化工程及 产品，能源智能化工程及产品，教育信息化工程及产品，工业自动化工程及产品，电力、电子工程及产品， 机电工程及产品：安全技术防范工程的设计、施工、维护：软件开发。（上述经营范围不含国家法律法规 规定禁止、限制和许可经营的项目。）</w:t>
      </w:r>
    </w:p>
    <w:p>
      <w:pPr>
        <w:pStyle w:val="Style36"/>
        <w:keepNext w:val="0"/>
        <w:keepLines w:val="0"/>
        <w:widowControl w:val="0"/>
        <w:shd w:val="clear" w:color="auto" w:fill="auto"/>
        <w:bidi w:val="0"/>
        <w:spacing w:before="0" w:after="360" w:line="331" w:lineRule="exact"/>
        <w:ind w:left="0" w:right="0" w:firstLine="440"/>
        <w:jc w:val="both"/>
      </w:pPr>
      <w:r>
        <w:rPr>
          <w:color w:val="000000"/>
          <w:spacing w:val="0"/>
          <w:w w:val="100"/>
          <w:position w:val="0"/>
        </w:rPr>
        <w:t>公司注册地址为浙江省杭州市益乐路</w:t>
      </w:r>
      <w:r>
        <w:rPr>
          <w:color w:val="000000"/>
          <w:spacing w:val="0"/>
          <w:w w:val="100"/>
          <w:position w:val="0"/>
        </w:rPr>
        <w:t>223</w:t>
      </w:r>
      <w:r>
        <w:rPr>
          <w:color w:val="000000"/>
          <w:spacing w:val="0"/>
          <w:w w:val="100"/>
          <w:position w:val="0"/>
        </w:rPr>
        <w:t>号</w:t>
      </w:r>
      <w:r>
        <w:rPr>
          <w:color w:val="000000"/>
          <w:spacing w:val="0"/>
          <w:w w:val="100"/>
          <w:position w:val="0"/>
        </w:rPr>
        <w:t>1</w:t>
      </w:r>
      <w:r>
        <w:rPr>
          <w:color w:val="000000"/>
          <w:spacing w:val="0"/>
          <w:w w:val="100"/>
          <w:position w:val="0"/>
        </w:rPr>
        <w:t>幢</w:t>
      </w:r>
      <w:r>
        <w:rPr>
          <w:color w:val="000000"/>
          <w:spacing w:val="0"/>
          <w:w w:val="100"/>
          <w:position w:val="0"/>
        </w:rPr>
        <w:t>1</w:t>
      </w:r>
      <w:r>
        <w:rPr>
          <w:color w:val="000000"/>
          <w:spacing w:val="0"/>
          <w:w w:val="100"/>
          <w:position w:val="0"/>
        </w:rPr>
        <w:t>层；办公地址为浙江省杭州市西园八路</w:t>
      </w:r>
      <w:r>
        <w:rPr>
          <w:color w:val="000000"/>
          <w:spacing w:val="0"/>
          <w:w w:val="100"/>
          <w:position w:val="0"/>
        </w:rPr>
        <w:t>2</w:t>
      </w:r>
      <w:r>
        <w:rPr>
          <w:color w:val="000000"/>
          <w:spacing w:val="0"/>
          <w:w w:val="100"/>
          <w:position w:val="0"/>
        </w:rPr>
        <w:t>号银江软件 园。</w:t>
      </w:r>
    </w:p>
    <w:p>
      <w:pPr>
        <w:pStyle w:val="Style29"/>
        <w:keepNext/>
        <w:keepLines/>
        <w:widowControl w:val="0"/>
        <w:shd w:val="clear" w:color="auto" w:fill="auto"/>
        <w:tabs>
          <w:tab w:pos="481" w:val="left"/>
        </w:tabs>
        <w:bidi w:val="0"/>
        <w:spacing w:before="0" w:after="28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四</w:t>
      </w:r>
      <w:bookmarkEnd w:id="442"/>
      <w:r>
        <w:rPr>
          <w:color w:val="000000"/>
          <w:spacing w:val="0"/>
          <w:w w:val="100"/>
          <w:position w:val="0"/>
        </w:rPr>
        <w:t>、</w:t>
        <w:tab/>
        <w:t>公司主要会计政策、会计估计和前期差错</w:t>
      </w:r>
      <w:bookmarkEnd w:id="440"/>
      <w:bookmarkEnd w:id="441"/>
      <w:bookmarkEnd w:id="443"/>
    </w:p>
    <w:p>
      <w:pPr>
        <w:pStyle w:val="Style39"/>
        <w:keepNext/>
        <w:keepLines/>
        <w:widowControl w:val="0"/>
        <w:shd w:val="clear" w:color="auto" w:fill="auto"/>
        <w:bidi w:val="0"/>
        <w:spacing w:before="0" w:after="280" w:line="312" w:lineRule="exact"/>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、财务报表的编制基础</w:t>
      </w:r>
      <w:bookmarkEnd w:id="444"/>
      <w:bookmarkEnd w:id="445"/>
      <w:bookmarkEnd w:id="447"/>
    </w:p>
    <w:p>
      <w:pPr>
        <w:pStyle w:val="Style36"/>
        <w:keepNext w:val="0"/>
        <w:keepLines w:val="0"/>
        <w:widowControl w:val="0"/>
        <w:shd w:val="clear" w:color="auto" w:fill="auto"/>
        <w:bidi w:val="0"/>
        <w:spacing w:before="0" w:after="0" w:line="312" w:lineRule="exact"/>
        <w:ind w:left="0" w:right="0" w:firstLine="440"/>
        <w:jc w:val="both"/>
        <w:sectPr>
          <w:headerReference w:type="default" r:id="rId27"/>
          <w:footerReference w:type="default" r:id="rId28"/>
          <w:footnotePr>
            <w:pos w:val="pageBottom"/>
            <w:numFmt w:val="decimal"/>
            <w:numRestart w:val="continuous"/>
          </w:footnotePr>
          <w:pgSz w:w="11900" w:h="16840"/>
          <w:pgMar w:top="1441" w:right="1069" w:bottom="1451" w:left="1038" w:header="0" w:footer="3" w:gutter="0"/>
          <w:cols w:space="720"/>
          <w:noEndnote/>
          <w:rtlGutter w:val="0"/>
          <w:docGrid w:linePitch="360"/>
        </w:sectPr>
      </w:pPr>
      <w:r>
        <w:rPr>
          <w:color w:val="000000"/>
          <w:spacing w:val="0"/>
          <w:w w:val="100"/>
          <w:position w:val="0"/>
        </w:rPr>
        <w:t>公司以持续经营为基础，根据实际发生的交易和事项，按照财政部于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日颁布的《企业会 计准则一基本准则》和</w:t>
      </w:r>
      <w:r>
        <w:rPr>
          <w:color w:val="000000"/>
          <w:spacing w:val="0"/>
          <w:w w:val="100"/>
          <w:position w:val="0"/>
        </w:rPr>
        <w:t>38</w:t>
      </w:r>
      <w:r>
        <w:rPr>
          <w:color w:val="000000"/>
          <w:spacing w:val="0"/>
          <w:w w:val="100"/>
          <w:position w:val="0"/>
        </w:rPr>
        <w:t>项具体会计准则、其后颁布的企业会计准则应用指南、企业会计准则解释及其</w:t>
      </w:r>
    </w:p>
    <w:p>
      <w:pPr>
        <w:pStyle w:val="Style36"/>
        <w:keepNext w:val="0"/>
        <w:keepLines w:val="0"/>
        <w:widowControl w:val="0"/>
        <w:shd w:val="clear" w:color="auto" w:fill="auto"/>
        <w:bidi w:val="0"/>
        <w:spacing w:before="0" w:after="300" w:line="456" w:lineRule="exact"/>
        <w:ind w:left="0" w:right="0" w:firstLine="6680"/>
        <w:jc w:val="both"/>
      </w:pPr>
      <w:r>
        <w:rPr>
          <w:color w:val="000000"/>
          <w:spacing w:val="0"/>
          <w:w w:val="100"/>
          <w:position w:val="0"/>
          <w:sz w:val="16"/>
          <w:szCs w:val="16"/>
        </w:rPr>
        <w:t>银江股份有限公司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 xml:space="preserve">年度报告全文 </w:t>
      </w:r>
      <w:r>
        <w:rPr>
          <w:color w:val="000000"/>
          <w:spacing w:val="0"/>
          <w:w w:val="100"/>
          <w:position w:val="0"/>
        </w:rPr>
        <w:t>他相关规定（以下合称“企业会计准则”）、以及中国证券监督管理委员会《公开发行证券的公司信息披露 编报规则第</w:t>
      </w:r>
      <w:r>
        <w:rPr>
          <w:color w:val="000000"/>
          <w:spacing w:val="0"/>
          <w:w w:val="100"/>
          <w:position w:val="0"/>
        </w:rPr>
        <w:t>15</w:t>
      </w:r>
      <w:r>
        <w:rPr>
          <w:color w:val="000000"/>
          <w:spacing w:val="0"/>
          <w:w w:val="100"/>
          <w:position w:val="0"/>
        </w:rPr>
        <w:t>号一财务报告的一般规定》</w:t>
      </w:r>
      <w:r>
        <w:rPr>
          <w:color w:val="000000"/>
          <w:spacing w:val="0"/>
          <w:w w:val="100"/>
          <w:position w:val="0"/>
        </w:rPr>
        <w:t>（2010</w:t>
      </w:r>
      <w:r>
        <w:rPr>
          <w:color w:val="000000"/>
          <w:spacing w:val="0"/>
          <w:w w:val="100"/>
          <w:position w:val="0"/>
        </w:rPr>
        <w:t>年修订）的披露规定编制财务报表。</w:t>
      </w:r>
    </w:p>
    <w:p>
      <w:pPr>
        <w:pStyle w:val="Style39"/>
        <w:keepNext/>
        <w:keepLines/>
        <w:widowControl w:val="0"/>
        <w:shd w:val="clear" w:color="auto" w:fill="auto"/>
        <w:tabs>
          <w:tab w:pos="378" w:val="left"/>
        </w:tabs>
        <w:bidi w:val="0"/>
        <w:spacing w:before="0" w:after="300" w:line="313"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t>遵循企业会计准则的声明</w:t>
      </w:r>
      <w:bookmarkEnd w:id="448"/>
      <w:bookmarkEnd w:id="449"/>
      <w:bookmarkEnd w:id="451"/>
    </w:p>
    <w:p>
      <w:pPr>
        <w:pStyle w:val="Style3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9"/>
        <w:keepNext/>
        <w:keepLines/>
        <w:widowControl w:val="0"/>
        <w:shd w:val="clear" w:color="auto" w:fill="auto"/>
        <w:tabs>
          <w:tab w:pos="378" w:val="left"/>
        </w:tabs>
        <w:bidi w:val="0"/>
        <w:spacing w:before="0" w:after="200" w:line="326"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会计期间</w:t>
      </w:r>
      <w:bookmarkEnd w:id="452"/>
      <w:bookmarkEnd w:id="453"/>
      <w:bookmarkEnd w:id="455"/>
    </w:p>
    <w:p>
      <w:pPr>
        <w:pStyle w:val="Style3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9"/>
        <w:keepNext/>
        <w:keepLines/>
        <w:widowControl w:val="0"/>
        <w:shd w:val="clear" w:color="auto" w:fill="auto"/>
        <w:tabs>
          <w:tab w:pos="378" w:val="left"/>
        </w:tabs>
        <w:bidi w:val="0"/>
        <w:spacing w:before="0" w:after="300" w:line="313" w:lineRule="exact"/>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4</w:t>
      </w:r>
      <w:bookmarkEnd w:id="458"/>
      <w:r>
        <w:rPr>
          <w:color w:val="000000"/>
          <w:spacing w:val="0"/>
          <w:w w:val="100"/>
          <w:position w:val="0"/>
        </w:rPr>
        <w:t>、</w:t>
        <w:tab/>
        <w:t>记账本位币</w:t>
      </w:r>
      <w:bookmarkEnd w:id="456"/>
      <w:bookmarkEnd w:id="457"/>
      <w:bookmarkEnd w:id="459"/>
    </w:p>
    <w:p>
      <w:pPr>
        <w:pStyle w:val="Style3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采用人民币为记账本位币。</w:t>
      </w:r>
    </w:p>
    <w:p>
      <w:pPr>
        <w:pStyle w:val="Style39"/>
        <w:keepNext/>
        <w:keepLines/>
        <w:widowControl w:val="0"/>
        <w:shd w:val="clear" w:color="auto" w:fill="auto"/>
        <w:tabs>
          <w:tab w:pos="378" w:val="left"/>
        </w:tabs>
        <w:bidi w:val="0"/>
        <w:spacing w:before="0" w:after="300" w:line="313"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5</w:t>
      </w:r>
      <w:bookmarkEnd w:id="462"/>
      <w:r>
        <w:rPr>
          <w:color w:val="000000"/>
          <w:spacing w:val="0"/>
          <w:w w:val="100"/>
          <w:position w:val="0"/>
        </w:rPr>
        <w:t>、</w:t>
        <w:tab/>
        <w:t>同一控制下和非同一控制下企业合并的会计处理方法</w:t>
      </w:r>
      <w:bookmarkEnd w:id="460"/>
      <w:bookmarkEnd w:id="461"/>
      <w:bookmarkEnd w:id="463"/>
    </w:p>
    <w:p>
      <w:pPr>
        <w:pStyle w:val="Style39"/>
        <w:keepNext/>
        <w:keepLines/>
        <w:widowControl w:val="0"/>
        <w:shd w:val="clear" w:color="auto" w:fill="auto"/>
        <w:tabs>
          <w:tab w:pos="493" w:val="left"/>
        </w:tabs>
        <w:bidi w:val="0"/>
        <w:spacing w:before="0" w:after="300" w:line="313" w:lineRule="exact"/>
        <w:ind w:left="0" w:right="0" w:firstLine="0"/>
        <w:jc w:val="left"/>
      </w:pPr>
      <w:bookmarkStart w:id="460" w:name="bookmark460"/>
      <w:bookmarkStart w:id="461" w:name="bookmark461"/>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60"/>
      <w:bookmarkEnd w:id="461"/>
      <w:bookmarkEnd w:id="465"/>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本公司在企业合并中取得的资产和负债，按照合并日在被合并方的账面价值计量。被合并各方采用的 会计政策与本公司不一致的，本公司在合并日按照本公司会计政策进行调整，在此基础上按照调整后的账 面价值确认。</w:t>
      </w:r>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本公司为进行企业合并而发生的各项直接相关费用，包括为进行企业合并而支付的审计费用、评估费 用、法律服务费等，于发生时计入当期损益。</w:t>
      </w:r>
    </w:p>
    <w:p>
      <w:pPr>
        <w:pStyle w:val="Style36"/>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企业合并中发行权益性证券发生的手续费、佣金等，抵减权益性证券溢价收入，溢价收入不足冲减的， 冲减留存收益。</w:t>
      </w:r>
    </w:p>
    <w:p>
      <w:pPr>
        <w:pStyle w:val="Style39"/>
        <w:keepNext/>
        <w:keepLines/>
        <w:widowControl w:val="0"/>
        <w:shd w:val="clear" w:color="auto" w:fill="auto"/>
        <w:tabs>
          <w:tab w:pos="493" w:val="left"/>
        </w:tabs>
        <w:bidi w:val="0"/>
        <w:spacing w:before="0" w:after="300" w:line="313"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66"/>
      <w:bookmarkEnd w:id="467"/>
      <w:bookmarkEnd w:id="469"/>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本公司在购买日对合并成本进行分配，确认所取得的被购买方各项可辨认资产、负债及或有负债的公 允价值。</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6"/>
        <w:keepNext w:val="0"/>
        <w:keepLines w:val="0"/>
        <w:widowControl w:val="0"/>
        <w:shd w:val="clear" w:color="auto" w:fill="auto"/>
        <w:bidi w:val="0"/>
        <w:spacing w:before="0" w:after="300" w:line="313" w:lineRule="exact"/>
        <w:ind w:left="0" w:right="0" w:firstLine="440"/>
        <w:jc w:val="both"/>
        <w:sectPr>
          <w:headerReference w:type="default" r:id="rId29"/>
          <w:footerReference w:type="default" r:id="rId30"/>
          <w:footnotePr>
            <w:pos w:val="pageBottom"/>
            <w:numFmt w:val="decimal"/>
            <w:numRestart w:val="continuous"/>
          </w:footnotePr>
          <w:pgSz w:w="11900" w:h="16840"/>
          <w:pgMar w:top="658" w:right="1004" w:bottom="1200" w:left="1104" w:header="230" w:footer="3" w:gutter="0"/>
          <w:cols w:space="720"/>
          <w:noEndnote/>
          <w:rtlGutter w:val="0"/>
          <w:docGrid w:linePitch="360"/>
        </w:sectPr>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本公司在企业合并中取得的被购买方的可抵扣暂时性差异，在购买日不符合递延所得税资产确认条件 的，不予以确认。购买日后</w:t>
      </w:r>
      <w:r>
        <w:rPr>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36"/>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36"/>
        <w:keepNext w:val="0"/>
        <w:keepLines w:val="0"/>
        <w:widowControl w:val="0"/>
        <w:shd w:val="clear" w:color="auto" w:fill="auto"/>
        <w:tabs>
          <w:tab w:pos="393" w:val="left"/>
        </w:tabs>
        <w:bidi w:val="0"/>
        <w:spacing w:before="0" w:after="200" w:line="326" w:lineRule="auto"/>
        <w:ind w:left="0" w:right="0" w:firstLine="0"/>
        <w:jc w:val="left"/>
      </w:pPr>
      <w:bookmarkStart w:id="470" w:name="bookmark470"/>
      <w:r>
        <w:rPr>
          <w:rFonts w:ascii="Times New Roman" w:eastAsia="Times New Roman" w:hAnsi="Times New Roman" w:cs="Times New Roman"/>
          <w:b/>
          <w:bCs/>
          <w:color w:val="000000"/>
          <w:spacing w:val="0"/>
          <w:w w:val="100"/>
          <w:position w:val="0"/>
        </w:rPr>
        <w:t>6</w:t>
      </w:r>
      <w:bookmarkEnd w:id="470"/>
      <w:r>
        <w:rPr>
          <w:b/>
          <w:bCs/>
          <w:color w:val="000000"/>
          <w:spacing w:val="0"/>
          <w:w w:val="100"/>
          <w:position w:val="0"/>
        </w:rPr>
        <w:t>、</w:t>
        <w:tab/>
        <w:t>分步处置股权至丧失控制权相关的具体会计政策</w:t>
      </w:r>
    </w:p>
    <w:p>
      <w:pPr>
        <w:pStyle w:val="Style36"/>
        <w:keepNext w:val="0"/>
        <w:keepLines w:val="0"/>
        <w:widowControl w:val="0"/>
        <w:shd w:val="clear" w:color="auto" w:fill="auto"/>
        <w:tabs>
          <w:tab w:pos="481" w:val="left"/>
        </w:tabs>
        <w:bidi w:val="0"/>
        <w:spacing w:before="0" w:after="280" w:line="312" w:lineRule="exact"/>
        <w:ind w:left="0" w:right="0" w:firstLine="0"/>
        <w:jc w:val="left"/>
      </w:pPr>
      <w:bookmarkStart w:id="471" w:name="bookmark471"/>
      <w:r>
        <w:rPr>
          <w:b/>
          <w:bCs/>
          <w:color w:val="000000"/>
          <w:spacing w:val="0"/>
          <w:w w:val="100"/>
          <w:position w:val="0"/>
        </w:rPr>
        <w:t>（</w:t>
      </w:r>
      <w:bookmarkEnd w:id="47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“一揽子交易</w:t>
      </w:r>
      <w:r>
        <w:rPr>
          <w:b/>
          <w:bCs/>
          <w:color w:val="000000"/>
          <w:spacing w:val="0"/>
          <w:w w:val="100"/>
          <w:position w:val="0"/>
        </w:rPr>
        <w:t>"</w:t>
      </w:r>
      <w:r>
        <w:rPr>
          <w:b/>
          <w:bCs/>
          <w:color w:val="000000"/>
          <w:spacing w:val="0"/>
          <w:w w:val="100"/>
          <w:position w:val="0"/>
        </w:rPr>
        <w:t>的判断原则</w:t>
      </w:r>
    </w:p>
    <w:p>
      <w:pPr>
        <w:pStyle w:val="Style36"/>
        <w:keepNext w:val="0"/>
        <w:keepLines w:val="0"/>
        <w:widowControl w:val="0"/>
        <w:shd w:val="clear" w:color="auto" w:fill="auto"/>
        <w:tabs>
          <w:tab w:pos="486" w:val="left"/>
        </w:tabs>
        <w:bidi w:val="0"/>
        <w:spacing w:before="0" w:after="280" w:line="312" w:lineRule="exact"/>
        <w:ind w:left="0" w:right="0" w:firstLine="0"/>
        <w:jc w:val="left"/>
      </w:pPr>
      <w:bookmarkStart w:id="472" w:name="bookmark472"/>
      <w:r>
        <w:rPr>
          <w:b/>
          <w:bCs/>
          <w:color w:val="000000"/>
          <w:spacing w:val="0"/>
          <w:w w:val="100"/>
          <w:position w:val="0"/>
        </w:rPr>
        <w:t>（</w:t>
      </w:r>
      <w:bookmarkEnd w:id="4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“一揽子交易”的会计处理方法</w:t>
      </w:r>
    </w:p>
    <w:p>
      <w:pPr>
        <w:pStyle w:val="Style36"/>
        <w:keepNext w:val="0"/>
        <w:keepLines w:val="0"/>
        <w:widowControl w:val="0"/>
        <w:shd w:val="clear" w:color="auto" w:fill="auto"/>
        <w:tabs>
          <w:tab w:pos="481" w:val="left"/>
        </w:tabs>
        <w:bidi w:val="0"/>
        <w:spacing w:before="0" w:after="380" w:line="312" w:lineRule="exact"/>
        <w:ind w:left="0" w:right="0" w:firstLine="0"/>
        <w:jc w:val="left"/>
      </w:pPr>
      <w:bookmarkStart w:id="473" w:name="bookmark473"/>
      <w:r>
        <w:rPr>
          <w:b/>
          <w:bCs/>
          <w:color w:val="000000"/>
          <w:spacing w:val="0"/>
          <w:w w:val="100"/>
          <w:position w:val="0"/>
        </w:rPr>
        <w:t>（</w:t>
      </w:r>
      <w:bookmarkEnd w:id="47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非“一揽子交易”的会计处理方法</w:t>
      </w:r>
    </w:p>
    <w:p>
      <w:pPr>
        <w:pStyle w:val="Style36"/>
        <w:keepNext w:val="0"/>
        <w:keepLines w:val="0"/>
        <w:widowControl w:val="0"/>
        <w:shd w:val="clear" w:color="auto" w:fill="auto"/>
        <w:tabs>
          <w:tab w:pos="393" w:val="left"/>
        </w:tabs>
        <w:bidi w:val="0"/>
        <w:spacing w:before="0" w:after="200" w:line="326" w:lineRule="auto"/>
        <w:ind w:left="0" w:right="0" w:firstLine="0"/>
        <w:jc w:val="left"/>
      </w:pPr>
      <w:bookmarkStart w:id="474" w:name="bookmark474"/>
      <w:r>
        <w:rPr>
          <w:rFonts w:ascii="Times New Roman" w:eastAsia="Times New Roman" w:hAnsi="Times New Roman" w:cs="Times New Roman"/>
          <w:b/>
          <w:bCs/>
          <w:color w:val="000000"/>
          <w:spacing w:val="0"/>
          <w:w w:val="100"/>
          <w:position w:val="0"/>
        </w:rPr>
        <w:t>7</w:t>
      </w:r>
      <w:bookmarkEnd w:id="474"/>
      <w:r>
        <w:rPr>
          <w:b/>
          <w:bCs/>
          <w:color w:val="000000"/>
          <w:spacing w:val="0"/>
          <w:w w:val="100"/>
          <w:position w:val="0"/>
        </w:rPr>
        <w:t>、</w:t>
        <w:tab/>
        <w:t>合并财务报表的编制方法</w:t>
      </w:r>
    </w:p>
    <w:p>
      <w:pPr>
        <w:pStyle w:val="Style36"/>
        <w:keepNext w:val="0"/>
        <w:keepLines w:val="0"/>
        <w:widowControl w:val="0"/>
        <w:shd w:val="clear" w:color="auto" w:fill="auto"/>
        <w:bidi w:val="0"/>
        <w:spacing w:before="0" w:after="280" w:line="312" w:lineRule="exact"/>
        <w:ind w:left="0" w:right="0" w:firstLine="0"/>
        <w:jc w:val="left"/>
      </w:pPr>
      <w:bookmarkStart w:id="475" w:name="bookmark475"/>
      <w:r>
        <w:rPr>
          <w:b/>
          <w:bCs/>
          <w:color w:val="000000"/>
          <w:spacing w:val="0"/>
          <w:w w:val="100"/>
          <w:position w:val="0"/>
        </w:rPr>
        <w:t>（</w:t>
      </w:r>
      <w:bookmarkEnd w:id="475"/>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36"/>
        <w:keepNext w:val="0"/>
        <w:keepLines w:val="0"/>
        <w:widowControl w:val="0"/>
        <w:shd w:val="clear" w:color="auto" w:fill="auto"/>
        <w:tabs>
          <w:tab w:pos="782" w:val="left"/>
        </w:tabs>
        <w:bidi w:val="0"/>
        <w:spacing w:before="0" w:after="0" w:line="312" w:lineRule="exact"/>
        <w:ind w:left="0" w:right="0" w:firstLine="440"/>
        <w:jc w:val="both"/>
      </w:pPr>
      <w:bookmarkStart w:id="476" w:name="bookmark476"/>
      <w:r>
        <w:rPr>
          <w:color w:val="000000"/>
          <w:spacing w:val="0"/>
          <w:w w:val="100"/>
          <w:position w:val="0"/>
        </w:rPr>
        <w:t>1</w:t>
      </w:r>
      <w:bookmarkEnd w:id="476"/>
      <w:r>
        <w:rPr>
          <w:color w:val="000000"/>
          <w:spacing w:val="0"/>
          <w:w w:val="100"/>
          <w:position w:val="0"/>
        </w:rPr>
        <w:t>、</w:t>
        <w:tab/>
        <w:t>合并范围</w:t>
      </w:r>
    </w:p>
    <w:p>
      <w:pPr>
        <w:pStyle w:val="Style3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36"/>
        <w:keepNext w:val="0"/>
        <w:keepLines w:val="0"/>
        <w:widowControl w:val="0"/>
        <w:shd w:val="clear" w:color="auto" w:fill="auto"/>
        <w:tabs>
          <w:tab w:pos="796" w:val="left"/>
        </w:tabs>
        <w:bidi w:val="0"/>
        <w:spacing w:before="0" w:after="0" w:line="312" w:lineRule="exact"/>
        <w:ind w:left="0" w:right="0" w:firstLine="440"/>
        <w:jc w:val="both"/>
      </w:pPr>
      <w:bookmarkStart w:id="477" w:name="bookmark477"/>
      <w:r>
        <w:rPr>
          <w:color w:val="000000"/>
          <w:spacing w:val="0"/>
          <w:w w:val="100"/>
          <w:position w:val="0"/>
        </w:rPr>
        <w:t>2</w:t>
      </w:r>
      <w:bookmarkEnd w:id="477"/>
      <w:r>
        <w:rPr>
          <w:color w:val="000000"/>
          <w:spacing w:val="0"/>
          <w:w w:val="100"/>
          <w:position w:val="0"/>
        </w:rPr>
        <w:t>、</w:t>
        <w:tab/>
        <w:t>合并程序</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36"/>
        <w:keepNext w:val="0"/>
        <w:keepLines w:val="0"/>
        <w:widowControl w:val="0"/>
        <w:shd w:val="clear" w:color="auto" w:fill="auto"/>
        <w:bidi w:val="0"/>
        <w:spacing w:before="0" w:after="0" w:line="312" w:lineRule="exact"/>
        <w:ind w:left="0" w:right="0" w:firstLine="440"/>
        <w:jc w:val="both"/>
      </w:pPr>
      <w:bookmarkStart w:id="478" w:name="bookmark478"/>
      <w:r>
        <w:rPr>
          <w:color w:val="000000"/>
          <w:spacing w:val="0"/>
          <w:w w:val="100"/>
          <w:position w:val="0"/>
        </w:rPr>
        <w:t>（</w:t>
      </w:r>
      <w:bookmarkEnd w:id="478"/>
      <w:r>
        <w:rPr>
          <w:color w:val="000000"/>
          <w:spacing w:val="0"/>
          <w:w w:val="100"/>
          <w:position w:val="0"/>
        </w:rPr>
        <w:t>1）</w:t>
      </w:r>
      <w:r>
        <w:rPr>
          <w:color w:val="000000"/>
          <w:spacing w:val="0"/>
          <w:w w:val="100"/>
          <w:position w:val="0"/>
        </w:rPr>
        <w:t>增加子公司</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w:t>
      </w:r>
      <w:r>
        <w:rPr>
          <w:color w:val="000000"/>
          <w:spacing w:val="0"/>
          <w:w w:val="100"/>
          <w:position w:val="0"/>
        </w:rPr>
        <w:t>权，本公司按照该股权在购买日的公允价值进行重新计量，公允价值与其账面价值的差额计入当期投资收 益。购买日之前持有的被购买方的股权涉及其他综合收益的，与其相关的其他综合收益转为购买日所属当 期投资收益。</w:t>
      </w:r>
    </w:p>
    <w:p>
      <w:pPr>
        <w:pStyle w:val="Style36"/>
        <w:keepNext w:val="0"/>
        <w:keepLines w:val="0"/>
        <w:widowControl w:val="0"/>
        <w:shd w:val="clear" w:color="auto" w:fill="auto"/>
        <w:tabs>
          <w:tab w:pos="914" w:val="left"/>
        </w:tabs>
        <w:bidi w:val="0"/>
        <w:spacing w:before="0" w:after="0" w:line="322" w:lineRule="exact"/>
        <w:ind w:left="0" w:right="0" w:firstLine="440"/>
        <w:jc w:val="both"/>
      </w:pPr>
      <w:bookmarkStart w:id="479" w:name="bookmark479"/>
      <w:r>
        <w:rPr>
          <w:color w:val="000000"/>
          <w:spacing w:val="0"/>
          <w:w w:val="100"/>
          <w:position w:val="0"/>
        </w:rPr>
        <w:t>（</w:t>
      </w:r>
      <w:bookmarkEnd w:id="479"/>
      <w:r>
        <w:rPr>
          <w:color w:val="000000"/>
          <w:spacing w:val="0"/>
          <w:w w:val="100"/>
          <w:position w:val="0"/>
        </w:rPr>
        <w:t>2）</w:t>
        <w:tab/>
      </w:r>
      <w:r>
        <w:rPr>
          <w:color w:val="000000"/>
          <w:spacing w:val="0"/>
          <w:w w:val="100"/>
          <w:position w:val="0"/>
        </w:rPr>
        <w:t>处置子公司</w:t>
      </w:r>
    </w:p>
    <w:p>
      <w:pPr>
        <w:pStyle w:val="Style36"/>
        <w:keepNext w:val="0"/>
        <w:keepLines w:val="0"/>
        <w:widowControl w:val="0"/>
        <w:numPr>
          <w:ilvl w:val="0"/>
          <w:numId w:val="19"/>
        </w:numPr>
        <w:shd w:val="clear" w:color="auto" w:fill="auto"/>
        <w:tabs>
          <w:tab w:pos="818" w:val="left"/>
        </w:tabs>
        <w:bidi w:val="0"/>
        <w:spacing w:before="0" w:after="0" w:line="312" w:lineRule="exact"/>
        <w:ind w:left="0" w:right="0" w:firstLine="440"/>
        <w:jc w:val="both"/>
      </w:pPr>
      <w:bookmarkStart w:id="480" w:name="bookmark480"/>
      <w:bookmarkEnd w:id="480"/>
      <w:r>
        <w:rPr>
          <w:color w:val="000000"/>
          <w:spacing w:val="0"/>
          <w:w w:val="100"/>
          <w:position w:val="0"/>
        </w:rPr>
        <w:t>一般处理方法</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36"/>
        <w:keepNext w:val="0"/>
        <w:keepLines w:val="0"/>
        <w:widowControl w:val="0"/>
        <w:numPr>
          <w:ilvl w:val="0"/>
          <w:numId w:val="19"/>
        </w:numPr>
        <w:shd w:val="clear" w:color="auto" w:fill="auto"/>
        <w:tabs>
          <w:tab w:pos="833" w:val="left"/>
        </w:tabs>
        <w:bidi w:val="0"/>
        <w:spacing w:before="0" w:after="0" w:line="312" w:lineRule="exact"/>
        <w:ind w:left="0" w:right="0" w:firstLine="440"/>
        <w:jc w:val="both"/>
      </w:pPr>
      <w:bookmarkStart w:id="481" w:name="bookmark481"/>
      <w:bookmarkEnd w:id="481"/>
      <w:r>
        <w:rPr>
          <w:color w:val="000000"/>
          <w:spacing w:val="0"/>
          <w:w w:val="100"/>
          <w:position w:val="0"/>
        </w:rPr>
        <w:t>分步处置子公司</w:t>
      </w:r>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6"/>
        <w:keepNext w:val="0"/>
        <w:keepLines w:val="0"/>
        <w:widowControl w:val="0"/>
        <w:numPr>
          <w:ilvl w:val="0"/>
          <w:numId w:val="21"/>
        </w:numPr>
        <w:shd w:val="clear" w:color="auto" w:fill="auto"/>
        <w:tabs>
          <w:tab w:pos="833" w:val="left"/>
        </w:tabs>
        <w:bidi w:val="0"/>
        <w:spacing w:before="0" w:after="0" w:line="312" w:lineRule="exact"/>
        <w:ind w:left="0" w:right="0" w:firstLine="440"/>
        <w:jc w:val="left"/>
      </w:pPr>
      <w:bookmarkStart w:id="482" w:name="bookmark482"/>
      <w:bookmarkEnd w:id="482"/>
      <w:r>
        <w:rPr>
          <w:color w:val="000000"/>
          <w:spacing w:val="0"/>
          <w:w w:val="100"/>
          <w:position w:val="0"/>
        </w:rPr>
        <w:t>这些交易是同时或者在考虑了彼此影响的情况下订立的；</w:t>
      </w:r>
    </w:p>
    <w:p>
      <w:pPr>
        <w:pStyle w:val="Style36"/>
        <w:keepNext w:val="0"/>
        <w:keepLines w:val="0"/>
        <w:widowControl w:val="0"/>
        <w:numPr>
          <w:ilvl w:val="0"/>
          <w:numId w:val="21"/>
        </w:numPr>
        <w:shd w:val="clear" w:color="auto" w:fill="auto"/>
        <w:tabs>
          <w:tab w:pos="847" w:val="left"/>
        </w:tabs>
        <w:bidi w:val="0"/>
        <w:spacing w:before="0" w:after="0" w:line="312" w:lineRule="exact"/>
        <w:ind w:left="0" w:right="0" w:firstLine="440"/>
        <w:jc w:val="both"/>
      </w:pPr>
      <w:bookmarkStart w:id="483" w:name="bookmark483"/>
      <w:bookmarkEnd w:id="483"/>
      <w:r>
        <w:rPr>
          <w:color w:val="000000"/>
          <w:spacing w:val="0"/>
          <w:w w:val="100"/>
          <w:position w:val="0"/>
        </w:rPr>
        <w:t>这些交易整体才能达成一项完整的商业结果；</w:t>
      </w:r>
    </w:p>
    <w:p>
      <w:pPr>
        <w:pStyle w:val="Style36"/>
        <w:keepNext w:val="0"/>
        <w:keepLines w:val="0"/>
        <w:widowControl w:val="0"/>
        <w:numPr>
          <w:ilvl w:val="0"/>
          <w:numId w:val="21"/>
        </w:numPr>
        <w:shd w:val="clear" w:color="auto" w:fill="auto"/>
        <w:tabs>
          <w:tab w:pos="881" w:val="left"/>
        </w:tabs>
        <w:bidi w:val="0"/>
        <w:spacing w:before="0" w:after="0" w:line="312" w:lineRule="exact"/>
        <w:ind w:left="0" w:right="0" w:firstLine="440"/>
        <w:jc w:val="left"/>
      </w:pPr>
      <w:bookmarkStart w:id="484" w:name="bookmark484"/>
      <w:bookmarkEnd w:id="484"/>
      <w:r>
        <w:rPr>
          <w:color w:val="000000"/>
          <w:spacing w:val="0"/>
          <w:w w:val="100"/>
          <w:position w:val="0"/>
        </w:rPr>
        <w:t>一项交易的发生取决于其他至少一项交易的发生；</w:t>
      </w:r>
    </w:p>
    <w:p>
      <w:pPr>
        <w:pStyle w:val="Style36"/>
        <w:keepNext w:val="0"/>
        <w:keepLines w:val="0"/>
        <w:widowControl w:val="0"/>
        <w:numPr>
          <w:ilvl w:val="0"/>
          <w:numId w:val="21"/>
        </w:numPr>
        <w:shd w:val="clear" w:color="auto" w:fill="auto"/>
        <w:tabs>
          <w:tab w:pos="881" w:val="left"/>
        </w:tabs>
        <w:bidi w:val="0"/>
        <w:spacing w:before="0" w:after="0" w:line="312" w:lineRule="exact"/>
        <w:ind w:left="0" w:right="0" w:firstLine="440"/>
        <w:jc w:val="left"/>
      </w:pPr>
      <w:bookmarkStart w:id="485" w:name="bookmark485"/>
      <w:bookmarkEnd w:id="485"/>
      <w:r>
        <w:rPr>
          <w:color w:val="000000"/>
          <w:spacing w:val="0"/>
          <w:w w:val="100"/>
          <w:position w:val="0"/>
        </w:rPr>
        <w:t>一项交易单独看是不经济的，但是和其他交易一并考虑时是经济的。</w:t>
      </w:r>
    </w:p>
    <w:p>
      <w:pPr>
        <w:pStyle w:val="Style3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处置对子公司股权投资直至丧失控制权的各项交易不属于一揽子交易的，在丧失控制权之前，按附注 二（六）</w:t>
      </w:r>
      <w:r>
        <w:rPr>
          <w:color w:val="000000"/>
          <w:spacing w:val="0"/>
          <w:w w:val="100"/>
          <w:position w:val="0"/>
        </w:rPr>
        <w:t>2</w:t>
      </w:r>
      <w:r>
        <w:rPr>
          <w:color w:val="000000"/>
          <w:spacing w:val="0"/>
          <w:w w:val="100"/>
          <w:position w:val="0"/>
        </w:rPr>
        <w:t>、（</w:t>
      </w:r>
      <w:r>
        <w:rPr>
          <w:color w:val="000000"/>
          <w:spacing w:val="0"/>
          <w:w w:val="100"/>
          <w:position w:val="0"/>
        </w:rPr>
        <w:t>4）“</w:t>
      </w:r>
      <w:r>
        <w:rPr>
          <w:color w:val="000000"/>
          <w:spacing w:val="0"/>
          <w:w w:val="100"/>
          <w:position w:val="0"/>
        </w:rPr>
        <w:t>不丧失控制权的情况下部分处置对子公司的股权投资”进行会计处理；在丧失控制权时, 按处置子公司附注二（六）</w:t>
      </w:r>
      <w:r>
        <w:rPr>
          <w:color w:val="000000"/>
          <w:spacing w:val="0"/>
          <w:w w:val="100"/>
          <w:position w:val="0"/>
        </w:rPr>
        <w:t>2</w:t>
      </w:r>
      <w:r>
        <w:rPr>
          <w:color w:val="000000"/>
          <w:spacing w:val="0"/>
          <w:w w:val="100"/>
          <w:position w:val="0"/>
        </w:rPr>
        <w:t>、（</w:t>
      </w:r>
      <w:r>
        <w:rPr>
          <w:color w:val="000000"/>
          <w:spacing w:val="0"/>
          <w:w w:val="100"/>
          <w:position w:val="0"/>
        </w:rPr>
        <w:t>2）</w:t>
      </w:r>
      <w:r>
        <w:rPr>
          <w:color w:val="000000"/>
          <w:spacing w:val="0"/>
          <w:w w:val="100"/>
          <w:position w:val="0"/>
        </w:rPr>
        <w:t>①“一般处理方法”进行会计处理。</w:t>
      </w:r>
    </w:p>
    <w:p>
      <w:pPr>
        <w:pStyle w:val="Style36"/>
        <w:keepNext w:val="0"/>
        <w:keepLines w:val="0"/>
        <w:widowControl w:val="0"/>
        <w:shd w:val="clear" w:color="auto" w:fill="auto"/>
        <w:tabs>
          <w:tab w:pos="914" w:val="left"/>
        </w:tabs>
        <w:bidi w:val="0"/>
        <w:spacing w:before="0" w:after="0" w:line="312" w:lineRule="exact"/>
        <w:ind w:left="0" w:right="0" w:firstLine="440"/>
        <w:jc w:val="both"/>
      </w:pPr>
      <w:bookmarkStart w:id="486" w:name="bookmark486"/>
      <w:r>
        <w:rPr>
          <w:color w:val="000000"/>
          <w:spacing w:val="0"/>
          <w:w w:val="100"/>
          <w:position w:val="0"/>
        </w:rPr>
        <w:t>（</w:t>
      </w:r>
      <w:bookmarkEnd w:id="486"/>
      <w:r>
        <w:rPr>
          <w:color w:val="000000"/>
          <w:spacing w:val="0"/>
          <w:w w:val="100"/>
          <w:position w:val="0"/>
        </w:rPr>
        <w:t>3）</w:t>
        <w:tab/>
      </w:r>
      <w:r>
        <w:rPr>
          <w:color w:val="000000"/>
          <w:spacing w:val="0"/>
          <w:w w:val="100"/>
          <w:position w:val="0"/>
        </w:rPr>
        <w:t>购买子公司少数股权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并日）开始持续计算的可辨认净资产份额之间的差额，调整合并资产负债表中的资本公积中的股本溢价， 资本公积中的股本溢价不足冲减的，调整留存收益。</w:t>
      </w:r>
    </w:p>
    <w:p>
      <w:pPr>
        <w:pStyle w:val="Style36"/>
        <w:keepNext w:val="0"/>
        <w:keepLines w:val="0"/>
        <w:widowControl w:val="0"/>
        <w:shd w:val="clear" w:color="auto" w:fill="auto"/>
        <w:tabs>
          <w:tab w:pos="914" w:val="left"/>
        </w:tabs>
        <w:bidi w:val="0"/>
        <w:spacing w:before="0" w:after="0" w:line="312" w:lineRule="exact"/>
        <w:ind w:left="0" w:right="0" w:firstLine="440"/>
        <w:jc w:val="left"/>
      </w:pPr>
      <w:bookmarkStart w:id="487" w:name="bookmark487"/>
      <w:r>
        <w:rPr>
          <w:color w:val="000000"/>
          <w:spacing w:val="0"/>
          <w:w w:val="100"/>
          <w:position w:val="0"/>
        </w:rPr>
        <w:t>（</w:t>
      </w:r>
      <w:bookmarkEnd w:id="487"/>
      <w:r>
        <w:rPr>
          <w:color w:val="000000"/>
          <w:spacing w:val="0"/>
          <w:w w:val="100"/>
          <w:position w:val="0"/>
        </w:rPr>
        <w:t>4）</w:t>
        <w:tab/>
      </w:r>
      <w:r>
        <w:rPr>
          <w:color w:val="000000"/>
          <w:spacing w:val="0"/>
          <w:w w:val="100"/>
          <w:position w:val="0"/>
        </w:rPr>
        <w:t>不丧失控制权的情况下部分处置对子公司的股权投资</w:t>
      </w: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在不丧失控制权的情况下因部分处置对子公司的股权投资而取得的处置价款与处置长期股权投资相 对应享有子公司净资产份额的差额，调整合并资产负债表中的资本公积中的股本溢价，资本公积中的股本 溢价不足冲减的，调整留存收益。</w:t>
      </w:r>
    </w:p>
    <w:p>
      <w:pPr>
        <w:pStyle w:val="Style39"/>
        <w:keepNext/>
        <w:keepLines/>
        <w:widowControl w:val="0"/>
        <w:shd w:val="clear" w:color="auto" w:fill="auto"/>
        <w:bidi w:val="0"/>
        <w:spacing w:before="0" w:after="400" w:line="312" w:lineRule="exact"/>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488"/>
      <w:bookmarkEnd w:id="489"/>
      <w:bookmarkEnd w:id="491"/>
    </w:p>
    <w:p>
      <w:pPr>
        <w:pStyle w:val="Style39"/>
        <w:keepNext/>
        <w:keepLines/>
        <w:widowControl w:val="0"/>
        <w:shd w:val="clear" w:color="auto" w:fill="auto"/>
        <w:bidi w:val="0"/>
        <w:spacing w:before="0" w:after="220" w:line="326" w:lineRule="auto"/>
        <w:ind w:left="0" w:right="0" w:firstLine="0"/>
        <w:jc w:val="left"/>
      </w:pPr>
      <w:bookmarkStart w:id="488" w:name="bookmark488"/>
      <w:bookmarkStart w:id="489" w:name="bookmark489"/>
      <w:bookmarkStart w:id="492" w:name="bookmark492"/>
      <w:bookmarkStart w:id="493" w:name="bookmark493"/>
      <w:r>
        <w:rPr>
          <w:rFonts w:ascii="Times New Roman" w:eastAsia="Times New Roman" w:hAnsi="Times New Roman" w:cs="Times New Roman"/>
          <w:color w:val="000000"/>
          <w:spacing w:val="0"/>
          <w:w w:val="100"/>
          <w:position w:val="0"/>
        </w:rPr>
        <w:t>8</w:t>
      </w:r>
      <w:bookmarkEnd w:id="492"/>
      <w:r>
        <w:rPr>
          <w:color w:val="000000"/>
          <w:spacing w:val="0"/>
          <w:w w:val="100"/>
          <w:position w:val="0"/>
        </w:rPr>
        <w:t>、现金及现金等价物的确定标准</w:t>
      </w:r>
      <w:bookmarkEnd w:id="488"/>
      <w:bookmarkEnd w:id="489"/>
      <w:bookmarkEnd w:id="493"/>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w:t>
      </w:r>
    </w:p>
    <w:p>
      <w:pPr>
        <w:pStyle w:val="Style39"/>
        <w:keepNext/>
        <w:keepLines/>
        <w:widowControl w:val="0"/>
        <w:shd w:val="clear" w:color="auto" w:fill="auto"/>
        <w:tabs>
          <w:tab w:pos="398" w:val="left"/>
        </w:tabs>
        <w:bidi w:val="0"/>
        <w:spacing w:before="0" w:after="280" w:line="314" w:lineRule="exact"/>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9</w:t>
      </w:r>
      <w:bookmarkEnd w:id="496"/>
      <w:r>
        <w:rPr>
          <w:color w:val="000000"/>
          <w:spacing w:val="0"/>
          <w:w w:val="100"/>
          <w:position w:val="0"/>
        </w:rPr>
        <w:t>、</w:t>
        <w:tab/>
        <w:t>外币业务和外币报表折算</w:t>
      </w:r>
      <w:bookmarkEnd w:id="494"/>
      <w:bookmarkEnd w:id="495"/>
      <w:bookmarkEnd w:id="497"/>
    </w:p>
    <w:p>
      <w:pPr>
        <w:pStyle w:val="Style39"/>
        <w:keepNext/>
        <w:keepLines/>
        <w:widowControl w:val="0"/>
        <w:shd w:val="clear" w:color="auto" w:fill="auto"/>
        <w:tabs>
          <w:tab w:pos="493" w:val="left"/>
        </w:tabs>
        <w:bidi w:val="0"/>
        <w:spacing w:before="0" w:after="280" w:line="314" w:lineRule="exact"/>
        <w:ind w:left="0" w:right="0" w:firstLine="0"/>
        <w:jc w:val="left"/>
      </w:pPr>
      <w:bookmarkStart w:id="494" w:name="bookmark494"/>
      <w:bookmarkStart w:id="495" w:name="bookmark495"/>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94"/>
      <w:bookmarkEnd w:id="495"/>
      <w:bookmarkEnd w:id="499"/>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36"/>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9"/>
        <w:keepNext/>
        <w:keepLines/>
        <w:widowControl w:val="0"/>
        <w:shd w:val="clear" w:color="auto" w:fill="auto"/>
        <w:tabs>
          <w:tab w:pos="493" w:val="left"/>
        </w:tabs>
        <w:bidi w:val="0"/>
        <w:spacing w:before="0" w:after="280" w:line="314" w:lineRule="exact"/>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00"/>
      <w:bookmarkEnd w:id="501"/>
      <w:bookmarkEnd w:id="503"/>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9"/>
        <w:keepNext/>
        <w:keepLines/>
        <w:widowControl w:val="0"/>
        <w:shd w:val="clear" w:color="auto" w:fill="auto"/>
        <w:tabs>
          <w:tab w:pos="474" w:val="left"/>
        </w:tabs>
        <w:bidi w:val="0"/>
        <w:spacing w:before="0" w:after="280" w:line="314" w:lineRule="exact"/>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504"/>
      <w:bookmarkEnd w:id="505"/>
      <w:bookmarkEnd w:id="507"/>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金融工具包括金融资产、金融负债和权益工具。</w:t>
      </w:r>
    </w:p>
    <w:p>
      <w:pPr>
        <w:pStyle w:val="Style39"/>
        <w:keepNext/>
        <w:keepLines/>
        <w:widowControl w:val="0"/>
        <w:shd w:val="clear" w:color="auto" w:fill="auto"/>
        <w:tabs>
          <w:tab w:pos="493" w:val="left"/>
        </w:tabs>
        <w:bidi w:val="0"/>
        <w:spacing w:before="0" w:after="280" w:line="314"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08"/>
      <w:bookmarkEnd w:id="509"/>
      <w:bookmarkEnd w:id="511"/>
    </w:p>
    <w:p>
      <w:pPr>
        <w:pStyle w:val="Style3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期损益的金融资产或金融负债，包括交易性金融资产或金融负债；持有至到期投资；应收款项；可供出售 金融资产；其他金融负债等。</w:t>
      </w:r>
    </w:p>
    <w:p>
      <w:pPr>
        <w:pStyle w:val="Style39"/>
        <w:keepNext/>
        <w:keepLines/>
        <w:widowControl w:val="0"/>
        <w:shd w:val="clear" w:color="auto" w:fill="auto"/>
        <w:tabs>
          <w:tab w:pos="493" w:val="left"/>
        </w:tabs>
        <w:bidi w:val="0"/>
        <w:spacing w:before="0" w:after="280" w:line="314"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12"/>
      <w:bookmarkEnd w:id="513"/>
      <w:bookmarkEnd w:id="515"/>
    </w:p>
    <w:p>
      <w:pPr>
        <w:pStyle w:val="Style36"/>
        <w:keepNext w:val="0"/>
        <w:keepLines w:val="0"/>
        <w:widowControl w:val="0"/>
        <w:shd w:val="clear" w:color="auto" w:fill="auto"/>
        <w:tabs>
          <w:tab w:pos="928" w:val="left"/>
        </w:tabs>
        <w:bidi w:val="0"/>
        <w:spacing w:before="0" w:after="0" w:line="314" w:lineRule="exact"/>
        <w:ind w:left="0" w:right="0" w:firstLine="440"/>
        <w:jc w:val="left"/>
      </w:pPr>
      <w:bookmarkStart w:id="516" w:name="bookmark516"/>
      <w:r>
        <w:rPr>
          <w:color w:val="000000"/>
          <w:spacing w:val="0"/>
          <w:w w:val="100"/>
          <w:position w:val="0"/>
        </w:rPr>
        <w:t>（</w:t>
      </w:r>
      <w:bookmarkEnd w:id="516"/>
      <w:r>
        <w:rPr>
          <w:color w:val="000000"/>
          <w:spacing w:val="0"/>
          <w:w w:val="100"/>
          <w:position w:val="0"/>
        </w:rPr>
        <w:t>1）</w:t>
        <w:tab/>
      </w:r>
      <w:r>
        <w:rPr>
          <w:color w:val="000000"/>
          <w:spacing w:val="0"/>
          <w:w w:val="100"/>
          <w:position w:val="0"/>
        </w:rPr>
        <w:t>以公允价值计量且其变动计入当期损益的金融资产（金融负债）</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6"/>
        <w:keepNext w:val="0"/>
        <w:keepLines w:val="0"/>
        <w:widowControl w:val="0"/>
        <w:shd w:val="clear" w:color="auto" w:fill="auto"/>
        <w:tabs>
          <w:tab w:pos="928" w:val="left"/>
        </w:tabs>
        <w:bidi w:val="0"/>
        <w:spacing w:before="0" w:after="0" w:line="314" w:lineRule="exact"/>
        <w:ind w:left="0" w:right="0" w:firstLine="440"/>
        <w:jc w:val="both"/>
      </w:pPr>
      <w:bookmarkStart w:id="517" w:name="bookmark517"/>
      <w:r>
        <w:rPr>
          <w:color w:val="000000"/>
          <w:spacing w:val="0"/>
          <w:w w:val="100"/>
          <w:position w:val="0"/>
        </w:rPr>
        <w:t>（</w:t>
      </w:r>
      <w:bookmarkEnd w:id="517"/>
      <w:r>
        <w:rPr>
          <w:color w:val="000000"/>
          <w:spacing w:val="0"/>
          <w:w w:val="100"/>
          <w:position w:val="0"/>
        </w:rPr>
        <w:t>2）</w:t>
        <w:tab/>
      </w:r>
      <w:r>
        <w:rPr>
          <w:color w:val="000000"/>
          <w:spacing w:val="0"/>
          <w:w w:val="100"/>
          <w:position w:val="0"/>
        </w:rPr>
        <w:t>持有至到期投资</w:t>
      </w:r>
    </w:p>
    <w:p>
      <w:pPr>
        <w:pStyle w:val="Style36"/>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36"/>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处置时，将所取得价款与该投资账面价值之间的差额计入投资收益。</w:t>
      </w:r>
    </w:p>
    <w:p>
      <w:pPr>
        <w:pStyle w:val="Style36"/>
        <w:keepNext w:val="0"/>
        <w:keepLines w:val="0"/>
        <w:widowControl w:val="0"/>
        <w:shd w:val="clear" w:color="auto" w:fill="auto"/>
        <w:tabs>
          <w:tab w:pos="928" w:val="left"/>
        </w:tabs>
        <w:bidi w:val="0"/>
        <w:spacing w:before="0" w:after="280" w:line="334" w:lineRule="exact"/>
        <w:ind w:left="0" w:right="0" w:firstLine="440"/>
        <w:jc w:val="both"/>
      </w:pPr>
      <w:bookmarkStart w:id="518" w:name="bookmark518"/>
      <w:r>
        <w:rPr>
          <w:color w:val="000000"/>
          <w:spacing w:val="0"/>
          <w:w w:val="100"/>
          <w:position w:val="0"/>
        </w:rPr>
        <w:t>（</w:t>
      </w:r>
      <w:bookmarkEnd w:id="518"/>
      <w:r>
        <w:rPr>
          <w:color w:val="000000"/>
          <w:spacing w:val="0"/>
          <w:w w:val="100"/>
          <w:position w:val="0"/>
        </w:rPr>
        <w:t>3）</w:t>
        <w:tab/>
      </w:r>
      <w:r>
        <w:rPr>
          <w:color w:val="000000"/>
          <w:spacing w:val="0"/>
          <w:w w:val="100"/>
          <w:position w:val="0"/>
        </w:rPr>
        <w:t>应收款项</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收回或处置时，将取得的价款与该应收款项账面价值之间的差额计入当期损益。</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519" w:name="bookmark519"/>
      <w:r>
        <w:rPr>
          <w:color w:val="000000"/>
          <w:spacing w:val="0"/>
          <w:w w:val="100"/>
          <w:position w:val="0"/>
        </w:rPr>
        <w:t>（</w:t>
      </w:r>
      <w:bookmarkEnd w:id="519"/>
      <w:r>
        <w:rPr>
          <w:color w:val="000000"/>
          <w:spacing w:val="0"/>
          <w:w w:val="100"/>
          <w:position w:val="0"/>
        </w:rPr>
        <w:t>4）</w:t>
        <w:tab/>
      </w:r>
      <w:r>
        <w:rPr>
          <w:color w:val="000000"/>
          <w:spacing w:val="0"/>
          <w:w w:val="100"/>
          <w:position w:val="0"/>
        </w:rPr>
        <w:t>可供出售金融资产</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520" w:name="bookmark520"/>
      <w:r>
        <w:rPr>
          <w:color w:val="000000"/>
          <w:spacing w:val="0"/>
          <w:w w:val="100"/>
          <w:position w:val="0"/>
        </w:rPr>
        <w:t>（</w:t>
      </w:r>
      <w:bookmarkEnd w:id="520"/>
      <w:r>
        <w:rPr>
          <w:color w:val="000000"/>
          <w:spacing w:val="0"/>
          <w:w w:val="100"/>
          <w:position w:val="0"/>
        </w:rPr>
        <w:t>5）</w:t>
        <w:tab/>
      </w:r>
      <w:r>
        <w:rPr>
          <w:color w:val="000000"/>
          <w:spacing w:val="0"/>
          <w:w w:val="100"/>
          <w:position w:val="0"/>
        </w:rPr>
        <w:t>其他金融负债</w:t>
      </w:r>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9"/>
        <w:keepNext/>
        <w:keepLines/>
        <w:widowControl w:val="0"/>
        <w:shd w:val="clear" w:color="auto" w:fill="auto"/>
        <w:tabs>
          <w:tab w:pos="493" w:val="left"/>
        </w:tabs>
        <w:bidi w:val="0"/>
        <w:spacing w:before="0" w:after="280" w:line="312" w:lineRule="exact"/>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21"/>
      <w:bookmarkEnd w:id="522"/>
      <w:bookmarkEnd w:id="524"/>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525" w:name="bookmark525"/>
      <w:r>
        <w:rPr>
          <w:color w:val="000000"/>
          <w:spacing w:val="0"/>
          <w:w w:val="100"/>
          <w:position w:val="0"/>
        </w:rPr>
        <w:t>（</w:t>
      </w:r>
      <w:bookmarkEnd w:id="525"/>
      <w:r>
        <w:rPr>
          <w:color w:val="000000"/>
          <w:spacing w:val="0"/>
          <w:w w:val="100"/>
          <w:position w:val="0"/>
        </w:rPr>
        <w:t>1）</w:t>
        <w:tab/>
      </w:r>
      <w:r>
        <w:rPr>
          <w:color w:val="000000"/>
          <w:spacing w:val="0"/>
          <w:w w:val="100"/>
          <w:position w:val="0"/>
        </w:rPr>
        <w:t>所转移金融资产的账面价值；</w:t>
      </w:r>
    </w:p>
    <w:p>
      <w:pPr>
        <w:pStyle w:val="Style36"/>
        <w:keepNext w:val="0"/>
        <w:keepLines w:val="0"/>
        <w:widowControl w:val="0"/>
        <w:shd w:val="clear" w:color="auto" w:fill="auto"/>
        <w:tabs>
          <w:tab w:pos="1016" w:val="left"/>
        </w:tabs>
        <w:bidi w:val="0"/>
        <w:spacing w:before="0" w:after="0" w:line="322" w:lineRule="exact"/>
        <w:ind w:left="0" w:right="0" w:firstLine="440"/>
        <w:jc w:val="both"/>
      </w:pPr>
      <w:bookmarkStart w:id="526" w:name="bookmark526"/>
      <w:r>
        <w:rPr>
          <w:color w:val="000000"/>
          <w:spacing w:val="0"/>
          <w:w w:val="100"/>
          <w:position w:val="0"/>
        </w:rPr>
        <w:t>（</w:t>
      </w:r>
      <w:bookmarkEnd w:id="526"/>
      <w:r>
        <w:rPr>
          <w:color w:val="000000"/>
          <w:spacing w:val="0"/>
          <w:w w:val="100"/>
          <w:position w:val="0"/>
        </w:rPr>
        <w:t>2）</w:t>
        <w:tab/>
      </w:r>
      <w:r>
        <w:rPr>
          <w:color w:val="000000"/>
          <w:spacing w:val="0"/>
          <w:w w:val="100"/>
          <w:position w:val="0"/>
        </w:rPr>
        <w:t>因转移而收到的对价，与原直接计入所有者权益的公允价值变动累计额（涉及转移的金融资产 为可供出售金融资产的情形）之和。</w:t>
      </w:r>
    </w:p>
    <w:p>
      <w:pPr>
        <w:pStyle w:val="Style3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6"/>
        <w:keepNext w:val="0"/>
        <w:keepLines w:val="0"/>
        <w:widowControl w:val="0"/>
        <w:shd w:val="clear" w:color="auto" w:fill="auto"/>
        <w:tabs>
          <w:tab w:pos="928" w:val="left"/>
        </w:tabs>
        <w:bidi w:val="0"/>
        <w:spacing w:before="0" w:after="0" w:line="326" w:lineRule="exact"/>
        <w:ind w:left="0" w:right="0" w:firstLine="440"/>
        <w:jc w:val="both"/>
      </w:pPr>
      <w:bookmarkStart w:id="527" w:name="bookmark527"/>
      <w:r>
        <w:rPr>
          <w:color w:val="000000"/>
          <w:spacing w:val="0"/>
          <w:w w:val="100"/>
          <w:position w:val="0"/>
        </w:rPr>
        <w:t>（</w:t>
      </w:r>
      <w:bookmarkEnd w:id="527"/>
      <w:r>
        <w:rPr>
          <w:color w:val="000000"/>
          <w:spacing w:val="0"/>
          <w:w w:val="100"/>
          <w:position w:val="0"/>
        </w:rPr>
        <w:t>1）</w:t>
        <w:tab/>
      </w:r>
      <w:r>
        <w:rPr>
          <w:color w:val="000000"/>
          <w:spacing w:val="0"/>
          <w:w w:val="100"/>
          <w:position w:val="0"/>
        </w:rPr>
        <w:t>终止确认部分的账面价值；</w:t>
      </w:r>
    </w:p>
    <w:p>
      <w:pPr>
        <w:pStyle w:val="Style36"/>
        <w:keepNext w:val="0"/>
        <w:keepLines w:val="0"/>
        <w:widowControl w:val="0"/>
        <w:shd w:val="clear" w:color="auto" w:fill="auto"/>
        <w:tabs>
          <w:tab w:pos="1021" w:val="left"/>
        </w:tabs>
        <w:bidi w:val="0"/>
        <w:spacing w:before="0" w:after="0" w:line="326" w:lineRule="exact"/>
        <w:ind w:left="0" w:right="0" w:firstLine="440"/>
        <w:jc w:val="both"/>
      </w:pPr>
      <w:bookmarkStart w:id="528" w:name="bookmark528"/>
      <w:r>
        <w:rPr>
          <w:color w:val="000000"/>
          <w:spacing w:val="0"/>
          <w:w w:val="100"/>
          <w:position w:val="0"/>
        </w:rPr>
        <w:t>（</w:t>
      </w:r>
      <w:bookmarkEnd w:id="528"/>
      <w:r>
        <w:rPr>
          <w:color w:val="000000"/>
          <w:spacing w:val="0"/>
          <w:w w:val="100"/>
          <w:position w:val="0"/>
        </w:rPr>
        <w:t>2）</w:t>
        <w:tab/>
      </w:r>
      <w:r>
        <w:rPr>
          <w:color w:val="000000"/>
          <w:spacing w:val="0"/>
          <w:w w:val="100"/>
          <w:position w:val="0"/>
        </w:rPr>
        <w:t>终止确认部分的对价，与原直接计入所有者权益的公允价值变动累计额中对应终止确认部分的 金额（涉及转移的金融资产为可供出售金融资产的情形）之和。</w:t>
      </w:r>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9"/>
        <w:keepNext/>
        <w:keepLines/>
        <w:widowControl w:val="0"/>
        <w:shd w:val="clear" w:color="auto" w:fill="auto"/>
        <w:tabs>
          <w:tab w:pos="493" w:val="left"/>
        </w:tabs>
        <w:bidi w:val="0"/>
        <w:spacing w:before="0" w:after="280" w:line="312" w:lineRule="exact"/>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29"/>
      <w:bookmarkEnd w:id="530"/>
      <w:bookmarkEnd w:id="532"/>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6"/>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 xml:space="preserve">本公司若回购部分金融负债的，在回购日按照继续确认部分与终止确认部分的相对公允价值，将该金 融负债整体的账面价值进行分配。分配给终止确认部分的账面价值与支付的对价（包括转出的非现金资产 </w:t>
      </w:r>
      <w:r>
        <w:rPr>
          <w:color w:val="000000"/>
          <w:spacing w:val="0"/>
          <w:w w:val="100"/>
          <w:position w:val="0"/>
        </w:rPr>
        <w:t>或承担的新金融负债)之间的差额，计入当期损益。</w:t>
      </w:r>
    </w:p>
    <w:p>
      <w:pPr>
        <w:pStyle w:val="Style39"/>
        <w:keepNext/>
        <w:keepLines/>
        <w:widowControl w:val="0"/>
        <w:numPr>
          <w:ilvl w:val="0"/>
          <w:numId w:val="23"/>
        </w:numPr>
        <w:shd w:val="clear" w:color="auto" w:fill="auto"/>
        <w:tabs>
          <w:tab w:pos="493" w:val="left"/>
        </w:tabs>
        <w:bidi w:val="0"/>
        <w:spacing w:before="0" w:after="300" w:line="313" w:lineRule="exact"/>
        <w:ind w:left="0" w:right="0" w:firstLine="0"/>
        <w:jc w:val="left"/>
      </w:pPr>
      <w:bookmarkStart w:id="533" w:name="bookmark533"/>
      <w:bookmarkStart w:id="534" w:name="bookmark534"/>
      <w:bookmarkStart w:id="535" w:name="bookmark535"/>
      <w:bookmarkStart w:id="536" w:name="bookmark536"/>
      <w:bookmarkEnd w:id="535"/>
      <w:r>
        <w:rPr>
          <w:color w:val="000000"/>
          <w:spacing w:val="0"/>
          <w:w w:val="100"/>
          <w:position w:val="0"/>
        </w:rPr>
        <w:t>金融资产和金融负债公允价值的确定方法</w:t>
      </w:r>
      <w:bookmarkEnd w:id="533"/>
      <w:bookmarkEnd w:id="534"/>
      <w:bookmarkEnd w:id="536"/>
    </w:p>
    <w:p>
      <w:pPr>
        <w:pStyle w:val="Style36"/>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本公司采用公允价值计量的金融资产和金融负债全部直接参考活跃市场中的报价。</w:t>
      </w:r>
    </w:p>
    <w:p>
      <w:pPr>
        <w:pStyle w:val="Style39"/>
        <w:keepNext/>
        <w:keepLines/>
        <w:widowControl w:val="0"/>
        <w:numPr>
          <w:ilvl w:val="0"/>
          <w:numId w:val="23"/>
        </w:numPr>
        <w:shd w:val="clear" w:color="auto" w:fill="auto"/>
        <w:tabs>
          <w:tab w:pos="493" w:val="left"/>
        </w:tabs>
        <w:bidi w:val="0"/>
        <w:spacing w:before="0" w:after="300" w:line="313" w:lineRule="exact"/>
        <w:ind w:left="0" w:right="0" w:firstLine="0"/>
        <w:jc w:val="left"/>
      </w:pPr>
      <w:bookmarkStart w:id="537" w:name="bookmark537"/>
      <w:bookmarkStart w:id="538" w:name="bookmark538"/>
      <w:bookmarkStart w:id="539" w:name="bookmark539"/>
      <w:bookmarkStart w:id="540" w:name="bookmark540"/>
      <w:bookmarkEnd w:id="539"/>
      <w:r>
        <w:rPr>
          <w:color w:val="000000"/>
          <w:spacing w:val="0"/>
          <w:w w:val="100"/>
          <w:position w:val="0"/>
        </w:rPr>
        <w:t>金融资产(不含应收款项)减值测试方法、减值准备计提方法</w:t>
      </w:r>
      <w:bookmarkEnd w:id="537"/>
      <w:bookmarkEnd w:id="538"/>
      <w:bookmarkEnd w:id="540"/>
    </w:p>
    <w:p>
      <w:pPr>
        <w:pStyle w:val="Style3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各类可供出售金融资产减值的各项认定标准</w:t>
      </w:r>
    </w:p>
    <w:p>
      <w:pPr>
        <w:pStyle w:val="Style36"/>
        <w:keepNext w:val="0"/>
        <w:keepLines w:val="0"/>
        <w:widowControl w:val="0"/>
        <w:numPr>
          <w:ilvl w:val="0"/>
          <w:numId w:val="25"/>
        </w:numPr>
        <w:shd w:val="clear" w:color="auto" w:fill="auto"/>
        <w:tabs>
          <w:tab w:pos="928" w:val="left"/>
        </w:tabs>
        <w:bidi w:val="0"/>
        <w:spacing w:before="0" w:after="0" w:line="313" w:lineRule="exact"/>
        <w:ind w:left="0" w:right="0" w:firstLine="440"/>
        <w:jc w:val="both"/>
      </w:pPr>
      <w:bookmarkStart w:id="541" w:name="bookmark541"/>
      <w:bookmarkEnd w:id="541"/>
      <w:r>
        <w:rPr>
          <w:color w:val="000000"/>
          <w:spacing w:val="0"/>
          <w:w w:val="100"/>
          <w:position w:val="0"/>
        </w:rPr>
        <w:t>可供出售金融资产的减值准备：</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期末如果可供出售金融资产的公允价值发生较大幅度下降，或在综合考虑各种相关因素后，预期这种 下降趋势属于非暂时性的，就认定其已发生减值，将原直接计入所有者权益的公允价值下降形成的累计损 失一并转出，确认减值损失。</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可供出售权益工具投资发生的减值损失，不得通过损益转回。</w:t>
      </w:r>
    </w:p>
    <w:p>
      <w:pPr>
        <w:pStyle w:val="Style36"/>
        <w:keepNext w:val="0"/>
        <w:keepLines w:val="0"/>
        <w:widowControl w:val="0"/>
        <w:numPr>
          <w:ilvl w:val="0"/>
          <w:numId w:val="25"/>
        </w:numPr>
        <w:shd w:val="clear" w:color="auto" w:fill="auto"/>
        <w:tabs>
          <w:tab w:pos="928" w:val="left"/>
        </w:tabs>
        <w:bidi w:val="0"/>
        <w:spacing w:before="0" w:after="0" w:line="313" w:lineRule="exact"/>
        <w:ind w:left="0" w:right="0" w:firstLine="440"/>
        <w:jc w:val="left"/>
      </w:pPr>
      <w:bookmarkStart w:id="542" w:name="bookmark542"/>
      <w:bookmarkEnd w:id="542"/>
      <w:r>
        <w:rPr>
          <w:color w:val="000000"/>
          <w:spacing w:val="0"/>
          <w:w w:val="100"/>
          <w:position w:val="0"/>
        </w:rPr>
        <w:t>持有至到期投资的减值准备：</w:t>
      </w:r>
    </w:p>
    <w:p>
      <w:pPr>
        <w:pStyle w:val="Style36"/>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持有至到期投资减值损失的计量比照应收款项减值损失计量方法处理。</w:t>
      </w:r>
    </w:p>
    <w:p>
      <w:pPr>
        <w:pStyle w:val="Style36"/>
        <w:keepNext w:val="0"/>
        <w:keepLines w:val="0"/>
        <w:widowControl w:val="0"/>
        <w:numPr>
          <w:ilvl w:val="0"/>
          <w:numId w:val="23"/>
        </w:numPr>
        <w:shd w:val="clear" w:color="auto" w:fill="auto"/>
        <w:tabs>
          <w:tab w:pos="493" w:val="left"/>
        </w:tabs>
        <w:bidi w:val="0"/>
        <w:spacing w:before="0" w:after="300" w:line="313" w:lineRule="exact"/>
        <w:ind w:left="0" w:right="0" w:firstLine="0"/>
        <w:jc w:val="left"/>
      </w:pPr>
      <w:bookmarkStart w:id="543" w:name="bookmark543"/>
      <w:bookmarkEnd w:id="543"/>
      <w:r>
        <w:rPr>
          <w:b/>
          <w:bCs/>
          <w:color w:val="000000"/>
          <w:spacing w:val="0"/>
          <w:w w:val="100"/>
          <w:position w:val="0"/>
        </w:rPr>
        <w:t>将尚未到期的持有至到期投资重分类为可供出售金融资产的，说明持有意图或能力发生改变的依据</w:t>
      </w:r>
    </w:p>
    <w:p>
      <w:pPr>
        <w:pStyle w:val="Style36"/>
        <w:keepNext w:val="0"/>
        <w:keepLines w:val="0"/>
        <w:widowControl w:val="0"/>
        <w:shd w:val="clear" w:color="auto" w:fill="auto"/>
        <w:bidi w:val="0"/>
        <w:spacing w:before="0" w:after="340" w:line="313" w:lineRule="exact"/>
        <w:ind w:left="0" w:right="0" w:firstLine="0"/>
        <w:jc w:val="left"/>
      </w:pPr>
      <w:bookmarkStart w:id="544" w:name="bookmark544"/>
      <w:r>
        <w:rPr>
          <w:rFonts w:ascii="Times New Roman" w:eastAsia="Times New Roman" w:hAnsi="Times New Roman" w:cs="Times New Roman"/>
          <w:b/>
          <w:bCs/>
          <w:color w:val="000000"/>
          <w:spacing w:val="0"/>
          <w:w w:val="100"/>
          <w:position w:val="0"/>
        </w:rPr>
        <w:t>1</w:t>
      </w:r>
      <w:bookmarkEnd w:id="544"/>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、应收款项坏账准备的确认标准和计提方法</w:t>
      </w:r>
    </w:p>
    <w:p>
      <w:pPr>
        <w:pStyle w:val="Style43"/>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单项金额重大是指应收款项余额前五名</w:t>
            </w: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单独进行减值测试，按预计未来现金流量现值低于其账 面价值的差额计提坏账准备，计入当期损益。单独测试 未发生减值的应收款项，将其归入相应组合计提坏账准 备。</w:t>
            </w:r>
          </w:p>
        </w:tc>
      </w:tr>
    </w:tbl>
    <w:p>
      <w:pPr>
        <w:widowControl w:val="0"/>
        <w:spacing w:after="2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按组合计提坏账准备的 计提方法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除已单独计提减值准备的应收款项外，相同账龄的应收款 项具有类似信用风险特征</w:t>
            </w:r>
          </w:p>
        </w:tc>
      </w:tr>
    </w:tbl>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after="179" w:line="1" w:lineRule="exact"/>
      </w:pPr>
    </w:p>
    <w:p>
      <w:pPr>
        <w:pStyle w:val="Style31"/>
        <w:keepNext w:val="0"/>
        <w:keepLines w:val="0"/>
        <w:widowControl w:val="0"/>
        <w:pBdr>
          <w:top w:val="single" w:sz="4" w:space="6" w:color="D3D3D3"/>
          <w:left w:val="single" w:sz="4" w:space="0" w:color="D3D3D3"/>
          <w:bottom w:val="single" w:sz="4" w:space="3" w:color="D3D3D3"/>
          <w:right w:val="single" w:sz="4" w:space="0" w:color="D3D3D3"/>
        </w:pBdr>
        <w:shd w:val="clear" w:color="auto" w:fill="D3D3D3"/>
        <w:tabs>
          <w:tab w:pos="2098" w:val="left"/>
          <w:tab w:pos="5501" w:val="left"/>
        </w:tabs>
        <w:bidi w:val="0"/>
        <w:spacing w:before="0" w:after="183" w:line="240" w:lineRule="auto"/>
        <w:ind w:left="0" w:right="0" w:firstLine="0"/>
        <w:jc w:val="center"/>
        <w:rPr>
          <w:sz w:val="18"/>
          <w:szCs w:val="18"/>
        </w:rPr>
      </w:pPr>
      <w:r>
        <w:rPr>
          <w:color w:val="000000"/>
          <w:spacing w:val="0"/>
          <w:w w:val="100"/>
          <w:position w:val="0"/>
          <w:sz w:val="16"/>
          <w:szCs w:val="16"/>
        </w:rPr>
        <w:t>账龄</w:t>
        <w:tab/>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w:t>
      </w: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w:t>
      </w: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7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应收款项的未来现金流量现值与以账龄为信用风险特征的应收款项组合的未 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单独进行减值测试，按预计未来现金流量现值低于其账面价值的差额计提坏 账准备，计入当期损益。</w:t>
            </w:r>
          </w:p>
        </w:tc>
      </w:tr>
    </w:tbl>
    <w:p>
      <w:pPr>
        <w:widowControl w:val="0"/>
        <w:spacing w:after="279" w:line="1" w:lineRule="exact"/>
      </w:pPr>
    </w:p>
    <w:p>
      <w:pPr>
        <w:pStyle w:val="Style39"/>
        <w:keepNext/>
        <w:keepLines/>
        <w:widowControl w:val="0"/>
        <w:shd w:val="clear" w:color="auto" w:fill="auto"/>
        <w:bidi w:val="0"/>
        <w:spacing w:before="0" w:after="280" w:line="312" w:lineRule="exact"/>
        <w:ind w:left="0" w:right="0" w:firstLine="0"/>
        <w:jc w:val="left"/>
      </w:pPr>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545"/>
      <w:bookmarkEnd w:id="546"/>
      <w:bookmarkEnd w:id="547"/>
    </w:p>
    <w:p>
      <w:pPr>
        <w:pStyle w:val="Style39"/>
        <w:keepNext/>
        <w:keepLines/>
        <w:widowControl w:val="0"/>
        <w:shd w:val="clear" w:color="auto" w:fill="auto"/>
        <w:tabs>
          <w:tab w:pos="493" w:val="left"/>
        </w:tabs>
        <w:bidi w:val="0"/>
        <w:spacing w:before="0" w:after="280" w:line="312" w:lineRule="exact"/>
        <w:ind w:left="0" w:right="0" w:firstLine="0"/>
        <w:jc w:val="left"/>
      </w:pPr>
      <w:bookmarkStart w:id="545" w:name="bookmark545"/>
      <w:bookmarkStart w:id="546" w:name="bookmark546"/>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45"/>
      <w:bookmarkEnd w:id="546"/>
      <w:bookmarkEnd w:id="549"/>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存货分类为：原材料、工程施工、库存商品、发出商品等。</w:t>
      </w:r>
    </w:p>
    <w:p>
      <w:pPr>
        <w:pStyle w:val="Style39"/>
        <w:keepNext/>
        <w:keepLines/>
        <w:widowControl w:val="0"/>
        <w:shd w:val="clear" w:color="auto" w:fill="auto"/>
        <w:tabs>
          <w:tab w:pos="493" w:val="left"/>
        </w:tabs>
        <w:bidi w:val="0"/>
        <w:spacing w:before="0" w:line="312"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50"/>
      <w:bookmarkEnd w:id="551"/>
      <w:bookmarkEnd w:id="553"/>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计价方法：加权平均法</w:t>
      </w:r>
    </w:p>
    <w:p>
      <w:pPr>
        <w:pStyle w:val="Style39"/>
        <w:keepNext/>
        <w:keepLines/>
        <w:widowControl w:val="0"/>
        <w:shd w:val="clear" w:color="auto" w:fill="auto"/>
        <w:tabs>
          <w:tab w:pos="493" w:val="left"/>
        </w:tabs>
        <w:bidi w:val="0"/>
        <w:spacing w:before="0" w:after="280" w:line="312"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54"/>
      <w:bookmarkEnd w:id="555"/>
      <w:bookmarkEnd w:id="557"/>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期末对存货进行全面清查后，按存货的成本与可变现净值孰低提取或调整存货跌价准备。</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 xml:space="preserve">以前减记存货价值的影响因素已经消失的，减记的金额予以恢复，并在原已计提的存货跌价准备金额 </w:t>
      </w:r>
      <w:r>
        <w:rPr>
          <w:color w:val="000000"/>
          <w:spacing w:val="0"/>
          <w:w w:val="100"/>
          <w:position w:val="0"/>
        </w:rPr>
        <w:t>内转回，转回的金额计入当期损益。</w:t>
      </w:r>
    </w:p>
    <w:p>
      <w:pPr>
        <w:pStyle w:val="Style39"/>
        <w:keepNext/>
        <w:keepLines/>
        <w:widowControl w:val="0"/>
        <w:shd w:val="clear" w:color="auto" w:fill="auto"/>
        <w:tabs>
          <w:tab w:pos="493" w:val="left"/>
        </w:tabs>
        <w:bidi w:val="0"/>
        <w:spacing w:before="0" w:after="400" w:line="312" w:lineRule="exact"/>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58"/>
      <w:bookmarkEnd w:id="559"/>
      <w:bookmarkEnd w:id="561"/>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盘存制度：永续盘存制</w:t>
      </w:r>
    </w:p>
    <w:p>
      <w:pPr>
        <w:pStyle w:val="Style39"/>
        <w:keepNext/>
        <w:keepLines/>
        <w:widowControl w:val="0"/>
        <w:shd w:val="clear" w:color="auto" w:fill="auto"/>
        <w:tabs>
          <w:tab w:pos="493" w:val="left"/>
        </w:tabs>
        <w:bidi w:val="0"/>
        <w:spacing w:before="0" w:after="400" w:line="312"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62"/>
      <w:bookmarkEnd w:id="563"/>
      <w:bookmarkEnd w:id="56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摊销方法：一次摊销法</w:t>
      </w:r>
    </w:p>
    <w:p>
      <w:pPr>
        <w:pStyle w:val="Style39"/>
        <w:keepNext/>
        <w:keepLines/>
        <w:widowControl w:val="0"/>
        <w:shd w:val="clear" w:color="auto" w:fill="auto"/>
        <w:bidi w:val="0"/>
        <w:spacing w:before="0" w:after="300" w:line="312" w:lineRule="exact"/>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66"/>
      <w:bookmarkEnd w:id="567"/>
      <w:bookmarkEnd w:id="569"/>
    </w:p>
    <w:p>
      <w:pPr>
        <w:pStyle w:val="Style39"/>
        <w:keepNext/>
        <w:keepLines/>
        <w:widowControl w:val="0"/>
        <w:shd w:val="clear" w:color="auto" w:fill="auto"/>
        <w:bidi w:val="0"/>
        <w:spacing w:before="0" w:after="300" w:line="312" w:lineRule="exact"/>
        <w:ind w:left="0" w:right="0" w:firstLine="0"/>
        <w:jc w:val="left"/>
      </w:pPr>
      <w:bookmarkStart w:id="566" w:name="bookmark566"/>
      <w:bookmarkStart w:id="567" w:name="bookmark567"/>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66"/>
      <w:bookmarkEnd w:id="567"/>
      <w:bookmarkEnd w:id="571"/>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572" w:name="bookmark572"/>
      <w:r>
        <w:rPr>
          <w:color w:val="000000"/>
          <w:spacing w:val="0"/>
          <w:w w:val="100"/>
          <w:position w:val="0"/>
        </w:rPr>
        <w:t>（</w:t>
      </w:r>
      <w:bookmarkEnd w:id="572"/>
      <w:r>
        <w:rPr>
          <w:color w:val="000000"/>
          <w:spacing w:val="0"/>
          <w:w w:val="100"/>
          <w:position w:val="0"/>
        </w:rPr>
        <w:t>1）</w:t>
        <w:tab/>
      </w:r>
      <w:r>
        <w:rPr>
          <w:color w:val="000000"/>
          <w:spacing w:val="0"/>
          <w:w w:val="100"/>
          <w:position w:val="0"/>
        </w:rPr>
        <w:t>企业合并形成的长期股权投资</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为合并对价的，在合并日按照取得被合并方所有者权益账面价值的份额作为长期股权投资的初始投资成 本。长期股权投资初始投资成本与支付合并对价之间的差额，调整资本公积中的股本溢价；资本公积中的 股本溢价不足冲减的，调整留存收益。合并发生的各项直接相关费用，包括为进行合并而支付的审计费用、 评估费用、法律服务费用等，于发生时计入当期损益。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非同一控制下的企业合并：公司按照购买日确定的合并成本作为长期股权投资的初始投资成本。合并 成本为购买日购买方为取得对被购买方的控制权而付出的资产、发生或承担的负债以及发行的权益性证券 的公允价值。购买方为企业合并而发生的审计、法律服务、评估咨询等中介费用以及其他相关管理费用于 发生时计入当期损益；购买方作为合并对价发行的权益性证券或债务性证券的交易费用，计入权益性证券 或债务性证券的初始确认金额。通过多次交易分步实现的非同一控制下企业合并，以购买日之前所持被购 买方的股权投资的账面价值与购买日新增投资成本之和，作为该项投资的初始投资成本。本公司将合并协 议约定的或有对价作为企业合并转移对价的一部分，按照其在购买日的公允价值计入企业合并成本。</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573" w:name="bookmark573"/>
      <w:r>
        <w:rPr>
          <w:color w:val="000000"/>
          <w:spacing w:val="0"/>
          <w:w w:val="100"/>
          <w:position w:val="0"/>
        </w:rPr>
        <w:t>（</w:t>
      </w:r>
      <w:bookmarkEnd w:id="573"/>
      <w:r>
        <w:rPr>
          <w:color w:val="000000"/>
          <w:spacing w:val="0"/>
          <w:w w:val="100"/>
          <w:position w:val="0"/>
        </w:rPr>
        <w:t>2）</w:t>
        <w:tab/>
      </w:r>
      <w:r>
        <w:rPr>
          <w:color w:val="000000"/>
          <w:spacing w:val="0"/>
          <w:w w:val="100"/>
          <w:position w:val="0"/>
        </w:rPr>
        <w:t>其他方式取得的长期股权投资</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投资者投入的长期股权投资，按照投资合同或协议约定的价值（扣除已宣告但尚未发放的现金股利或 利润）作为初始投资成本，但合同或协议约定价值不公允的除外。</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6"/>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通过债务重组取得的长期股权投资，其初始投资成本按照公允价值为基础确定。</w:t>
      </w:r>
    </w:p>
    <w:p>
      <w:pPr>
        <w:pStyle w:val="Style39"/>
        <w:keepNext/>
        <w:keepLines/>
        <w:widowControl w:val="0"/>
        <w:shd w:val="clear" w:color="auto" w:fill="auto"/>
        <w:bidi w:val="0"/>
        <w:spacing w:before="0" w:after="300" w:line="240" w:lineRule="auto"/>
        <w:ind w:left="0" w:right="0" w:firstLine="14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w:t>
      </w:r>
      <w:bookmarkEnd w:id="576"/>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574"/>
      <w:bookmarkEnd w:id="575"/>
      <w:bookmarkEnd w:id="577"/>
    </w:p>
    <w:p>
      <w:pPr>
        <w:pStyle w:val="Style36"/>
        <w:keepNext w:val="0"/>
        <w:keepLines w:val="0"/>
        <w:widowControl w:val="0"/>
        <w:shd w:val="clear" w:color="auto" w:fill="auto"/>
        <w:tabs>
          <w:tab w:pos="868" w:val="left"/>
        </w:tabs>
        <w:bidi w:val="0"/>
        <w:spacing w:before="0" w:after="0" w:line="313" w:lineRule="exact"/>
        <w:ind w:left="0" w:right="0" w:firstLine="440"/>
        <w:jc w:val="both"/>
      </w:pPr>
      <w:bookmarkStart w:id="578" w:name="bookmark578"/>
      <w:r>
        <w:rPr>
          <w:color w:val="000000"/>
          <w:spacing w:val="0"/>
          <w:w w:val="100"/>
          <w:position w:val="0"/>
        </w:rPr>
        <w:t>（</w:t>
      </w:r>
      <w:bookmarkEnd w:id="578"/>
      <w:r>
        <w:rPr>
          <w:color w:val="000000"/>
          <w:spacing w:val="0"/>
          <w:w w:val="100"/>
          <w:position w:val="0"/>
        </w:rPr>
        <w:t>1）</w:t>
        <w:tab/>
      </w:r>
      <w:r>
        <w:rPr>
          <w:color w:val="000000"/>
          <w:spacing w:val="0"/>
          <w:w w:val="100"/>
          <w:position w:val="0"/>
        </w:rPr>
        <w:t>后续计量</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公司对子公司的长期股权投资，采用成本法核算，编制合并财务报表时按照权益法进行调整。</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对被投资单位不具有共同控制或重大影响，并且在活跃市场中没有报价、公允价值不能可靠计量的长 期股权投资，采用成本法核算。</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对被投资单位具有共同控制或重大影响的长期股权投资，采用权益法核算。初始投资成本大于投资时 应享有被投资单位可辨认净资产公允价值份额的差额，不调整长期股权投资的初始投资成本；初始投资成 本小于投资时应享有被投资单位可辨认净资产公允价值份额的差额，计入当期损益。</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36"/>
        <w:keepNext w:val="0"/>
        <w:keepLines w:val="0"/>
        <w:widowControl w:val="0"/>
        <w:shd w:val="clear" w:color="auto" w:fill="auto"/>
        <w:tabs>
          <w:tab w:pos="868" w:val="left"/>
        </w:tabs>
        <w:bidi w:val="0"/>
        <w:spacing w:before="0" w:after="0" w:line="314" w:lineRule="exact"/>
        <w:ind w:left="0" w:right="0" w:firstLine="440"/>
        <w:jc w:val="both"/>
      </w:pPr>
      <w:bookmarkStart w:id="579" w:name="bookmark579"/>
      <w:r>
        <w:rPr>
          <w:color w:val="000000"/>
          <w:spacing w:val="0"/>
          <w:w w:val="100"/>
          <w:position w:val="0"/>
        </w:rPr>
        <w:t>（</w:t>
      </w:r>
      <w:bookmarkEnd w:id="579"/>
      <w:r>
        <w:rPr>
          <w:color w:val="000000"/>
          <w:spacing w:val="0"/>
          <w:w w:val="100"/>
          <w:position w:val="0"/>
        </w:rPr>
        <w:t>2）</w:t>
        <w:tab/>
      </w:r>
      <w:r>
        <w:rPr>
          <w:color w:val="000000"/>
          <w:spacing w:val="0"/>
          <w:w w:val="100"/>
          <w:position w:val="0"/>
        </w:rPr>
        <w:t>损益确认</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成本法下，除取得投资时实际支付的价款或对价中包含的已宣告但尚未发放的现金股利或利润外，公 司按照享有被投资单位宣告发放的现金股利或利润确认投资收益。</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权益法下，在被投资单位账面净利润的基础上考虑：被投资单位与本公司采用的会计政策及会计期间 不一致，按本公司的会计政策及会计期间对被投资单位财务报表进行调整；以取得投资时被投资单位固定 资产、无形资产的公允价值为基础计提的折旧额或摊销额以及有关资产减值准备金额等对被投资单位净利 润的影响；对本公司与联营企业及合营企业之间发生的未实现内部交易予以抵销等事项的适当调整后，确 认应享有或应负担被投资单位的净利润或净亏损。</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同或协议约定企业仍承担额外义务的，按预计承担的义务确认预计负债，计入当期投资损失。被投资单位 以后期间实现盈利的，公司在扣除未确认的亏损分担额后，按与上述相反的顺序处理，减记已确认预计负 债的账面余额、恢复其他实质上构成对被投资单位净投资的长期权益及长期股权投资的账面价值，同时确 认投资收益。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在持有投资期间，被投资单位能够提供合并财务报表的，应当以合并财务报表中的净利润和其他权益 变动为基础进行核算。</w:t>
      </w:r>
    </w:p>
    <w:p>
      <w:pPr>
        <w:pStyle w:val="Style36"/>
        <w:keepNext w:val="0"/>
        <w:keepLines w:val="0"/>
        <w:widowControl w:val="0"/>
        <w:shd w:val="clear" w:color="auto" w:fill="auto"/>
        <w:tabs>
          <w:tab w:pos="868" w:val="left"/>
        </w:tabs>
        <w:bidi w:val="0"/>
        <w:spacing w:before="0" w:after="0" w:line="313" w:lineRule="exact"/>
        <w:ind w:left="0" w:right="0" w:firstLine="440"/>
        <w:jc w:val="both"/>
      </w:pPr>
      <w:bookmarkStart w:id="580" w:name="bookmark580"/>
      <w:r>
        <w:rPr>
          <w:color w:val="000000"/>
          <w:spacing w:val="0"/>
          <w:w w:val="100"/>
          <w:position w:val="0"/>
        </w:rPr>
        <w:t>（</w:t>
      </w:r>
      <w:bookmarkEnd w:id="580"/>
      <w:r>
        <w:rPr>
          <w:color w:val="000000"/>
          <w:spacing w:val="0"/>
          <w:w w:val="100"/>
          <w:position w:val="0"/>
        </w:rPr>
        <w:t>3）</w:t>
        <w:tab/>
      </w:r>
      <w:r>
        <w:rPr>
          <w:color w:val="000000"/>
          <w:spacing w:val="0"/>
          <w:w w:val="100"/>
          <w:position w:val="0"/>
        </w:rPr>
        <w:t>长期股权投资的处置</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处置长期股权投资，其账面价值与实际取得价款的差额，计入当期损益。采用权益法核算的长期股权 投资，因被投资单位除净损益以外所有者权益的其他变动而计入所有者权益的，处置该项投资时将原计入 所有者权益的部分按相应比例转入当期损益。</w:t>
      </w:r>
    </w:p>
    <w:p>
      <w:pPr>
        <w:pStyle w:val="Style36"/>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 xml:space="preserve">因处置部分股权投资或其他原因丧失了对原有子公司控制权的，对于剩余股权，按其账面价值确认为 长期股权投资或其他相关金融资产。处置后的剩余股权能够对原有子公司实施共同控制或重大影响的，首 先按处置或收回投资的比例结转应终止确认的长期股权投资成本。在此基础上，比较剩余的长期股权投资 成本与按照剩余持股比例计算原投资时应享有被投资单位可辨认净资产公允价值的份额，属于投资作价中 体现的商誉部分，不调整长期股权投资的账面价值；属于投资成本小于原投资时应享有被投资单位可辨认 净资产公允价值份额的，在调整长期股权投资成本的同时调整留存收益。对于原取得投资后至因处置投资 导致转变为权益法核算之间被投资单位实现净损益中应享有的份额，一方面调整长期股权投资的账面价 值，同时对于原取得投资时至处置投资当期期初被投资单位实现的净损益（扣除已发放及已宣告发放的现 金股利和利润）中应享有的份额，调整留存收益，对于处置投资当期期初至处置投资之日被投资单位实现 的净损益中享有的份额，调整当期损益；其他原因导致被投资单位所有者权益变动中应享有的份额，在调 </w:t>
      </w:r>
      <w:r>
        <w:rPr>
          <w:color w:val="000000"/>
          <w:spacing w:val="0"/>
          <w:w w:val="100"/>
          <w:position w:val="0"/>
        </w:rPr>
        <w:t>整长期股权投资账面价值的同时，计入资本公积（其他资本公积）。</w:t>
      </w:r>
    </w:p>
    <w:p>
      <w:pPr>
        <w:pStyle w:val="Style39"/>
        <w:keepNext/>
        <w:keepLines/>
        <w:widowControl w:val="0"/>
        <w:shd w:val="clear" w:color="auto" w:fill="auto"/>
        <w:tabs>
          <w:tab w:pos="493" w:val="left"/>
        </w:tabs>
        <w:bidi w:val="0"/>
        <w:spacing w:before="0" w:after="300" w:line="312" w:lineRule="exact"/>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81"/>
      <w:bookmarkEnd w:id="582"/>
      <w:bookmarkEnd w:id="584"/>
    </w:p>
    <w:p>
      <w:pPr>
        <w:pStyle w:val="Style36"/>
        <w:keepNext w:val="0"/>
        <w:keepLines w:val="0"/>
        <w:widowControl w:val="0"/>
        <w:shd w:val="clear" w:color="auto" w:fill="auto"/>
        <w:bidi w:val="0"/>
        <w:spacing w:before="0" w:after="80" w:line="293" w:lineRule="exact"/>
        <w:ind w:left="0" w:right="0" w:firstLine="440"/>
        <w:jc w:val="both"/>
      </w:pPr>
      <w:r>
        <w:rPr>
          <w:color w:val="000000"/>
          <w:spacing w:val="0"/>
          <w:w w:val="100"/>
          <w:position w:val="0"/>
        </w:rPr>
        <w:t>共同控制，是指按照合同约定对某项经济活动所共有的控制，仅在与该项经济活动相关的重要财务和 经营决策需要分享控制权的投资方一致同意时存在。投资企业与其他方对被投资单位实施共同控制的，被 投资单位为其合营企业。</w:t>
      </w:r>
    </w:p>
    <w:p>
      <w:pPr>
        <w:pStyle w:val="Style36"/>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共同控制这些政策的制定。投资企业能够对被投资单位施加重大影响的，被投资单位为其联营企业。</w:t>
      </w:r>
    </w:p>
    <w:p>
      <w:pPr>
        <w:pStyle w:val="Style39"/>
        <w:keepNext/>
        <w:keepLines/>
        <w:widowControl w:val="0"/>
        <w:shd w:val="clear" w:color="auto" w:fill="auto"/>
        <w:tabs>
          <w:tab w:pos="493" w:val="left"/>
        </w:tabs>
        <w:bidi w:val="0"/>
        <w:spacing w:before="0" w:after="300" w:line="312" w:lineRule="exact"/>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85"/>
      <w:bookmarkEnd w:id="586"/>
      <w:bookmarkEnd w:id="588"/>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长期股权投资减值损失一经确认，不再转回。</w:t>
      </w:r>
    </w:p>
    <w:p>
      <w:pPr>
        <w:pStyle w:val="Style39"/>
        <w:keepNext/>
        <w:keepLines/>
        <w:widowControl w:val="0"/>
        <w:shd w:val="clear" w:color="auto" w:fill="auto"/>
        <w:tabs>
          <w:tab w:pos="474" w:val="left"/>
        </w:tabs>
        <w:bidi w:val="0"/>
        <w:spacing w:before="0" w:after="300" w:line="312" w:lineRule="exact"/>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589"/>
      <w:bookmarkEnd w:id="590"/>
      <w:bookmarkEnd w:id="592"/>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6"/>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6"/>
        <w:keepNext w:val="0"/>
        <w:keepLines w:val="0"/>
        <w:widowControl w:val="0"/>
        <w:shd w:val="clear" w:color="auto" w:fill="auto"/>
        <w:bidi w:val="0"/>
        <w:spacing w:before="0" w:after="300" w:line="355" w:lineRule="exact"/>
        <w:ind w:left="44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9"/>
        <w:keepNext/>
        <w:keepLines/>
        <w:widowControl w:val="0"/>
        <w:shd w:val="clear" w:color="auto" w:fill="auto"/>
        <w:tabs>
          <w:tab w:pos="474" w:val="left"/>
        </w:tabs>
        <w:bidi w:val="0"/>
        <w:spacing w:before="0" w:after="300" w:line="312" w:lineRule="exact"/>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593"/>
      <w:bookmarkEnd w:id="594"/>
      <w:bookmarkEnd w:id="596"/>
    </w:p>
    <w:p>
      <w:pPr>
        <w:pStyle w:val="Style39"/>
        <w:keepNext/>
        <w:keepLines/>
        <w:widowControl w:val="0"/>
        <w:shd w:val="clear" w:color="auto" w:fill="auto"/>
        <w:tabs>
          <w:tab w:pos="493" w:val="left"/>
        </w:tabs>
        <w:bidi w:val="0"/>
        <w:spacing w:before="0" w:after="300" w:line="312" w:lineRule="exact"/>
        <w:ind w:left="0" w:right="0" w:firstLine="0"/>
        <w:jc w:val="both"/>
      </w:pPr>
      <w:bookmarkStart w:id="593" w:name="bookmark593"/>
      <w:bookmarkStart w:id="594" w:name="bookmark594"/>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93"/>
      <w:bookmarkEnd w:id="594"/>
      <w:bookmarkEnd w:id="598"/>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1）</w:t>
        <w:tab/>
      </w:r>
      <w:r>
        <w:rPr>
          <w:color w:val="000000"/>
          <w:spacing w:val="0"/>
          <w:w w:val="100"/>
          <w:position w:val="0"/>
        </w:rPr>
        <w:t>与该固定资产有关的经济利益很可能流入企业；</w:t>
      </w:r>
    </w:p>
    <w:p>
      <w:pPr>
        <w:pStyle w:val="Style36"/>
        <w:keepNext w:val="0"/>
        <w:keepLines w:val="0"/>
        <w:widowControl w:val="0"/>
        <w:shd w:val="clear" w:color="auto" w:fill="auto"/>
        <w:tabs>
          <w:tab w:pos="928" w:val="left"/>
        </w:tabs>
        <w:bidi w:val="0"/>
        <w:spacing w:before="0" w:after="300" w:line="312" w:lineRule="exact"/>
        <w:ind w:left="0" w:right="0" w:firstLine="440"/>
        <w:jc w:val="both"/>
      </w:pPr>
      <w:bookmarkStart w:id="600" w:name="bookmark600"/>
      <w:r>
        <w:rPr>
          <w:color w:val="000000"/>
          <w:spacing w:val="0"/>
          <w:w w:val="100"/>
          <w:position w:val="0"/>
        </w:rPr>
        <w:t>（</w:t>
      </w:r>
      <w:bookmarkEnd w:id="600"/>
      <w:r>
        <w:rPr>
          <w:color w:val="000000"/>
          <w:spacing w:val="0"/>
          <w:w w:val="100"/>
          <w:position w:val="0"/>
        </w:rPr>
        <w:t>2）</w:t>
        <w:tab/>
      </w:r>
      <w:r>
        <w:rPr>
          <w:color w:val="000000"/>
          <w:spacing w:val="0"/>
          <w:w w:val="100"/>
          <w:position w:val="0"/>
        </w:rPr>
        <w:t>该固定资产的成本能够可靠地计量。</w:t>
      </w:r>
    </w:p>
    <w:p>
      <w:pPr>
        <w:pStyle w:val="Style39"/>
        <w:keepNext/>
        <w:keepLines/>
        <w:widowControl w:val="0"/>
        <w:shd w:val="clear" w:color="auto" w:fill="auto"/>
        <w:tabs>
          <w:tab w:pos="493" w:val="left"/>
        </w:tabs>
        <w:bidi w:val="0"/>
        <w:spacing w:before="0" w:after="300" w:line="312" w:lineRule="exact"/>
        <w:ind w:left="0" w:right="0" w:firstLine="0"/>
        <w:jc w:val="both"/>
      </w:pPr>
      <w:bookmarkStart w:id="601" w:name="bookmark601"/>
      <w:bookmarkStart w:id="602" w:name="bookmark602"/>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01"/>
      <w:bookmarkEnd w:id="602"/>
      <w:bookmarkEnd w:id="604"/>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公司与租赁方所签订的租赁协议条款中规定了下列条件之一的，确认为融资租入资产：</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1）</w:t>
        <w:tab/>
      </w:r>
      <w:r>
        <w:rPr>
          <w:color w:val="000000"/>
          <w:spacing w:val="0"/>
          <w:w w:val="100"/>
          <w:position w:val="0"/>
        </w:rPr>
        <w:t>租赁期满后租赁资产的所有权归属于本公司；</w:t>
      </w:r>
    </w:p>
    <w:p>
      <w:pPr>
        <w:pStyle w:val="Style36"/>
        <w:keepNext w:val="0"/>
        <w:keepLines w:val="0"/>
        <w:widowControl w:val="0"/>
        <w:shd w:val="clear" w:color="auto" w:fill="auto"/>
        <w:tabs>
          <w:tab w:pos="928" w:val="left"/>
        </w:tabs>
        <w:bidi w:val="0"/>
        <w:spacing w:before="0" w:after="0" w:line="312" w:lineRule="exact"/>
        <w:ind w:left="0" w:right="0" w:firstLine="440"/>
        <w:jc w:val="both"/>
      </w:pPr>
      <w:bookmarkStart w:id="606" w:name="bookmark606"/>
      <w:r>
        <w:rPr>
          <w:color w:val="000000"/>
          <w:spacing w:val="0"/>
          <w:w w:val="100"/>
          <w:position w:val="0"/>
        </w:rPr>
        <w:t>（</w:t>
      </w:r>
      <w:bookmarkEnd w:id="606"/>
      <w:r>
        <w:rPr>
          <w:color w:val="000000"/>
          <w:spacing w:val="0"/>
          <w:w w:val="100"/>
          <w:position w:val="0"/>
        </w:rPr>
        <w:t>2）</w:t>
        <w:tab/>
      </w:r>
      <w:r>
        <w:rPr>
          <w:color w:val="000000"/>
          <w:spacing w:val="0"/>
          <w:w w:val="100"/>
          <w:position w:val="0"/>
        </w:rPr>
        <w:t>公司具有购买资产的选择权，购买价款远低于行使选择权时该资产的公允价值；</w:t>
      </w:r>
    </w:p>
    <w:p>
      <w:pPr>
        <w:pStyle w:val="Style36"/>
        <w:keepNext w:val="0"/>
        <w:keepLines w:val="0"/>
        <w:widowControl w:val="0"/>
        <w:shd w:val="clear" w:color="auto" w:fill="auto"/>
        <w:tabs>
          <w:tab w:pos="928" w:val="left"/>
        </w:tabs>
        <w:bidi w:val="0"/>
        <w:spacing w:before="0" w:after="300" w:line="312" w:lineRule="exact"/>
        <w:ind w:left="0" w:right="0" w:firstLine="440"/>
        <w:jc w:val="both"/>
      </w:pPr>
      <w:bookmarkStart w:id="607" w:name="bookmark607"/>
      <w:r>
        <w:rPr>
          <w:color w:val="000000"/>
          <w:spacing w:val="0"/>
          <w:w w:val="100"/>
          <w:position w:val="0"/>
        </w:rPr>
        <w:t>（</w:t>
      </w:r>
      <w:bookmarkEnd w:id="607"/>
      <w:r>
        <w:rPr>
          <w:color w:val="000000"/>
          <w:spacing w:val="0"/>
          <w:w w:val="100"/>
          <w:position w:val="0"/>
        </w:rPr>
        <w:t>3）</w:t>
        <w:tab/>
      </w:r>
      <w:r>
        <w:rPr>
          <w:color w:val="000000"/>
          <w:spacing w:val="0"/>
          <w:w w:val="100"/>
          <w:position w:val="0"/>
        </w:rPr>
        <w:t>租赁期占所租赁资产使用寿命的大部分；</w:t>
      </w:r>
    </w:p>
    <w:p>
      <w:pPr>
        <w:pStyle w:val="Style36"/>
        <w:keepNext w:val="0"/>
        <w:keepLines w:val="0"/>
        <w:widowControl w:val="0"/>
        <w:shd w:val="clear" w:color="auto" w:fill="auto"/>
        <w:bidi w:val="0"/>
        <w:spacing w:before="0" w:after="0" w:line="314" w:lineRule="exact"/>
        <w:ind w:left="0" w:right="0" w:firstLine="440"/>
        <w:jc w:val="both"/>
      </w:pPr>
      <w:bookmarkStart w:id="608" w:name="bookmark608"/>
      <w:r>
        <w:rPr>
          <w:color w:val="000000"/>
          <w:spacing w:val="0"/>
          <w:w w:val="100"/>
          <w:position w:val="0"/>
        </w:rPr>
        <w:t>（</w:t>
      </w:r>
      <w:bookmarkEnd w:id="608"/>
      <w:r>
        <w:rPr>
          <w:color w:val="000000"/>
          <w:spacing w:val="0"/>
          <w:w w:val="100"/>
          <w:position w:val="0"/>
        </w:rPr>
        <w:t>4）</w:t>
      </w:r>
      <w:r>
        <w:rPr>
          <w:color w:val="000000"/>
          <w:spacing w:val="0"/>
          <w:w w:val="100"/>
          <w:position w:val="0"/>
        </w:rPr>
        <w:t>租赁开始日的最低租赁付款额现值，与该资产的公允价值不存在较大的差异。</w:t>
      </w:r>
    </w:p>
    <w:p>
      <w:pPr>
        <w:pStyle w:val="Style36"/>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39"/>
        <w:keepNext/>
        <w:keepLines/>
        <w:widowControl w:val="0"/>
        <w:shd w:val="clear" w:color="auto" w:fill="auto"/>
        <w:bidi w:val="0"/>
        <w:spacing w:before="0" w:after="280" w:line="314" w:lineRule="exact"/>
        <w:ind w:left="0" w:right="0" w:firstLine="0"/>
        <w:jc w:val="both"/>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09"/>
      <w:bookmarkEnd w:id="610"/>
      <w:bookmarkEnd w:id="612"/>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3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4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各类固定资产折旧年限和年折旧率如下: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79" w:line="1" w:lineRule="exact"/>
      </w:pPr>
    </w:p>
    <w:p>
      <w:pPr>
        <w:pStyle w:val="Style39"/>
        <w:keepNext/>
        <w:keepLines/>
        <w:widowControl w:val="0"/>
        <w:shd w:val="clear" w:color="auto" w:fill="auto"/>
        <w:tabs>
          <w:tab w:pos="493" w:val="left"/>
        </w:tabs>
        <w:bidi w:val="0"/>
        <w:spacing w:before="0" w:after="280" w:line="317" w:lineRule="exact"/>
        <w:ind w:left="0" w:right="0" w:firstLine="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13"/>
      <w:bookmarkEnd w:id="614"/>
      <w:bookmarkEnd w:id="616"/>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公司在每期末判断固定资产是否存在可能发生减值的迹象。</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6"/>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固定资产的减值损失一经确认，在以后会计期间不再转回。</w:t>
      </w:r>
    </w:p>
    <w:p>
      <w:pPr>
        <w:pStyle w:val="Style36"/>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6"/>
        <w:keepNext w:val="0"/>
        <w:keepLines w:val="0"/>
        <w:widowControl w:val="0"/>
        <w:shd w:val="clear" w:color="auto" w:fill="auto"/>
        <w:tabs>
          <w:tab w:pos="493" w:val="left"/>
        </w:tabs>
        <w:bidi w:val="0"/>
        <w:spacing w:before="0" w:after="280" w:line="317" w:lineRule="exact"/>
        <w:ind w:left="0" w:right="0" w:firstLine="0"/>
        <w:jc w:val="left"/>
      </w:pPr>
      <w:bookmarkStart w:id="617" w:name="bookmark617"/>
      <w:r>
        <w:rPr>
          <w:b/>
          <w:bCs/>
          <w:color w:val="000000"/>
          <w:spacing w:val="0"/>
          <w:w w:val="100"/>
          <w:position w:val="0"/>
        </w:rPr>
        <w:t>（</w:t>
      </w:r>
      <w:bookmarkEnd w:id="61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其他说明</w:t>
      </w:r>
    </w:p>
    <w:p>
      <w:pPr>
        <w:pStyle w:val="Style36"/>
        <w:keepNext w:val="0"/>
        <w:keepLines w:val="0"/>
        <w:widowControl w:val="0"/>
        <w:shd w:val="clear" w:color="auto" w:fill="auto"/>
        <w:bidi w:val="0"/>
        <w:spacing w:before="0" w:after="280" w:line="317" w:lineRule="exact"/>
        <w:ind w:left="0" w:right="0" w:firstLine="0"/>
        <w:jc w:val="left"/>
      </w:pPr>
      <w:bookmarkStart w:id="618" w:name="bookmark618"/>
      <w:r>
        <w:rPr>
          <w:rFonts w:ascii="Times New Roman" w:eastAsia="Times New Roman" w:hAnsi="Times New Roman" w:cs="Times New Roman"/>
          <w:b/>
          <w:bCs/>
          <w:color w:val="000000"/>
          <w:spacing w:val="0"/>
          <w:w w:val="100"/>
          <w:position w:val="0"/>
        </w:rPr>
        <w:t>1</w:t>
      </w:r>
      <w:bookmarkEnd w:id="618"/>
      <w:r>
        <w:rPr>
          <w:rFonts w:ascii="Times New Roman" w:eastAsia="Times New Roman" w:hAnsi="Times New Roman" w:cs="Times New Roman"/>
          <w:b/>
          <w:bCs/>
          <w:color w:val="000000"/>
          <w:spacing w:val="0"/>
          <w:w w:val="100"/>
          <w:position w:val="0"/>
        </w:rPr>
        <w:t>6</w:t>
      </w:r>
      <w:r>
        <w:rPr>
          <w:b/>
          <w:bCs/>
          <w:color w:val="000000"/>
          <w:spacing w:val="0"/>
          <w:w w:val="100"/>
          <w:position w:val="0"/>
        </w:rPr>
        <w:t>、在建工程</w:t>
      </w:r>
    </w:p>
    <w:p>
      <w:pPr>
        <w:pStyle w:val="Style36"/>
        <w:keepNext w:val="0"/>
        <w:keepLines w:val="0"/>
        <w:widowControl w:val="0"/>
        <w:shd w:val="clear" w:color="auto" w:fill="auto"/>
        <w:bidi w:val="0"/>
        <w:spacing w:before="0" w:after="380" w:line="317" w:lineRule="exact"/>
        <w:ind w:left="0" w:right="0" w:firstLine="0"/>
        <w:jc w:val="left"/>
      </w:pPr>
      <w:bookmarkStart w:id="619" w:name="bookmark619"/>
      <w:r>
        <w:rPr>
          <w:b/>
          <w:bCs/>
          <w:color w:val="000000"/>
          <w:spacing w:val="0"/>
          <w:w w:val="100"/>
          <w:position w:val="0"/>
        </w:rPr>
        <w:t>（</w:t>
      </w:r>
      <w:bookmarkEnd w:id="619"/>
      <w:r>
        <w:rPr>
          <w:rFonts w:ascii="Times New Roman" w:eastAsia="Times New Roman" w:hAnsi="Times New Roman" w:cs="Times New Roman"/>
          <w:b/>
          <w:bCs/>
          <w:color w:val="000000"/>
          <w:spacing w:val="0"/>
          <w:w w:val="100"/>
          <w:position w:val="0"/>
        </w:rPr>
        <w:t>1</w:t>
      </w:r>
      <w:r>
        <w:rPr>
          <w:b/>
          <w:bCs/>
          <w:color w:val="000000"/>
          <w:spacing w:val="0"/>
          <w:w w:val="100"/>
          <w:position w:val="0"/>
        </w:rPr>
        <w:t>）在建工程的类别</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在建工程以立项项目分类核算。</w:t>
      </w:r>
    </w:p>
    <w:p>
      <w:pPr>
        <w:pStyle w:val="Style39"/>
        <w:keepNext/>
        <w:keepLines/>
        <w:widowControl w:val="0"/>
        <w:shd w:val="clear" w:color="auto" w:fill="auto"/>
        <w:tabs>
          <w:tab w:pos="493" w:val="left"/>
        </w:tabs>
        <w:bidi w:val="0"/>
        <w:spacing w:before="0" w:after="300" w:line="314" w:lineRule="exact"/>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20"/>
      <w:bookmarkEnd w:id="621"/>
      <w:bookmarkEnd w:id="623"/>
    </w:p>
    <w:p>
      <w:pPr>
        <w:pStyle w:val="Style31"/>
        <w:keepNext w:val="0"/>
        <w:keepLines w:val="0"/>
        <w:widowControl w:val="0"/>
        <w:shd w:val="clear" w:color="auto" w:fill="auto"/>
        <w:bidi w:val="0"/>
        <w:spacing w:before="0" w:after="300"/>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9"/>
        <w:keepNext/>
        <w:keepLines/>
        <w:widowControl w:val="0"/>
        <w:shd w:val="clear" w:color="auto" w:fill="auto"/>
        <w:tabs>
          <w:tab w:pos="493" w:val="left"/>
        </w:tabs>
        <w:bidi w:val="0"/>
        <w:spacing w:before="0" w:after="300" w:line="314" w:lineRule="exact"/>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24"/>
      <w:bookmarkEnd w:id="625"/>
      <w:bookmarkEnd w:id="627"/>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公司在每期末判断在建工程是否存在可能发生减值的迹象。</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在建工程存在减值迹象的，估计其可收回金额。有迹象表明一项在建工程可能发生减值的，企业以单项在 建工程为基础估计其可收回金额。企业难以对单项在建工程的可收回金额进行估计的，以该在建工程所属 的资产组为基础确定资产组的可收回金额。</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可收回金额根据在建工程的公允价值减去处置费用后的净额与在建工程预计未来现金流量的现值两者之 间较高者确定。</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36"/>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在建工程的减值损失一经确认，在以后会计期间不再转回。</w:t>
      </w:r>
    </w:p>
    <w:p>
      <w:pPr>
        <w:pStyle w:val="Style39"/>
        <w:keepNext/>
        <w:keepLines/>
        <w:widowControl w:val="0"/>
        <w:shd w:val="clear" w:color="auto" w:fill="auto"/>
        <w:bidi w:val="0"/>
        <w:spacing w:before="0" w:after="300" w:line="314" w:lineRule="exact"/>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628"/>
      <w:bookmarkEnd w:id="629"/>
      <w:bookmarkEnd w:id="631"/>
    </w:p>
    <w:p>
      <w:pPr>
        <w:pStyle w:val="Style39"/>
        <w:keepNext/>
        <w:keepLines/>
        <w:widowControl w:val="0"/>
        <w:shd w:val="clear" w:color="auto" w:fill="auto"/>
        <w:bidi w:val="0"/>
        <w:spacing w:before="0" w:after="300" w:line="314" w:lineRule="exact"/>
        <w:ind w:left="0" w:right="0" w:firstLine="0"/>
        <w:jc w:val="both"/>
      </w:pPr>
      <w:bookmarkStart w:id="628" w:name="bookmark628"/>
      <w:bookmarkStart w:id="629" w:name="bookmark629"/>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28"/>
      <w:bookmarkEnd w:id="629"/>
      <w:bookmarkEnd w:id="633"/>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公司发生的借款费用，可直接归属于符合资本化条件的资产的购建或者生产的，予以资本化，计入相关资 产成本；其他借款费用，在发生时根据其发生额确认为费用，计入当期损益。</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符合资本化条件的资产，是指需要经过相当长时间的购建或者生产活动才能达到预定可使用或者可销售状 态的固定资产、投资性房地产和存货等资产。</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借款费用同时满足下列条件时开始资本化：</w:t>
      </w:r>
    </w:p>
    <w:p>
      <w:pPr>
        <w:pStyle w:val="Style36"/>
        <w:keepNext w:val="0"/>
        <w:keepLines w:val="0"/>
        <w:widowControl w:val="0"/>
        <w:shd w:val="clear" w:color="auto" w:fill="auto"/>
        <w:tabs>
          <w:tab w:pos="603" w:val="left"/>
        </w:tabs>
        <w:bidi w:val="0"/>
        <w:spacing w:before="0" w:after="0" w:line="314" w:lineRule="exact"/>
        <w:ind w:left="0" w:right="0" w:firstLine="0"/>
        <w:jc w:val="both"/>
      </w:pPr>
      <w:bookmarkStart w:id="634" w:name="bookmark634"/>
      <w:r>
        <w:rPr>
          <w:color w:val="000000"/>
          <w:spacing w:val="0"/>
          <w:w w:val="100"/>
          <w:position w:val="0"/>
        </w:rPr>
        <w:t>（</w:t>
      </w:r>
      <w:bookmarkEnd w:id="634"/>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6"/>
        <w:keepNext w:val="0"/>
        <w:keepLines w:val="0"/>
        <w:widowControl w:val="0"/>
        <w:shd w:val="clear" w:color="auto" w:fill="auto"/>
        <w:tabs>
          <w:tab w:pos="493" w:val="left"/>
        </w:tabs>
        <w:bidi w:val="0"/>
        <w:spacing w:before="0" w:after="0" w:line="314" w:lineRule="exact"/>
        <w:ind w:left="0" w:right="0" w:firstLine="0"/>
        <w:jc w:val="both"/>
      </w:pPr>
      <w:bookmarkStart w:id="635" w:name="bookmark635"/>
      <w:r>
        <w:rPr>
          <w:color w:val="000000"/>
          <w:spacing w:val="0"/>
          <w:w w:val="100"/>
          <w:position w:val="0"/>
        </w:rPr>
        <w:t>（</w:t>
      </w:r>
      <w:bookmarkEnd w:id="635"/>
      <w:r>
        <w:rPr>
          <w:color w:val="000000"/>
          <w:spacing w:val="0"/>
          <w:w w:val="100"/>
          <w:position w:val="0"/>
        </w:rPr>
        <w:t>2）</w:t>
        <w:tab/>
      </w:r>
      <w:r>
        <w:rPr>
          <w:color w:val="000000"/>
          <w:spacing w:val="0"/>
          <w:w w:val="100"/>
          <w:position w:val="0"/>
        </w:rPr>
        <w:t>借款费用已经发生；</w:t>
      </w:r>
    </w:p>
    <w:p>
      <w:pPr>
        <w:pStyle w:val="Style36"/>
        <w:keepNext w:val="0"/>
        <w:keepLines w:val="0"/>
        <w:widowControl w:val="0"/>
        <w:shd w:val="clear" w:color="auto" w:fill="auto"/>
        <w:tabs>
          <w:tab w:pos="493" w:val="left"/>
        </w:tabs>
        <w:bidi w:val="0"/>
        <w:spacing w:before="0" w:after="300" w:line="314" w:lineRule="exact"/>
        <w:ind w:left="0" w:right="0" w:firstLine="0"/>
        <w:jc w:val="both"/>
      </w:pPr>
      <w:bookmarkStart w:id="636" w:name="bookmark636"/>
      <w:r>
        <w:rPr>
          <w:color w:val="000000"/>
          <w:spacing w:val="0"/>
          <w:w w:val="100"/>
          <w:position w:val="0"/>
        </w:rPr>
        <w:t>（</w:t>
      </w:r>
      <w:bookmarkEnd w:id="636"/>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39"/>
        <w:keepNext/>
        <w:keepLines/>
        <w:widowControl w:val="0"/>
        <w:shd w:val="clear" w:color="auto" w:fill="auto"/>
        <w:bidi w:val="0"/>
        <w:spacing w:before="0" w:after="300" w:line="314" w:lineRule="exact"/>
        <w:ind w:left="0" w:right="0" w:firstLine="0"/>
        <w:jc w:val="both"/>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637"/>
      <w:bookmarkEnd w:id="638"/>
      <w:bookmarkEnd w:id="640"/>
    </w:p>
    <w:p>
      <w:pPr>
        <w:pStyle w:val="Style36"/>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资本化期间，指从借款费用开始资本化时点到停止资本化时点的期间，借款费用暂停资本化的期间不包括 在内。</w:t>
      </w:r>
    </w:p>
    <w:p>
      <w:pPr>
        <w:pStyle w:val="Style36"/>
        <w:keepNext w:val="0"/>
        <w:keepLines w:val="0"/>
        <w:widowControl w:val="0"/>
        <w:shd w:val="clear" w:color="auto" w:fill="auto"/>
        <w:bidi w:val="0"/>
        <w:spacing w:before="0" w:after="0" w:line="309"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36"/>
        <w:keepNext w:val="0"/>
        <w:keepLines w:val="0"/>
        <w:widowControl w:val="0"/>
        <w:shd w:val="clear" w:color="auto" w:fill="auto"/>
        <w:bidi w:val="0"/>
        <w:spacing w:before="0" w:after="0" w:line="309" w:lineRule="exact"/>
        <w:ind w:left="0" w:right="0" w:firstLine="0"/>
        <w:jc w:val="both"/>
      </w:pPr>
      <w:r>
        <w:rPr>
          <w:color w:val="000000"/>
          <w:spacing w:val="0"/>
          <w:w w:val="100"/>
          <w:position w:val="0"/>
        </w:rPr>
        <w:t>当购建或者生产符合资本化条件的资产中部分项目分别完工且可单独使用时，该部分资产借款费用停止资 本化。</w:t>
      </w:r>
    </w:p>
    <w:p>
      <w:pPr>
        <w:pStyle w:val="Style36"/>
        <w:keepNext w:val="0"/>
        <w:keepLines w:val="0"/>
        <w:widowControl w:val="0"/>
        <w:shd w:val="clear" w:color="auto" w:fill="auto"/>
        <w:bidi w:val="0"/>
        <w:spacing w:before="0" w:after="300" w:line="309" w:lineRule="exact"/>
        <w:ind w:left="0" w:right="0" w:firstLine="0"/>
        <w:jc w:val="both"/>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39"/>
        <w:keepNext/>
        <w:keepLines/>
        <w:widowControl w:val="0"/>
        <w:shd w:val="clear" w:color="auto" w:fill="auto"/>
        <w:tabs>
          <w:tab w:pos="492" w:val="left"/>
        </w:tabs>
        <w:bidi w:val="0"/>
        <w:spacing w:before="0" w:after="280" w:line="311" w:lineRule="exact"/>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41"/>
      <w:bookmarkEnd w:id="642"/>
      <w:bookmarkEnd w:id="644"/>
    </w:p>
    <w:p>
      <w:pPr>
        <w:pStyle w:val="Style36"/>
        <w:keepNext w:val="0"/>
        <w:keepLines w:val="0"/>
        <w:widowControl w:val="0"/>
        <w:shd w:val="clear" w:color="auto" w:fill="auto"/>
        <w:bidi w:val="0"/>
        <w:spacing w:before="0" w:after="280" w:line="318"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 用暂停资本化；该项中断如是所购建或生产的符合资本化条件的资产达到预定可使用状态或者可销售状态 必要的程序，则借款费用继续资本化。在中断期间发生的借款费用确认为当期损益，直至资产的购建或者 生产活动重新开始后借款费用继续资本化。</w:t>
      </w:r>
    </w:p>
    <w:p>
      <w:pPr>
        <w:pStyle w:val="Style39"/>
        <w:keepNext/>
        <w:keepLines/>
        <w:widowControl w:val="0"/>
        <w:shd w:val="clear" w:color="auto" w:fill="auto"/>
        <w:tabs>
          <w:tab w:pos="492" w:val="left"/>
        </w:tabs>
        <w:bidi w:val="0"/>
        <w:spacing w:before="0" w:after="280" w:line="311" w:lineRule="exact"/>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45"/>
      <w:bookmarkEnd w:id="646"/>
      <w:bookmarkEnd w:id="648"/>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对于为购建或者生产符合资本化条件的资产而占用的一般借款，根据累计资产支出超过专门借款部分的资 产支出加权平均数乘以所占用一般借款的资本化率，计算确定一般借款应予资本化的利息金额。资本化率 根据一般借款加权平均利率计算确定。</w:t>
      </w:r>
    </w:p>
    <w:p>
      <w:pPr>
        <w:pStyle w:val="Style36"/>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借款存在折价或者溢价的，按照实际利率法确定每一会计期间应摊销的折价或者溢价金额，调整每期利息 金额。</w:t>
      </w:r>
    </w:p>
    <w:p>
      <w:pPr>
        <w:pStyle w:val="Style36"/>
        <w:keepNext w:val="0"/>
        <w:keepLines w:val="0"/>
        <w:widowControl w:val="0"/>
        <w:shd w:val="clear" w:color="auto" w:fill="auto"/>
        <w:tabs>
          <w:tab w:pos="473" w:val="left"/>
        </w:tabs>
        <w:bidi w:val="0"/>
        <w:spacing w:before="0" w:after="280" w:line="311" w:lineRule="exact"/>
        <w:ind w:left="0" w:right="0" w:firstLine="0"/>
        <w:jc w:val="both"/>
      </w:pPr>
      <w:bookmarkStart w:id="649" w:name="bookmark649"/>
      <w:r>
        <w:rPr>
          <w:rFonts w:ascii="Times New Roman" w:eastAsia="Times New Roman" w:hAnsi="Times New Roman" w:cs="Times New Roman"/>
          <w:b/>
          <w:bCs/>
          <w:color w:val="000000"/>
          <w:spacing w:val="0"/>
          <w:w w:val="100"/>
          <w:position w:val="0"/>
        </w:rPr>
        <w:t>1</w:t>
      </w:r>
      <w:bookmarkEnd w:id="64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生物资产</w:t>
      </w:r>
    </w:p>
    <w:p>
      <w:pPr>
        <w:pStyle w:val="Style36"/>
        <w:keepNext w:val="0"/>
        <w:keepLines w:val="0"/>
        <w:widowControl w:val="0"/>
        <w:shd w:val="clear" w:color="auto" w:fill="auto"/>
        <w:tabs>
          <w:tab w:pos="473" w:val="left"/>
        </w:tabs>
        <w:bidi w:val="0"/>
        <w:spacing w:before="0" w:after="280" w:line="311" w:lineRule="exact"/>
        <w:ind w:left="0" w:right="0" w:firstLine="0"/>
        <w:jc w:val="both"/>
      </w:pPr>
      <w:bookmarkStart w:id="650" w:name="bookmark650"/>
      <w:r>
        <w:rPr>
          <w:rFonts w:ascii="Times New Roman" w:eastAsia="Times New Roman" w:hAnsi="Times New Roman" w:cs="Times New Roman"/>
          <w:b/>
          <w:bCs/>
          <w:color w:val="000000"/>
          <w:spacing w:val="0"/>
          <w:w w:val="100"/>
          <w:position w:val="0"/>
        </w:rPr>
        <w:t>1</w:t>
      </w:r>
      <w:bookmarkEnd w:id="650"/>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油气资产</w:t>
      </w:r>
    </w:p>
    <w:p>
      <w:pPr>
        <w:pStyle w:val="Style36"/>
        <w:keepNext w:val="0"/>
        <w:keepLines w:val="0"/>
        <w:widowControl w:val="0"/>
        <w:shd w:val="clear" w:color="auto" w:fill="auto"/>
        <w:tabs>
          <w:tab w:pos="482" w:val="left"/>
        </w:tabs>
        <w:bidi w:val="0"/>
        <w:spacing w:before="0" w:after="280" w:line="311" w:lineRule="exact"/>
        <w:ind w:left="0" w:right="0" w:firstLine="0"/>
        <w:jc w:val="both"/>
      </w:pPr>
      <w:bookmarkStart w:id="651" w:name="bookmark651"/>
      <w:r>
        <w:rPr>
          <w:rFonts w:ascii="Times New Roman" w:eastAsia="Times New Roman" w:hAnsi="Times New Roman" w:cs="Times New Roman"/>
          <w:b/>
          <w:bCs/>
          <w:color w:val="000000"/>
          <w:spacing w:val="0"/>
          <w:w w:val="100"/>
          <w:position w:val="0"/>
        </w:rPr>
        <w:t>2</w:t>
      </w:r>
      <w:bookmarkEnd w:id="651"/>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36"/>
        <w:keepNext w:val="0"/>
        <w:keepLines w:val="0"/>
        <w:widowControl w:val="0"/>
        <w:shd w:val="clear" w:color="auto" w:fill="auto"/>
        <w:bidi w:val="0"/>
        <w:spacing w:before="0" w:after="280" w:line="311" w:lineRule="exact"/>
        <w:ind w:left="0" w:right="0" w:firstLine="0"/>
        <w:jc w:val="both"/>
      </w:pPr>
      <w:bookmarkStart w:id="652" w:name="bookmark652"/>
      <w:r>
        <w:rPr>
          <w:b/>
          <w:bCs/>
          <w:color w:val="000000"/>
          <w:spacing w:val="0"/>
          <w:w w:val="100"/>
          <w:position w:val="0"/>
        </w:rPr>
        <w:t>（</w:t>
      </w:r>
      <w:bookmarkEnd w:id="652"/>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36"/>
        <w:keepNext w:val="0"/>
        <w:keepLines w:val="0"/>
        <w:widowControl w:val="0"/>
        <w:shd w:val="clear" w:color="auto" w:fill="auto"/>
        <w:tabs>
          <w:tab w:pos="487" w:val="left"/>
        </w:tabs>
        <w:bidi w:val="0"/>
        <w:spacing w:before="0" w:after="0" w:line="311" w:lineRule="exact"/>
        <w:ind w:left="0" w:right="0" w:firstLine="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以同一控制下的企业吸收合并方式取得的无形资产按被合并方的账面价值确定其入账价值；以非同一控制 下的企业吸收合并方式取得的无形资产按公允价值确定其入账价值。</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内部自行开发的无形资产，其成本包括：开发该无形资产时耗用的材料、劳务成本、注册费、在开发过程 中使用的其他专利权和特许权的摊销以及满足资本化条件的利息费用，以及为使该无形资产达到预定用途 前所发生的其他直接费用。</w:t>
      </w:r>
    </w:p>
    <w:p>
      <w:pPr>
        <w:pStyle w:val="Style36"/>
        <w:keepNext w:val="0"/>
        <w:keepLines w:val="0"/>
        <w:widowControl w:val="0"/>
        <w:shd w:val="clear" w:color="auto" w:fill="auto"/>
        <w:tabs>
          <w:tab w:pos="487" w:val="left"/>
        </w:tabs>
        <w:bidi w:val="0"/>
        <w:spacing w:before="0" w:after="0" w:line="311" w:lineRule="exact"/>
        <w:ind w:left="0" w:right="0" w:firstLine="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在取得无形资产时分析判断其使用寿命。</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39"/>
        <w:keepNext/>
        <w:keepLines/>
        <w:widowControl w:val="0"/>
        <w:shd w:val="clear" w:color="auto" w:fill="auto"/>
        <w:bidi w:val="0"/>
        <w:spacing w:before="0" w:after="280" w:line="240" w:lineRule="auto"/>
        <w:ind w:left="0" w:right="0" w:firstLine="14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55"/>
      <w:bookmarkEnd w:id="656"/>
      <w:bookmarkEnd w:id="658"/>
    </w:p>
    <w:p>
      <w:pPr>
        <w:pStyle w:val="Style4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每期末，对使用寿命有限的无形资产的使用寿命及摊销方法进行复核。 经复核，期末无形资产的使用寿命及摊销方法与以前估计未有不同。</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资产受益年限</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资产受益年限</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资产受益年限</w:t>
            </w:r>
          </w:p>
        </w:tc>
      </w:tr>
    </w:tbl>
    <w:p>
      <w:pPr>
        <w:widowControl w:val="0"/>
        <w:spacing w:after="279" w:line="1" w:lineRule="exact"/>
      </w:pPr>
    </w:p>
    <w:p>
      <w:pPr>
        <w:pStyle w:val="Style39"/>
        <w:keepNext/>
        <w:keepLines/>
        <w:widowControl w:val="0"/>
        <w:shd w:val="clear" w:color="auto" w:fill="auto"/>
        <w:tabs>
          <w:tab w:pos="493" w:val="left"/>
        </w:tabs>
        <w:bidi w:val="0"/>
        <w:spacing w:before="0" w:after="280" w:line="312" w:lineRule="exact"/>
        <w:ind w:left="0" w:right="0" w:firstLine="0"/>
        <w:jc w:val="both"/>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59"/>
      <w:bookmarkEnd w:id="660"/>
      <w:bookmarkEnd w:id="662"/>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截至资产负债表日</w:t>
      </w:r>
      <w:r>
        <w:rPr>
          <w:rFonts w:ascii="Times New Roman" w:eastAsia="Times New Roman" w:hAnsi="Times New Roman" w:cs="Times New Roman"/>
          <w:color w:val="000000"/>
          <w:spacing w:val="0"/>
          <w:w w:val="100"/>
          <w:position w:val="0"/>
        </w:rPr>
        <w:t>,</w:t>
      </w:r>
      <w:r>
        <w:rPr>
          <w:color w:val="000000"/>
          <w:spacing w:val="0"/>
          <w:w w:val="100"/>
          <w:position w:val="0"/>
        </w:rPr>
        <w:t>本公司没有使用寿命不确定的无形资产。</w:t>
      </w:r>
    </w:p>
    <w:p>
      <w:pPr>
        <w:pStyle w:val="Style39"/>
        <w:keepNext/>
        <w:keepLines/>
        <w:widowControl w:val="0"/>
        <w:shd w:val="clear" w:color="auto" w:fill="auto"/>
        <w:tabs>
          <w:tab w:pos="493" w:val="left"/>
        </w:tabs>
        <w:bidi w:val="0"/>
        <w:spacing w:before="0" w:after="280" w:line="312"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63"/>
      <w:bookmarkEnd w:id="664"/>
      <w:bookmarkEnd w:id="666"/>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对于使用寿命确定的无形资产，如有明显减值迹象的，期末进行减值测试。</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对于使用寿命不确定的无形资产，每期末进行减值测试。</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对无形资产进行减值测试，估计其可收回金额。有迹象表明一项无形资产可能发生减值的，公司以单项无 形资产为基础估计其可收回金额。公司难以对单项资产的可收回金额进行估计的，以该无形资产所属的资 产组为基础确定无形资产组的可收回金额。</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可收回金额根据无形资产的公允价值减去处置费用后的净额与无形资产预计未来现金流量的现值两者之 间较高者确定。</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当无形资产的可收回金额低于其账面价值的，将无形资产的账面价值减记至可收回金额，减记的金额确认 为无形资产减值损失，计入当期损益，同时计提相应的无形资产减值准备。</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无形资产减值损失确认后，减值无形资产的折耗或者摊销费用在未来期间作相应调整，以使该无形资产在 剩余使用寿命内，系统地分摊调整后的无形资产账面价值（扣除预计净残值）。</w:t>
      </w:r>
    </w:p>
    <w:p>
      <w:pPr>
        <w:pStyle w:val="Style3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无形资产的减值损失一经确认，在以后会计期间不再转回。</w:t>
      </w:r>
    </w:p>
    <w:p>
      <w:pPr>
        <w:pStyle w:val="Style39"/>
        <w:keepNext/>
        <w:keepLines/>
        <w:widowControl w:val="0"/>
        <w:shd w:val="clear" w:color="auto" w:fill="auto"/>
        <w:tabs>
          <w:tab w:pos="493" w:val="left"/>
        </w:tabs>
        <w:bidi w:val="0"/>
        <w:spacing w:before="0" w:after="280" w:line="317" w:lineRule="exact"/>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67"/>
      <w:bookmarkEnd w:id="668"/>
      <w:bookmarkEnd w:id="670"/>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公司内部研究开发项目的支出分为研究阶段支出和开发阶段支出。</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39"/>
        <w:keepNext/>
        <w:keepLines/>
        <w:widowControl w:val="0"/>
        <w:shd w:val="clear" w:color="auto" w:fill="auto"/>
        <w:tabs>
          <w:tab w:pos="493" w:val="left"/>
        </w:tabs>
        <w:bidi w:val="0"/>
        <w:spacing w:before="0" w:after="280" w:line="317" w:lineRule="exact"/>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71"/>
      <w:bookmarkEnd w:id="672"/>
      <w:bookmarkEnd w:id="674"/>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内部研究开发项目开发阶段的支出，同时满足下列条件时确认为无形资产：</w:t>
      </w:r>
    </w:p>
    <w:p>
      <w:pPr>
        <w:pStyle w:val="Style36"/>
        <w:keepNext w:val="0"/>
        <w:keepLines w:val="0"/>
        <w:widowControl w:val="0"/>
        <w:shd w:val="clear" w:color="auto" w:fill="auto"/>
        <w:tabs>
          <w:tab w:pos="488" w:val="left"/>
        </w:tabs>
        <w:bidi w:val="0"/>
        <w:spacing w:before="0" w:after="0" w:line="317" w:lineRule="exact"/>
        <w:ind w:left="0" w:right="0" w:firstLine="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6"/>
        <w:keepNext w:val="0"/>
        <w:keepLines w:val="0"/>
        <w:widowControl w:val="0"/>
        <w:shd w:val="clear" w:color="auto" w:fill="auto"/>
        <w:tabs>
          <w:tab w:pos="488" w:val="left"/>
        </w:tabs>
        <w:bidi w:val="0"/>
        <w:spacing w:before="0" w:after="0" w:line="326" w:lineRule="exact"/>
        <w:ind w:left="0" w:right="0" w:firstLine="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6"/>
        <w:keepNext w:val="0"/>
        <w:keepLines w:val="0"/>
        <w:widowControl w:val="0"/>
        <w:shd w:val="clear" w:color="auto" w:fill="auto"/>
        <w:tabs>
          <w:tab w:pos="603" w:val="left"/>
        </w:tabs>
        <w:bidi w:val="0"/>
        <w:spacing w:before="0" w:after="280" w:line="326" w:lineRule="exact"/>
        <w:ind w:left="0" w:right="0" w:firstLine="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 存在市场，无形资产将在内部使用的，能够证明其有用性；</w:t>
      </w:r>
    </w:p>
    <w:p>
      <w:pPr>
        <w:pStyle w:val="Style36"/>
        <w:keepNext w:val="0"/>
        <w:keepLines w:val="0"/>
        <w:widowControl w:val="0"/>
        <w:numPr>
          <w:ilvl w:val="0"/>
          <w:numId w:val="27"/>
        </w:numPr>
        <w:shd w:val="clear" w:color="auto" w:fill="auto"/>
        <w:tabs>
          <w:tab w:pos="598" w:val="left"/>
        </w:tabs>
        <w:bidi w:val="0"/>
        <w:spacing w:before="0" w:after="0" w:line="331" w:lineRule="exact"/>
        <w:ind w:left="0" w:right="0" w:firstLine="0"/>
        <w:jc w:val="both"/>
      </w:pPr>
      <w:bookmarkStart w:id="678" w:name="bookmark678"/>
      <w:bookmarkEnd w:id="678"/>
      <w:r>
        <w:rPr>
          <w:color w:val="000000"/>
          <w:spacing w:val="0"/>
          <w:w w:val="100"/>
          <w:position w:val="0"/>
        </w:rPr>
        <w:t>有足够的技术、财务资源和其他资源支持，以完成该无形资产的开发，并有能力使用或出售该无形 资产；</w:t>
      </w:r>
    </w:p>
    <w:p>
      <w:pPr>
        <w:pStyle w:val="Style36"/>
        <w:keepNext w:val="0"/>
        <w:keepLines w:val="0"/>
        <w:widowControl w:val="0"/>
        <w:numPr>
          <w:ilvl w:val="0"/>
          <w:numId w:val="27"/>
        </w:numPr>
        <w:shd w:val="clear" w:color="auto" w:fill="auto"/>
        <w:tabs>
          <w:tab w:pos="493" w:val="left"/>
        </w:tabs>
        <w:bidi w:val="0"/>
        <w:spacing w:before="0" w:after="0" w:line="302" w:lineRule="exact"/>
        <w:ind w:left="0" w:right="0" w:firstLine="0"/>
        <w:jc w:val="both"/>
      </w:pPr>
      <w:bookmarkStart w:id="679" w:name="bookmark679"/>
      <w:bookmarkEnd w:id="679"/>
      <w:r>
        <w:rPr>
          <w:color w:val="000000"/>
          <w:spacing w:val="0"/>
          <w:w w:val="100"/>
          <w:position w:val="0"/>
        </w:rPr>
        <w:t>归属于该无形资产开发阶段的支出能够可靠地计量。</w:t>
      </w:r>
    </w:p>
    <w:p>
      <w:pPr>
        <w:pStyle w:val="Style36"/>
        <w:keepNext w:val="0"/>
        <w:keepLines w:val="0"/>
        <w:widowControl w:val="0"/>
        <w:shd w:val="clear" w:color="auto" w:fill="auto"/>
        <w:bidi w:val="0"/>
        <w:spacing w:before="0" w:after="300" w:line="302" w:lineRule="exact"/>
        <w:ind w:left="0" w:right="0" w:firstLine="0"/>
        <w:jc w:val="both"/>
      </w:pPr>
      <w:r>
        <w:rPr>
          <w:color w:val="000000"/>
          <w:spacing w:val="0"/>
          <w:w w:val="100"/>
          <w:position w:val="0"/>
        </w:rPr>
        <w:t>开发阶段的支出，若不满足上列条件的，于发生时计入当期损益。研究阶段的支出，在发生时计入当期损 益。</w:t>
      </w:r>
    </w:p>
    <w:p>
      <w:pPr>
        <w:pStyle w:val="Style39"/>
        <w:keepNext/>
        <w:keepLines/>
        <w:widowControl w:val="0"/>
        <w:shd w:val="clear" w:color="auto" w:fill="auto"/>
        <w:bidi w:val="0"/>
        <w:spacing w:before="0" w:after="300" w:line="317" w:lineRule="exact"/>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680"/>
      <w:bookmarkEnd w:id="681"/>
      <w:bookmarkEnd w:id="683"/>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长期待摊费用为已经发生但应由本期和以后各期负担的分摊期限在一年以上的各项费用。</w:t>
      </w:r>
    </w:p>
    <w:p>
      <w:pPr>
        <w:pStyle w:val="Style36"/>
        <w:keepNext w:val="0"/>
        <w:keepLines w:val="0"/>
        <w:widowControl w:val="0"/>
        <w:shd w:val="clear" w:color="auto" w:fill="auto"/>
        <w:tabs>
          <w:tab w:pos="418" w:val="left"/>
        </w:tabs>
        <w:bidi w:val="0"/>
        <w:spacing w:before="0" w:after="0" w:line="317" w:lineRule="exact"/>
        <w:ind w:left="0" w:right="0" w:firstLine="0"/>
        <w:jc w:val="both"/>
      </w:pPr>
      <w:bookmarkStart w:id="684" w:name="bookmark684"/>
      <w:r>
        <w:rPr>
          <w:rFonts w:ascii="Times New Roman" w:eastAsia="Times New Roman" w:hAnsi="Times New Roman" w:cs="Times New Roman"/>
          <w:color w:val="000000"/>
          <w:spacing w:val="0"/>
          <w:w w:val="100"/>
          <w:position w:val="0"/>
        </w:rPr>
        <w:t>1</w:t>
      </w:r>
      <w:bookmarkEnd w:id="684"/>
      <w:r>
        <w:rPr>
          <w:color w:val="000000"/>
          <w:spacing w:val="0"/>
          <w:w w:val="100"/>
          <w:position w:val="0"/>
        </w:rPr>
        <w:t>、</w:t>
        <w:tab/>
        <w:t>摊销方法</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长期待摊费用在受益期内平均摊销。</w:t>
      </w:r>
    </w:p>
    <w:p>
      <w:pPr>
        <w:pStyle w:val="Style36"/>
        <w:keepNext w:val="0"/>
        <w:keepLines w:val="0"/>
        <w:widowControl w:val="0"/>
        <w:shd w:val="clear" w:color="auto" w:fill="auto"/>
        <w:tabs>
          <w:tab w:pos="418" w:val="left"/>
        </w:tabs>
        <w:bidi w:val="0"/>
        <w:spacing w:before="0" w:after="0" w:line="317" w:lineRule="exact"/>
        <w:ind w:left="0" w:right="0" w:firstLine="0"/>
        <w:jc w:val="both"/>
      </w:pPr>
      <w:bookmarkStart w:id="685" w:name="bookmark685"/>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摊销年限</w:t>
      </w:r>
    </w:p>
    <w:tbl>
      <w:tblPr>
        <w:tblOverlap w:val="never"/>
        <w:jc w:val="left"/>
        <w:tblLayout w:type="fixed"/>
      </w:tblPr>
      <w:tblGrid>
        <w:gridCol w:w="4214"/>
        <w:gridCol w:w="3533"/>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年</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年</w:t>
            </w:r>
          </w:p>
        </w:tc>
      </w:tr>
    </w:tbl>
    <w:p>
      <w:pPr>
        <w:pStyle w:val="Style43"/>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p>
      <w:pPr>
        <w:widowControl w:val="0"/>
        <w:spacing w:after="35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本报告期是否发现采用未来适用法的前期会计差错</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本报告期未发生采用未来适用法的前期会计差错更正事项</w:t>
      </w:r>
    </w:p>
    <w:p>
      <w:pPr>
        <w:pStyle w:val="Style36"/>
        <w:keepNext w:val="0"/>
        <w:keepLines w:val="0"/>
        <w:widowControl w:val="0"/>
        <w:shd w:val="clear" w:color="auto" w:fill="auto"/>
        <w:bidi w:val="0"/>
        <w:spacing w:before="0" w:after="360" w:line="240" w:lineRule="auto"/>
        <w:ind w:left="0" w:right="0" w:firstLine="0"/>
        <w:jc w:val="both"/>
      </w:pPr>
      <w:bookmarkStart w:id="686" w:name="bookmark686"/>
      <w:r>
        <w:rPr>
          <w:rFonts w:ascii="Times New Roman" w:eastAsia="Times New Roman" w:hAnsi="Times New Roman" w:cs="Times New Roman"/>
          <w:b/>
          <w:bCs/>
          <w:color w:val="000000"/>
          <w:spacing w:val="0"/>
          <w:w w:val="100"/>
          <w:position w:val="0"/>
        </w:rPr>
        <w:t>3</w:t>
      </w:r>
      <w:bookmarkEnd w:id="686"/>
      <w:r>
        <w:rPr>
          <w:rFonts w:ascii="Times New Roman" w:eastAsia="Times New Roman" w:hAnsi="Times New Roman" w:cs="Times New Roman"/>
          <w:b/>
          <w:bCs/>
          <w:color w:val="000000"/>
          <w:spacing w:val="0"/>
          <w:w w:val="100"/>
          <w:position w:val="0"/>
        </w:rPr>
        <w:t>5</w:t>
      </w:r>
      <w:r>
        <w:rPr>
          <w:b/>
          <w:bCs/>
          <w:color w:val="000000"/>
          <w:spacing w:val="0"/>
          <w:w w:val="100"/>
          <w:position w:val="0"/>
        </w:rPr>
        <w:t>、其他主要会计政策、会计估计和财务报表编制方法</w:t>
      </w:r>
    </w:p>
    <w:p>
      <w:pPr>
        <w:pStyle w:val="Style29"/>
        <w:keepNext/>
        <w:keepLines/>
        <w:widowControl w:val="0"/>
        <w:shd w:val="clear" w:color="auto" w:fill="auto"/>
        <w:bidi w:val="0"/>
        <w:spacing w:before="0" w:after="360" w:line="240" w:lineRule="auto"/>
        <w:ind w:left="0" w:right="0" w:firstLine="0"/>
        <w:jc w:val="both"/>
      </w:pPr>
      <w:bookmarkStart w:id="687" w:name="bookmark687"/>
      <w:bookmarkStart w:id="688" w:name="bookmark688"/>
      <w:bookmarkStart w:id="689" w:name="bookmark689"/>
      <w:bookmarkStart w:id="690" w:name="bookmark690"/>
      <w:r>
        <w:rPr>
          <w:color w:val="000000"/>
          <w:spacing w:val="0"/>
          <w:w w:val="100"/>
          <w:position w:val="0"/>
        </w:rPr>
        <w:t>五</w:t>
      </w:r>
      <w:bookmarkEnd w:id="689"/>
      <w:r>
        <w:rPr>
          <w:color w:val="000000"/>
          <w:spacing w:val="0"/>
          <w:w w:val="100"/>
          <w:position w:val="0"/>
        </w:rPr>
        <w:t>、税项</w:t>
      </w:r>
      <w:bookmarkEnd w:id="687"/>
      <w:bookmarkEnd w:id="688"/>
      <w:bookmarkEnd w:id="690"/>
    </w:p>
    <w:p>
      <w:pPr>
        <w:pStyle w:val="Style39"/>
        <w:keepNext/>
        <w:keepLines/>
        <w:widowControl w:val="0"/>
        <w:shd w:val="clear" w:color="auto" w:fill="auto"/>
        <w:bidi w:val="0"/>
        <w:spacing w:before="0" w:after="300" w:line="240" w:lineRule="auto"/>
        <w:ind w:left="0" w:right="0" w:firstLine="0"/>
        <w:jc w:val="both"/>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691"/>
      <w:bookmarkEnd w:id="692"/>
      <w:bookmarkEnd w:id="693"/>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缴流转税额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缴流转税额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缴流转税额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3"/>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16"/>
          <w:szCs w:val="16"/>
        </w:rPr>
        <w:t xml:space="preserve">各分公司、分厂执行的所得税税率 </w:t>
      </w:r>
      <w:r>
        <w:rPr>
          <w:color w:val="000000"/>
          <w:spacing w:val="0"/>
          <w:w w:val="100"/>
          <w:position w:val="0"/>
          <w:sz w:val="20"/>
          <w:szCs w:val="20"/>
        </w:rPr>
        <w:t>分公司企业所得税按</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%税率计缴。</w:t>
      </w:r>
    </w:p>
    <w:p>
      <w:pPr>
        <w:pStyle w:val="Style39"/>
        <w:keepNext/>
        <w:keepLines/>
        <w:widowControl w:val="0"/>
        <w:shd w:val="clear" w:color="auto" w:fill="auto"/>
        <w:tabs>
          <w:tab w:pos="320" w:val="left"/>
        </w:tabs>
        <w:bidi w:val="0"/>
        <w:spacing w:before="0" w:after="280" w:line="312"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w:t>
        <w:tab/>
        <w:t>税收优惠及批文</w:t>
      </w:r>
      <w:bookmarkEnd w:id="694"/>
      <w:bookmarkEnd w:id="695"/>
      <w:bookmarkEnd w:id="697"/>
    </w:p>
    <w:p>
      <w:pPr>
        <w:pStyle w:val="Style36"/>
        <w:keepNext w:val="0"/>
        <w:keepLines w:val="0"/>
        <w:widowControl w:val="0"/>
        <w:shd w:val="clear" w:color="auto" w:fill="auto"/>
        <w:bidi w:val="0"/>
        <w:spacing w:before="0" w:after="40" w:line="318" w:lineRule="exact"/>
        <w:ind w:left="0" w:right="0" w:firstLine="440"/>
        <w:jc w:val="both"/>
      </w:pPr>
      <w:r>
        <w:rPr>
          <w:color w:val="000000"/>
          <w:spacing w:val="0"/>
          <w:w w:val="100"/>
          <w:position w:val="0"/>
        </w:rPr>
        <w:t>公司</w:t>
      </w:r>
      <w:r>
        <w:rPr>
          <w:color w:val="000000"/>
          <w:spacing w:val="0"/>
          <w:w w:val="100"/>
          <w:position w:val="0"/>
        </w:rPr>
        <w:t>2011</w:t>
      </w:r>
      <w:r>
        <w:rPr>
          <w:color w:val="000000"/>
          <w:spacing w:val="0"/>
          <w:w w:val="100"/>
          <w:position w:val="0"/>
        </w:rPr>
        <w:t>年度被认定为国家高新技术企业，认定有效期为</w:t>
      </w:r>
      <w:r>
        <w:rPr>
          <w:color w:val="000000"/>
          <w:spacing w:val="0"/>
          <w:w w:val="100"/>
          <w:position w:val="0"/>
        </w:rPr>
        <w:t>3</w:t>
      </w:r>
      <w:r>
        <w:rPr>
          <w:color w:val="000000"/>
          <w:spacing w:val="0"/>
          <w:w w:val="100"/>
          <w:position w:val="0"/>
        </w:rPr>
        <w:t>年（</w:t>
      </w:r>
      <w:r>
        <w:rPr>
          <w:color w:val="000000"/>
          <w:spacing w:val="0"/>
          <w:w w:val="100"/>
          <w:position w:val="0"/>
        </w:rPr>
        <w:t>2011</w:t>
      </w:r>
      <w:r>
        <w:rPr>
          <w:color w:val="000000"/>
          <w:spacing w:val="0"/>
          <w:w w:val="100"/>
          <w:position w:val="0"/>
        </w:rPr>
        <w:t>年</w:t>
      </w:r>
      <w:r>
        <w:rPr>
          <w:color w:val="000000"/>
          <w:spacing w:val="0"/>
          <w:w w:val="100"/>
          <w:position w:val="0"/>
        </w:rPr>
        <w:t>-2013</w:t>
      </w:r>
      <w:r>
        <w:rPr>
          <w:color w:val="000000"/>
          <w:spacing w:val="0"/>
          <w:w w:val="100"/>
          <w:position w:val="0"/>
        </w:rPr>
        <w:t>年同时，本公司</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月经国家发展和改革委员会、工业和信息化部、财政部、商务部及国家税务总局批准，取得发改高技【</w:t>
      </w:r>
      <w:r>
        <w:rPr>
          <w:color w:val="000000"/>
          <w:spacing w:val="0"/>
          <w:w w:val="100"/>
          <w:position w:val="0"/>
        </w:rPr>
        <w:t>2013</w:t>
      </w:r>
      <w:r>
        <w:rPr>
          <w:color w:val="000000"/>
          <w:spacing w:val="0"/>
          <w:w w:val="100"/>
          <w:position w:val="0"/>
        </w:rPr>
        <w:t xml:space="preserve">】 </w:t>
      </w:r>
      <w:r>
        <w:rPr>
          <w:color w:val="000000"/>
          <w:spacing w:val="0"/>
          <w:w w:val="100"/>
          <w:position w:val="0"/>
        </w:rPr>
        <w:t>2458</w:t>
      </w:r>
      <w:r>
        <w:rPr>
          <w:color w:val="000000"/>
          <w:spacing w:val="0"/>
          <w:w w:val="100"/>
          <w:position w:val="0"/>
        </w:rPr>
        <w:t>号文件，批准公司</w:t>
      </w:r>
      <w:r>
        <w:rPr>
          <w:color w:val="000000"/>
          <w:spacing w:val="0"/>
          <w:w w:val="100"/>
          <w:position w:val="0"/>
        </w:rPr>
        <w:t>2013</w:t>
      </w:r>
      <w:r>
        <w:rPr>
          <w:color w:val="000000"/>
          <w:spacing w:val="0"/>
          <w:w w:val="100"/>
          <w:position w:val="0"/>
        </w:rPr>
        <w:t>年</w:t>
      </w:r>
      <w:r>
        <w:rPr>
          <w:color w:val="000000"/>
          <w:spacing w:val="0"/>
          <w:w w:val="100"/>
          <w:position w:val="0"/>
        </w:rPr>
        <w:t>-2014</w:t>
      </w:r>
      <w:r>
        <w:rPr>
          <w:color w:val="000000"/>
          <w:spacing w:val="0"/>
          <w:w w:val="100"/>
          <w:position w:val="0"/>
        </w:rPr>
        <w:t>年为国家规划布局内重点软件企业，本报告期按照</w:t>
      </w:r>
      <w:r>
        <w:rPr>
          <w:color w:val="000000"/>
          <w:spacing w:val="0"/>
          <w:w w:val="100"/>
          <w:position w:val="0"/>
        </w:rPr>
        <w:t>10%</w:t>
      </w:r>
      <w:r>
        <w:rPr>
          <w:color w:val="000000"/>
          <w:spacing w:val="0"/>
          <w:w w:val="100"/>
          <w:position w:val="0"/>
        </w:rPr>
        <w:t>的优惠税率计缴 企业所得税。</w:t>
      </w:r>
    </w:p>
    <w:p>
      <w:pPr>
        <w:pStyle w:val="Style36"/>
        <w:keepNext w:val="0"/>
        <w:keepLines w:val="0"/>
        <w:widowControl w:val="0"/>
        <w:shd w:val="clear" w:color="auto" w:fill="auto"/>
        <w:bidi w:val="0"/>
        <w:spacing w:before="0" w:after="40" w:line="318" w:lineRule="exact"/>
        <w:ind w:left="0" w:right="0" w:firstLine="440"/>
        <w:jc w:val="both"/>
      </w:pPr>
      <w:r>
        <w:rPr>
          <w:color w:val="000000"/>
          <w:spacing w:val="0"/>
          <w:w w:val="100"/>
          <w:position w:val="0"/>
        </w:rPr>
        <w:t>子公司浙江银江交通技术有限公司</w:t>
      </w:r>
      <w:r>
        <w:rPr>
          <w:color w:val="000000"/>
          <w:spacing w:val="0"/>
          <w:w w:val="100"/>
          <w:position w:val="0"/>
        </w:rPr>
        <w:t>2011</w:t>
      </w:r>
      <w:r>
        <w:rPr>
          <w:color w:val="000000"/>
          <w:spacing w:val="0"/>
          <w:w w:val="100"/>
          <w:position w:val="0"/>
        </w:rPr>
        <w:t>年度被认定为国家高新技术企业，认定有效期为</w:t>
      </w:r>
      <w:r>
        <w:rPr>
          <w:color w:val="000000"/>
          <w:spacing w:val="0"/>
          <w:w w:val="100"/>
          <w:position w:val="0"/>
        </w:rPr>
        <w:t>3</w:t>
      </w:r>
      <w:r>
        <w:rPr>
          <w:color w:val="000000"/>
          <w:spacing w:val="0"/>
          <w:w w:val="100"/>
          <w:position w:val="0"/>
        </w:rPr>
        <w:t>年（</w:t>
      </w:r>
      <w:r>
        <w:rPr>
          <w:color w:val="000000"/>
          <w:spacing w:val="0"/>
          <w:w w:val="100"/>
          <w:position w:val="0"/>
        </w:rPr>
        <w:t>2011</w:t>
      </w:r>
      <w:r>
        <w:rPr>
          <w:color w:val="000000"/>
          <w:spacing w:val="0"/>
          <w:w w:val="100"/>
          <w:position w:val="0"/>
        </w:rPr>
        <w:t xml:space="preserve">年 </w:t>
      </w:r>
      <w:r>
        <w:rPr>
          <w:color w:val="000000"/>
          <w:spacing w:val="0"/>
          <w:w w:val="100"/>
          <w:position w:val="0"/>
        </w:rPr>
        <w:t>-2013</w:t>
      </w:r>
      <w:r>
        <w:rPr>
          <w:color w:val="000000"/>
          <w:spacing w:val="0"/>
          <w:w w:val="100"/>
          <w:position w:val="0"/>
        </w:rPr>
        <w:t>年），本报告期按照</w:t>
      </w:r>
      <w:r>
        <w:rPr>
          <w:color w:val="000000"/>
          <w:spacing w:val="0"/>
          <w:w w:val="100"/>
          <w:position w:val="0"/>
        </w:rPr>
        <w:t>15%</w:t>
      </w:r>
      <w:r>
        <w:rPr>
          <w:color w:val="000000"/>
          <w:spacing w:val="0"/>
          <w:w w:val="100"/>
          <w:position w:val="0"/>
        </w:rPr>
        <w:t>的优惠税率计缴企业所得税。</w:t>
      </w:r>
    </w:p>
    <w:p>
      <w:pPr>
        <w:pStyle w:val="Style3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子公司厦门银江智慧城市技术有限公司</w:t>
      </w:r>
      <w:r>
        <w:rPr>
          <w:color w:val="000000"/>
          <w:spacing w:val="0"/>
          <w:w w:val="100"/>
          <w:position w:val="0"/>
        </w:rPr>
        <w:t>2013</w:t>
      </w:r>
      <w:r>
        <w:rPr>
          <w:color w:val="000000"/>
          <w:spacing w:val="0"/>
          <w:w w:val="100"/>
          <w:position w:val="0"/>
        </w:rPr>
        <w:t>年度被认定为国家高新技术企业，认定有效期为</w:t>
      </w:r>
      <w:r>
        <w:rPr>
          <w:color w:val="000000"/>
          <w:spacing w:val="0"/>
          <w:w w:val="100"/>
          <w:position w:val="0"/>
        </w:rPr>
        <w:t>3</w:t>
      </w:r>
      <w:r>
        <w:rPr>
          <w:color w:val="000000"/>
          <w:spacing w:val="0"/>
          <w:w w:val="100"/>
          <w:position w:val="0"/>
        </w:rPr>
        <w:t>年</w:t>
      </w:r>
      <w:r>
        <w:rPr>
          <w:color w:val="000000"/>
          <w:spacing w:val="0"/>
          <w:w w:val="100"/>
          <w:position w:val="0"/>
        </w:rPr>
        <w:t xml:space="preserve">（2013 </w:t>
      </w:r>
      <w:r>
        <w:rPr>
          <w:color w:val="000000"/>
          <w:spacing w:val="0"/>
          <w:w w:val="100"/>
          <w:position w:val="0"/>
        </w:rPr>
        <w:t>年</w:t>
      </w:r>
      <w:r>
        <w:rPr>
          <w:color w:val="000000"/>
          <w:spacing w:val="0"/>
          <w:w w:val="100"/>
          <w:position w:val="0"/>
        </w:rPr>
        <w:t>-2015</w:t>
      </w:r>
      <w:r>
        <w:rPr>
          <w:color w:val="000000"/>
          <w:spacing w:val="0"/>
          <w:w w:val="100"/>
          <w:position w:val="0"/>
        </w:rPr>
        <w:t>年），本报告期按照</w:t>
      </w:r>
      <w:r>
        <w:rPr>
          <w:color w:val="000000"/>
          <w:spacing w:val="0"/>
          <w:w w:val="100"/>
          <w:position w:val="0"/>
        </w:rPr>
        <w:t>15%</w:t>
      </w:r>
      <w:r>
        <w:rPr>
          <w:color w:val="000000"/>
          <w:spacing w:val="0"/>
          <w:w w:val="100"/>
          <w:position w:val="0"/>
        </w:rPr>
        <w:t>的优惠税率计缴企业所得税。</w:t>
      </w:r>
    </w:p>
    <w:p>
      <w:pPr>
        <w:pStyle w:val="Style36"/>
        <w:keepNext w:val="0"/>
        <w:keepLines w:val="0"/>
        <w:widowControl w:val="0"/>
        <w:shd w:val="clear" w:color="auto" w:fill="auto"/>
        <w:bidi w:val="0"/>
        <w:spacing w:before="0" w:after="40" w:line="302" w:lineRule="exact"/>
        <w:ind w:left="0" w:right="0" w:firstLine="440"/>
        <w:jc w:val="both"/>
      </w:pPr>
      <w:r>
        <w:rPr>
          <w:color w:val="000000"/>
          <w:spacing w:val="0"/>
          <w:w w:val="100"/>
          <w:position w:val="0"/>
        </w:rPr>
        <w:t>子公司厦门银江智慧城市技术有限公司</w:t>
      </w:r>
      <w:r>
        <w:rPr>
          <w:color w:val="000000"/>
          <w:spacing w:val="0"/>
          <w:w w:val="100"/>
          <w:position w:val="0"/>
        </w:rPr>
        <w:t>2013</w:t>
      </w:r>
      <w:r>
        <w:rPr>
          <w:color w:val="000000"/>
          <w:spacing w:val="0"/>
          <w:w w:val="100"/>
          <w:position w:val="0"/>
        </w:rPr>
        <w:t>年度为双软认定企业，享受自获利年度起，第</w:t>
      </w:r>
      <w:r>
        <w:rPr>
          <w:color w:val="000000"/>
          <w:spacing w:val="0"/>
          <w:w w:val="100"/>
          <w:position w:val="0"/>
        </w:rPr>
        <w:t>1</w:t>
      </w:r>
      <w:r>
        <w:rPr>
          <w:color w:val="000000"/>
          <w:spacing w:val="0"/>
          <w:w w:val="100"/>
          <w:position w:val="0"/>
        </w:rPr>
        <w:t>年和第</w:t>
      </w:r>
      <w:r>
        <w:rPr>
          <w:color w:val="000000"/>
          <w:spacing w:val="0"/>
          <w:w w:val="100"/>
          <w:position w:val="0"/>
        </w:rPr>
        <w:t>2</w:t>
      </w:r>
      <w:r>
        <w:rPr>
          <w:color w:val="000000"/>
          <w:spacing w:val="0"/>
          <w:w w:val="100"/>
          <w:position w:val="0"/>
        </w:rPr>
        <w:t>年 免征企业所得税，第</w:t>
      </w:r>
      <w:r>
        <w:rPr>
          <w:color w:val="000000"/>
          <w:spacing w:val="0"/>
          <w:w w:val="100"/>
          <w:position w:val="0"/>
        </w:rPr>
        <w:t>3</w:t>
      </w:r>
      <w:r>
        <w:rPr>
          <w:color w:val="000000"/>
          <w:spacing w:val="0"/>
          <w:w w:val="100"/>
          <w:position w:val="0"/>
        </w:rPr>
        <w:t>年至第</w:t>
      </w:r>
      <w:r>
        <w:rPr>
          <w:color w:val="000000"/>
          <w:spacing w:val="0"/>
          <w:w w:val="100"/>
          <w:position w:val="0"/>
        </w:rPr>
        <w:t>5</w:t>
      </w:r>
      <w:r>
        <w:rPr>
          <w:color w:val="000000"/>
          <w:spacing w:val="0"/>
          <w:w w:val="100"/>
          <w:position w:val="0"/>
        </w:rPr>
        <w:t>年减半征收企业所得税。</w:t>
      </w:r>
    </w:p>
    <w:p>
      <w:pPr>
        <w:pStyle w:val="Style36"/>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子公司浙江银江云计算技术有限公司符合《鼓励软件产业和集成电路产业发展的若干政策》和《软件 企业认定标准及管理方法》的有关规定，于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日认定为软件企业。自获利年度起，第</w:t>
      </w:r>
      <w:r>
        <w:rPr>
          <w:color w:val="000000"/>
          <w:spacing w:val="0"/>
          <w:w w:val="100"/>
          <w:position w:val="0"/>
        </w:rPr>
        <w:t>1</w:t>
      </w:r>
      <w:r>
        <w:rPr>
          <w:color w:val="000000"/>
          <w:spacing w:val="0"/>
          <w:w w:val="100"/>
          <w:position w:val="0"/>
        </w:rPr>
        <w:t>年和第</w:t>
      </w:r>
      <w:r>
        <w:rPr>
          <w:color w:val="000000"/>
          <w:spacing w:val="0"/>
          <w:w w:val="100"/>
          <w:position w:val="0"/>
        </w:rPr>
        <w:t xml:space="preserve">2 </w:t>
      </w:r>
      <w:r>
        <w:rPr>
          <w:color w:val="000000"/>
          <w:spacing w:val="0"/>
          <w:w w:val="100"/>
          <w:position w:val="0"/>
        </w:rPr>
        <w:t>年免征企业所得税，第</w:t>
      </w:r>
      <w:r>
        <w:rPr>
          <w:color w:val="000000"/>
          <w:spacing w:val="0"/>
          <w:w w:val="100"/>
          <w:position w:val="0"/>
        </w:rPr>
        <w:t>3</w:t>
      </w:r>
      <w:r>
        <w:rPr>
          <w:color w:val="000000"/>
          <w:spacing w:val="0"/>
          <w:w w:val="100"/>
          <w:position w:val="0"/>
        </w:rPr>
        <w:t>年至第</w:t>
      </w:r>
      <w:r>
        <w:rPr>
          <w:color w:val="000000"/>
          <w:spacing w:val="0"/>
          <w:w w:val="100"/>
          <w:position w:val="0"/>
        </w:rPr>
        <w:t>5</w:t>
      </w:r>
      <w:r>
        <w:rPr>
          <w:color w:val="000000"/>
          <w:spacing w:val="0"/>
          <w:w w:val="100"/>
          <w:position w:val="0"/>
        </w:rPr>
        <w:t>年减半征收企业所得税，</w:t>
      </w:r>
      <w:r>
        <w:rPr>
          <w:color w:val="000000"/>
          <w:spacing w:val="0"/>
          <w:w w:val="100"/>
          <w:position w:val="0"/>
        </w:rPr>
        <w:t>2013</w:t>
      </w:r>
      <w:r>
        <w:rPr>
          <w:color w:val="000000"/>
          <w:spacing w:val="0"/>
          <w:w w:val="100"/>
          <w:position w:val="0"/>
        </w:rPr>
        <w:t>年度实际免征企业所得税。</w:t>
      </w:r>
    </w:p>
    <w:p>
      <w:pPr>
        <w:pStyle w:val="Style36"/>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子公司杭州银江电子病历软件有限公司符合《鼓励软件产业和集成电路产业发展的若干政策》和《软 件企业认定标准及管理方法》的有关规定，于</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日认定为软件企业。自获利年度起，第</w:t>
      </w:r>
      <w:r>
        <w:rPr>
          <w:color w:val="000000"/>
          <w:spacing w:val="0"/>
          <w:w w:val="100"/>
          <w:position w:val="0"/>
        </w:rPr>
        <w:t>1</w:t>
      </w:r>
      <w:r>
        <w:rPr>
          <w:color w:val="000000"/>
          <w:spacing w:val="0"/>
          <w:w w:val="100"/>
          <w:position w:val="0"/>
        </w:rPr>
        <w:t>年和 第</w:t>
      </w:r>
      <w:r>
        <w:rPr>
          <w:color w:val="000000"/>
          <w:spacing w:val="0"/>
          <w:w w:val="100"/>
          <w:position w:val="0"/>
        </w:rPr>
        <w:t>2</w:t>
      </w:r>
      <w:r>
        <w:rPr>
          <w:color w:val="000000"/>
          <w:spacing w:val="0"/>
          <w:w w:val="100"/>
          <w:position w:val="0"/>
        </w:rPr>
        <w:t>年免征企业所得税，第</w:t>
      </w:r>
      <w:r>
        <w:rPr>
          <w:color w:val="000000"/>
          <w:spacing w:val="0"/>
          <w:w w:val="100"/>
          <w:position w:val="0"/>
        </w:rPr>
        <w:t>3</w:t>
      </w:r>
      <w:r>
        <w:rPr>
          <w:color w:val="000000"/>
          <w:spacing w:val="0"/>
          <w:w w:val="100"/>
          <w:position w:val="0"/>
        </w:rPr>
        <w:t>年至第</w:t>
      </w:r>
      <w:r>
        <w:rPr>
          <w:color w:val="000000"/>
          <w:spacing w:val="0"/>
          <w:w w:val="100"/>
          <w:position w:val="0"/>
        </w:rPr>
        <w:t>5</w:t>
      </w:r>
      <w:r>
        <w:rPr>
          <w:color w:val="000000"/>
          <w:spacing w:val="0"/>
          <w:w w:val="100"/>
          <w:position w:val="0"/>
        </w:rPr>
        <w:t>年减半征收企业所得税，</w:t>
      </w:r>
      <w:r>
        <w:rPr>
          <w:color w:val="000000"/>
          <w:spacing w:val="0"/>
          <w:w w:val="100"/>
          <w:position w:val="0"/>
        </w:rPr>
        <w:t>2013</w:t>
      </w:r>
      <w:r>
        <w:rPr>
          <w:color w:val="000000"/>
          <w:spacing w:val="0"/>
          <w:w w:val="100"/>
          <w:position w:val="0"/>
        </w:rPr>
        <w:t>年度实际免征企业所得税。</w:t>
      </w:r>
    </w:p>
    <w:p>
      <w:pPr>
        <w:pStyle w:val="Style36"/>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子公司杭州银江智慧医疗集团有限公司经杭州市滨江区国家税务局核准，被认定为软件及集成电路企 业。自获利年度起，第</w:t>
      </w:r>
      <w:r>
        <w:rPr>
          <w:color w:val="000000"/>
          <w:spacing w:val="0"/>
          <w:w w:val="100"/>
          <w:position w:val="0"/>
        </w:rPr>
        <w:t>1</w:t>
      </w:r>
      <w:r>
        <w:rPr>
          <w:color w:val="000000"/>
          <w:spacing w:val="0"/>
          <w:w w:val="100"/>
          <w:position w:val="0"/>
        </w:rPr>
        <w:t>年和第</w:t>
      </w:r>
      <w:r>
        <w:rPr>
          <w:color w:val="000000"/>
          <w:spacing w:val="0"/>
          <w:w w:val="100"/>
          <w:position w:val="0"/>
        </w:rPr>
        <w:t>2</w:t>
      </w:r>
      <w:r>
        <w:rPr>
          <w:color w:val="000000"/>
          <w:spacing w:val="0"/>
          <w:w w:val="100"/>
          <w:position w:val="0"/>
        </w:rPr>
        <w:t>年免征企业所得税，第</w:t>
      </w:r>
      <w:r>
        <w:rPr>
          <w:color w:val="000000"/>
          <w:spacing w:val="0"/>
          <w:w w:val="100"/>
          <w:position w:val="0"/>
        </w:rPr>
        <w:t>3</w:t>
      </w:r>
      <w:r>
        <w:rPr>
          <w:color w:val="000000"/>
          <w:spacing w:val="0"/>
          <w:w w:val="100"/>
          <w:position w:val="0"/>
        </w:rPr>
        <w:t>年至第</w:t>
      </w:r>
      <w:r>
        <w:rPr>
          <w:color w:val="000000"/>
          <w:spacing w:val="0"/>
          <w:w w:val="100"/>
          <w:position w:val="0"/>
        </w:rPr>
        <w:t>5</w:t>
      </w:r>
      <w:r>
        <w:rPr>
          <w:color w:val="000000"/>
          <w:spacing w:val="0"/>
          <w:w w:val="100"/>
          <w:position w:val="0"/>
        </w:rPr>
        <w:t>年减半征收企业所得税，</w:t>
      </w:r>
      <w:r>
        <w:rPr>
          <w:color w:val="000000"/>
          <w:spacing w:val="0"/>
          <w:w w:val="100"/>
          <w:position w:val="0"/>
        </w:rPr>
        <w:t>2013</w:t>
      </w:r>
      <w:r>
        <w:rPr>
          <w:color w:val="000000"/>
          <w:spacing w:val="0"/>
          <w:w w:val="100"/>
          <w:position w:val="0"/>
        </w:rPr>
        <w:t>年度实际未 获利。</w:t>
      </w:r>
    </w:p>
    <w:p>
      <w:pPr>
        <w:pStyle w:val="Style36"/>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根据杭国税滨发</w:t>
      </w:r>
      <w:r>
        <w:rPr>
          <w:color w:val="000000"/>
          <w:spacing w:val="0"/>
          <w:w w:val="100"/>
          <w:position w:val="0"/>
        </w:rPr>
        <w:t>（2013）237</w:t>
      </w:r>
      <w:r>
        <w:rPr>
          <w:color w:val="000000"/>
          <w:spacing w:val="0"/>
          <w:w w:val="100"/>
          <w:position w:val="0"/>
        </w:rPr>
        <w:t>号《杭州市滨江区国家税务关于杭州银江电子病历软件有限公司软件产 品增值税退税的批复》，子公司杭州银江电子病历软件有限公司自行开发生产销售的软件产品：银江电子 病历系统管理软件</w:t>
      </w:r>
      <w:r>
        <w:rPr>
          <w:color w:val="000000"/>
          <w:spacing w:val="0"/>
          <w:w w:val="100"/>
          <w:position w:val="0"/>
        </w:rPr>
        <w:t>V2.0</w:t>
      </w:r>
      <w:r>
        <w:rPr>
          <w:color w:val="000000"/>
          <w:spacing w:val="0"/>
          <w:w w:val="100"/>
          <w:position w:val="0"/>
        </w:rPr>
        <w:t>、</w:t>
      </w:r>
      <w:r>
        <w:rPr>
          <w:color w:val="000000"/>
          <w:spacing w:val="0"/>
          <w:w w:val="100"/>
          <w:position w:val="0"/>
        </w:rPr>
        <w:t>银江移动临床系统管理软件</w:t>
      </w:r>
      <w:r>
        <w:rPr>
          <w:color w:val="000000"/>
          <w:spacing w:val="0"/>
          <w:w w:val="100"/>
          <w:position w:val="0"/>
        </w:rPr>
        <w:t>V2.0</w:t>
      </w:r>
      <w:r>
        <w:rPr>
          <w:color w:val="000000"/>
          <w:spacing w:val="0"/>
          <w:w w:val="100"/>
          <w:position w:val="0"/>
        </w:rPr>
        <w:t>、</w:t>
      </w:r>
      <w:r>
        <w:rPr>
          <w:color w:val="000000"/>
          <w:spacing w:val="0"/>
          <w:w w:val="100"/>
          <w:position w:val="0"/>
        </w:rPr>
        <w:t>银江医院信息系统管理软件</w:t>
      </w:r>
      <w:r>
        <w:rPr>
          <w:color w:val="000000"/>
          <w:spacing w:val="0"/>
          <w:w w:val="100"/>
          <w:position w:val="0"/>
        </w:rPr>
        <w:t>V1.0</w:t>
      </w:r>
      <w:r>
        <w:rPr>
          <w:color w:val="000000"/>
          <w:spacing w:val="0"/>
          <w:w w:val="100"/>
          <w:position w:val="0"/>
        </w:rPr>
        <w:t>、</w:t>
      </w:r>
      <w:r>
        <w:rPr>
          <w:color w:val="000000"/>
          <w:spacing w:val="0"/>
          <w:w w:val="100"/>
          <w:position w:val="0"/>
        </w:rPr>
        <w:t>银江基础数 据管理系统软件</w:t>
      </w:r>
      <w:r>
        <w:rPr>
          <w:color w:val="000000"/>
          <w:spacing w:val="0"/>
          <w:w w:val="100"/>
          <w:position w:val="0"/>
        </w:rPr>
        <w:t>V3.0</w:t>
      </w:r>
      <w:r>
        <w:rPr>
          <w:color w:val="000000"/>
          <w:spacing w:val="0"/>
          <w:w w:val="100"/>
          <w:position w:val="0"/>
        </w:rPr>
        <w:t>、</w:t>
      </w:r>
      <w:r>
        <w:rPr>
          <w:color w:val="000000"/>
          <w:spacing w:val="0"/>
          <w:w w:val="100"/>
          <w:position w:val="0"/>
        </w:rPr>
        <w:t>银江医院感染信息系统软件</w:t>
      </w:r>
      <w:r>
        <w:rPr>
          <w:color w:val="000000"/>
          <w:spacing w:val="0"/>
          <w:w w:val="100"/>
          <w:position w:val="0"/>
        </w:rPr>
        <w:t>V3.0</w:t>
      </w:r>
      <w:r>
        <w:rPr>
          <w:color w:val="000000"/>
          <w:spacing w:val="0"/>
          <w:w w:val="100"/>
          <w:position w:val="0"/>
        </w:rPr>
        <w:t>、</w:t>
      </w:r>
      <w:r>
        <w:rPr>
          <w:color w:val="000000"/>
          <w:spacing w:val="0"/>
          <w:w w:val="100"/>
          <w:position w:val="0"/>
        </w:rPr>
        <w:t>银江实验室信息管理系统软件</w:t>
      </w:r>
      <w:r>
        <w:rPr>
          <w:color w:val="000000"/>
          <w:spacing w:val="0"/>
          <w:w w:val="100"/>
          <w:position w:val="0"/>
        </w:rPr>
        <w:t>V3.0</w:t>
      </w:r>
      <w:r>
        <w:rPr>
          <w:color w:val="000000"/>
          <w:spacing w:val="0"/>
          <w:w w:val="100"/>
          <w:position w:val="0"/>
        </w:rPr>
        <w:t>可享受增值税 即征即退政策。</w:t>
      </w:r>
      <w:r>
        <w:rPr>
          <w:color w:val="000000"/>
          <w:spacing w:val="0"/>
          <w:w w:val="100"/>
          <w:position w:val="0"/>
        </w:rPr>
        <w:t>2013</w:t>
      </w:r>
      <w:r>
        <w:rPr>
          <w:color w:val="000000"/>
          <w:spacing w:val="0"/>
          <w:w w:val="100"/>
          <w:position w:val="0"/>
        </w:rPr>
        <w:t>年度，实际退回增值税</w:t>
      </w:r>
      <w:r>
        <w:rPr>
          <w:color w:val="000000"/>
          <w:spacing w:val="0"/>
          <w:w w:val="100"/>
          <w:position w:val="0"/>
        </w:rPr>
        <w:t>75,542.15</w:t>
      </w:r>
      <w:r>
        <w:rPr>
          <w:color w:val="000000"/>
          <w:spacing w:val="0"/>
          <w:w w:val="100"/>
          <w:position w:val="0"/>
        </w:rPr>
        <w:t>元。</w:t>
      </w:r>
    </w:p>
    <w:p>
      <w:pPr>
        <w:pStyle w:val="Style3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根据杭国税滨发</w:t>
      </w:r>
      <w:r>
        <w:rPr>
          <w:color w:val="000000"/>
          <w:spacing w:val="0"/>
          <w:w w:val="100"/>
          <w:position w:val="0"/>
        </w:rPr>
        <w:t>（2013）263</w:t>
      </w:r>
      <w:r>
        <w:rPr>
          <w:color w:val="000000"/>
          <w:spacing w:val="0"/>
          <w:w w:val="100"/>
          <w:position w:val="0"/>
        </w:rPr>
        <w:t>号《杭州市滨江区国家税务关于杭州银江智慧医疗集团有限公司软件产 品增值税退税的批复》，子公司杭州银江智慧医疗集团有限公司自行开发生产销售的软件产品：银江移动 医疗信息系统软件</w:t>
      </w:r>
      <w:r>
        <w:rPr>
          <w:color w:val="000000"/>
          <w:spacing w:val="0"/>
          <w:w w:val="100"/>
          <w:position w:val="0"/>
        </w:rPr>
        <w:t>V3.0</w:t>
      </w:r>
      <w:r>
        <w:rPr>
          <w:color w:val="000000"/>
          <w:spacing w:val="0"/>
          <w:w w:val="100"/>
          <w:position w:val="0"/>
        </w:rPr>
        <w:t>、</w:t>
      </w:r>
      <w:r>
        <w:rPr>
          <w:color w:val="000000"/>
          <w:spacing w:val="0"/>
          <w:w w:val="100"/>
          <w:position w:val="0"/>
        </w:rPr>
        <w:t>银江移动护理文书系统软件</w:t>
      </w:r>
      <w:r>
        <w:rPr>
          <w:color w:val="000000"/>
          <w:spacing w:val="0"/>
          <w:w w:val="100"/>
          <w:position w:val="0"/>
        </w:rPr>
        <w:t>V3.0</w:t>
      </w:r>
      <w:r>
        <w:rPr>
          <w:color w:val="000000"/>
          <w:spacing w:val="0"/>
          <w:w w:val="100"/>
          <w:position w:val="0"/>
        </w:rPr>
        <w:t>可享受增值税即征即退政策。</w:t>
      </w:r>
      <w:r>
        <w:rPr>
          <w:color w:val="000000"/>
          <w:spacing w:val="0"/>
          <w:w w:val="100"/>
          <w:position w:val="0"/>
        </w:rPr>
        <w:t>2013</w:t>
      </w:r>
      <w:r>
        <w:rPr>
          <w:color w:val="000000"/>
          <w:spacing w:val="0"/>
          <w:w w:val="100"/>
          <w:position w:val="0"/>
        </w:rPr>
        <w:t>年度，实际退 回增值税</w:t>
      </w:r>
      <w:r>
        <w:rPr>
          <w:color w:val="000000"/>
          <w:spacing w:val="0"/>
          <w:w w:val="100"/>
          <w:position w:val="0"/>
        </w:rPr>
        <w:t>126,837.94</w:t>
      </w:r>
      <w:r>
        <w:rPr>
          <w:color w:val="000000"/>
          <w:spacing w:val="0"/>
          <w:w w:val="100"/>
          <w:position w:val="0"/>
        </w:rPr>
        <w:t>元。</w:t>
      </w:r>
    </w:p>
    <w:p>
      <w:pPr>
        <w:pStyle w:val="Style3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根据杭国税西</w:t>
      </w:r>
      <w:r>
        <w:rPr>
          <w:color w:val="000000"/>
          <w:spacing w:val="0"/>
          <w:w w:val="100"/>
          <w:position w:val="0"/>
        </w:rPr>
        <w:t>（2012）102</w:t>
      </w:r>
      <w:r>
        <w:rPr>
          <w:color w:val="000000"/>
          <w:spacing w:val="0"/>
          <w:w w:val="100"/>
          <w:position w:val="0"/>
        </w:rPr>
        <w:t>号《关于浙江银江云计算技术有限公司超税负退税资格的批复》，子公司浙 江银江云计算技术有限公司生产销售的软件产品：银江数据交换与融合平台软件</w:t>
      </w:r>
      <w:r>
        <w:rPr>
          <w:color w:val="000000"/>
          <w:spacing w:val="0"/>
          <w:w w:val="100"/>
          <w:position w:val="0"/>
        </w:rPr>
        <w:t>V4.4.1</w:t>
      </w:r>
      <w:r>
        <w:rPr>
          <w:color w:val="000000"/>
          <w:spacing w:val="0"/>
          <w:w w:val="100"/>
          <w:position w:val="0"/>
        </w:rPr>
        <w:t>可享受增值税超税 负退税优惠政策。</w:t>
      </w:r>
      <w:r>
        <w:rPr>
          <w:color w:val="000000"/>
          <w:spacing w:val="0"/>
          <w:w w:val="100"/>
          <w:position w:val="0"/>
        </w:rPr>
        <w:t>2013</w:t>
      </w:r>
      <w:r>
        <w:rPr>
          <w:color w:val="000000"/>
          <w:spacing w:val="0"/>
          <w:w w:val="100"/>
          <w:position w:val="0"/>
        </w:rPr>
        <w:t>年度，实际退回增值税</w:t>
      </w:r>
      <w:r>
        <w:rPr>
          <w:color w:val="000000"/>
          <w:spacing w:val="0"/>
          <w:w w:val="100"/>
          <w:position w:val="0"/>
        </w:rPr>
        <w:t>102,905.96</w:t>
      </w:r>
      <w:r>
        <w:rPr>
          <w:color w:val="000000"/>
          <w:spacing w:val="0"/>
          <w:w w:val="100"/>
          <w:position w:val="0"/>
        </w:rPr>
        <w:t>元。</w:t>
      </w:r>
    </w:p>
    <w:p>
      <w:pPr>
        <w:pStyle w:val="Style39"/>
        <w:keepNext/>
        <w:keepLines/>
        <w:widowControl w:val="0"/>
        <w:shd w:val="clear" w:color="auto" w:fill="auto"/>
        <w:tabs>
          <w:tab w:pos="320" w:val="left"/>
        </w:tabs>
        <w:bidi w:val="0"/>
        <w:spacing w:before="0" w:after="280" w:line="326"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w:t>
        <w:tab/>
        <w:t>其他说明</w:t>
      </w:r>
      <w:bookmarkEnd w:id="698"/>
      <w:bookmarkEnd w:id="699"/>
      <w:bookmarkEnd w:id="701"/>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六</w:t>
      </w:r>
      <w:bookmarkEnd w:id="704"/>
      <w:r>
        <w:rPr>
          <w:color w:val="000000"/>
          <w:spacing w:val="0"/>
          <w:w w:val="100"/>
          <w:position w:val="0"/>
        </w:rPr>
        <w:t>、企业合并及合并财务报表</w:t>
      </w:r>
      <w:bookmarkEnd w:id="702"/>
      <w:bookmarkEnd w:id="703"/>
      <w:bookmarkEnd w:id="705"/>
    </w:p>
    <w:p>
      <w:pPr>
        <w:pStyle w:val="Style39"/>
        <w:keepNext/>
        <w:keepLines/>
        <w:widowControl w:val="0"/>
        <w:shd w:val="clear" w:color="auto" w:fill="auto"/>
        <w:bidi w:val="0"/>
        <w:spacing w:before="0" w:after="360" w:line="240" w:lineRule="auto"/>
        <w:ind w:left="0" w:right="0" w:firstLine="0"/>
        <w:jc w:val="left"/>
      </w:pPr>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06"/>
      <w:bookmarkEnd w:id="707"/>
      <w:bookmarkEnd w:id="708"/>
    </w:p>
    <w:p>
      <w:pPr>
        <w:pStyle w:val="Style39"/>
        <w:keepNext/>
        <w:keepLines/>
        <w:widowControl w:val="0"/>
        <w:numPr>
          <w:ilvl w:val="0"/>
          <w:numId w:val="29"/>
        </w:numPr>
        <w:shd w:val="clear" w:color="auto" w:fill="auto"/>
        <w:bidi w:val="0"/>
        <w:spacing w:before="0" w:after="360" w:line="240" w:lineRule="auto"/>
        <w:ind w:left="0" w:right="0" w:firstLine="0"/>
        <w:jc w:val="left"/>
      </w:pPr>
      <w:bookmarkStart w:id="706" w:name="bookmark706"/>
      <w:bookmarkStart w:id="707" w:name="bookmark707"/>
      <w:bookmarkStart w:id="709" w:name="bookmark709"/>
      <w:bookmarkStart w:id="710" w:name="bookmark710"/>
      <w:bookmarkEnd w:id="709"/>
      <w:r>
        <w:rPr>
          <w:color w:val="000000"/>
          <w:spacing w:val="0"/>
          <w:w w:val="100"/>
          <w:position w:val="0"/>
        </w:rPr>
        <w:t>通过设立或投资等方式取得的子公司</w:t>
      </w:r>
      <w:bookmarkEnd w:id="706"/>
      <w:bookmarkEnd w:id="707"/>
      <w:bookmarkEnd w:id="71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85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司全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业务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16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 范围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实际 投资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少数</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股东</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权益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60" w:right="0" w:firstLine="0"/>
              <w:jc w:val="left"/>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60" w:right="0" w:firstLine="0"/>
              <w:jc w:val="both"/>
            </w:pPr>
            <w:r>
              <w:rPr>
                <w:color w:val="000000"/>
                <w:spacing w:val="0"/>
                <w:w w:val="100"/>
                <w:position w:val="0"/>
              </w:rPr>
              <w:t>从母 公司 所有 者权 益冲 减子 公司 少数 股东 分担 的本 期亏 损超 过少 数股 东在 该子 公司 年初 所有 者权 益中 所享 有份 额后 的余 额</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 银江 智慧 交通 集团 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 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 交通 产品 的技 术开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安徽 银江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道路 交通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0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 技术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 系统 技术 开发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道路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 交通</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 交通</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道路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 交通</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 交通</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 交通</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4"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智慧 医疗 集团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开发 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的技 术开 发、成 果转 让</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京）物 联网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网技</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波）物 联网</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物联 网技</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网软、 硬件</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银江 电子 病历</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成果</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 机软 件、城 市智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能化</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集团 有限 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旅游 电子 科技、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化智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科技 领域 内的 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 银江 智慧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规划 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设计 院有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智尔 信息</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 开发、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4"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弱电</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弱电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 弱电</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及服</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 咨询、</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院有</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及服</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r>
        <w:br w:type="page"/>
      </w:r>
    </w:p>
    <w:p>
      <w:pPr>
        <w:pStyle w:val="Style39"/>
        <w:keepNext/>
        <w:keepLines/>
        <w:widowControl w:val="0"/>
        <w:numPr>
          <w:ilvl w:val="0"/>
          <w:numId w:val="29"/>
        </w:numPr>
        <w:shd w:val="clear" w:color="auto" w:fill="auto"/>
        <w:bidi w:val="0"/>
        <w:spacing w:before="0" w:after="360" w:line="240" w:lineRule="auto"/>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同一控制下企业合并取得的子公司</w:t>
      </w:r>
      <w:bookmarkEnd w:id="711"/>
      <w:bookmarkEnd w:id="712"/>
      <w:bookmarkEnd w:id="71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85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司全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16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140"/>
              <w:jc w:val="left"/>
            </w:pPr>
            <w:r>
              <w:rPr>
                <w:color w:val="000000"/>
                <w:spacing w:val="0"/>
                <w:w w:val="100"/>
                <w:position w:val="0"/>
              </w:rPr>
              <w:t>经营 范围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实际 投资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60" w:right="0" w:firstLine="0"/>
              <w:jc w:val="both"/>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少数</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股东</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权益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6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从母 公司 所有 者权 益冲 减子 公司 少数 股东 分担 的本 期亏 损超 过少 数股 东在 该子 公司 年初 所有 者权 益中 所享 有份 额后 的余 额</w:t>
            </w:r>
          </w:p>
        </w:tc>
      </w:tr>
      <w:tr>
        <w:trPr>
          <w:trHeight w:val="196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140"/>
              <w:jc w:val="left"/>
            </w:pPr>
            <w:r>
              <w:rPr>
                <w:color w:val="000000"/>
                <w:spacing w:val="0"/>
                <w:w w:val="100"/>
                <w:position w:val="0"/>
              </w:rPr>
              <w:t>浙江 银江 交通 技术 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140"/>
              <w:jc w:val="left"/>
            </w:pPr>
            <w:r>
              <w:rPr>
                <w:color w:val="000000"/>
                <w:spacing w:val="0"/>
                <w:w w:val="100"/>
                <w:position w:val="0"/>
              </w:rPr>
              <w:t>智能 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9"/>
        <w:keepNext/>
        <w:keepLines/>
        <w:widowControl w:val="0"/>
        <w:numPr>
          <w:ilvl w:val="0"/>
          <w:numId w:val="29"/>
        </w:numPr>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非同一控制下企业合并取得的子公司</w:t>
      </w:r>
      <w:bookmarkEnd w:id="715"/>
      <w:bookmarkEnd w:id="716"/>
      <w:bookmarkEnd w:id="71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7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从母</w:t>
            </w:r>
          </w:p>
        </w:tc>
      </w:tr>
      <w:tr>
        <w:trPr>
          <w:trHeight w:val="350" w:hRule="exact"/>
        </w:trPr>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司全</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司类</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范围</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上构</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权比</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853"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 额</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成对 子公 司净 投资 的其 他项 目余 额</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权益 中用 于冲 减少 数股 东损 益的 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所有 者权 益冲 减子 公司 少数 股东 分担 的本 期亏 损超 过少 数股 东在 该子 公司 年初 所有 者权 益中 所享 有份 额后 的余 额</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 银江 云计 算技 术有 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 网络 技术 开发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 机软 件及 网络 技术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937.0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 四海 商达 科技 发展 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 开发、 技术 服务、 技术 转让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 浙大 健康 管理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医疗 咨询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 服务、 健康 咨询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307.6</w:t>
            </w:r>
          </w:p>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 广海 立信 科技 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 开发 与服 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 开发、 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r>
        <w:rPr>
          <w:color w:val="000000"/>
          <w:spacing w:val="0"/>
          <w:w w:val="100"/>
          <w:position w:val="0"/>
        </w:rPr>
        <w:t>、特殊目的主体或通过受托经营或承租等方式形成控制权的经营实体</w:t>
      </w:r>
      <w:bookmarkEnd w:id="719"/>
      <w:bookmarkEnd w:id="720"/>
      <w:bookmarkEnd w:id="72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43"/>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16"/>
          <w:szCs w:val="16"/>
        </w:rPr>
        <w:t xml:space="preserve">特殊目的主体或通过受托经营或承租等方式形成控制权的经营实体的其他说明 </w:t>
      </w:r>
      <w:r>
        <w:rPr>
          <w:color w:val="000000"/>
          <w:spacing w:val="0"/>
          <w:w w:val="100"/>
          <w:position w:val="0"/>
          <w:sz w:val="20"/>
          <w:szCs w:val="20"/>
        </w:rPr>
        <w:t>无特殊目的主体或通过受托经营或承租等方式形成控制权的经营实体。</w:t>
      </w:r>
    </w:p>
    <w:p>
      <w:pPr>
        <w:widowControl w:val="0"/>
        <w:spacing w:after="699" w:line="1" w:lineRule="exact"/>
      </w:pPr>
    </w:p>
    <w:p>
      <w:pPr>
        <w:pStyle w:val="Style39"/>
        <w:keepNext/>
        <w:keepLines/>
        <w:widowControl w:val="0"/>
        <w:shd w:val="clear" w:color="auto" w:fill="auto"/>
        <w:tabs>
          <w:tab w:pos="378" w:val="left"/>
        </w:tabs>
        <w:bidi w:val="0"/>
        <w:spacing w:before="0" w:after="120" w:line="334"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3</w:t>
      </w:r>
      <w:bookmarkEnd w:id="724"/>
      <w:r>
        <w:rPr>
          <w:color w:val="000000"/>
          <w:spacing w:val="0"/>
          <w:w w:val="100"/>
          <w:position w:val="0"/>
        </w:rPr>
        <w:t>、</w:t>
        <w:tab/>
        <w:t>合并范围发生变更的说明</w:t>
      </w:r>
      <w:bookmarkEnd w:id="722"/>
      <w:bookmarkEnd w:id="723"/>
      <w:bookmarkEnd w:id="725"/>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合并报表范围发生变更说明</w:t>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40" w:line="365"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家，原因为</w:t>
      </w:r>
    </w:p>
    <w:p>
      <w:pPr>
        <w:pStyle w:val="Style36"/>
        <w:keepNext w:val="0"/>
        <w:keepLines w:val="0"/>
        <w:widowControl w:val="0"/>
        <w:shd w:val="clear" w:color="auto" w:fill="auto"/>
        <w:bidi w:val="0"/>
        <w:spacing w:before="0" w:after="0" w:line="319"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月，公司全资子公司浙江银江智慧交通集团有限公司新设全资子公司西安银江交通技术 有限公司（以下简称“西安银江公司”），从西安银江公司设立之日起，将其纳入合并报表范围。</w:t>
      </w:r>
    </w:p>
    <w:p>
      <w:pPr>
        <w:pStyle w:val="Style36"/>
        <w:keepNext w:val="0"/>
        <w:keepLines w:val="0"/>
        <w:widowControl w:val="0"/>
        <w:shd w:val="clear" w:color="auto" w:fill="auto"/>
        <w:bidi w:val="0"/>
        <w:spacing w:before="0" w:after="0" w:line="319" w:lineRule="exact"/>
        <w:ind w:left="0" w:right="0" w:firstLine="4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月，公司全资子公司杭州银江智慧城市技术集团有限公司新设全资子公司北京银江智慧 城市规划设计院有限公司（以下简称“北京银江公司”），从北京银江公司设立之日起，将其纳入合并报表 范围。</w:t>
      </w:r>
    </w:p>
    <w:p>
      <w:pPr>
        <w:pStyle w:val="Style36"/>
        <w:keepNext w:val="0"/>
        <w:keepLines w:val="0"/>
        <w:widowControl w:val="0"/>
        <w:shd w:val="clear" w:color="auto" w:fill="auto"/>
        <w:bidi w:val="0"/>
        <w:spacing w:before="0" w:after="0" w:line="319" w:lineRule="exact"/>
        <w:ind w:left="0" w:right="0" w:firstLine="44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月，公司全资子公司杭州银江智慧城市技术集团有限公司新设全资子公司浙江智尔信息 技术有限公司（以下简称“浙江智尔公司”），从浙江智尔公司设立之日起，将其纳入合并报表范围。</w:t>
      </w:r>
    </w:p>
    <w:p>
      <w:pPr>
        <w:pStyle w:val="Style36"/>
        <w:keepNext w:val="0"/>
        <w:keepLines w:val="0"/>
        <w:widowControl w:val="0"/>
        <w:shd w:val="clear" w:color="auto" w:fill="auto"/>
        <w:bidi w:val="0"/>
        <w:spacing w:before="0" w:after="380" w:line="319" w:lineRule="exact"/>
        <w:ind w:left="0" w:right="0" w:firstLine="44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月，公司新设全资子公司浙江银江研究院有限公司（以下简称“银江研究院公司”），从 银江研究院公司设立之日起，将其纳入合并报表范围。</w:t>
      </w:r>
    </w:p>
    <w:p>
      <w:pPr>
        <w:pStyle w:val="Style39"/>
        <w:keepNext/>
        <w:keepLines/>
        <w:widowControl w:val="0"/>
        <w:shd w:val="clear" w:color="auto" w:fill="auto"/>
        <w:tabs>
          <w:tab w:pos="378" w:val="left"/>
        </w:tabs>
        <w:bidi w:val="0"/>
        <w:spacing w:before="0" w:after="300" w:line="334"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w:t>
        <w:tab/>
        <w:t>报告期内新纳入合并范围的主体和报告期内不再纳入合并范围的主体</w:t>
      </w:r>
      <w:bookmarkEnd w:id="730"/>
      <w:bookmarkEnd w:id="731"/>
      <w:bookmarkEnd w:id="733"/>
    </w:p>
    <w:p>
      <w:pPr>
        <w:pStyle w:val="Style43"/>
        <w:keepNext w:val="0"/>
        <w:keepLines w:val="0"/>
        <w:widowControl w:val="0"/>
        <w:shd w:val="clear" w:color="auto" w:fill="auto"/>
        <w:bidi w:val="0"/>
        <w:spacing w:before="0" w:after="0" w:line="365"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90"/>
        <w:gridCol w:w="2851"/>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西安银江交通技术有限公司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10,727,896.04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727,896.04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北京银江智慧城市规划设计院有限公司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10,301,521.75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301,521.75</w:t>
            </w:r>
          </w:p>
        </w:tc>
      </w:tr>
      <w:tr>
        <w:trPr>
          <w:trHeight w:val="42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6,159,707.78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-3,850,292.22</w:t>
            </w:r>
          </w:p>
        </w:tc>
      </w:tr>
    </w:tbl>
    <w:p>
      <w:pPr>
        <w:widowControl w:val="0"/>
        <w:spacing w:line="1" w:lineRule="exact"/>
      </w:pPr>
      <w:r>
        <w:br w:type="page"/>
      </w:r>
    </w:p>
    <w:tbl>
      <w:tblPr>
        <w:tblOverlap w:val="never"/>
        <w:jc w:val="center"/>
        <w:tblLayout w:type="fixed"/>
      </w:tblPr>
      <w:tblGrid>
        <w:gridCol w:w="4080"/>
        <w:gridCol w:w="2851"/>
        <w:gridCol w:w="2712"/>
      </w:tblGrid>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19,990,906.05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-9,093.95</w:t>
            </w:r>
          </w:p>
        </w:tc>
      </w:tr>
      <w:tr>
        <w:trPr>
          <w:trHeight w:val="754" w:hRule="exact"/>
        </w:trPr>
        <w:tc>
          <w:tcPr>
            <w:gridSpan w:val="3"/>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6"/>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新纳入合并范围的主体和不再纳入合并范围的主体的其他说明</w:t>
      </w:r>
    </w:p>
    <w:p>
      <w:pPr>
        <w:pStyle w:val="Style39"/>
        <w:keepNext/>
        <w:keepLines/>
        <w:widowControl w:val="0"/>
        <w:shd w:val="clear" w:color="auto" w:fill="auto"/>
        <w:bidi w:val="0"/>
        <w:spacing w:before="0" w:after="3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、报告期内发生的同一控制下企业合并</w:t>
      </w:r>
      <w:bookmarkEnd w:id="734"/>
      <w:bookmarkEnd w:id="735"/>
      <w:bookmarkEnd w:id="73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550"/>
        <w:gridCol w:w="1555"/>
        <w:gridCol w:w="1555"/>
        <w:gridCol w:w="1555"/>
        <w:gridCol w:w="1565"/>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属于同一控制下 企业合并的判断 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 控制人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 合并日的收入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 日的净利润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合并本期至合并 日的经营活动现 金流</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同一控制下企业合并的其他说明</w:t>
      </w:r>
    </w:p>
    <w:p>
      <w:pPr>
        <w:pStyle w:val="Style39"/>
        <w:keepNext/>
        <w:keepLines/>
        <w:widowControl w:val="0"/>
        <w:shd w:val="clear" w:color="auto" w:fill="auto"/>
        <w:bidi w:val="0"/>
        <w:spacing w:before="0" w:after="3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6</w:t>
      </w:r>
      <w:bookmarkEnd w:id="740"/>
      <w:r>
        <w:rPr>
          <w:color w:val="000000"/>
          <w:spacing w:val="0"/>
          <w:w w:val="100"/>
          <w:position w:val="0"/>
        </w:rPr>
        <w:t>、报告期内发生的非同一控制下企业合并</w:t>
      </w:r>
      <w:bookmarkEnd w:id="738"/>
      <w:bookmarkEnd w:id="739"/>
      <w:bookmarkEnd w:id="74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非同一控制下企业合并的其他说明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7</w:t>
      </w:r>
      <w:bookmarkEnd w:id="744"/>
      <w:r>
        <w:rPr>
          <w:color w:val="000000"/>
          <w:spacing w:val="0"/>
          <w:w w:val="100"/>
          <w:position w:val="0"/>
        </w:rPr>
        <w:t>、报告期内出售丧失控制权的股权而减少子公司</w:t>
      </w:r>
      <w:bookmarkEnd w:id="742"/>
      <w:bookmarkEnd w:id="743"/>
      <w:bookmarkEnd w:id="745"/>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31"/>
        <w:keepNext w:val="0"/>
        <w:keepLines w:val="0"/>
        <w:widowControl w:val="0"/>
        <w:shd w:val="clear" w:color="auto" w:fill="auto"/>
        <w:bidi w:val="0"/>
        <w:spacing w:before="0" w:after="40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七</w:t>
      </w:r>
      <w:bookmarkEnd w:id="748"/>
      <w:r>
        <w:rPr>
          <w:color w:val="000000"/>
          <w:spacing w:val="0"/>
          <w:w w:val="100"/>
          <w:position w:val="0"/>
        </w:rPr>
        <w:t>、合并财务报表主要项目注释</w:t>
      </w:r>
      <w:bookmarkEnd w:id="746"/>
      <w:bookmarkEnd w:id="747"/>
      <w:bookmarkEnd w:id="749"/>
    </w:p>
    <w:p>
      <w:pPr>
        <w:pStyle w:val="Style39"/>
        <w:keepNext/>
        <w:keepLines/>
        <w:widowControl w:val="0"/>
        <w:shd w:val="clear" w:color="auto" w:fill="auto"/>
        <w:bidi w:val="0"/>
        <w:spacing w:before="0" w:after="360" w:line="240" w:lineRule="auto"/>
        <w:ind w:left="0" w:right="0" w:firstLine="0"/>
        <w:jc w:val="left"/>
      </w:pPr>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50"/>
      <w:bookmarkEnd w:id="751"/>
      <w:bookmarkEnd w:id="75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1,388,917.65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7,616,112.63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1,388,917.65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7,616,112.63</w:t>
            </w:r>
          </w:p>
        </w:tc>
      </w:tr>
    </w:tbl>
    <w:p>
      <w:pPr>
        <w:widowControl w:val="0"/>
        <w:spacing w:line="1" w:lineRule="exact"/>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448,571,046.26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421,878,792.65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448,563,419.59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420,902,527.66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1,250.91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155,320.18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976,264.99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33,443,683.74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45,920,832.25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33,443,683.74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45,920,832.25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483,403,647.65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475,415,737.53</w:t>
            </w:r>
          </w:p>
        </w:tc>
      </w:tr>
    </w:tbl>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如有因抵押、质押或冻结等对使用有限制、存放在境外、有潜在回收风险的款项应单独说明</w:t>
      </w:r>
    </w:p>
    <w:p>
      <w:pPr>
        <w:pStyle w:val="Style36"/>
        <w:keepNext w:val="0"/>
        <w:keepLines w:val="0"/>
        <w:widowControl w:val="0"/>
        <w:shd w:val="clear" w:color="auto" w:fill="auto"/>
        <w:bidi w:val="0"/>
        <w:spacing w:before="0" w:after="400" w:line="370" w:lineRule="exact"/>
        <w:ind w:left="0" w:right="0" w:firstLine="0"/>
        <w:jc w:val="left"/>
      </w:pPr>
      <w:r>
        <w:rPr>
          <w:color w:val="000000"/>
          <w:spacing w:val="0"/>
          <w:w w:val="100"/>
          <w:position w:val="0"/>
        </w:rPr>
        <w:t>其中受限制的货币资金明细如下：</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left"/>
        <w:tblLayout w:type="fixed"/>
      </w:tblPr>
      <w:tblGrid>
        <w:gridCol w:w="3826"/>
        <w:gridCol w:w="2381"/>
        <w:gridCol w:w="2357"/>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21,814,158.19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13,991,206.80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9,919,394.21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8,690,962.75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2,238,662.70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1,620,131.34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33,443,683.74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45,920,832.25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3</w:t>
      </w:r>
      <w:bookmarkEnd w:id="755"/>
      <w:r>
        <w:rPr>
          <w:color w:val="000000"/>
          <w:spacing w:val="0"/>
          <w:w w:val="100"/>
          <w:position w:val="0"/>
        </w:rPr>
        <w:t>、应收票据</w:t>
      </w:r>
      <w:bookmarkEnd w:id="753"/>
      <w:bookmarkEnd w:id="754"/>
      <w:bookmarkEnd w:id="756"/>
    </w:p>
    <w:p>
      <w:pPr>
        <w:pStyle w:val="Style39"/>
        <w:keepNext/>
        <w:keepLines/>
        <w:widowControl w:val="0"/>
        <w:numPr>
          <w:ilvl w:val="0"/>
          <w:numId w:val="31"/>
        </w:numPr>
        <w:shd w:val="clear" w:color="auto" w:fill="auto"/>
        <w:bidi w:val="0"/>
        <w:spacing w:before="0" w:after="360" w:line="240" w:lineRule="auto"/>
        <w:ind w:left="0" w:right="0" w:firstLine="0"/>
        <w:jc w:val="left"/>
      </w:pPr>
      <w:bookmarkStart w:id="753" w:name="bookmark753"/>
      <w:bookmarkStart w:id="754" w:name="bookmark754"/>
      <w:bookmarkStart w:id="757" w:name="bookmark757"/>
      <w:bookmarkStart w:id="758" w:name="bookmark758"/>
      <w:bookmarkEnd w:id="757"/>
      <w:r>
        <w:rPr>
          <w:color w:val="000000"/>
          <w:spacing w:val="0"/>
          <w:w w:val="100"/>
          <w:position w:val="0"/>
        </w:rPr>
        <w:t>应收票据的分类</w:t>
      </w:r>
      <w:bookmarkEnd w:id="753"/>
      <w:bookmarkEnd w:id="754"/>
      <w:bookmarkEnd w:id="75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4,024,452.00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4,024,452.00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numPr>
          <w:ilvl w:val="0"/>
          <w:numId w:val="31"/>
        </w:numPr>
        <w:shd w:val="clear" w:color="auto" w:fill="auto"/>
        <w:bidi w:val="0"/>
        <w:spacing w:before="0" w:after="360" w:line="240" w:lineRule="auto"/>
        <w:ind w:left="0" w:right="0" w:firstLine="140"/>
        <w:jc w:val="left"/>
      </w:pPr>
      <w:bookmarkStart w:id="759" w:name="bookmark759"/>
      <w:bookmarkStart w:id="760" w:name="bookmark760"/>
      <w:bookmarkStart w:id="761" w:name="bookmark761"/>
      <w:bookmarkStart w:id="762" w:name="bookmark762"/>
      <w:bookmarkEnd w:id="761"/>
      <w:r>
        <w:rPr>
          <w:color w:val="000000"/>
          <w:spacing w:val="0"/>
          <w:w w:val="100"/>
          <w:position w:val="0"/>
        </w:rPr>
        <w:t>期末已质押的应收票据情况</w:t>
      </w:r>
      <w:bookmarkEnd w:id="759"/>
      <w:bookmarkEnd w:id="760"/>
      <w:bookmarkEnd w:id="76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9"/>
        <w:keepNext/>
        <w:keepLines/>
        <w:widowControl w:val="0"/>
        <w:numPr>
          <w:ilvl w:val="0"/>
          <w:numId w:val="31"/>
        </w:numPr>
        <w:shd w:val="clear" w:color="auto" w:fill="auto"/>
        <w:bidi w:val="0"/>
        <w:spacing w:before="0" w:after="400" w:line="312" w:lineRule="exact"/>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因出票人无力履约而将票据转为应收账款的票据，以及期末公司已经背书给他方但尚未到期的票据 情况</w:t>
      </w:r>
      <w:bookmarkEnd w:id="763"/>
      <w:bookmarkEnd w:id="764"/>
      <w:bookmarkEnd w:id="76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山东沂州能源股份有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30563532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535,750.00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24642237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徐州九鼎工程机械有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23365124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山东荣信煤化有限责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30555643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青岛钰也发展股份有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30589531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3,035,750.00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已贴现或质押的商业承兑票据的说明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期末无已贴现或质押的商业承兑票据。</w:t>
      </w:r>
    </w:p>
    <w:p>
      <w:pPr>
        <w:pStyle w:val="Style39"/>
        <w:keepNext/>
        <w:keepLines/>
        <w:widowControl w:val="0"/>
        <w:shd w:val="clear" w:color="auto" w:fill="auto"/>
        <w:bidi w:val="0"/>
        <w:spacing w:before="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、应收股利</w:t>
      </w:r>
      <w:bookmarkEnd w:id="767"/>
      <w:bookmarkEnd w:id="768"/>
      <w:bookmarkEnd w:id="77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 发生减值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9"/>
        <w:keepNext/>
        <w:keepLines/>
        <w:widowControl w:val="0"/>
        <w:shd w:val="clear" w:color="auto" w:fill="auto"/>
        <w:bidi w:val="0"/>
        <w:spacing w:before="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、应收利息</w:t>
      </w:r>
      <w:bookmarkEnd w:id="771"/>
      <w:bookmarkEnd w:id="772"/>
      <w:bookmarkEnd w:id="774"/>
    </w:p>
    <w:p>
      <w:pPr>
        <w:pStyle w:val="Style39"/>
        <w:keepNext/>
        <w:keepLines/>
        <w:widowControl w:val="0"/>
        <w:numPr>
          <w:ilvl w:val="0"/>
          <w:numId w:val="33"/>
        </w:numPr>
        <w:shd w:val="clear" w:color="auto" w:fill="auto"/>
        <w:bidi w:val="0"/>
        <w:spacing w:before="0" w:line="240" w:lineRule="auto"/>
        <w:ind w:left="0" w:right="0" w:firstLine="140"/>
        <w:jc w:val="left"/>
      </w:pPr>
      <w:bookmarkStart w:id="771" w:name="bookmark771"/>
      <w:bookmarkStart w:id="772" w:name="bookmark772"/>
      <w:bookmarkStart w:id="775" w:name="bookmark775"/>
      <w:bookmarkStart w:id="776" w:name="bookmark776"/>
      <w:bookmarkEnd w:id="775"/>
      <w:r>
        <w:rPr>
          <w:color w:val="000000"/>
          <w:spacing w:val="0"/>
          <w:w w:val="100"/>
          <w:position w:val="0"/>
        </w:rPr>
        <w:t>应收利息</w:t>
      </w:r>
      <w:bookmarkEnd w:id="771"/>
      <w:bookmarkEnd w:id="772"/>
      <w:bookmarkEnd w:id="776"/>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19" w:line="1" w:lineRule="exact"/>
      </w:pPr>
    </w:p>
    <w:p>
      <w:pPr>
        <w:pStyle w:val="Style39"/>
        <w:keepNext/>
        <w:keepLines/>
        <w:widowControl w:val="0"/>
        <w:numPr>
          <w:ilvl w:val="0"/>
          <w:numId w:val="33"/>
        </w:numPr>
        <w:shd w:val="clear" w:color="auto" w:fill="auto"/>
        <w:bidi w:val="0"/>
        <w:spacing w:before="0" w:line="240" w:lineRule="auto"/>
        <w:ind w:left="0" w:right="0" w:firstLine="140"/>
        <w:jc w:val="left"/>
      </w:pPr>
      <w:bookmarkStart w:id="777" w:name="bookmark777"/>
      <w:bookmarkStart w:id="778" w:name="bookmark778"/>
      <w:bookmarkStart w:id="779" w:name="bookmark779"/>
      <w:bookmarkStart w:id="780" w:name="bookmark780"/>
      <w:bookmarkEnd w:id="779"/>
      <w:r>
        <w:rPr>
          <w:color w:val="000000"/>
          <w:spacing w:val="0"/>
          <w:w w:val="100"/>
          <w:position w:val="0"/>
        </w:rPr>
        <w:t>逾期利息</w:t>
      </w:r>
      <w:bookmarkEnd w:id="777"/>
      <w:bookmarkEnd w:id="778"/>
      <w:bookmarkEnd w:id="780"/>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spacing w:lineRule="exact" w:line="1"/>
        <w:rPr>
          <w:sz w:val="2"/>
          <w:szCs w:val="2"/>
        </w:rPr>
      </w:pPr>
      <w:r>
        <w:br w:type="page"/>
      </w:r>
    </w:p>
    <w:p>
      <w:pPr>
        <w:pStyle w:val="Style39"/>
        <w:keepNext/>
        <w:keepLines/>
        <w:widowControl w:val="0"/>
        <w:numPr>
          <w:ilvl w:val="0"/>
          <w:numId w:val="33"/>
        </w:numPr>
        <w:shd w:val="clear" w:color="auto" w:fill="auto"/>
        <w:bidi w:val="0"/>
        <w:spacing w:before="0" w:after="360" w:line="240" w:lineRule="auto"/>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应收利息的说明</w:t>
      </w:r>
      <w:bookmarkEnd w:id="781"/>
      <w:bookmarkEnd w:id="782"/>
      <w:bookmarkEnd w:id="784"/>
    </w:p>
    <w:p>
      <w:pPr>
        <w:pStyle w:val="Style39"/>
        <w:keepNext/>
        <w:keepLines/>
        <w:widowControl w:val="0"/>
        <w:shd w:val="clear" w:color="auto" w:fill="auto"/>
        <w:bidi w:val="0"/>
        <w:spacing w:before="0" w:after="360" w:line="240" w:lineRule="auto"/>
        <w:ind w:left="0" w:right="0" w:firstLine="0"/>
        <w:jc w:val="left"/>
      </w:pPr>
      <w:bookmarkStart w:id="781" w:name="bookmark781"/>
      <w:bookmarkStart w:id="782" w:name="bookmark782"/>
      <w:bookmarkStart w:id="785" w:name="bookmark785"/>
      <w:bookmarkStart w:id="786" w:name="bookmark786"/>
      <w:r>
        <w:rPr>
          <w:rFonts w:ascii="Times New Roman" w:eastAsia="Times New Roman" w:hAnsi="Times New Roman" w:cs="Times New Roman"/>
          <w:color w:val="000000"/>
          <w:spacing w:val="0"/>
          <w:w w:val="100"/>
          <w:position w:val="0"/>
        </w:rPr>
        <w:t>6</w:t>
      </w:r>
      <w:bookmarkEnd w:id="785"/>
      <w:r>
        <w:rPr>
          <w:color w:val="000000"/>
          <w:spacing w:val="0"/>
          <w:w w:val="100"/>
          <w:position w:val="0"/>
        </w:rPr>
        <w:t>、应收账款</w:t>
      </w:r>
      <w:bookmarkEnd w:id="781"/>
      <w:bookmarkEnd w:id="782"/>
      <w:bookmarkEnd w:id="786"/>
    </w:p>
    <w:p>
      <w:pPr>
        <w:pStyle w:val="Style39"/>
        <w:keepNext/>
        <w:keepLines/>
        <w:widowControl w:val="0"/>
        <w:numPr>
          <w:ilvl w:val="0"/>
          <w:numId w:val="35"/>
        </w:numPr>
        <w:shd w:val="clear" w:color="auto" w:fill="auto"/>
        <w:bidi w:val="0"/>
        <w:spacing w:before="0" w:after="360" w:line="240" w:lineRule="auto"/>
        <w:ind w:left="0" w:right="0" w:firstLine="0"/>
        <w:jc w:val="left"/>
      </w:pPr>
      <w:bookmarkStart w:id="781" w:name="bookmark781"/>
      <w:bookmarkStart w:id="782" w:name="bookmark782"/>
      <w:bookmarkStart w:id="787" w:name="bookmark787"/>
      <w:bookmarkStart w:id="788" w:name="bookmark788"/>
      <w:bookmarkEnd w:id="787"/>
      <w:r>
        <w:rPr>
          <w:color w:val="000000"/>
          <w:spacing w:val="0"/>
          <w:w w:val="100"/>
          <w:position w:val="0"/>
        </w:rPr>
        <w:t>应收账款按种类披露</w:t>
      </w:r>
      <w:bookmarkEnd w:id="781"/>
      <w:bookmarkEnd w:id="782"/>
      <w:bookmarkEnd w:id="78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单项金额重大并单项 计提坏账准备的应收 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662,160,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57,890,8</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36,783,827</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662,160,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57,890,8</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36,783,827</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662,160,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056.99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57,890,8</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76.27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36,783,827</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w:t>
      </w:r>
      <w:r>
        <w:rPr>
          <w:color w:val="000000"/>
          <w:spacing w:val="0"/>
          <w:w w:val="100"/>
          <w:position w:val="0"/>
        </w:rPr>
        <w:t>适用口不适用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448,752,816.65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22,437,640.86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383,283,619.81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19,164,180.99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144,876,644.71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14,487,664.49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90,819,534.56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9,081,953.46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50,582,509.23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10,116,501.85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12,647,885.90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2,529,577.18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7,694,215.35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3,847,107.68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7,283,928.35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3,641,964.17</w:t>
            </w:r>
          </w:p>
        </w:tc>
      </w:tr>
    </w:tbl>
    <w:p>
      <w:pPr>
        <w:widowControl w:val="0"/>
        <w:spacing w:line="1" w:lineRule="exact"/>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6,503,819.34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3,251,909.68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3,141,257.07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1,570,628.54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3,750,051.71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3,750,051.71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795,523.14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795,523.14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662,160,056.99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57,890,876.27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497,971,748.83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36,783,827.48</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789"/>
      <w:bookmarkEnd w:id="790"/>
      <w:bookmarkEnd w:id="79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确定原坏账准备的依 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转回或收回前累计已 计提坏账准备金额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9"/>
        <w:keepNext/>
        <w:keepLines/>
        <w:widowControl w:val="0"/>
        <w:shd w:val="clear" w:color="auto" w:fill="auto"/>
        <w:bidi w:val="0"/>
        <w:spacing w:before="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793"/>
      <w:bookmarkEnd w:id="794"/>
      <w:bookmarkEnd w:id="79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是否因关联交易 产生</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四川尚德太阳能 电力有限公司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常州市中医院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110,579.81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218,579.81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w:t>
      </w:r>
      <w:bookmarkEnd w:id="799"/>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797"/>
      <w:bookmarkEnd w:id="798"/>
      <w:bookmarkEnd w:id="80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39"/>
        <w:keepNext/>
        <w:keepLines/>
        <w:widowControl w:val="0"/>
        <w:numPr>
          <w:ilvl w:val="0"/>
          <w:numId w:val="37"/>
        </w:numPr>
        <w:shd w:val="clear" w:color="auto" w:fill="auto"/>
        <w:bidi w:val="0"/>
        <w:spacing w:before="0" w:after="36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应收账款中金额前五名单位情况</w:t>
      </w:r>
      <w:bookmarkEnd w:id="801"/>
      <w:bookmarkEnd w:id="802"/>
      <w:bookmarkEnd w:id="80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6"/>
                <w:szCs w:val="16"/>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青州市公安局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24,345,200.00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哈尔滨哈西老工业区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改造建设投资有限责</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南通市崇川区财政局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南通市市级政府投资 项目建设中心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12,935,800.42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9,745,863.20 </w:t>
            </w:r>
            <w:r>
              <w:rPr>
                <w:color w:val="000000"/>
                <w:spacing w:val="0"/>
                <w:w w:val="100"/>
                <w:position w:val="0"/>
              </w:rPr>
              <w:t xml:space="preserve">元，一年以内 </w:t>
            </w:r>
            <w:r>
              <w:rPr>
                <w:rFonts w:ascii="Times New Roman" w:eastAsia="Times New Roman" w:hAnsi="Times New Roman" w:cs="Times New Roman"/>
                <w:color w:val="000000"/>
                <w:spacing w:val="0"/>
                <w:w w:val="100"/>
                <w:position w:val="0"/>
                <w:sz w:val="18"/>
                <w:szCs w:val="18"/>
              </w:rPr>
              <w:t xml:space="preserve">3,189,937.22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苏州工业园区教育发 展投资有限公司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12,782,283.56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85,563,283.98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7</w:t>
      </w:r>
      <w:bookmarkEnd w:id="807"/>
      <w:r>
        <w:rPr>
          <w:color w:val="000000"/>
          <w:spacing w:val="0"/>
          <w:w w:val="100"/>
          <w:position w:val="0"/>
        </w:rPr>
        <w:t>、其他应收款</w:t>
      </w:r>
      <w:bookmarkEnd w:id="805"/>
      <w:bookmarkEnd w:id="806"/>
      <w:bookmarkEnd w:id="808"/>
    </w:p>
    <w:p>
      <w:pPr>
        <w:pStyle w:val="Style39"/>
        <w:keepNext/>
        <w:keepLines/>
        <w:widowControl w:val="0"/>
        <w:numPr>
          <w:ilvl w:val="0"/>
          <w:numId w:val="39"/>
        </w:numPr>
        <w:shd w:val="clear" w:color="auto" w:fill="auto"/>
        <w:bidi w:val="0"/>
        <w:spacing w:before="0" w:after="360" w:line="240" w:lineRule="auto"/>
        <w:ind w:left="0" w:right="0" w:firstLine="0"/>
        <w:jc w:val="left"/>
      </w:pPr>
      <w:bookmarkStart w:id="805" w:name="bookmark805"/>
      <w:bookmarkStart w:id="806" w:name="bookmark806"/>
      <w:bookmarkStart w:id="809" w:name="bookmark809"/>
      <w:bookmarkStart w:id="810" w:name="bookmark810"/>
      <w:bookmarkEnd w:id="809"/>
      <w:r>
        <w:rPr>
          <w:color w:val="000000"/>
          <w:spacing w:val="0"/>
          <w:w w:val="100"/>
          <w:position w:val="0"/>
        </w:rPr>
        <w:t>其他应收款按种类披露</w:t>
      </w:r>
      <w:bookmarkEnd w:id="805"/>
      <w:bookmarkEnd w:id="806"/>
      <w:bookmarkEnd w:id="81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单项金额重大并单项</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计提坏账准备的其他</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236,007,05</w:t>
            </w:r>
          </w:p>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30,727,422</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248,970,92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22,634,078.9</w:t>
            </w:r>
          </w:p>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236,007,05</w:t>
            </w:r>
          </w:p>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30,727,422</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248,970,92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22,634,078.9</w:t>
            </w:r>
          </w:p>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 单项计提坏账准备的 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236,857,05</w:t>
            </w:r>
          </w:p>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31,577,422</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248,970,92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22,634,078.9</w:t>
            </w:r>
          </w:p>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1"/>
          <w:footerReference w:type="default" r:id="rId32"/>
          <w:footnotePr>
            <w:pos w:val="pageBottom"/>
            <w:numFmt w:val="decimal"/>
            <w:numRestart w:val="continuous"/>
          </w:footnotePr>
          <w:pgSz w:w="11900" w:h="16840"/>
          <w:pgMar w:top="1354" w:right="1049" w:bottom="1474" w:left="1059" w:header="0" w:footer="3" w:gutter="0"/>
          <w:cols w:space="720"/>
          <w:noEndnote/>
          <w:rtlGutter w:val="0"/>
          <w:docGrid w:linePitch="360"/>
        </w:sectPr>
      </w:pP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组合中，采用账龄分析法计提坏账准备的其他应收款</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w:t>
      </w:r>
      <w:r>
        <w:rPr>
          <w:color w:val="000000"/>
          <w:spacing w:val="0"/>
          <w:w w:val="100"/>
          <w:position w:val="0"/>
        </w:rPr>
        <w:t>适用口不适用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127,142,720.71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53.67</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6,357,136.05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185,059,620.17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74.33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9,254,669.12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57,545,241.56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24.3</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5,754,524.16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34,848,241.17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3,484,824.12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29,984,242.79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5,996,848.55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18,368,316.52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3,673,663.30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12,230,864.09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5.18</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6,115,432.06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5,201,002.08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2,600,501.04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5,201,002.08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2,600,501.04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3,746,637.80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1,873,318.90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3,902,980.75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1.65</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3,902,980.75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1,747,102.49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1,747,102.49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236,007,051.98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30,727,422.61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248,970,920.23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22,634,078.97</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北京爱普瑞得科技发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numPr>
          <w:ilvl w:val="0"/>
          <w:numId w:val="39"/>
        </w:numPr>
        <w:shd w:val="clear" w:color="auto" w:fill="auto"/>
        <w:bidi w:val="0"/>
        <w:spacing w:before="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本报告期转回或收回的其他应收款情况</w:t>
      </w:r>
      <w:bookmarkEnd w:id="811"/>
      <w:bookmarkEnd w:id="812"/>
      <w:bookmarkEnd w:id="81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14"/>
        <w:gridCol w:w="1862"/>
        <w:gridCol w:w="1920"/>
        <w:gridCol w:w="1891"/>
      </w:tblGrid>
      <w:tr>
        <w:trPr>
          <w:trHeight w:val="44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转回或收回前累计已</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计提坏账准备金额</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绍兴图书馆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温州师范学院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9"/>
        <w:keepNext/>
        <w:keepLines/>
        <w:widowControl w:val="0"/>
        <w:numPr>
          <w:ilvl w:val="0"/>
          <w:numId w:val="39"/>
        </w:numPr>
        <w:shd w:val="clear" w:color="auto" w:fill="auto"/>
        <w:bidi w:val="0"/>
        <w:spacing w:before="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本报告期实际核销的其他应收款情况</w:t>
      </w:r>
      <w:bookmarkEnd w:id="815"/>
      <w:bookmarkEnd w:id="816"/>
      <w:bookmarkEnd w:id="81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是否因关联交易产</w:t>
            </w:r>
          </w:p>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306,672.04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306,672.04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9"/>
        <w:keepNext/>
        <w:keepLines/>
        <w:widowControl w:val="0"/>
        <w:numPr>
          <w:ilvl w:val="0"/>
          <w:numId w:val="39"/>
        </w:numPr>
        <w:shd w:val="clear" w:color="auto" w:fill="auto"/>
        <w:bidi w:val="0"/>
        <w:spacing w:before="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19"/>
      <w:bookmarkEnd w:id="820"/>
      <w:bookmarkEnd w:id="82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9"/>
        <w:keepNext/>
        <w:keepLines/>
        <w:widowControl w:val="0"/>
        <w:numPr>
          <w:ilvl w:val="0"/>
          <w:numId w:val="39"/>
        </w:numPr>
        <w:shd w:val="clear" w:color="auto" w:fill="auto"/>
        <w:bidi w:val="0"/>
        <w:spacing w:before="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金额较大的其他应收款的性质或内容</w:t>
      </w:r>
      <w:bookmarkEnd w:id="823"/>
      <w:bookmarkEnd w:id="824"/>
      <w:bookmarkEnd w:id="82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9"/>
        <w:keepNext/>
        <w:keepLines/>
        <w:widowControl w:val="0"/>
        <w:numPr>
          <w:ilvl w:val="0"/>
          <w:numId w:val="39"/>
        </w:numPr>
        <w:shd w:val="clear" w:color="auto" w:fill="auto"/>
        <w:bidi w:val="0"/>
        <w:spacing w:before="0" w:line="240" w:lineRule="auto"/>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其他应收款金额前五名单位情况</w:t>
      </w:r>
      <w:bookmarkEnd w:id="827"/>
      <w:bookmarkEnd w:id="828"/>
      <w:bookmarkEnd w:id="83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6"/>
                <w:szCs w:val="16"/>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浙江弘达建筑智能科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5,811,550.00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 xml:space="preserve">年以内 </w:t>
            </w:r>
            <w:r>
              <w:rPr>
                <w:rFonts w:ascii="Times New Roman" w:eastAsia="Times New Roman" w:hAnsi="Times New Roman" w:cs="Times New Roman"/>
                <w:color w:val="000000"/>
                <w:spacing w:val="0"/>
                <w:w w:val="100"/>
                <w:position w:val="0"/>
                <w:sz w:val="18"/>
                <w:szCs w:val="18"/>
              </w:rPr>
              <w:t>4,800,000.00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1,011,550.00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漳州乌石旅游开发有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杭州市公安局交通警 察支队交通设施维护 资金专户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4,064,027.00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3,465,187.00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598,840.00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哈尔滨哈西老工业区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改造建设投资有限责</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3,980,870.00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厦门市本岛餐饮有限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3,522,701.00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3,500,000.00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22,701.00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22,979,148.00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8</w:t>
      </w:r>
      <w:bookmarkEnd w:id="833"/>
      <w:r>
        <w:rPr>
          <w:color w:val="000000"/>
          <w:spacing w:val="0"/>
          <w:w w:val="100"/>
          <w:position w:val="0"/>
        </w:rPr>
        <w:t>、预付款项</w:t>
      </w:r>
      <w:bookmarkEnd w:id="831"/>
      <w:bookmarkEnd w:id="832"/>
      <w:bookmarkEnd w:id="834"/>
    </w:p>
    <w:p>
      <w:pPr>
        <w:pStyle w:val="Style39"/>
        <w:keepNext/>
        <w:keepLines/>
        <w:widowControl w:val="0"/>
        <w:shd w:val="clear" w:color="auto" w:fill="auto"/>
        <w:bidi w:val="0"/>
        <w:spacing w:before="0" w:after="360" w:line="240" w:lineRule="auto"/>
        <w:ind w:left="0" w:right="0" w:firstLine="0"/>
        <w:jc w:val="left"/>
      </w:pPr>
      <w:bookmarkStart w:id="831" w:name="bookmark831"/>
      <w:bookmarkStart w:id="832" w:name="bookmark832"/>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31"/>
      <w:bookmarkEnd w:id="832"/>
      <w:bookmarkEnd w:id="83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115,578,012.34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80,990,948.85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6,034,120.27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36,140,886.59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1,659,959.77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16,693,009.25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3,961,152.69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2,320,919.04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127,233,245.07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136,145,763.73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37"/>
      <w:bookmarkEnd w:id="838"/>
      <w:bookmarkEnd w:id="84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内蒙古博通信息技术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7,330,554.00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江苏晓山信息产业股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5,226,501.06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南京光影软件科技有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云南兴达电子电器工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3,000,785.99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3,000,000.00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785.99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浙江建华五金机电市 场圣宇五金经营部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2,354,826.38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21,642,667.43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预付款项主要单位的说明</w:t>
      </w:r>
    </w:p>
    <w:p>
      <w:pPr>
        <w:pStyle w:val="Style39"/>
        <w:keepNext/>
        <w:keepLines/>
        <w:widowControl w:val="0"/>
        <w:shd w:val="clear" w:color="auto" w:fill="auto"/>
        <w:bidi w:val="0"/>
        <w:spacing w:before="0" w:after="40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9</w:t>
      </w:r>
      <w:bookmarkEnd w:id="843"/>
      <w:r>
        <w:rPr>
          <w:color w:val="000000"/>
          <w:spacing w:val="0"/>
          <w:w w:val="100"/>
          <w:position w:val="0"/>
        </w:rPr>
        <w:t>、存货</w:t>
      </w:r>
      <w:bookmarkEnd w:id="841"/>
      <w:bookmarkEnd w:id="842"/>
      <w:bookmarkEnd w:id="844"/>
    </w:p>
    <w:p>
      <w:pPr>
        <w:pStyle w:val="Style39"/>
        <w:keepNext/>
        <w:keepLines/>
        <w:widowControl w:val="0"/>
        <w:shd w:val="clear" w:color="auto" w:fill="auto"/>
        <w:bidi w:val="0"/>
        <w:spacing w:before="0" w:after="340" w:line="240" w:lineRule="auto"/>
        <w:ind w:left="0" w:right="0" w:firstLine="0"/>
        <w:jc w:val="left"/>
      </w:pPr>
      <w:bookmarkStart w:id="841" w:name="bookmark841"/>
      <w:bookmarkStart w:id="842" w:name="bookmark842"/>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41"/>
      <w:bookmarkEnd w:id="842"/>
      <w:bookmarkEnd w:id="84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1,570,742.00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1,570,742.00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14,181,504.56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14,181,504.56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28,195,710.75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28,195,710.75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23,276,895.72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23,276,895.72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206,046,633.75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531,181.82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205,515,451.9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127,554,461.0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127,554,461.0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640,686,151.62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640,686,151.6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526,103,446.1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526,103,446.1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876,499,238.12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531,181.82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875,968,056.3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691,116,307.5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691,116,307.5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47"/>
      <w:bookmarkEnd w:id="848"/>
      <w:bookmarkEnd w:id="85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531,181.82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531,181.82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531,181.82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531,181.82</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851"/>
      <w:bookmarkEnd w:id="852"/>
      <w:bookmarkEnd w:id="854"/>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本期无计入期末存货余额的借款费用资本化金额。</w:t>
      </w:r>
    </w:p>
    <w:p>
      <w:pPr>
        <w:pStyle w:val="Style39"/>
        <w:keepNext/>
        <w:keepLines/>
        <w:widowControl w:val="0"/>
        <w:shd w:val="clear" w:color="auto" w:fill="auto"/>
        <w:bidi w:val="0"/>
        <w:spacing w:before="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855"/>
      <w:bookmarkEnd w:id="856"/>
      <w:bookmarkEnd w:id="858"/>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466"/>
        <w:gridCol w:w="2923"/>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其他流动资产说明</w:t>
      </w:r>
    </w:p>
    <w:p>
      <w:pPr>
        <w:pStyle w:val="Style39"/>
        <w:keepNext/>
        <w:keepLines/>
        <w:widowControl w:val="0"/>
        <w:shd w:val="clear" w:color="auto" w:fill="auto"/>
        <w:bidi w:val="0"/>
        <w:spacing w:before="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859"/>
      <w:bookmarkEnd w:id="860"/>
      <w:bookmarkEnd w:id="862"/>
    </w:p>
    <w:p>
      <w:pPr>
        <w:pStyle w:val="Style39"/>
        <w:keepNext/>
        <w:keepLines/>
        <w:widowControl w:val="0"/>
        <w:shd w:val="clear" w:color="auto" w:fill="auto"/>
        <w:bidi w:val="0"/>
        <w:spacing w:before="0" w:line="240" w:lineRule="auto"/>
        <w:ind w:left="0" w:right="0" w:firstLine="0"/>
        <w:jc w:val="left"/>
      </w:pPr>
      <w:bookmarkStart w:id="859" w:name="bookmark859"/>
      <w:bookmarkStart w:id="860" w:name="bookmark860"/>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859"/>
      <w:bookmarkEnd w:id="860"/>
      <w:bookmarkEnd w:id="864"/>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39"/>
        <w:keepNext/>
        <w:keepLines/>
        <w:widowControl w:val="0"/>
        <w:shd w:val="clear" w:color="auto" w:fill="auto"/>
        <w:bidi w:val="0"/>
        <w:spacing w:before="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865"/>
      <w:bookmarkEnd w:id="866"/>
      <w:bookmarkEnd w:id="868"/>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累计应收 或已收利</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息</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9"/>
        <w:keepNext/>
        <w:keepLines/>
        <w:widowControl w:val="0"/>
        <w:shd w:val="clear" w:color="auto" w:fill="auto"/>
        <w:bidi w:val="0"/>
        <w:spacing w:before="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869"/>
      <w:bookmarkEnd w:id="870"/>
      <w:bookmarkEnd w:id="872"/>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w:t>
      </w:r>
      <w:bookmarkEnd w:id="875"/>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873"/>
      <w:bookmarkEnd w:id="874"/>
      <w:bookmarkEnd w:id="876"/>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可供出售权益工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可供出售债务工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w:t>
      </w:r>
      <w:bookmarkEnd w:id="879"/>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877"/>
      <w:bookmarkEnd w:id="878"/>
      <w:bookmarkEnd w:id="880"/>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 益工具（分 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 相对于成 本的下跌 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持续下跌时 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已计提减值金 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 的差额计提减值的理由说明</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881"/>
      <w:bookmarkEnd w:id="882"/>
      <w:bookmarkEnd w:id="884"/>
    </w:p>
    <w:p>
      <w:pPr>
        <w:pStyle w:val="Style39"/>
        <w:keepNext/>
        <w:keepLines/>
        <w:widowControl w:val="0"/>
        <w:numPr>
          <w:ilvl w:val="0"/>
          <w:numId w:val="41"/>
        </w:numPr>
        <w:shd w:val="clear" w:color="auto" w:fill="auto"/>
        <w:bidi w:val="0"/>
        <w:spacing w:before="0" w:line="240" w:lineRule="auto"/>
        <w:ind w:left="0" w:right="0" w:firstLine="0"/>
        <w:jc w:val="left"/>
      </w:pPr>
      <w:bookmarkStart w:id="881" w:name="bookmark881"/>
      <w:bookmarkStart w:id="882" w:name="bookmark882"/>
      <w:bookmarkStart w:id="885" w:name="bookmark885"/>
      <w:bookmarkStart w:id="886" w:name="bookmark886"/>
      <w:bookmarkEnd w:id="885"/>
      <w:r>
        <w:rPr>
          <w:color w:val="000000"/>
          <w:spacing w:val="0"/>
          <w:w w:val="100"/>
          <w:position w:val="0"/>
        </w:rPr>
        <w:t>持有至到期投资情况</w:t>
      </w:r>
      <w:bookmarkEnd w:id="881"/>
      <w:bookmarkEnd w:id="882"/>
      <w:bookmarkEnd w:id="886"/>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9"/>
        <w:keepNext/>
        <w:keepLines/>
        <w:widowControl w:val="0"/>
        <w:numPr>
          <w:ilvl w:val="0"/>
          <w:numId w:val="41"/>
        </w:numPr>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本报告期内出售但尚未到期的持有至到期投资情况</w:t>
      </w:r>
      <w:bookmarkEnd w:id="887"/>
      <w:bookmarkEnd w:id="888"/>
      <w:bookmarkEnd w:id="890"/>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39"/>
        <w:keepNext/>
        <w:keepLines/>
        <w:widowControl w:val="0"/>
        <w:shd w:val="clear" w:color="auto" w:fill="auto"/>
        <w:bidi w:val="0"/>
        <w:spacing w:before="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891"/>
      <w:bookmarkEnd w:id="892"/>
      <w:bookmarkEnd w:id="89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26"/>
        <w:gridCol w:w="34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89,460,203.26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63,085,588.41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89,460,203.26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63,085,588.41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895"/>
      <w:bookmarkEnd w:id="896"/>
      <w:bookmarkEnd w:id="89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 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期末资产总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期末负债总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 入总额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上海济祥智 能交通科技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7,445,928.53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766,279.60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6,679,648.93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3,696,789.64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960,083.15</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北京欧迈特 数字技术有 限公责任司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109,928,316.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38,293,281.6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71,635,035.1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47,649,393.4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16,514,121.9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r>
        <w:br w:type="page"/>
      </w:r>
    </w:p>
    <w:p>
      <w:pPr>
        <w:pStyle w:val="Style39"/>
        <w:keepNext/>
        <w:keepLines/>
        <w:widowControl w:val="0"/>
        <w:shd w:val="clear" w:color="auto" w:fill="auto"/>
        <w:bidi w:val="0"/>
        <w:spacing w:before="0" w:after="3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899"/>
      <w:bookmarkEnd w:id="900"/>
      <w:bookmarkEnd w:id="902"/>
    </w:p>
    <w:p>
      <w:pPr>
        <w:pStyle w:val="Style39"/>
        <w:keepNext/>
        <w:keepLines/>
        <w:widowControl w:val="0"/>
        <w:shd w:val="clear" w:color="auto" w:fill="auto"/>
        <w:bidi w:val="0"/>
        <w:spacing w:before="0" w:after="360" w:line="240" w:lineRule="auto"/>
        <w:ind w:left="0" w:right="0" w:firstLine="0"/>
        <w:jc w:val="left"/>
      </w:pPr>
      <w:bookmarkStart w:id="899" w:name="bookmark899"/>
      <w:bookmarkStart w:id="900" w:name="bookmark900"/>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99"/>
      <w:bookmarkEnd w:id="900"/>
      <w:bookmarkEnd w:id="90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258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投资成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 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在被投 资单位 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例与表 决权比 例不一 致的说 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上海济 祥智能 交通科 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4,308,1</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295,41</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4,603,5</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北京欧 迈特数 字技术 有限责 任公司</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17,639,</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2,477,1</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杭州银 江健康 云科技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19,015,</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21,963,</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031.71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2,772,5</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24,735,</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567.59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905"/>
      <w:bookmarkEnd w:id="906"/>
      <w:bookmarkEnd w:id="90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向投资企业转移资金能力受到限制的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99" w:line="1" w:lineRule="exact"/>
      </w:pP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长期股权投资的说明</w:t>
      </w:r>
    </w:p>
    <w:p>
      <w:pPr>
        <w:pStyle w:val="Style3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注：本公司全资子公司浙江银江智慧交通集团有限公司于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月取得北京欧迈特数字技术有限责 任公司</w:t>
      </w:r>
      <w:r>
        <w:rPr>
          <w:color w:val="000000"/>
          <w:spacing w:val="0"/>
          <w:w w:val="100"/>
          <w:position w:val="0"/>
        </w:rPr>
        <w:t>15%</w:t>
      </w:r>
      <w:r>
        <w:rPr>
          <w:color w:val="000000"/>
          <w:spacing w:val="0"/>
          <w:w w:val="100"/>
          <w:position w:val="0"/>
        </w:rPr>
        <w:t>股权，根据投资协议中的第六条</w:t>
      </w:r>
      <w:r>
        <w:rPr>
          <w:color w:val="000000"/>
          <w:spacing w:val="0"/>
          <w:w w:val="100"/>
          <w:position w:val="0"/>
        </w:rPr>
        <w:t>6.1</w:t>
      </w:r>
      <w:r>
        <w:rPr>
          <w:color w:val="000000"/>
          <w:spacing w:val="0"/>
          <w:w w:val="100"/>
          <w:position w:val="0"/>
        </w:rPr>
        <w:t>的规定，丙方（北京欧迈特数字技术有限责任公司）董事会 由股东选举产生，董事会由</w:t>
      </w:r>
      <w:r>
        <w:rPr>
          <w:color w:val="000000"/>
          <w:spacing w:val="0"/>
          <w:w w:val="100"/>
          <w:position w:val="0"/>
        </w:rPr>
        <w:t>5</w:t>
      </w:r>
      <w:r>
        <w:rPr>
          <w:color w:val="000000"/>
          <w:spacing w:val="0"/>
          <w:w w:val="100"/>
          <w:position w:val="0"/>
        </w:rPr>
        <w:t>名成员组成，监事会由</w:t>
      </w:r>
      <w:r>
        <w:rPr>
          <w:color w:val="000000"/>
          <w:spacing w:val="0"/>
          <w:w w:val="100"/>
          <w:position w:val="0"/>
        </w:rPr>
        <w:t>3</w:t>
      </w:r>
      <w:r>
        <w:rPr>
          <w:color w:val="000000"/>
          <w:spacing w:val="0"/>
          <w:w w:val="100"/>
          <w:position w:val="0"/>
        </w:rPr>
        <w:t>名成员组成，其中由甲方（浙江智慧交通集团有限公 司）委派</w:t>
      </w:r>
      <w:r>
        <w:rPr>
          <w:color w:val="000000"/>
          <w:spacing w:val="0"/>
          <w:w w:val="100"/>
          <w:position w:val="0"/>
        </w:rPr>
        <w:t>1</w:t>
      </w:r>
      <w:r>
        <w:rPr>
          <w:color w:val="000000"/>
          <w:spacing w:val="0"/>
          <w:w w:val="100"/>
          <w:position w:val="0"/>
        </w:rPr>
        <w:t>名董事、</w:t>
      </w:r>
      <w:r>
        <w:rPr>
          <w:color w:val="000000"/>
          <w:spacing w:val="0"/>
          <w:w w:val="100"/>
          <w:position w:val="0"/>
        </w:rPr>
        <w:t>1</w:t>
      </w:r>
      <w:r>
        <w:rPr>
          <w:color w:val="000000"/>
          <w:spacing w:val="0"/>
          <w:w w:val="100"/>
          <w:position w:val="0"/>
        </w:rPr>
        <w:t>名监事。据此判断，浙江银江智慧交通集团有限公司对北京欧迈特数字技术有限责任</w:t>
        <w:br w:type="page"/>
      </w:r>
      <w:r>
        <w:rPr>
          <w:color w:val="000000"/>
          <w:spacing w:val="0"/>
          <w:w w:val="100"/>
          <w:position w:val="0"/>
        </w:rPr>
        <w:t>公司具有重大影响，故长期股权投资按照权益法核算。</w:t>
      </w:r>
    </w:p>
    <w:p>
      <w:pPr>
        <w:pStyle w:val="Style39"/>
        <w:keepNext/>
        <w:keepLines/>
        <w:widowControl w:val="0"/>
        <w:shd w:val="clear" w:color="auto" w:fill="auto"/>
        <w:bidi w:val="0"/>
        <w:spacing w:before="0" w:after="3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909"/>
      <w:bookmarkEnd w:id="910"/>
      <w:bookmarkEnd w:id="912"/>
    </w:p>
    <w:p>
      <w:pPr>
        <w:pStyle w:val="Style39"/>
        <w:keepNext/>
        <w:keepLines/>
        <w:widowControl w:val="0"/>
        <w:shd w:val="clear" w:color="auto" w:fill="auto"/>
        <w:bidi w:val="0"/>
        <w:spacing w:before="0" w:after="360" w:line="240" w:lineRule="auto"/>
        <w:ind w:left="0" w:right="0" w:firstLine="0"/>
        <w:jc w:val="left"/>
      </w:pPr>
      <w:bookmarkStart w:id="909" w:name="bookmark909"/>
      <w:bookmarkStart w:id="910" w:name="bookmark910"/>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09"/>
      <w:bookmarkEnd w:id="910"/>
      <w:bookmarkEnd w:id="91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915"/>
      <w:bookmarkEnd w:id="916"/>
      <w:bookmarkEnd w:id="91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 价值</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自用房地 产或存货 转入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 变动损益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转为自用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vMerge/>
            <w:tcBorders>
              <w:left w:val="single" w:sz="4"/>
              <w:bottom w:val="single" w:sz="4"/>
              <w:right w:val="single" w:sz="4"/>
            </w:tcBorders>
            <w:shd w:val="clear" w:color="auto" w:fill="D3D3D3"/>
            <w:vAlign w:val="center"/>
          </w:tcPr>
          <w:p>
            <w:pPr/>
          </w:p>
        </w:tc>
      </w:tr>
    </w:tbl>
    <w:p>
      <w:pPr>
        <w:pStyle w:val="Style31"/>
        <w:keepNext w:val="0"/>
        <w:keepLines w:val="0"/>
        <w:widowControl w:val="0"/>
        <w:shd w:val="clear" w:color="auto" w:fill="auto"/>
        <w:bidi w:val="0"/>
        <w:spacing w:before="0" w:after="360"/>
        <w:ind w:left="0" w:right="0" w:firstLine="0"/>
        <w:jc w:val="both"/>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9"/>
        <w:keepNext/>
        <w:keepLines/>
        <w:widowControl w:val="0"/>
        <w:shd w:val="clear" w:color="auto" w:fill="auto"/>
        <w:bidi w:val="0"/>
        <w:spacing w:before="0" w:after="36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919"/>
      <w:bookmarkEnd w:id="920"/>
      <w:bookmarkEnd w:id="922"/>
    </w:p>
    <w:p>
      <w:pPr>
        <w:pStyle w:val="Style39"/>
        <w:keepNext/>
        <w:keepLines/>
        <w:widowControl w:val="0"/>
        <w:shd w:val="clear" w:color="auto" w:fill="auto"/>
        <w:bidi w:val="0"/>
        <w:spacing w:before="0" w:after="360" w:line="240" w:lineRule="auto"/>
        <w:ind w:left="0" w:right="0" w:firstLine="0"/>
        <w:jc w:val="both"/>
      </w:pPr>
      <w:bookmarkStart w:id="919" w:name="bookmark919"/>
      <w:bookmarkStart w:id="920" w:name="bookmark920"/>
      <w:bookmarkStart w:id="923" w:name="bookmark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19"/>
      <w:bookmarkEnd w:id="920"/>
      <w:bookmarkEnd w:id="92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87,435,154.34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29,192,179.10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494,605.14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116,132,728.30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41,462,381.91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17,083,677.85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58,546,059.76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21,359,286.41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6,590,921.96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121,535.00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27,828,673.37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24,613,486.02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5,517,579.29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373,070.14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29,757,995.17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35,504,039.31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9,786,732.46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343,120.71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44,947,651.06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11,632,971.99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2,270,674.65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13,903,646.64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11,881,419.19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3,987,379.55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15,770,696.42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11,989,648.13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3,528,678.26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245,018.39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15,273,308.00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三、固定资产账面净值合 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51,931,115.03</w:t>
            </w:r>
          </w:p>
        </w:tc>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71,185,077.24</w:t>
            </w:r>
          </w:p>
        </w:tc>
      </w:tr>
    </w:tbl>
    <w:p>
      <w:pPr>
        <w:widowControl w:val="0"/>
        <w:spacing w:line="1" w:lineRule="exact"/>
      </w:pPr>
      <w:r>
        <w:br w:type="page"/>
      </w: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29,829,409.92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44,642,413.12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9,477,867.22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12,057,976.95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12,623,837.89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14,484,687.17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五、固定资产账面价值合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51,931,115.03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71,185,077.24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29,829,409.92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44,642,413.12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9,477,867.22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12,057,976.95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12,623,837.89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14,484,687.17</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9,786,732.46</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18,247,380.42</w:t>
      </w:r>
      <w:r>
        <w:rPr>
          <w:color w:val="000000"/>
          <w:spacing w:val="0"/>
          <w:w w:val="100"/>
          <w:position w:val="0"/>
        </w:rPr>
        <w:t>元。</w:t>
      </w:r>
    </w:p>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924"/>
      <w:bookmarkEnd w:id="925"/>
      <w:bookmarkEnd w:id="927"/>
    </w:p>
    <w:p>
      <w:pPr>
        <w:pStyle w:val="Style39"/>
        <w:keepNext/>
        <w:keepLines/>
        <w:widowControl w:val="0"/>
        <w:shd w:val="clear" w:color="auto" w:fill="auto"/>
        <w:bidi w:val="0"/>
        <w:spacing w:before="0" w:after="340" w:line="240" w:lineRule="auto"/>
        <w:ind w:left="0" w:right="0" w:firstLine="0"/>
        <w:jc w:val="left"/>
      </w:pPr>
      <w:bookmarkStart w:id="924" w:name="bookmark924"/>
      <w:bookmarkStart w:id="925" w:name="bookmark925"/>
      <w:bookmarkStart w:id="928" w:name="bookmark92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24"/>
      <w:bookmarkEnd w:id="925"/>
      <w:bookmarkEnd w:id="92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9"/>
        <w:keepNext/>
        <w:keepLines/>
        <w:widowControl w:val="0"/>
        <w:numPr>
          <w:ilvl w:val="0"/>
          <w:numId w:val="43"/>
        </w:numPr>
        <w:shd w:val="clear" w:color="auto" w:fill="auto"/>
        <w:bidi w:val="0"/>
        <w:spacing w:before="0" w:after="34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重大在建工程项目变动情况</w:t>
      </w:r>
      <w:bookmarkEnd w:id="929"/>
      <w:bookmarkEnd w:id="930"/>
      <w:bookmarkEnd w:id="93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97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转入 固定 资产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工程 投入 占预 算比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 本期 利息 资本 化金</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 xml:space="preserve">本期 利息 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 来源</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数</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39" w:line="1" w:lineRule="exact"/>
      </w:pPr>
    </w:p>
    <w:p>
      <w:pPr>
        <w:pStyle w:val="Style39"/>
        <w:keepNext/>
        <w:keepLines/>
        <w:widowControl w:val="0"/>
        <w:numPr>
          <w:ilvl w:val="0"/>
          <w:numId w:val="43"/>
        </w:numPr>
        <w:shd w:val="clear" w:color="auto" w:fill="auto"/>
        <w:bidi w:val="0"/>
        <w:spacing w:before="0" w:after="34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在建工程减值准备</w:t>
      </w:r>
      <w:bookmarkEnd w:id="933"/>
      <w:bookmarkEnd w:id="934"/>
      <w:bookmarkEnd w:id="93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39" w:line="1" w:lineRule="exact"/>
      </w:pPr>
    </w:p>
    <w:p>
      <w:pPr>
        <w:pStyle w:val="Style39"/>
        <w:keepNext/>
        <w:keepLines/>
        <w:widowControl w:val="0"/>
        <w:numPr>
          <w:ilvl w:val="0"/>
          <w:numId w:val="43"/>
        </w:numPr>
        <w:shd w:val="clear" w:color="auto" w:fill="auto"/>
        <w:bidi w:val="0"/>
        <w:spacing w:before="0" w:after="34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重大在建工程的工程进度情况</w:t>
      </w:r>
      <w:bookmarkEnd w:id="937"/>
      <w:bookmarkEnd w:id="938"/>
      <w:bookmarkEnd w:id="940"/>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39"/>
        <w:keepNext/>
        <w:keepLines/>
        <w:widowControl w:val="0"/>
        <w:numPr>
          <w:ilvl w:val="0"/>
          <w:numId w:val="43"/>
        </w:numPr>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在建工程的说明</w:t>
      </w:r>
      <w:bookmarkEnd w:id="941"/>
      <w:bookmarkEnd w:id="942"/>
      <w:bookmarkEnd w:id="944"/>
    </w:p>
    <w:p>
      <w:pPr>
        <w:pStyle w:val="Style39"/>
        <w:keepNext/>
        <w:keepLines/>
        <w:widowControl w:val="0"/>
        <w:shd w:val="clear" w:color="auto" w:fill="auto"/>
        <w:bidi w:val="0"/>
        <w:spacing w:before="0" w:line="240" w:lineRule="auto"/>
        <w:ind w:left="0" w:right="0" w:firstLine="0"/>
        <w:jc w:val="left"/>
      </w:pPr>
      <w:bookmarkStart w:id="941" w:name="bookmark941"/>
      <w:bookmarkStart w:id="942" w:name="bookmark942"/>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941"/>
      <w:bookmarkEnd w:id="942"/>
      <w:bookmarkEnd w:id="94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工程物资的说明</w:t>
      </w:r>
    </w:p>
    <w:p>
      <w:pPr>
        <w:pStyle w:val="Style39"/>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947"/>
      <w:bookmarkEnd w:id="948"/>
      <w:bookmarkEnd w:id="95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9"/>
        <w:keepNext/>
        <w:keepLines/>
        <w:widowControl w:val="0"/>
        <w:shd w:val="clear" w:color="auto" w:fill="auto"/>
        <w:bidi w:val="0"/>
        <w:spacing w:before="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951"/>
      <w:bookmarkEnd w:id="952"/>
      <w:bookmarkEnd w:id="954"/>
    </w:p>
    <w:p>
      <w:pPr>
        <w:pStyle w:val="Style39"/>
        <w:keepNext/>
        <w:keepLines/>
        <w:widowControl w:val="0"/>
        <w:shd w:val="clear" w:color="auto" w:fill="auto"/>
        <w:bidi w:val="0"/>
        <w:spacing w:before="0" w:after="0" w:line="240" w:lineRule="auto"/>
        <w:ind w:left="0" w:right="0" w:firstLine="0"/>
        <w:jc w:val="left"/>
      </w:pPr>
      <w:bookmarkStart w:id="951" w:name="bookmark951"/>
      <w:bookmarkStart w:id="952" w:name="bookmark952"/>
      <w:bookmarkStart w:id="955" w:name="bookmark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951"/>
      <w:bookmarkEnd w:id="952"/>
      <w:bookmarkEnd w:id="955"/>
    </w:p>
    <w:p>
      <w:pPr>
        <w:widowControl w:val="0"/>
        <w:spacing w:line="1" w:lineRule="exact"/>
        <w:sectPr>
          <w:headerReference w:type="default" r:id="rId33"/>
          <w:footerReference w:type="default" r:id="rId34"/>
          <w:headerReference w:type="first" r:id="rId35"/>
          <w:footerReference w:type="first" r:id="rId36"/>
          <w:footnotePr>
            <w:pos w:val="pageBottom"/>
            <w:numFmt w:val="decimal"/>
            <w:numRestart w:val="continuous"/>
          </w:footnotePr>
          <w:pgSz w:w="11900" w:h="16840"/>
          <w:pgMar w:top="1354" w:right="1049" w:bottom="1474" w:left="1059" w:header="0" w:footer="3" w:gutter="0"/>
          <w:cols w:space="720"/>
          <w:noEndnote/>
          <w:titlePg/>
          <w:rtlGutter w:val="0"/>
          <w:docGrid w:linePitch="360"/>
        </w:sectPr>
      </w:pPr>
      <w:r>
        <w:drawing>
          <wp:anchor distT="177800" distB="0" distL="0" distR="0" simplePos="0" relativeHeight="125829438" behindDoc="0" locked="0" layoutInCell="1" allowOverlap="1">
            <wp:simplePos x="0" y="0"/>
            <wp:positionH relativeFrom="page">
              <wp:posOffset>714375</wp:posOffset>
            </wp:positionH>
            <wp:positionV relativeFrom="paragraph">
              <wp:posOffset>177800</wp:posOffset>
            </wp:positionV>
            <wp:extent cx="6126480" cy="1463040"/>
            <wp:wrapTopAndBottom/>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37"/>
                    <a:stretch/>
                  </pic:blipFill>
                  <pic:spPr>
                    <a:xfrm>
                      <a:ext cx="6126480" cy="1463040"/>
                    </a:xfrm>
                    <a:prstGeom prst="rect"/>
                  </pic:spPr>
                </pic:pic>
              </a:graphicData>
            </a:graphic>
          </wp:anchor>
        </w:drawing>
      </w:r>
    </w:p>
    <w:p>
      <w:pPr>
        <w:widowControl w:val="0"/>
        <w:spacing w:line="221" w:lineRule="exact"/>
        <w:rPr>
          <w:sz w:val="18"/>
          <w:szCs w:val="18"/>
        </w:rPr>
      </w:pPr>
    </w:p>
    <w:p>
      <w:pPr>
        <w:widowControl w:val="0"/>
        <w:spacing w:line="1" w:lineRule="exact"/>
        <w:sectPr>
          <w:footnotePr>
            <w:pos w:val="pageBottom"/>
            <w:numFmt w:val="decimal"/>
            <w:numRestart w:val="continuous"/>
          </w:footnotePr>
          <w:type w:val="continuous"/>
          <w:pgSz w:w="11900" w:h="16840"/>
          <w:pgMar w:top="1378" w:right="0" w:bottom="1445" w:left="0" w:header="0" w:footer="3" w:gutter="0"/>
          <w:cols w:space="720"/>
          <w:noEndnote/>
          <w:rtlGutter w:val="0"/>
          <w:docGrid w:linePitch="360"/>
        </w:sectPr>
      </w:pPr>
    </w:p>
    <w:p>
      <w:pPr>
        <w:pStyle w:val="Style39"/>
        <w:keepNext/>
        <w:keepLines/>
        <w:widowControl w:val="0"/>
        <w:shd w:val="clear" w:color="auto" w:fill="auto"/>
        <w:bidi w:val="0"/>
        <w:spacing w:before="0" w:line="240" w:lineRule="auto"/>
        <w:ind w:left="0" w:right="0" w:firstLine="140"/>
        <w:jc w:val="left"/>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956"/>
      <w:bookmarkEnd w:id="957"/>
      <w:bookmarkEnd w:id="9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9" behindDoc="0" locked="0" layoutInCell="1" allowOverlap="1">
                <wp:simplePos x="0" y="0"/>
                <wp:positionH relativeFrom="page">
                  <wp:posOffset>1229360</wp:posOffset>
                </wp:positionH>
                <wp:positionV relativeFrom="paragraph">
                  <wp:posOffset>41275</wp:posOffset>
                </wp:positionV>
                <wp:extent cx="252730" cy="146050"/>
                <wp:wrapTopAndBottom/>
                <wp:docPr id="110" name="Shape 110"/>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36" type="#_x0000_t202" style="position:absolute;margin-left:96.799999999999997pt;margin-top:3.25pt;width:19.900000000000002pt;height:11.5pt;z-index:-125829314;mso-wrap-distance-left:0;mso-wrap-distance-top:3.25pt;mso-wrap-distance-right:0;mso-position-horizontal-relative:page" filled="f"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41" behindDoc="0" locked="0" layoutInCell="1" allowOverlap="1">
                <wp:simplePos x="0" y="0"/>
                <wp:positionH relativeFrom="page">
                  <wp:posOffset>2180590</wp:posOffset>
                </wp:positionH>
                <wp:positionV relativeFrom="paragraph">
                  <wp:posOffset>38100</wp:posOffset>
                </wp:positionV>
                <wp:extent cx="716280" cy="149225"/>
                <wp:wrapTopAndBottom/>
                <wp:docPr id="112" name="Shape 112"/>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138" type="#_x0000_t202" style="position:absolute;margin-left:171.70000000000002pt;margin-top:3.pt;width:56.399999999999999pt;height:11.75pt;z-index:-125829312;mso-wrap-distance-left:0;mso-wrap-distance-top:3.pt;mso-wrap-distance-right:0;mso-position-horizontal-relative:page" filled="f"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8100" distB="0" distL="0" distR="0" simplePos="0" relativeHeight="125829443" behindDoc="0" locked="0" layoutInCell="1" allowOverlap="1">
                <wp:simplePos x="0" y="0"/>
                <wp:positionH relativeFrom="page">
                  <wp:posOffset>3432810</wp:posOffset>
                </wp:positionH>
                <wp:positionV relativeFrom="paragraph">
                  <wp:posOffset>38100</wp:posOffset>
                </wp:positionV>
                <wp:extent cx="481330" cy="149225"/>
                <wp:wrapTopAndBottom/>
                <wp:docPr id="114" name="Shape 11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40" type="#_x0000_t202" style="position:absolute;margin-left:270.30000000000001pt;margin-top:3.pt;width:37.899999999999999pt;height:11.75pt;z-index:-125829310;mso-wrap-distance-left:0;mso-wrap-distance-top:3.pt;mso-wrap-distance-right:0;mso-position-horizontal-relative:page" filled="f"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45" behindDoc="0" locked="0" layoutInCell="1" allowOverlap="1">
                <wp:simplePos x="0" y="0"/>
                <wp:positionH relativeFrom="page">
                  <wp:posOffset>4700905</wp:posOffset>
                </wp:positionH>
                <wp:positionV relativeFrom="paragraph">
                  <wp:posOffset>38100</wp:posOffset>
                </wp:positionV>
                <wp:extent cx="481330" cy="149225"/>
                <wp:wrapTopAndBottom/>
                <wp:docPr id="116" name="Shape 11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42" type="#_x0000_t202" style="position:absolute;margin-left:370.15000000000003pt;margin-top:3.pt;width:37.899999999999999pt;height:11.75pt;z-index:-125829308;mso-wrap-distance-left:0;mso-wrap-distance-top:3.pt;mso-wrap-distance-right:0;mso-position-horizontal-relative:page" filled="f"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0" distL="0" distR="0" simplePos="0" relativeHeight="125829447" behindDoc="0" locked="0" layoutInCell="1" allowOverlap="1">
                <wp:simplePos x="0" y="0"/>
                <wp:positionH relativeFrom="page">
                  <wp:posOffset>5853430</wp:posOffset>
                </wp:positionH>
                <wp:positionV relativeFrom="paragraph">
                  <wp:posOffset>38100</wp:posOffset>
                </wp:positionV>
                <wp:extent cx="713105" cy="149225"/>
                <wp:wrapTopAndBottom/>
                <wp:docPr id="118" name="Shape 118"/>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144" type="#_x0000_t202" style="position:absolute;margin-left:460.90000000000003pt;margin-top:3.pt;width:56.149999999999999pt;height:11.75pt;z-index:-125829306;mso-wrap-distance-left:0;mso-wrap-distance-top:3.pt;mso-wrap-distance-right:0;mso-position-horizontal-relative:page" filled="f" stroked="f">
                <v:textbox inset="0,0,0,0">
                  <w:txbxContent>
                    <w:p>
                      <w:pPr>
                        <w:pStyle w:val="Style3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31"/>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生产性生物资产的说明</w:t>
      </w:r>
    </w:p>
    <w:p>
      <w:pPr>
        <w:pStyle w:val="Style39"/>
        <w:keepNext/>
        <w:keepLines/>
        <w:widowControl w:val="0"/>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959"/>
      <w:bookmarkEnd w:id="960"/>
      <w:bookmarkEnd w:id="96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r>
        <w:br w:type="page"/>
      </w:r>
    </w:p>
    <w:p>
      <w:pPr>
        <w:pStyle w:val="Style39"/>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63"/>
      <w:bookmarkEnd w:id="964"/>
      <w:bookmarkEnd w:id="966"/>
    </w:p>
    <w:p>
      <w:pPr>
        <w:pStyle w:val="Style39"/>
        <w:keepNext/>
        <w:keepLines/>
        <w:widowControl w:val="0"/>
        <w:shd w:val="clear" w:color="auto" w:fill="auto"/>
        <w:bidi w:val="0"/>
        <w:spacing w:before="0" w:line="240" w:lineRule="auto"/>
        <w:ind w:left="0" w:right="0" w:firstLine="0"/>
        <w:jc w:val="left"/>
      </w:pPr>
      <w:bookmarkStart w:id="963" w:name="bookmark963"/>
      <w:bookmarkStart w:id="964" w:name="bookmark964"/>
      <w:bookmarkStart w:id="967" w:name="bookmark9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63"/>
      <w:bookmarkEnd w:id="964"/>
      <w:bookmarkEnd w:id="96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22,488,651.29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31,281,231.44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53,769,882.73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计算机软件著作权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22,211,151.29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28,948,565.90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51,159,717.19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外购软件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274,500.00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2,332,665.54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2,607,165.54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 .</w:t>
            </w:r>
            <w:r>
              <w:rPr>
                <w:color w:val="000000"/>
                <w:spacing w:val="0"/>
                <w:w w:val="100"/>
                <w:position w:val="0"/>
              </w:rPr>
              <w:t>商标权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5,842,710.90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3,282,602.37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9,125,313.27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计算机软件著作权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5,836,085.90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3,058,599.50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8,894,685.40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外购软件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227,627.87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 .</w:t>
            </w:r>
            <w:r>
              <w:rPr>
                <w:color w:val="000000"/>
                <w:spacing w:val="0"/>
                <w:w w:val="100"/>
                <w:position w:val="0"/>
              </w:rPr>
              <w:t>商标权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三、无形资产账面净值合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16,645,940.39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27,998,629.07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44,644,569.46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计算机软件著作权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16,375,065.39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25,889,966.40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42,265,031.79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外购软件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269,925.00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2,109,612.67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2,379,537.67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 .</w:t>
            </w:r>
            <w:r>
              <w:rPr>
                <w:color w:val="000000"/>
                <w:spacing w:val="0"/>
                <w:w w:val="100"/>
                <w:position w:val="0"/>
              </w:rPr>
              <w:t>商标权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计算机软件著作权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外购软件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 .</w:t>
            </w: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16,645,940.39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27,998,629.07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44,644,569.46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计算机软件著作权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16,375,065.39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25,889,966.40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42,265,031.79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外购软件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269,925.00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2,109,612.67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2,379,537.67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 .</w:t>
            </w: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77"/>
        <w:keepNext w:val="0"/>
        <w:keepLines w:val="0"/>
        <w:widowControl w:val="0"/>
        <w:shd w:val="clear" w:color="auto" w:fill="auto"/>
        <w:bidi w:val="0"/>
        <w:spacing w:before="0" w:after="380" w:line="240" w:lineRule="auto"/>
        <w:ind w:left="0" w:right="0" w:firstLine="0"/>
        <w:jc w:val="left"/>
        <w:rPr>
          <w:sz w:val="16"/>
          <w:szCs w:val="16"/>
        </w:rPr>
      </w:pPr>
      <w:r>
        <w:rPr>
          <w:rFonts w:ascii="SimSun" w:eastAsia="SimSun" w:hAnsi="SimSun" w:cs="SimSun"/>
          <w:color w:val="000000"/>
          <w:spacing w:val="0"/>
          <w:w w:val="100"/>
          <w:position w:val="0"/>
          <w:sz w:val="16"/>
          <w:szCs w:val="16"/>
        </w:rPr>
        <w:t>本期摊销额</w:t>
      </w:r>
      <w:r>
        <w:rPr>
          <w:color w:val="000000"/>
          <w:spacing w:val="0"/>
          <w:w w:val="100"/>
          <w:position w:val="0"/>
          <w:sz w:val="18"/>
          <w:szCs w:val="18"/>
        </w:rPr>
        <w:t>3,282,602.37</w:t>
      </w:r>
      <w:r>
        <w:rPr>
          <w:rFonts w:ascii="SimSun" w:eastAsia="SimSun" w:hAnsi="SimSun" w:cs="SimSun"/>
          <w:color w:val="000000"/>
          <w:spacing w:val="0"/>
          <w:w w:val="100"/>
          <w:position w:val="0"/>
          <w:sz w:val="16"/>
          <w:szCs w:val="16"/>
        </w:rPr>
        <w:t>元。</w:t>
      </w:r>
    </w:p>
    <w:p>
      <w:pPr>
        <w:pStyle w:val="Style39"/>
        <w:keepNext/>
        <w:keepLines/>
        <w:widowControl w:val="0"/>
        <w:shd w:val="clear" w:color="auto" w:fill="auto"/>
        <w:bidi w:val="0"/>
        <w:spacing w:before="0" w:line="240" w:lineRule="auto"/>
        <w:ind w:left="0" w:right="0" w:firstLine="0"/>
        <w:jc w:val="left"/>
      </w:pPr>
      <w:bookmarkStart w:id="968" w:name="bookmark968"/>
      <w:bookmarkStart w:id="969" w:name="bookmark969"/>
      <w:bookmarkStart w:id="970" w:name="bookmark9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68"/>
      <w:bookmarkEnd w:id="969"/>
      <w:bookmarkEnd w:id="97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银江临床静脉药 物配置平台软件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712,206.28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712,206.28</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银江临床抗菌药 物指征管理系统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676,688.28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676,688.28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银江移动门诊输 液管理系统软件</w:t>
            </w:r>
          </w:p>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1,293,054.43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1,293,054.43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银江婴儿防盗系</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统软件</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674,054.97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674,054.97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银江潮汐车道控 制系统软件</w:t>
            </w:r>
            <w:r>
              <w:rPr>
                <w:rFonts w:ascii="Times New Roman" w:eastAsia="Times New Roman" w:hAnsi="Times New Roman" w:cs="Times New Roman"/>
                <w:color w:val="000000"/>
                <w:spacing w:val="0"/>
                <w:w w:val="100"/>
                <w:position w:val="0"/>
                <w:sz w:val="18"/>
                <w:szCs w:val="18"/>
              </w:rPr>
              <w:t>V1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1,053,840.37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1,053,840.37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银江易出行交通 信息服务移动应 用软件安卓版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565,099.17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565,099.17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银江易出行交通 信息服务移动应 用软件</w:t>
            </w:r>
            <w:r>
              <w:rPr>
                <w:rFonts w:ascii="Times New Roman" w:eastAsia="Times New Roman" w:hAnsi="Times New Roman" w:cs="Times New Roman"/>
                <w:color w:val="000000"/>
                <w:spacing w:val="0"/>
                <w:w w:val="100"/>
                <w:position w:val="0"/>
                <w:sz w:val="18"/>
                <w:szCs w:val="18"/>
              </w:rPr>
              <w:t>iphone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518,997.36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518,997.36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银江手卫生智能 控制与管理系统 软件</w:t>
            </w:r>
            <w:r>
              <w:rPr>
                <w:rFonts w:ascii="Times New Roman" w:eastAsia="Times New Roman" w:hAnsi="Times New Roman" w:cs="Times New Roman"/>
                <w:color w:val="000000"/>
                <w:spacing w:val="0"/>
                <w:w w:val="100"/>
                <w:position w:val="0"/>
                <w:sz w:val="18"/>
                <w:szCs w:val="18"/>
              </w:rPr>
              <w:t>V1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查缉布控系统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273,584.91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273,584.91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交通信息采集系</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统</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2,035,974.18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2,035,974.18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卡口信息深度应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205,105.48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205,105.48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信号控制系统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1,734,594.06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1,734,594.06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诱导系统改造项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1,245,283.02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视频监控系统</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540,017.92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540,017.92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智能公交调度系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167,432.97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167,432.97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勤务管理系统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187,712.81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187,712.81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交通仿真系统第 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1,625,983.82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1,625,983.82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相邻卡口间</w:t>
            </w:r>
            <w:r>
              <w:rPr>
                <w:rFonts w:ascii="Times New Roman" w:eastAsia="Times New Roman" w:hAnsi="Times New Roman" w:cs="Times New Roman"/>
                <w:color w:val="000000"/>
                <w:spacing w:val="0"/>
                <w:w w:val="100"/>
                <w:position w:val="0"/>
                <w:sz w:val="18"/>
                <w:szCs w:val="18"/>
              </w:rPr>
              <w:t xml:space="preserve">OD </w:t>
            </w:r>
            <w:r>
              <w:rPr>
                <w:color w:val="000000"/>
                <w:spacing w:val="0"/>
                <w:w w:val="100"/>
                <w:position w:val="0"/>
              </w:rPr>
              <w:t>实时行车时间获 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一种轻量级的基 于全景视觉的违 章停车检测装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1,945,256.85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1,945,256.85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一种新型</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导 航地图匹配方法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770,657.17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770,657.17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一种基于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meanshift</w:t>
            </w:r>
            <w:r>
              <w:rPr>
                <w:color w:val="000000"/>
                <w:spacing w:val="0"/>
                <w:w w:val="100"/>
                <w:position w:val="0"/>
              </w:rPr>
              <w:t>分类的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大规模客户分类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1,583,650.86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1,583,650.86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一种基于随机稀 疏编码的大规模 医学图像检索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1,264,758.77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1,264,758.77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无线通信数据传 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2,633,175.25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2,633,175.25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快速公交站台服 务信息系统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3,917,395.55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3,917,395.55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一种基于滑窗平 均的交通流量预 测方法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2,063,343.49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2,063,343.49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移动终端</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202,184.24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202,184.24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银江病案数字化 管理系统软件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290,697.93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202,184.24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28,948,565.90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202,184.24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28,948,565.90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39.78%</w:t>
      </w:r>
      <w:r>
        <w:rPr>
          <w:color w:val="000000"/>
          <w:spacing w:val="0"/>
          <w:w w:val="100"/>
          <w:position w:val="0"/>
        </w:rPr>
        <w:t>。</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95.15%</w:t>
      </w:r>
      <w:r>
        <w:rPr>
          <w:color w:val="000000"/>
          <w:spacing w:val="0"/>
          <w:w w:val="100"/>
          <w:position w:val="0"/>
        </w:rPr>
        <w:t>。</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9"/>
        <w:keepNext/>
        <w:keepLines/>
        <w:widowControl w:val="0"/>
        <w:shd w:val="clear" w:color="auto" w:fill="auto"/>
        <w:bidi w:val="0"/>
        <w:spacing w:before="0" w:after="36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971"/>
      <w:bookmarkEnd w:id="972"/>
      <w:bookmarkEnd w:id="97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期末减值准 备</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北京四海商达科技发展有限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4,085,775.72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4,085,775.72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浙江浙大健康管理有限公司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5,620,336.34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5,620,336.34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说明商誉的减值测试方法和减值准备计提方法</w:t>
      </w:r>
    </w:p>
    <w:p>
      <w:pPr>
        <w:pStyle w:val="Style3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（1）</w:t>
      </w:r>
      <w:r>
        <w:rPr>
          <w:color w:val="000000"/>
          <w:spacing w:val="0"/>
          <w:w w:val="100"/>
          <w:position w:val="0"/>
        </w:rPr>
        <w:t>商誉的计算过程</w:t>
      </w:r>
    </w:p>
    <w:p>
      <w:pPr>
        <w:pStyle w:val="Style36"/>
        <w:keepNext w:val="0"/>
        <w:keepLines w:val="0"/>
        <w:widowControl w:val="0"/>
        <w:shd w:val="clear" w:color="auto" w:fill="auto"/>
        <w:bidi w:val="0"/>
        <w:spacing w:before="0" w:after="0" w:line="240" w:lineRule="auto"/>
        <w:ind w:left="0" w:right="0" w:firstLine="440"/>
        <w:jc w:val="left"/>
      </w:pPr>
      <w:r>
        <w:rPr>
          <w:color w:val="000000"/>
          <w:spacing w:val="0"/>
          <w:w w:val="100"/>
          <w:position w:val="0"/>
        </w:rPr>
        <w:t>①公司</w:t>
      </w:r>
      <w:r>
        <w:rPr>
          <w:color w:val="000000"/>
          <w:spacing w:val="0"/>
          <w:w w:val="100"/>
          <w:position w:val="0"/>
        </w:rPr>
        <w:t>2011</w:t>
      </w:r>
      <w:r>
        <w:rPr>
          <w:color w:val="000000"/>
          <w:spacing w:val="0"/>
          <w:w w:val="100"/>
          <w:position w:val="0"/>
        </w:rPr>
        <w:t>年支付人民币</w:t>
      </w:r>
      <w:r>
        <w:rPr>
          <w:color w:val="000000"/>
          <w:spacing w:val="0"/>
          <w:w w:val="100"/>
          <w:position w:val="0"/>
        </w:rPr>
        <w:t>70</w:t>
      </w:r>
      <w:r>
        <w:rPr>
          <w:color w:val="000000"/>
          <w:spacing w:val="0"/>
          <w:w w:val="100"/>
          <w:position w:val="0"/>
        </w:rPr>
        <w:t>。万元收购北京四海商达</w:t>
      </w:r>
      <w:r>
        <w:rPr>
          <w:color w:val="000000"/>
          <w:spacing w:val="0"/>
          <w:w w:val="100"/>
          <w:position w:val="0"/>
        </w:rPr>
        <w:t>51%</w:t>
      </w:r>
      <w:r>
        <w:rPr>
          <w:color w:val="000000"/>
          <w:spacing w:val="0"/>
          <w:w w:val="100"/>
          <w:position w:val="0"/>
        </w:rPr>
        <w:t xml:space="preserve">的权益，合并成本超过获得的和四海商达可辨 </w:t>
      </w:r>
      <w:r>
        <w:rPr>
          <w:color w:val="000000"/>
          <w:spacing w:val="0"/>
          <w:w w:val="100"/>
          <w:position w:val="0"/>
        </w:rPr>
        <w:t>认资产、负债公允价值的份额</w:t>
      </w:r>
      <w:r>
        <w:rPr>
          <w:color w:val="000000"/>
          <w:spacing w:val="0"/>
          <w:w w:val="100"/>
          <w:position w:val="0"/>
        </w:rPr>
        <w:t xml:space="preserve">4, 085, </w:t>
      </w:r>
      <w:r>
        <w:rPr>
          <w:color w:val="000000"/>
          <w:spacing w:val="0"/>
          <w:w w:val="100"/>
          <w:position w:val="0"/>
        </w:rPr>
        <w:t xml:space="preserve">775. </w:t>
      </w:r>
      <w:r>
        <w:rPr>
          <w:color w:val="000000"/>
          <w:spacing w:val="0"/>
          <w:w w:val="100"/>
          <w:position w:val="0"/>
        </w:rPr>
        <w:t>72</w:t>
      </w:r>
      <w:r>
        <w:rPr>
          <w:color w:val="000000"/>
          <w:spacing w:val="0"/>
          <w:w w:val="100"/>
          <w:position w:val="0"/>
        </w:rPr>
        <w:t>元，确认为与北京四海商达相关的商誉。</w:t>
      </w:r>
    </w:p>
    <w:p>
      <w:pPr>
        <w:pStyle w:val="Style36"/>
        <w:keepNext w:val="0"/>
        <w:keepLines w:val="0"/>
        <w:widowControl w:val="0"/>
        <w:numPr>
          <w:ilvl w:val="0"/>
          <w:numId w:val="45"/>
        </w:numPr>
        <w:shd w:val="clear" w:color="auto" w:fill="auto"/>
        <w:bidi w:val="0"/>
        <w:spacing w:before="0" w:after="0" w:line="317" w:lineRule="exact"/>
        <w:ind w:left="0" w:right="0" w:firstLine="440"/>
        <w:jc w:val="both"/>
      </w:pPr>
      <w:bookmarkStart w:id="974" w:name="bookmark974"/>
      <w:bookmarkEnd w:id="974"/>
      <w:r>
        <w:rPr>
          <w:color w:val="000000"/>
          <w:spacing w:val="0"/>
          <w:w w:val="100"/>
          <w:position w:val="0"/>
        </w:rPr>
        <w:t>公司</w:t>
      </w:r>
      <w:r>
        <w:rPr>
          <w:color w:val="000000"/>
          <w:spacing w:val="0"/>
          <w:w w:val="100"/>
          <w:position w:val="0"/>
        </w:rPr>
        <w:t>2011</w:t>
      </w:r>
      <w:r>
        <w:rPr>
          <w:color w:val="000000"/>
          <w:spacing w:val="0"/>
          <w:w w:val="100"/>
          <w:position w:val="0"/>
        </w:rPr>
        <w:t>年支付人民币</w:t>
      </w:r>
      <w:r>
        <w:rPr>
          <w:color w:val="000000"/>
          <w:spacing w:val="0"/>
          <w:w w:val="100"/>
          <w:position w:val="0"/>
        </w:rPr>
        <w:t>3,076,220.00</w:t>
      </w:r>
      <w:r>
        <w:rPr>
          <w:color w:val="000000"/>
          <w:spacing w:val="0"/>
          <w:w w:val="100"/>
          <w:position w:val="0"/>
        </w:rPr>
        <w:t>元收购了浙大健康管理</w:t>
      </w:r>
      <w:r>
        <w:rPr>
          <w:color w:val="000000"/>
          <w:spacing w:val="0"/>
          <w:w w:val="100"/>
          <w:position w:val="0"/>
        </w:rPr>
        <w:t>49%</w:t>
      </w:r>
      <w:r>
        <w:rPr>
          <w:color w:val="000000"/>
          <w:spacing w:val="0"/>
          <w:w w:val="100"/>
          <w:position w:val="0"/>
        </w:rPr>
        <w:t>的权益，合并成本超过获得的浙大 健康管理可辨认资产、负债公允价值的份额</w:t>
      </w:r>
      <w:r>
        <w:rPr>
          <w:color w:val="000000"/>
          <w:spacing w:val="0"/>
          <w:w w:val="100"/>
          <w:position w:val="0"/>
        </w:rPr>
        <w:t xml:space="preserve">1, 534, </w:t>
      </w:r>
      <w:r>
        <w:rPr>
          <w:color w:val="000000"/>
          <w:spacing w:val="0"/>
          <w:w w:val="100"/>
          <w:position w:val="0"/>
        </w:rPr>
        <w:t>560.62</w:t>
      </w:r>
      <w:r>
        <w:rPr>
          <w:color w:val="000000"/>
          <w:spacing w:val="0"/>
          <w:w w:val="100"/>
          <w:position w:val="0"/>
        </w:rPr>
        <w:t>元，确认为与浙大健康管理相关的商誉。</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（2）</w:t>
      </w:r>
      <w:r>
        <w:rPr>
          <w:color w:val="000000"/>
          <w:spacing w:val="0"/>
          <w:w w:val="100"/>
          <w:position w:val="0"/>
        </w:rPr>
        <w:t>商誉减值测试的方法</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①与北京四海商达相关的商誉减值测试</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购买日将形成的商誉</w:t>
      </w:r>
      <w:r>
        <w:rPr>
          <w:color w:val="000000"/>
          <w:spacing w:val="0"/>
          <w:w w:val="100"/>
          <w:position w:val="0"/>
        </w:rPr>
        <w:t>4,085,775.72</w:t>
      </w:r>
      <w:r>
        <w:rPr>
          <w:color w:val="000000"/>
          <w:spacing w:val="0"/>
          <w:w w:val="100"/>
          <w:position w:val="0"/>
        </w:rPr>
        <w:t xml:space="preserve">元按资产组的公允价值分摊到资产组。根据管理层批准的五年期的 </w:t>
      </w:r>
      <w:r>
        <w:rPr>
          <w:color w:val="000000"/>
          <w:spacing w:val="0"/>
          <w:w w:val="100"/>
          <w:position w:val="0"/>
        </w:rPr>
        <w:t>财务预算为基础的现金流量预测来确定资产组的可收回金额。现金流量预测所采用的折现率</w:t>
      </w:r>
      <w:r>
        <w:rPr>
          <w:color w:val="000000"/>
          <w:spacing w:val="0"/>
          <w:w w:val="100"/>
          <w:position w:val="0"/>
        </w:rPr>
        <w:t>7.21%,</w:t>
      </w:r>
      <w:r>
        <w:rPr>
          <w:color w:val="000000"/>
          <w:spacing w:val="0"/>
          <w:w w:val="100"/>
          <w:position w:val="0"/>
        </w:rPr>
        <w:t>预算 毛利率基于预算年度前两年实现的平均毛利率确定。经测算，与北京四海商达相关的商誉在本期末不存在 减值。</w:t>
      </w:r>
    </w:p>
    <w:p>
      <w:pPr>
        <w:pStyle w:val="Style36"/>
        <w:keepNext w:val="0"/>
        <w:keepLines w:val="0"/>
        <w:widowControl w:val="0"/>
        <w:numPr>
          <w:ilvl w:val="0"/>
          <w:numId w:val="47"/>
        </w:numPr>
        <w:shd w:val="clear" w:color="auto" w:fill="auto"/>
        <w:bidi w:val="0"/>
        <w:spacing w:before="0" w:after="0" w:line="316" w:lineRule="exact"/>
        <w:ind w:left="0" w:right="0" w:firstLine="440"/>
        <w:jc w:val="left"/>
      </w:pPr>
      <w:bookmarkStart w:id="975" w:name="bookmark975"/>
      <w:bookmarkEnd w:id="975"/>
      <w:r>
        <w:rPr>
          <w:color w:val="000000"/>
          <w:spacing w:val="0"/>
          <w:w w:val="100"/>
          <w:position w:val="0"/>
        </w:rPr>
        <w:t>与浙大健康管理相关的商誉减值测试</w:t>
      </w:r>
    </w:p>
    <w:p>
      <w:pPr>
        <w:pStyle w:val="Style36"/>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购买日将形成的商誉</w:t>
      </w:r>
      <w:r>
        <w:rPr>
          <w:color w:val="000000"/>
          <w:spacing w:val="0"/>
          <w:w w:val="100"/>
          <w:position w:val="0"/>
        </w:rPr>
        <w:t>1,534,560.62</w:t>
      </w:r>
      <w:r>
        <w:rPr>
          <w:color w:val="000000"/>
          <w:spacing w:val="0"/>
          <w:w w:val="100"/>
          <w:position w:val="0"/>
        </w:rPr>
        <w:t>元按资产组的公允价值分摊到资产组。根据管理层批准的五年期的 财务预算为基础的现金流量预测来确定资产组的可收回金额，现金流量预测所用的折现率是</w:t>
      </w:r>
      <w:r>
        <w:rPr>
          <w:color w:val="000000"/>
          <w:spacing w:val="0"/>
          <w:w w:val="100"/>
          <w:position w:val="0"/>
        </w:rPr>
        <w:t>7.21%，</w:t>
      </w:r>
      <w:r>
        <w:rPr>
          <w:color w:val="000000"/>
          <w:spacing w:val="0"/>
          <w:w w:val="100"/>
          <w:position w:val="0"/>
        </w:rPr>
        <w:t>预算 毛利率基于预算年度前一年实现的毛利率确定。经测算，与浙大健康管理相关的商誉在本期未不存在减值。</w:t>
      </w:r>
    </w:p>
    <w:p>
      <w:pPr>
        <w:pStyle w:val="Style39"/>
        <w:keepNext/>
        <w:keepLines/>
        <w:widowControl w:val="0"/>
        <w:shd w:val="clear" w:color="auto" w:fill="auto"/>
        <w:bidi w:val="0"/>
        <w:spacing w:before="0" w:after="280" w:line="329"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976"/>
      <w:bookmarkEnd w:id="977"/>
      <w:bookmarkEnd w:id="97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其他减少的原 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1,795,849.00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1,447,874.68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447,774.32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61,679.31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61,679.31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69,666.61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2,188,194.96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1,770,554.03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517,440.93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9"/>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980"/>
      <w:bookmarkEnd w:id="981"/>
      <w:bookmarkEnd w:id="983"/>
    </w:p>
    <w:p>
      <w:pPr>
        <w:pStyle w:val="Style39"/>
        <w:keepNext/>
        <w:keepLines/>
        <w:widowControl w:val="0"/>
        <w:shd w:val="clear" w:color="auto" w:fill="auto"/>
        <w:bidi w:val="0"/>
        <w:spacing w:before="0" w:line="240" w:lineRule="auto"/>
        <w:ind w:left="0" w:right="0" w:firstLine="0"/>
        <w:jc w:val="left"/>
      </w:pPr>
      <w:bookmarkStart w:id="980" w:name="bookmark980"/>
      <w:bookmarkStart w:id="981" w:name="bookmark981"/>
      <w:bookmarkStart w:id="984" w:name="bookmark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80"/>
      <w:bookmarkEnd w:id="981"/>
      <w:bookmarkEnd w:id="984"/>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坏账准备形成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9,792,104.99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7,572,984.07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应付款暂估形成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6,155,088.62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6,948,247.66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未弥补亏损形成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813,854.21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813,854.21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16,761,047.82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15,335,085.94</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坏账准备形成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82,362,975.66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59,094,675.47</w:t>
            </w:r>
          </w:p>
        </w:tc>
      </w:tr>
    </w:tbl>
    <w:p>
      <w:pPr>
        <w:widowControl w:val="0"/>
        <w:spacing w:line="1" w:lineRule="exact"/>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应付款暂估形成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61,550,886.22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69,482,476.60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未弥补亏损形成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3,255,416.84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3,255,416.84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147,169,278.72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131,832,568.91</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985"/>
      <w:bookmarkEnd w:id="986"/>
      <w:bookmarkEnd w:id="98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 的递延所得税资 产或负债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 的可抵扣或应纳 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 的递延所得税资</w:t>
            </w:r>
          </w:p>
          <w:p>
            <w:pPr>
              <w:pStyle w:val="Style2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产或负债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 的可抵扣或应纳 税暂时性差异</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16,761,047.82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15,335,085.94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988"/>
      <w:bookmarkEnd w:id="989"/>
      <w:bookmarkEnd w:id="99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59,417,906.45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30,575,644.28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525,251.85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89,468,298.88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531,181.82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59,417,906.45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31,106,826.10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525,251.85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89,999,480.70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9"/>
        <w:keepNext/>
        <w:keepLines/>
        <w:widowControl w:val="0"/>
        <w:shd w:val="clear" w:color="auto" w:fill="auto"/>
        <w:bidi w:val="0"/>
        <w:spacing w:before="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992"/>
      <w:bookmarkEnd w:id="993"/>
      <w:bookmarkEnd w:id="99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9"/>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996"/>
      <w:bookmarkEnd w:id="997"/>
      <w:bookmarkEnd w:id="999"/>
    </w:p>
    <w:p>
      <w:pPr>
        <w:pStyle w:val="Style39"/>
        <w:keepNext/>
        <w:keepLines/>
        <w:widowControl w:val="0"/>
        <w:shd w:val="clear" w:color="auto" w:fill="auto"/>
        <w:bidi w:val="0"/>
        <w:spacing w:before="0" w:line="240" w:lineRule="auto"/>
        <w:ind w:left="0" w:right="0" w:firstLine="0"/>
        <w:jc w:val="left"/>
      </w:pPr>
      <w:bookmarkStart w:id="1000" w:name="bookmark1000"/>
      <w:bookmarkStart w:id="996" w:name="bookmark996"/>
      <w:bookmarkStart w:id="997" w:name="bookmark9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00"/>
      <w:bookmarkEnd w:id="996"/>
      <w:bookmarkEnd w:id="99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99,000,000.00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138,000,000.00</w:t>
            </w:r>
          </w:p>
        </w:tc>
      </w:tr>
    </w:tbl>
    <w:p>
      <w:pPr>
        <w:widowControl w:val="0"/>
        <w:spacing w:line="1" w:lineRule="exact"/>
      </w:pPr>
      <w:r>
        <w:br w:type="page"/>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296,900,000.00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258,000,000.00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9"/>
        <w:keepNext/>
        <w:keepLines/>
        <w:widowControl w:val="0"/>
        <w:shd w:val="clear" w:color="auto" w:fill="auto"/>
        <w:bidi w:val="0"/>
        <w:spacing w:before="0" w:after="42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001"/>
      <w:bookmarkEnd w:id="1002"/>
      <w:bookmarkEnd w:id="100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23"/>
        <w:gridCol w:w="3062"/>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9"/>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005"/>
      <w:bookmarkEnd w:id="1006"/>
      <w:bookmarkEnd w:id="100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72,689,817.38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46,209,372.20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72,689,817.38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46,209,372.20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72,689,817.38</w:t>
      </w:r>
      <w:r>
        <w:rPr>
          <w:color w:val="000000"/>
          <w:spacing w:val="0"/>
          <w:w w:val="100"/>
          <w:position w:val="0"/>
        </w:rPr>
        <w:t>元。</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应付票据的说明</w:t>
      </w:r>
    </w:p>
    <w:p>
      <w:pPr>
        <w:pStyle w:val="Style39"/>
        <w:keepNext/>
        <w:keepLines/>
        <w:widowControl w:val="0"/>
        <w:shd w:val="clear" w:color="auto" w:fill="auto"/>
        <w:bidi w:val="0"/>
        <w:spacing w:before="0" w:after="36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009"/>
      <w:bookmarkEnd w:id="1010"/>
      <w:bookmarkEnd w:id="1012"/>
    </w:p>
    <w:p>
      <w:pPr>
        <w:pStyle w:val="Style39"/>
        <w:keepNext/>
        <w:keepLines/>
        <w:widowControl w:val="0"/>
        <w:shd w:val="clear" w:color="auto" w:fill="auto"/>
        <w:bidi w:val="0"/>
        <w:spacing w:before="0" w:after="360" w:line="240" w:lineRule="auto"/>
        <w:ind w:left="0" w:right="0" w:firstLine="0"/>
        <w:jc w:val="left"/>
      </w:pPr>
      <w:bookmarkStart w:id="1009" w:name="bookmark1009"/>
      <w:bookmarkStart w:id="1010" w:name="bookmark1010"/>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09"/>
      <w:bookmarkEnd w:id="1010"/>
      <w:bookmarkEnd w:id="101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517,660,750.20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394,615,857.21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108,365,475.98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51,616,470.95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20,462,364.91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8,407,821.64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17,589,422.28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10,945,984.73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664,078,013.37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465,586,134.53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14"/>
      <w:bookmarkEnd w:id="1015"/>
      <w:bookmarkEnd w:id="101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widowControl w:val="0"/>
        <w:spacing w:after="359" w:line="1" w:lineRule="exact"/>
      </w:pPr>
    </w:p>
    <w:p>
      <w:pPr>
        <w:pStyle w:val="Style39"/>
        <w:keepNext/>
        <w:keepLines/>
        <w:widowControl w:val="0"/>
        <w:numPr>
          <w:ilvl w:val="0"/>
          <w:numId w:val="41"/>
        </w:numPr>
        <w:shd w:val="clear" w:color="auto" w:fill="auto"/>
        <w:bidi w:val="0"/>
        <w:spacing w:before="0" w:after="42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账龄超过一年的大额应付账款情况的说明</w:t>
      </w:r>
      <w:bookmarkEnd w:id="1017"/>
      <w:bookmarkEnd w:id="1018"/>
      <w:bookmarkEnd w:id="1020"/>
    </w:p>
    <w:p>
      <w:pPr>
        <w:pStyle w:val="Style31"/>
        <w:keepNext w:val="0"/>
        <w:keepLines w:val="0"/>
        <w:widowControl w:val="0"/>
        <w:shd w:val="clear" w:color="auto" w:fill="auto"/>
        <w:bidi w:val="0"/>
        <w:spacing w:before="0" w:after="140" w:line="240" w:lineRule="auto"/>
        <w:ind w:left="1440" w:right="0" w:firstLine="0"/>
        <w:jc w:val="left"/>
      </w:pPr>
      <w:r>
        <mc:AlternateContent>
          <mc:Choice Requires="wps">
            <w:drawing>
              <wp:anchor distT="0" distB="0" distL="114300" distR="1169035" simplePos="0" relativeHeight="125829449" behindDoc="0" locked="0" layoutInCell="1" allowOverlap="1">
                <wp:simplePos x="0" y="0"/>
                <wp:positionH relativeFrom="page">
                  <wp:posOffset>3176905</wp:posOffset>
                </wp:positionH>
                <wp:positionV relativeFrom="paragraph">
                  <wp:posOffset>12700</wp:posOffset>
                </wp:positionV>
                <wp:extent cx="1532890" cy="597535"/>
                <wp:wrapSquare wrapText="left"/>
                <wp:docPr id="120" name="Shape 120"/>
                <a:graphic xmlns:a="http://schemas.openxmlformats.org/drawingml/2006/main">
                  <a:graphicData uri="http://schemas.microsoft.com/office/word/2010/wordprocessingShape">
                    <wps:wsp>
                      <wps:cNvSpPr txBox="1"/>
                      <wps:spPr>
                        <a:xfrm>
                          <a:ext cx="1532890" cy="597535"/>
                        </a:xfrm>
                        <a:prstGeom prst="rect"/>
                        <a:noFill/>
                      </wps:spPr>
                      <wps:txbx>
                        <w:txbxContent>
                          <w:p>
                            <w:pPr>
                              <w:pStyle w:val="Style31"/>
                              <w:keepNext w:val="0"/>
                              <w:keepLines w:val="0"/>
                              <w:widowControl w:val="0"/>
                              <w:shd w:val="clear" w:color="auto" w:fill="auto"/>
                              <w:tabs>
                                <w:tab w:pos="2357" w:val="right"/>
                              </w:tabs>
                              <w:bidi w:val="0"/>
                              <w:spacing w:before="0" w:after="140" w:line="240" w:lineRule="auto"/>
                              <w:ind w:left="0" w:right="0" w:firstLine="0"/>
                              <w:jc w:val="center"/>
                            </w:pPr>
                            <w:r>
                              <w:rPr>
                                <w:color w:val="000000"/>
                                <w:spacing w:val="0"/>
                                <w:w w:val="100"/>
                                <w:position w:val="0"/>
                              </w:rPr>
                              <w:t>期末余额</w:t>
                              <w:tab/>
                              <w:t>性质或内容</w:t>
                            </w:r>
                          </w:p>
                          <w:p>
                            <w:pPr>
                              <w:pStyle w:val="Style77"/>
                              <w:keepNext w:val="0"/>
                              <w:keepLines w:val="0"/>
                              <w:widowControl w:val="0"/>
                              <w:shd w:val="clear" w:color="auto" w:fill="auto"/>
                              <w:tabs>
                                <w:tab w:pos="1992" w:val="right"/>
                              </w:tabs>
                              <w:bidi w:val="0"/>
                              <w:spacing w:before="0" w:line="240" w:lineRule="auto"/>
                              <w:ind w:left="0" w:right="0" w:firstLine="0"/>
                              <w:jc w:val="center"/>
                              <w:rPr>
                                <w:sz w:val="16"/>
                                <w:szCs w:val="16"/>
                              </w:rPr>
                            </w:pPr>
                            <w:r>
                              <w:rPr>
                                <w:color w:val="000000"/>
                                <w:spacing w:val="0"/>
                                <w:w w:val="100"/>
                                <w:position w:val="0"/>
                                <w:sz w:val="18"/>
                                <w:szCs w:val="18"/>
                              </w:rPr>
                              <w:t>9,538,390.70</w:t>
                              <w:tab/>
                            </w:r>
                            <w:r>
                              <w:rPr>
                                <w:rFonts w:ascii="SimSun" w:eastAsia="SimSun" w:hAnsi="SimSun" w:cs="SimSun"/>
                                <w:color w:val="000000"/>
                                <w:spacing w:val="0"/>
                                <w:w w:val="100"/>
                                <w:position w:val="0"/>
                                <w:sz w:val="16"/>
                                <w:szCs w:val="16"/>
                              </w:rPr>
                              <w:t>工程款</w:t>
                            </w:r>
                          </w:p>
                          <w:p>
                            <w:pPr>
                              <w:pStyle w:val="Style77"/>
                              <w:keepNext w:val="0"/>
                              <w:keepLines w:val="0"/>
                              <w:widowControl w:val="0"/>
                              <w:shd w:val="clear" w:color="auto" w:fill="auto"/>
                              <w:tabs>
                                <w:tab w:pos="1992" w:val="right"/>
                              </w:tabs>
                              <w:bidi w:val="0"/>
                              <w:spacing w:before="0" w:line="240" w:lineRule="auto"/>
                              <w:ind w:left="0" w:right="0" w:firstLine="0"/>
                              <w:jc w:val="center"/>
                              <w:rPr>
                                <w:sz w:val="16"/>
                                <w:szCs w:val="16"/>
                              </w:rPr>
                            </w:pPr>
                            <w:r>
                              <w:rPr>
                                <w:color w:val="000000"/>
                                <w:spacing w:val="0"/>
                                <w:w w:val="100"/>
                                <w:position w:val="0"/>
                                <w:sz w:val="18"/>
                                <w:szCs w:val="18"/>
                              </w:rPr>
                              <w:t>5,100,000.00</w:t>
                              <w:tab/>
                            </w:r>
                            <w:r>
                              <w:rPr>
                                <w:rFonts w:ascii="SimSun" w:eastAsia="SimSun" w:hAnsi="SimSun" w:cs="SimSun"/>
                                <w:color w:val="000000"/>
                                <w:spacing w:val="0"/>
                                <w:w w:val="100"/>
                                <w:position w:val="0"/>
                                <w:sz w:val="16"/>
                                <w:szCs w:val="16"/>
                              </w:rPr>
                              <w:t>工程款</w:t>
                            </w:r>
                          </w:p>
                        </w:txbxContent>
                      </wps:txbx>
                      <wps:bodyPr lIns="0" tIns="0" rIns="0" bIns="0">
                        <a:noAutoFit/>
                      </wps:bodyPr>
                    </wps:wsp>
                  </a:graphicData>
                </a:graphic>
              </wp:anchor>
            </w:drawing>
          </mc:Choice>
          <mc:Fallback>
            <w:pict>
              <v:shape id="_x0000_s1146" type="#_x0000_t202" style="position:absolute;margin-left:250.15000000000001pt;margin-top:1.pt;width:120.7pt;height:47.050000000000004pt;z-index:-125829304;mso-wrap-distance-left:9.pt;mso-wrap-distance-right:92.049999999999997pt;mso-position-horizontal-relative:page" filled="f" stroked="f">
                <v:textbox inset="0,0,0,0">
                  <w:txbxContent>
                    <w:p>
                      <w:pPr>
                        <w:pStyle w:val="Style31"/>
                        <w:keepNext w:val="0"/>
                        <w:keepLines w:val="0"/>
                        <w:widowControl w:val="0"/>
                        <w:shd w:val="clear" w:color="auto" w:fill="auto"/>
                        <w:tabs>
                          <w:tab w:pos="2357" w:val="right"/>
                        </w:tabs>
                        <w:bidi w:val="0"/>
                        <w:spacing w:before="0" w:after="140" w:line="240" w:lineRule="auto"/>
                        <w:ind w:left="0" w:right="0" w:firstLine="0"/>
                        <w:jc w:val="center"/>
                      </w:pPr>
                      <w:r>
                        <w:rPr>
                          <w:color w:val="000000"/>
                          <w:spacing w:val="0"/>
                          <w:w w:val="100"/>
                          <w:position w:val="0"/>
                        </w:rPr>
                        <w:t>期末余额</w:t>
                        <w:tab/>
                        <w:t>性质或内容</w:t>
                      </w:r>
                    </w:p>
                    <w:p>
                      <w:pPr>
                        <w:pStyle w:val="Style77"/>
                        <w:keepNext w:val="0"/>
                        <w:keepLines w:val="0"/>
                        <w:widowControl w:val="0"/>
                        <w:shd w:val="clear" w:color="auto" w:fill="auto"/>
                        <w:tabs>
                          <w:tab w:pos="1992" w:val="right"/>
                        </w:tabs>
                        <w:bidi w:val="0"/>
                        <w:spacing w:before="0" w:line="240" w:lineRule="auto"/>
                        <w:ind w:left="0" w:right="0" w:firstLine="0"/>
                        <w:jc w:val="center"/>
                        <w:rPr>
                          <w:sz w:val="16"/>
                          <w:szCs w:val="16"/>
                        </w:rPr>
                      </w:pPr>
                      <w:r>
                        <w:rPr>
                          <w:color w:val="000000"/>
                          <w:spacing w:val="0"/>
                          <w:w w:val="100"/>
                          <w:position w:val="0"/>
                          <w:sz w:val="18"/>
                          <w:szCs w:val="18"/>
                        </w:rPr>
                        <w:t>9,538,390.70</w:t>
                        <w:tab/>
                      </w:r>
                      <w:r>
                        <w:rPr>
                          <w:rFonts w:ascii="SimSun" w:eastAsia="SimSun" w:hAnsi="SimSun" w:cs="SimSun"/>
                          <w:color w:val="000000"/>
                          <w:spacing w:val="0"/>
                          <w:w w:val="100"/>
                          <w:position w:val="0"/>
                          <w:sz w:val="16"/>
                          <w:szCs w:val="16"/>
                        </w:rPr>
                        <w:t>工程款</w:t>
                      </w:r>
                    </w:p>
                    <w:p>
                      <w:pPr>
                        <w:pStyle w:val="Style77"/>
                        <w:keepNext w:val="0"/>
                        <w:keepLines w:val="0"/>
                        <w:widowControl w:val="0"/>
                        <w:shd w:val="clear" w:color="auto" w:fill="auto"/>
                        <w:tabs>
                          <w:tab w:pos="1992" w:val="right"/>
                        </w:tabs>
                        <w:bidi w:val="0"/>
                        <w:spacing w:before="0" w:line="240" w:lineRule="auto"/>
                        <w:ind w:left="0" w:right="0" w:firstLine="0"/>
                        <w:jc w:val="center"/>
                        <w:rPr>
                          <w:sz w:val="16"/>
                          <w:szCs w:val="16"/>
                        </w:rPr>
                      </w:pPr>
                      <w:r>
                        <w:rPr>
                          <w:color w:val="000000"/>
                          <w:spacing w:val="0"/>
                          <w:w w:val="100"/>
                          <w:position w:val="0"/>
                          <w:sz w:val="18"/>
                          <w:szCs w:val="18"/>
                        </w:rPr>
                        <w:t>5,100,000.00</w:t>
                        <w:tab/>
                      </w:r>
                      <w:r>
                        <w:rPr>
                          <w:rFonts w:ascii="SimSun" w:eastAsia="SimSun" w:hAnsi="SimSun" w:cs="SimSun"/>
                          <w:color w:val="000000"/>
                          <w:spacing w:val="0"/>
                          <w:w w:val="100"/>
                          <w:position w:val="0"/>
                          <w:sz w:val="16"/>
                          <w:szCs w:val="16"/>
                        </w:rPr>
                        <w:t>工程款</w:t>
                      </w:r>
                    </w:p>
                  </w:txbxContent>
                </v:textbox>
                <w10:wrap type="square" side="left" anchorx="page"/>
              </v:shape>
            </w:pict>
          </mc:Fallback>
        </mc:AlternateContent>
      </w:r>
      <w:r>
        <mc:AlternateContent>
          <mc:Choice Requires="wps">
            <w:drawing>
              <wp:anchor distT="0" distB="0" distL="1839595" distR="114300" simplePos="0" relativeHeight="125829451" behindDoc="0" locked="0" layoutInCell="1" allowOverlap="1">
                <wp:simplePos x="0" y="0"/>
                <wp:positionH relativeFrom="page">
                  <wp:posOffset>4902200</wp:posOffset>
                </wp:positionH>
                <wp:positionV relativeFrom="paragraph">
                  <wp:posOffset>12700</wp:posOffset>
                </wp:positionV>
                <wp:extent cx="862330" cy="597535"/>
                <wp:wrapSquare wrapText="left"/>
                <wp:docPr id="122" name="Shape 122"/>
                <a:graphic xmlns:a="http://schemas.openxmlformats.org/drawingml/2006/main">
                  <a:graphicData uri="http://schemas.microsoft.com/office/word/2010/wordprocessingShape">
                    <wps:wsp>
                      <wps:cNvSpPr txBox="1"/>
                      <wps:spPr>
                        <a:xfrm>
                          <a:ext cx="862330" cy="597535"/>
                        </a:xfrm>
                        <a:prstGeom prst="rect"/>
                        <a:noFill/>
                      </wps:spPr>
                      <wps:txbx>
                        <w:txbxContent>
                          <w:p>
                            <w:pPr>
                              <w:pStyle w:val="Style31"/>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账龄</w:t>
                            </w:r>
                          </w:p>
                          <w:p>
                            <w:pPr>
                              <w:pStyle w:val="Style7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p>
                            <w:pPr>
                              <w:pStyle w:val="Style7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xbxContent>
                      </wps:txbx>
                      <wps:bodyPr lIns="0" tIns="0" rIns="0" bIns="0">
                        <a:noAutoFit/>
                      </wps:bodyPr>
                    </wps:wsp>
                  </a:graphicData>
                </a:graphic>
              </wp:anchor>
            </w:drawing>
          </mc:Choice>
          <mc:Fallback>
            <w:pict>
              <v:shape id="_x0000_s1148" type="#_x0000_t202" style="position:absolute;margin-left:386.pt;margin-top:1.pt;width:67.900000000000006pt;height:47.050000000000004pt;z-index:-125829302;mso-wrap-distance-left:144.84999999999999pt;mso-wrap-distance-right:9.pt;mso-position-horizontal-relative:page" filled="f" stroked="f">
                <v:textbox inset="0,0,0,0">
                  <w:txbxContent>
                    <w:p>
                      <w:pPr>
                        <w:pStyle w:val="Style31"/>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账龄</w:t>
                      </w:r>
                    </w:p>
                    <w:p>
                      <w:pPr>
                        <w:pStyle w:val="Style7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p>
                      <w:pPr>
                        <w:pStyle w:val="Style77"/>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xbxContent>
                </v:textbox>
                <w10:wrap type="square" side="left" anchorx="page"/>
              </v:shape>
            </w:pict>
          </mc:Fallback>
        </mc:AlternateContent>
      </w:r>
      <w:r>
        <w:rPr>
          <w:color w:val="000000"/>
          <w:spacing w:val="0"/>
          <w:w w:val="100"/>
          <w:position w:val="0"/>
          <w:u w:val="single"/>
        </w:rPr>
        <w:t>单位名称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山东中安科技有限公司</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哈尔滨天健高新技术有限公司智能化工程</w:t>
      </w:r>
      <w:r>
        <w:br w:type="page"/>
      </w:r>
    </w:p>
    <w:tbl>
      <w:tblPr>
        <w:tblOverlap w:val="never"/>
        <w:jc w:val="left"/>
        <w:tblLayout w:type="fixed"/>
      </w:tblPr>
      <w:tblGrid>
        <w:gridCol w:w="3384"/>
        <w:gridCol w:w="1555"/>
        <w:gridCol w:w="1560"/>
        <w:gridCol w:w="2069"/>
      </w:tblGrid>
      <w:tr>
        <w:trPr>
          <w:trHeight w:val="360"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4,692,315.80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江苏世轩科技有限公司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3,578,229.93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1,800,000.00 </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1,778,229.93</w:t>
            </w:r>
            <w:r>
              <w:rPr>
                <w:color w:val="000000"/>
                <w:spacing w:val="0"/>
                <w:w w:val="100"/>
                <w:position w:val="0"/>
              </w:rPr>
              <w:t>元</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世图兹空调技术服务（上海）有限公司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3,353,600.00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26,262,536.43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021"/>
      <w:bookmarkEnd w:id="1022"/>
      <w:bookmarkEnd w:id="1024"/>
    </w:p>
    <w:p>
      <w:pPr>
        <w:pStyle w:val="Style39"/>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21"/>
      <w:bookmarkEnd w:id="1022"/>
      <w:bookmarkEnd w:id="102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258,202,560.20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260,327,777.25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26,449,632.87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39,031,982.61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5,368,813.20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26,622,562.19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4,013,059.78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18,800,320.66</w:t>
            </w:r>
          </w:p>
        </w:tc>
      </w:tr>
      <w:tr>
        <w:trPr>
          <w:trHeight w:val="33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294,034,066.05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344,782,642.71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26"/>
      <w:bookmarkEnd w:id="1027"/>
      <w:bookmarkEnd w:id="102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029"/>
      <w:bookmarkEnd w:id="1030"/>
      <w:bookmarkEnd w:id="1032"/>
    </w:p>
    <w:tbl>
      <w:tblPr>
        <w:tblOverlap w:val="never"/>
        <w:jc w:val="left"/>
        <w:tblLayout w:type="fixed"/>
      </w:tblPr>
      <w:tblGrid>
        <w:gridCol w:w="3384"/>
        <w:gridCol w:w="1555"/>
        <w:gridCol w:w="1560"/>
        <w:gridCol w:w="2069"/>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性质或内容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账龄</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集宁区交警大队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新疆生产建设兵团农十师共青团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山东省岱庄生建煤矿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枣庄市职业技术学院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中国天辰工程有限公司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873,008.40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18,438,008.40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033"/>
      <w:bookmarkEnd w:id="1034"/>
      <w:bookmarkEnd w:id="103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56"/>
        <w:gridCol w:w="1872"/>
      </w:tblGrid>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6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8,264,158.13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100,615,990.89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96,852,218.75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12,027,930.27</w:t>
            </w:r>
          </w:p>
        </w:tc>
      </w:tr>
      <w:tr>
        <w:trPr>
          <w:trHeight w:val="33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4,778,723.19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4,778,723.19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w:t>
            </w:r>
          </w:p>
        </w:tc>
      </w:tr>
    </w:tbl>
    <w:p>
      <w:pPr>
        <w:widowControl w:val="0"/>
        <w:spacing w:line="1" w:lineRule="exact"/>
      </w:pPr>
      <w:r>
        <w:br w:type="page"/>
      </w:r>
    </w:p>
    <w:tbl>
      <w:tblPr>
        <w:tblOverlap w:val="never"/>
        <w:jc w:val="center"/>
        <w:tblLayout w:type="fixed"/>
      </w:tblPr>
      <w:tblGrid>
        <w:gridCol w:w="1603"/>
        <w:gridCol w:w="1862"/>
        <w:gridCol w:w="1992"/>
        <w:gridCol w:w="2256"/>
        <w:gridCol w:w="1872"/>
      </w:tblGrid>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367,280.52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9,954,202.50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9,821,076.98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500,406.04</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2,268,967.38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2,225,641.80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8,359.58</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2,632,379.13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2,242,840.98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391,339.53</w:t>
            </w:r>
          </w:p>
        </w:tc>
      </w:tr>
      <w:tr>
        <w:trPr>
          <w:trHeight w:val="33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8,599,786.03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120,250,263.09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115,920,501.70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12,929,547.42</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应付职工薪酬中属于拖欠性质的金额元。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391,339.53</w:t>
      </w:r>
      <w:r>
        <w:rPr>
          <w:color w:val="000000"/>
          <w:spacing w:val="0"/>
          <w:w w:val="100"/>
          <w:position w:val="0"/>
        </w:rPr>
        <w:t>元，非货币性福利金额元，因解除劳动关系给予补偿元。</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9"/>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037"/>
      <w:bookmarkEnd w:id="1038"/>
      <w:bookmarkEnd w:id="104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5,852,644.43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1,313,611.75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38,152,933.58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23,640,896.03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13,808,781.68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13,173,736.38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2,616,443.91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187,484.89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2,962,135.48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1,833,090.15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220,891.50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1,160,994.93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725,221.86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859,387.81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560,750.09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368,543.47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-57,993.67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-6,307.53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66,193,805.97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41,370,489.95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9"/>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041"/>
      <w:bookmarkEnd w:id="1042"/>
      <w:bookmarkEnd w:id="104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569,100.82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538,975.22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569,100.82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538,975.22</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9"/>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045"/>
      <w:bookmarkEnd w:id="1046"/>
      <w:bookmarkEnd w:id="1048"/>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bl>
    <w:p>
      <w:pPr>
        <w:widowControl w:val="0"/>
        <w:spacing w:after="9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应付股利的说明</w:t>
      </w:r>
    </w:p>
    <w:p>
      <w:pPr>
        <w:pStyle w:val="Style39"/>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049"/>
      <w:bookmarkEnd w:id="1050"/>
      <w:bookmarkEnd w:id="1052"/>
    </w:p>
    <w:p>
      <w:pPr>
        <w:pStyle w:val="Style39"/>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49"/>
      <w:bookmarkEnd w:id="1050"/>
      <w:bookmarkEnd w:id="105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81,958,919.69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122,038,956.72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29,727,320.91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31,545,365.12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6,379,318.96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21,834,764.28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11,955,923.71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12,113,782.85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130,021,483.27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187,532,868.97</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54"/>
      <w:bookmarkEnd w:id="1055"/>
      <w:bookmarkEnd w:id="105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9"/>
        <w:keepNext/>
        <w:keepLines/>
        <w:widowControl w:val="0"/>
        <w:numPr>
          <w:ilvl w:val="0"/>
          <w:numId w:val="49"/>
        </w:numPr>
        <w:shd w:val="clear" w:color="auto" w:fill="auto"/>
        <w:bidi w:val="0"/>
        <w:spacing w:before="0" w:after="34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账龄超过一年的大额其他应付款情况的说明</w:t>
      </w:r>
      <w:bookmarkEnd w:id="1057"/>
      <w:bookmarkEnd w:id="1058"/>
      <w:bookmarkEnd w:id="1060"/>
    </w:p>
    <w:tbl>
      <w:tblPr>
        <w:tblOverlap w:val="never"/>
        <w:jc w:val="left"/>
        <w:tblLayout w:type="fixed"/>
      </w:tblPr>
      <w:tblGrid>
        <w:gridCol w:w="3523"/>
        <w:gridCol w:w="1416"/>
        <w:gridCol w:w="1277"/>
        <w:gridCol w:w="2347"/>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娶机楫额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性质或内容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SimHei" w:eastAsia="SimHei" w:hAnsi="SimHei" w:cs="SimHei"/>
                <w:color w:val="000000"/>
                <w:spacing w:val="0"/>
                <w:w w:val="100"/>
                <w:position w:val="0"/>
                <w:sz w:val="18"/>
                <w:szCs w:val="18"/>
              </w:rPr>
              <w:t>账龄</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1,251,992.20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年</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王学兰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1,114,950.00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哈尔滨天健高新技术有限公司工程分公司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吉林省永恒置业有限公司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年</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宁波东海蓝帆科技有限公司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w:t>
            </w:r>
            <w:r>
              <w:rPr>
                <w:rFonts w:ascii="SimHei" w:eastAsia="SimHei" w:hAnsi="SimHei" w:cs="SimHei"/>
                <w:color w:val="000000"/>
                <w:spacing w:val="0"/>
                <w:w w:val="100"/>
                <w:position w:val="0"/>
                <w:sz w:val="18"/>
                <w:szCs w:val="18"/>
              </w:rPr>
              <w:t>年</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rFonts w:ascii="SimHei" w:eastAsia="SimHei" w:hAnsi="SimHei" w:cs="SimHei"/>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5,306,062.20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39"/>
        <w:keepNext/>
        <w:keepLines/>
        <w:widowControl w:val="0"/>
        <w:numPr>
          <w:ilvl w:val="0"/>
          <w:numId w:val="49"/>
        </w:numPr>
        <w:shd w:val="clear" w:color="auto" w:fill="auto"/>
        <w:bidi w:val="0"/>
        <w:spacing w:before="0" w:after="34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金额较大的其他应付款说明内容</w:t>
      </w:r>
      <w:bookmarkEnd w:id="1061"/>
      <w:bookmarkEnd w:id="1062"/>
      <w:bookmarkEnd w:id="1064"/>
    </w:p>
    <w:tbl>
      <w:tblPr>
        <w:tblOverlap w:val="never"/>
        <w:jc w:val="left"/>
        <w:tblLayout w:type="fixed"/>
      </w:tblPr>
      <w:tblGrid>
        <w:gridCol w:w="2674"/>
        <w:gridCol w:w="1704"/>
        <w:gridCol w:w="1416"/>
        <w:gridCol w:w="2774"/>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性质或内容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账龄</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昆明龙翔达信息技术有限公司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谭文英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王国才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2,609,717.10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1,357,724.90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1,251,992.20 </w:t>
            </w:r>
            <w:r>
              <w:rPr>
                <w:color w:val="000000"/>
                <w:spacing w:val="0"/>
                <w:w w:val="100"/>
                <w:position w:val="0"/>
              </w:rPr>
              <w:t>元</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南京谷得智能科技有限公司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江苏雅什龙工程技术有限公司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2,325,437.86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bl>
    <w:p>
      <w:pPr>
        <w:pStyle w:val="Style77"/>
        <w:keepNext w:val="0"/>
        <w:keepLines w:val="0"/>
        <w:widowControl w:val="0"/>
        <w:shd w:val="clear" w:color="auto" w:fill="auto"/>
        <w:tabs>
          <w:tab w:pos="3418" w:val="left"/>
        </w:tabs>
        <w:bidi w:val="0"/>
        <w:spacing w:before="0" w:after="760" w:line="240" w:lineRule="auto"/>
        <w:ind w:left="1340" w:right="0" w:firstLine="0"/>
        <w:jc w:val="left"/>
      </w:pPr>
      <w:r>
        <w:rPr>
          <w:rFonts w:ascii="SimSun" w:eastAsia="SimSun" w:hAnsi="SimSun" w:cs="SimSun"/>
          <w:color w:val="000000"/>
          <w:spacing w:val="0"/>
          <w:w w:val="100"/>
          <w:position w:val="0"/>
          <w:sz w:val="16"/>
          <w:szCs w:val="16"/>
        </w:rPr>
        <w:t>合计</w:t>
        <w:tab/>
      </w:r>
      <w:r>
        <w:rPr>
          <w:color w:val="000000"/>
          <w:spacing w:val="0"/>
          <w:w w:val="100"/>
          <w:position w:val="0"/>
        </w:rPr>
        <w:t>27,363,154.96</w:t>
      </w:r>
    </w:p>
    <w:p>
      <w:pPr>
        <w:pStyle w:val="Style39"/>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065"/>
      <w:bookmarkEnd w:id="1066"/>
      <w:bookmarkEnd w:id="106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62"/>
        <w:gridCol w:w="1858"/>
        <w:gridCol w:w="1862"/>
        <w:gridCol w:w="2002"/>
      </w:tblGrid>
      <w:tr>
        <w:trPr>
          <w:trHeight w:val="33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w:t>
      </w:r>
      <w:bookmarkEnd w:id="1071"/>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069"/>
      <w:bookmarkEnd w:id="1070"/>
      <w:bookmarkEnd w:id="1072"/>
    </w:p>
    <w:p>
      <w:pPr>
        <w:pStyle w:val="Style39"/>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3" w:name="bookmark1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069"/>
      <w:bookmarkEnd w:id="1070"/>
      <w:bookmarkEnd w:id="1073"/>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074"/>
      <w:bookmarkEnd w:id="1075"/>
      <w:bookmarkEnd w:id="107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借款起始 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借款终止 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逾期未偿还原 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9"/>
        <w:keepNext/>
        <w:keepLines/>
        <w:widowControl w:val="0"/>
        <w:numPr>
          <w:ilvl w:val="0"/>
          <w:numId w:val="51"/>
        </w:numPr>
        <w:shd w:val="clear" w:color="auto" w:fill="auto"/>
        <w:tabs>
          <w:tab w:pos="49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一年内到期的应付债券</w:t>
      </w:r>
      <w:bookmarkEnd w:id="1077"/>
      <w:bookmarkEnd w:id="1078"/>
      <w:bookmarkEnd w:id="1080"/>
    </w:p>
    <w:p>
      <w:pPr>
        <w:pStyle w:val="Style31"/>
        <w:keepNext w:val="0"/>
        <w:keepLines w:val="0"/>
        <w:widowControl w:val="0"/>
        <w:shd w:val="clear" w:color="auto" w:fill="auto"/>
        <w:bidi w:val="0"/>
        <w:spacing w:before="0" w:after="100" w:line="240" w:lineRule="auto"/>
        <w:ind w:left="8840" w:right="0" w:firstLine="0"/>
        <w:jc w:val="left"/>
      </w:pPr>
      <w:bookmarkStart w:id="1081" w:name="bookmark1081"/>
      <w:r>
        <w:rPr>
          <w:color w:val="000000"/>
          <w:spacing w:val="0"/>
          <w:w w:val="100"/>
          <w:position w:val="0"/>
        </w:rPr>
        <w:t>单</w:t>
      </w:r>
      <w:bookmarkEnd w:id="1081"/>
      <w:r>
        <w:rPr>
          <w:color w:val="000000"/>
          <w:spacing w:val="0"/>
          <w:w w:val="100"/>
          <w:position w:val="0"/>
        </w:rPr>
        <w:t>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 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 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 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 利息</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一年内到期的应付债券说明</w:t>
      </w:r>
    </w:p>
    <w:p>
      <w:pPr>
        <w:pStyle w:val="Style39"/>
        <w:keepNext/>
        <w:keepLines/>
        <w:widowControl w:val="0"/>
        <w:shd w:val="clear" w:color="auto" w:fill="auto"/>
        <w:tabs>
          <w:tab w:pos="633" w:val="left"/>
        </w:tabs>
        <w:bidi w:val="0"/>
        <w:spacing w:before="0" w:line="240" w:lineRule="auto"/>
        <w:ind w:left="0" w:right="0" w:firstLine="14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shd w:val="clear" w:color="auto" w:fill="FFFFFF"/>
        </w:rPr>
        <w:t>（</w:t>
      </w:r>
      <w:bookmarkEnd w:id="108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t>一年内到期的长期应付款</w:t>
      </w:r>
      <w:bookmarkEnd w:id="1082"/>
      <w:bookmarkEnd w:id="1083"/>
      <w:bookmarkEnd w:id="108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43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借款条件</w:t>
            </w:r>
          </w:p>
        </w:tc>
      </w:tr>
      <w:tr>
        <w:trPr>
          <w:trHeight w:val="1627" w:hRule="exact"/>
        </w:trPr>
        <w:tc>
          <w:tcPr>
            <w:gridSpan w:val="2"/>
            <w:tcBorders>
              <w:top w:val="single" w:sz="4"/>
            </w:tcBorders>
            <w:shd w:val="clear" w:color="auto" w:fill="FFFFFF"/>
            <w:vAlign w:val="top"/>
          </w:tcPr>
          <w:p>
            <w:pPr>
              <w:pStyle w:val="Style26"/>
              <w:keepNext w:val="0"/>
              <w:keepLines w:val="0"/>
              <w:widowControl w:val="0"/>
              <w:shd w:val="clear" w:color="auto" w:fill="auto"/>
              <w:bidi w:val="0"/>
              <w:spacing w:before="100" w:after="400" w:line="240" w:lineRule="auto"/>
              <w:ind w:left="0" w:right="0" w:firstLine="0"/>
              <w:jc w:val="left"/>
            </w:pPr>
            <w:r>
              <w:rPr>
                <w:color w:val="000000"/>
                <w:spacing w:val="0"/>
                <w:w w:val="100"/>
                <w:position w:val="0"/>
              </w:rPr>
              <w:t>一年内到期的长期应付款的说明</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41</w:t>
            </w:r>
            <w:r>
              <w:rPr>
                <w:b/>
                <w:bCs/>
                <w:color w:val="000000"/>
                <w:spacing w:val="0"/>
                <w:w w:val="100"/>
                <w:position w:val="0"/>
                <w:sz w:val="20"/>
                <w:szCs w:val="20"/>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gridSpan w:val="2"/>
            <w:tcBorders>
              <w:top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期初账面余额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其他流动负债说明</w:t>
      </w:r>
    </w:p>
    <w:p>
      <w:pPr>
        <w:pStyle w:val="Style39"/>
        <w:keepNext/>
        <w:keepLines/>
        <w:widowControl w:val="0"/>
        <w:shd w:val="clear" w:color="auto" w:fill="auto"/>
        <w:bidi w:val="0"/>
        <w:spacing w:before="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086"/>
      <w:bookmarkEnd w:id="1087"/>
      <w:bookmarkEnd w:id="1089"/>
    </w:p>
    <w:p>
      <w:pPr>
        <w:pStyle w:val="Style39"/>
        <w:keepNext/>
        <w:keepLines/>
        <w:widowControl w:val="0"/>
        <w:shd w:val="clear" w:color="auto" w:fill="auto"/>
        <w:bidi w:val="0"/>
        <w:spacing w:before="0" w:line="240" w:lineRule="auto"/>
        <w:ind w:left="0" w:right="0" w:firstLine="140"/>
        <w:jc w:val="both"/>
      </w:pPr>
      <w:bookmarkStart w:id="1086" w:name="bookmark1086"/>
      <w:bookmarkStart w:id="1087" w:name="bookmark1087"/>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86"/>
      <w:bookmarkEnd w:id="1087"/>
      <w:bookmarkEnd w:id="109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9"/>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091"/>
      <w:bookmarkEnd w:id="1092"/>
      <w:bookmarkEnd w:id="109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借款起始 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借款终止 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9"/>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094"/>
      <w:bookmarkEnd w:id="1095"/>
      <w:bookmarkEnd w:id="109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期初应付 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本期应计 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 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期末应付 利息</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9"/>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4</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098"/>
      <w:bookmarkEnd w:id="1099"/>
      <w:bookmarkEnd w:id="1101"/>
    </w:p>
    <w:p>
      <w:pPr>
        <w:pStyle w:val="Style39"/>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098"/>
      <w:bookmarkEnd w:id="1099"/>
      <w:bookmarkEnd w:id="110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14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103"/>
      <w:bookmarkEnd w:id="1104"/>
      <w:bookmarkEnd w:id="1105"/>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由独立第三方为公司融资租赁提供担保的金额元。</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长期应付款的说明</w:t>
      </w:r>
    </w:p>
    <w:p>
      <w:pPr>
        <w:pStyle w:val="Style39"/>
        <w:keepNext/>
        <w:keepLines/>
        <w:widowControl w:val="0"/>
        <w:shd w:val="clear" w:color="auto" w:fill="auto"/>
        <w:bidi w:val="0"/>
        <w:spacing w:before="0" w:line="240"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4</w:t>
      </w:r>
      <w:bookmarkEnd w:id="1108"/>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106"/>
      <w:bookmarkEnd w:id="1107"/>
      <w:bookmarkEnd w:id="110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专项应付款说明</w:t>
      </w:r>
    </w:p>
    <w:p>
      <w:pPr>
        <w:pStyle w:val="Style39"/>
        <w:keepNext/>
        <w:keepLines/>
        <w:widowControl w:val="0"/>
        <w:shd w:val="clear" w:color="auto" w:fill="auto"/>
        <w:bidi w:val="0"/>
        <w:spacing w:before="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w:t>
      </w:r>
      <w:bookmarkEnd w:id="1112"/>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110"/>
      <w:bookmarkEnd w:id="1111"/>
      <w:bookmarkEnd w:id="111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软件技术创新研究院建设项目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软件技术创新研究院建设项目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软件技术创新研究院建设项目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5,516,666.67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tbl>
      <w:tblPr>
        <w:tblOverlap w:val="never"/>
        <w:jc w:val="left"/>
        <w:tblLayout w:type="fixed"/>
      </w:tblPr>
      <w:tblGrid>
        <w:gridCol w:w="2174"/>
        <w:gridCol w:w="1210"/>
        <w:gridCol w:w="1416"/>
        <w:gridCol w:w="1277"/>
        <w:gridCol w:w="1272"/>
        <w:gridCol w:w="1219"/>
      </w:tblGrid>
      <w:tr>
        <w:trPr>
          <w:trHeight w:val="67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本期摊销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收益相关</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“智慧医疗”软件技术创新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研究院建设项目（注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1,666,666.67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与收益相关</w:t>
            </w:r>
          </w:p>
        </w:tc>
      </w:tr>
      <w:tr>
        <w:trPr>
          <w:trHeight w:val="6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“智慧医疗”软件技术创新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研究院建设项目（注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3,333,333.33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“智慧医疗”软件技术创新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研究院建设项目（注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166,666.67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厦门市科学技术局奖励（注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与收益相关</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2,583,333.33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5,516,666.67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line="306"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根据杭州高新技术产业开发区科学技术局、杭州市滨江区科学技术局、杭州高新技术产业开发区财政局、杭州市滨江 区财政局联合发布的区科技【</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25</w:t>
      </w:r>
      <w:r>
        <w:rPr>
          <w:color w:val="000000"/>
          <w:spacing w:val="0"/>
          <w:w w:val="100"/>
          <w:position w:val="0"/>
        </w:rPr>
        <w:t>号、区财【</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262</w:t>
      </w:r>
      <w:r>
        <w:rPr>
          <w:color w:val="000000"/>
          <w:spacing w:val="0"/>
          <w:w w:val="100"/>
          <w:position w:val="0"/>
        </w:rPr>
        <w:t>号《关于下达战略性新兴产业“智慧医疗”软件技术创新综合 试点建设配套经费的通知》，公司于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月收到区配套资助</w:t>
      </w:r>
      <w:r>
        <w:rPr>
          <w:color w:val="000000"/>
          <w:spacing w:val="0"/>
          <w:w w:val="100"/>
          <w:position w:val="0"/>
          <w:sz w:val="18"/>
          <w:szCs w:val="18"/>
        </w:rPr>
        <w:t>2,500, 000</w:t>
      </w:r>
      <w:r>
        <w:rPr>
          <w:color w:val="000000"/>
          <w:spacing w:val="0"/>
          <w:w w:val="100"/>
          <w:position w:val="0"/>
        </w:rPr>
        <w:t>元，用于企业研究院建设，计入递延收益。本年 转入营业外收入</w:t>
      </w:r>
      <w:r>
        <w:rPr>
          <w:color w:val="000000"/>
          <w:spacing w:val="0"/>
          <w:w w:val="100"/>
          <w:position w:val="0"/>
          <w:sz w:val="18"/>
          <w:szCs w:val="18"/>
        </w:rPr>
        <w:t xml:space="preserve">833, </w:t>
      </w:r>
      <w:r>
        <w:rPr>
          <w:color w:val="000000"/>
          <w:spacing w:val="0"/>
          <w:w w:val="100"/>
          <w:position w:val="0"/>
          <w:sz w:val="18"/>
          <w:szCs w:val="18"/>
        </w:rPr>
        <w:t xml:space="preserve">333. </w:t>
      </w:r>
      <w:r>
        <w:rPr>
          <w:color w:val="000000"/>
          <w:spacing w:val="0"/>
          <w:w w:val="100"/>
          <w:position w:val="0"/>
          <w:sz w:val="18"/>
          <w:szCs w:val="18"/>
        </w:rPr>
        <w:t>33</w:t>
      </w:r>
      <w:r>
        <w:rPr>
          <w:color w:val="000000"/>
          <w:spacing w:val="0"/>
          <w:w w:val="100"/>
          <w:position w:val="0"/>
        </w:rPr>
        <w:t>元。</w:t>
      </w:r>
    </w:p>
    <w:p>
      <w:pPr>
        <w:pStyle w:val="Style31"/>
        <w:keepNext w:val="0"/>
        <w:keepLines w:val="0"/>
        <w:widowControl w:val="0"/>
        <w:shd w:val="clear" w:color="auto" w:fill="auto"/>
        <w:bidi w:val="0"/>
        <w:spacing w:before="0" w:after="0" w:line="306"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根据浙江省财政厅、浙江省科学技术厅联合发布的浙财企【</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255</w:t>
      </w:r>
      <w:r>
        <w:rPr>
          <w:color w:val="000000"/>
          <w:spacing w:val="0"/>
          <w:w w:val="100"/>
          <w:position w:val="0"/>
        </w:rPr>
        <w:t>号《关于下达</w:t>
      </w:r>
      <w:r>
        <w:rPr>
          <w:color w:val="000000"/>
          <w:spacing w:val="0"/>
          <w:w w:val="100"/>
          <w:position w:val="0"/>
          <w:sz w:val="18"/>
          <w:szCs w:val="18"/>
        </w:rPr>
        <w:t>2013</w:t>
      </w:r>
      <w:r>
        <w:rPr>
          <w:color w:val="000000"/>
          <w:spacing w:val="0"/>
          <w:w w:val="100"/>
          <w:position w:val="0"/>
        </w:rPr>
        <w:t xml:space="preserve">年战略性新兴产业“智慧医 </w:t>
      </w:r>
      <w:r>
        <w:rPr>
          <w:color w:val="000000"/>
          <w:spacing w:val="0"/>
          <w:w w:val="100"/>
          <w:position w:val="0"/>
        </w:rPr>
        <w:t>疗”软件技术创新综合试点建设配套经费的通知》，公司与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月收到</w:t>
      </w:r>
      <w:r>
        <w:rPr>
          <w:color w:val="000000"/>
          <w:spacing w:val="0"/>
          <w:w w:val="100"/>
          <w:position w:val="0"/>
          <w:sz w:val="18"/>
          <w:szCs w:val="18"/>
        </w:rPr>
        <w:t>5, 000, 000</w:t>
      </w:r>
      <w:r>
        <w:rPr>
          <w:color w:val="000000"/>
          <w:spacing w:val="0"/>
          <w:w w:val="100"/>
          <w:position w:val="0"/>
        </w:rPr>
        <w:t>元补助资金，专项用于省“智慧医疗” 软件技术创新综合试点企业研究院建设，计入递延收益。本年转入营业外收入</w:t>
      </w:r>
      <w:r>
        <w:rPr>
          <w:color w:val="000000"/>
          <w:spacing w:val="0"/>
          <w:w w:val="100"/>
          <w:position w:val="0"/>
          <w:sz w:val="18"/>
          <w:szCs w:val="18"/>
        </w:rPr>
        <w:t xml:space="preserve">1,666, </w:t>
      </w:r>
      <w:r>
        <w:rPr>
          <w:color w:val="000000"/>
          <w:spacing w:val="0"/>
          <w:w w:val="100"/>
          <w:position w:val="0"/>
          <w:sz w:val="18"/>
          <w:szCs w:val="18"/>
        </w:rPr>
        <w:t>666.67</w:t>
      </w:r>
      <w:r>
        <w:rPr>
          <w:color w:val="000000"/>
          <w:spacing w:val="0"/>
          <w:w w:val="100"/>
          <w:position w:val="0"/>
        </w:rPr>
        <w:t>元。</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根据杭科计【</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207</w:t>
      </w:r>
      <w:r>
        <w:rPr>
          <w:color w:val="000000"/>
          <w:spacing w:val="0"/>
          <w:w w:val="100"/>
          <w:position w:val="0"/>
        </w:rPr>
        <w:t>号</w:t>
      </w:r>
      <w:r>
        <w:rPr>
          <w:color w:val="000000"/>
          <w:spacing w:val="0"/>
          <w:w w:val="100"/>
          <w:position w:val="0"/>
          <w:sz w:val="18"/>
          <w:szCs w:val="18"/>
        </w:rPr>
        <w:t>/</w:t>
      </w:r>
      <w:r>
        <w:rPr>
          <w:color w:val="000000"/>
          <w:spacing w:val="0"/>
          <w:w w:val="100"/>
          <w:position w:val="0"/>
        </w:rPr>
        <w:t>杭财会【</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53</w:t>
      </w:r>
      <w:r>
        <w:rPr>
          <w:color w:val="000000"/>
          <w:spacing w:val="0"/>
          <w:w w:val="100"/>
          <w:position w:val="0"/>
        </w:rPr>
        <w:t>号文件，公司于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月收到</w:t>
      </w:r>
      <w:r>
        <w:rPr>
          <w:color w:val="000000"/>
          <w:spacing w:val="0"/>
          <w:w w:val="100"/>
          <w:position w:val="0"/>
          <w:sz w:val="18"/>
          <w:szCs w:val="18"/>
        </w:rPr>
        <w:t>2013</w:t>
      </w:r>
      <w:r>
        <w:rPr>
          <w:color w:val="000000"/>
          <w:spacing w:val="0"/>
          <w:w w:val="100"/>
          <w:position w:val="0"/>
        </w:rPr>
        <w:t>年省重点企业研究院科技项目 配套资金补助</w:t>
      </w:r>
      <w:r>
        <w:rPr>
          <w:color w:val="000000"/>
          <w:spacing w:val="0"/>
          <w:w w:val="100"/>
          <w:position w:val="0"/>
          <w:sz w:val="18"/>
          <w:szCs w:val="18"/>
        </w:rPr>
        <w:t>250, 000</w:t>
      </w:r>
      <w:r>
        <w:rPr>
          <w:color w:val="000000"/>
          <w:spacing w:val="0"/>
          <w:w w:val="100"/>
          <w:position w:val="0"/>
        </w:rPr>
        <w:t>元，用于企业研究院科技建设项目，计入递延收益。本年转入营业外收入</w:t>
      </w:r>
      <w:r>
        <w:rPr>
          <w:color w:val="000000"/>
          <w:spacing w:val="0"/>
          <w:w w:val="100"/>
          <w:position w:val="0"/>
          <w:sz w:val="18"/>
          <w:szCs w:val="18"/>
        </w:rPr>
        <w:t>83,333.33</w:t>
      </w:r>
      <w:r>
        <w:rPr>
          <w:color w:val="000000"/>
          <w:spacing w:val="0"/>
          <w:w w:val="100"/>
          <w:position w:val="0"/>
        </w:rPr>
        <w:t>元。</w:t>
      </w:r>
    </w:p>
    <w:p>
      <w:pPr>
        <w:pStyle w:val="Style31"/>
        <w:keepNext w:val="0"/>
        <w:keepLines w:val="0"/>
        <w:widowControl w:val="0"/>
        <w:shd w:val="clear" w:color="auto" w:fill="auto"/>
        <w:bidi w:val="0"/>
        <w:spacing w:before="0" w:after="400"/>
        <w:ind w:left="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根据科技型中小企业技术创新基金无偿资助项目合同，厦门银江城市智慧技术有限公司与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月收到由厦门市 科学技术局奖励</w:t>
      </w:r>
      <w:r>
        <w:rPr>
          <w:color w:val="000000"/>
          <w:spacing w:val="0"/>
          <w:w w:val="100"/>
          <w:position w:val="0"/>
          <w:sz w:val="18"/>
          <w:szCs w:val="18"/>
        </w:rPr>
        <w:t>350, 000</w:t>
      </w:r>
      <w:r>
        <w:rPr>
          <w:color w:val="000000"/>
          <w:spacing w:val="0"/>
          <w:w w:val="100"/>
          <w:position w:val="0"/>
        </w:rPr>
        <w:t>元，计入递延收益。</w:t>
      </w:r>
    </w:p>
    <w:p>
      <w:pPr>
        <w:pStyle w:val="Style39"/>
        <w:keepNext/>
        <w:keepLines/>
        <w:widowControl w:val="0"/>
        <w:shd w:val="clear" w:color="auto" w:fill="auto"/>
        <w:bidi w:val="0"/>
        <w:spacing w:before="0" w:after="40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114"/>
      <w:bookmarkEnd w:id="1115"/>
      <w:bookmarkEnd w:id="111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2,605,100.00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242,605,100.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1"/>
        <w:keepNext w:val="0"/>
        <w:keepLines w:val="0"/>
        <w:widowControl w:val="0"/>
        <w:shd w:val="clear" w:color="auto" w:fill="auto"/>
        <w:bidi w:val="0"/>
        <w:spacing w:before="0" w:after="400" w:line="318" w:lineRule="exact"/>
        <w:ind w:left="0" w:right="0" w:firstLine="0"/>
        <w:jc w:val="both"/>
      </w:pPr>
      <w:r>
        <w:rPr>
          <w:color w:val="000000"/>
          <w:spacing w:val="0"/>
          <w:w w:val="100"/>
          <w:position w:val="0"/>
        </w:rPr>
        <w:t>股本变动情况说明，本报告期内有增资或减资行为的，应披露执行验资的会计师事务所名称和验资报告文号；运行不足</w:t>
      </w:r>
      <w:r>
        <w:rPr>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 根据</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日召开的</w:t>
      </w:r>
      <w:r>
        <w:rPr>
          <w:color w:val="000000"/>
          <w:spacing w:val="0"/>
          <w:w w:val="100"/>
          <w:position w:val="0"/>
          <w:sz w:val="18"/>
          <w:szCs w:val="18"/>
        </w:rPr>
        <w:t>2012</w:t>
      </w:r>
      <w:r>
        <w:rPr>
          <w:color w:val="000000"/>
          <w:spacing w:val="0"/>
          <w:w w:val="100"/>
          <w:position w:val="0"/>
        </w:rPr>
        <w:t xml:space="preserve">年第一次临时股东大会决议审议通过的《公司股票期权激励计划（草案修订稿）》以及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日第二届董事会第二十六次会议审议通过《关于公司〈股票期权激励计划〉首次授予期权第一个行权期行权模 式采取自主行权方式的议案》，公司向股票期权激励对象定向发行股票。截止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日，公司累计向股票激励对象 已发行股票</w:t>
      </w:r>
      <w:r>
        <w:rPr>
          <w:color w:val="000000"/>
          <w:spacing w:val="0"/>
          <w:w w:val="100"/>
          <w:position w:val="0"/>
          <w:sz w:val="18"/>
          <w:szCs w:val="18"/>
        </w:rPr>
        <w:t>2, 605, 100</w:t>
      </w:r>
      <w:r>
        <w:rPr>
          <w:color w:val="000000"/>
          <w:spacing w:val="0"/>
          <w:w w:val="100"/>
          <w:position w:val="0"/>
        </w:rPr>
        <w:t>股，尚未办妥工商变更登记手续。</w:t>
      </w:r>
    </w:p>
    <w:p>
      <w:pPr>
        <w:pStyle w:val="Style39"/>
        <w:keepNext/>
        <w:keepLines/>
        <w:widowControl w:val="0"/>
        <w:shd w:val="clear" w:color="auto" w:fill="auto"/>
        <w:tabs>
          <w:tab w:pos="483" w:val="left"/>
        </w:tabs>
        <w:bidi w:val="0"/>
        <w:spacing w:before="0" w:after="26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w:t>
      </w:r>
      <w:bookmarkEnd w:id="1119"/>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117"/>
      <w:bookmarkEnd w:id="1118"/>
      <w:bookmarkEnd w:id="1120"/>
    </w:p>
    <w:p>
      <w:pPr>
        <w:pStyle w:val="Style31"/>
        <w:keepNext w:val="0"/>
        <w:keepLines w:val="0"/>
        <w:widowControl w:val="0"/>
        <w:shd w:val="clear" w:color="auto" w:fill="auto"/>
        <w:bidi w:val="0"/>
        <w:spacing w:before="0" w:after="400" w:line="318" w:lineRule="exact"/>
        <w:ind w:left="0" w:right="0" w:firstLine="0"/>
        <w:jc w:val="both"/>
      </w:pPr>
      <w:r>
        <w:rPr>
          <w:color w:val="000000"/>
          <w:spacing w:val="0"/>
          <w:w w:val="100"/>
          <w:position w:val="0"/>
        </w:rPr>
        <w:t>库存股情况说明</w:t>
      </w:r>
    </w:p>
    <w:p>
      <w:pPr>
        <w:pStyle w:val="Style39"/>
        <w:keepNext/>
        <w:keepLines/>
        <w:widowControl w:val="0"/>
        <w:shd w:val="clear" w:color="auto" w:fill="auto"/>
        <w:tabs>
          <w:tab w:pos="483" w:val="left"/>
        </w:tabs>
        <w:bidi w:val="0"/>
        <w:spacing w:before="0" w:after="260" w:line="240" w:lineRule="auto"/>
        <w:ind w:left="0" w:right="0" w:firstLine="0"/>
        <w:jc w:val="both"/>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4</w:t>
      </w:r>
      <w:bookmarkEnd w:id="1123"/>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121"/>
      <w:bookmarkEnd w:id="1122"/>
      <w:bookmarkEnd w:id="1124"/>
    </w:p>
    <w:p>
      <w:pPr>
        <w:pStyle w:val="Style31"/>
        <w:keepNext w:val="0"/>
        <w:keepLines w:val="0"/>
        <w:widowControl w:val="0"/>
        <w:shd w:val="clear" w:color="auto" w:fill="auto"/>
        <w:bidi w:val="0"/>
        <w:spacing w:before="0" w:after="400" w:line="318" w:lineRule="exact"/>
        <w:ind w:left="0" w:right="0" w:firstLine="0"/>
        <w:jc w:val="both"/>
      </w:pPr>
      <w:r>
        <w:rPr>
          <w:color w:val="000000"/>
          <w:spacing w:val="0"/>
          <w:w w:val="100"/>
          <w:position w:val="0"/>
        </w:rPr>
        <w:t>专项储备情况说明</w:t>
      </w:r>
    </w:p>
    <w:p>
      <w:pPr>
        <w:pStyle w:val="Style39"/>
        <w:keepNext/>
        <w:keepLines/>
        <w:widowControl w:val="0"/>
        <w:shd w:val="clear" w:color="auto" w:fill="auto"/>
        <w:tabs>
          <w:tab w:pos="483" w:val="left"/>
        </w:tabs>
        <w:bidi w:val="0"/>
        <w:spacing w:before="0" w:after="400" w:line="240" w:lineRule="auto"/>
        <w:ind w:left="0" w:right="0" w:firstLine="0"/>
        <w:jc w:val="both"/>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5</w:t>
      </w:r>
      <w:bookmarkEnd w:id="1127"/>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125"/>
      <w:bookmarkEnd w:id="1126"/>
      <w:bookmarkEnd w:id="112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230,628,708.22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36,051,440.08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266,680,148.30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5,789,105.02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7,528,182.76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2,039,040.00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11,278,247.78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236,417,813.24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43,579,622.84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2,039,040.00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277,958,396.08</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资本公积说明</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：本期公司员工期权行权形成资本溢价</w:t>
      </w:r>
      <w:r>
        <w:rPr>
          <w:rFonts w:ascii="Times New Roman" w:eastAsia="Times New Roman" w:hAnsi="Times New Roman" w:cs="Times New Roman"/>
          <w:color w:val="000000"/>
          <w:spacing w:val="0"/>
          <w:w w:val="100"/>
          <w:position w:val="0"/>
        </w:rPr>
        <w:t>33,892,351.00</w:t>
      </w:r>
      <w:r>
        <w:rPr>
          <w:color w:val="000000"/>
          <w:spacing w:val="0"/>
          <w:w w:val="100"/>
          <w:position w:val="0"/>
        </w:rPr>
        <w:t>元，同时结转等待期内确认的资本公积（其他资本 公积）</w:t>
      </w:r>
      <w:r>
        <w:rPr>
          <w:rFonts w:ascii="Times New Roman" w:eastAsia="Times New Roman" w:hAnsi="Times New Roman" w:cs="Times New Roman"/>
          <w:color w:val="000000"/>
          <w:spacing w:val="0"/>
          <w:w w:val="100"/>
          <w:position w:val="0"/>
        </w:rPr>
        <w:t>2,039,040.00</w:t>
      </w:r>
      <w:r>
        <w:rPr>
          <w:color w:val="000000"/>
          <w:spacing w:val="0"/>
          <w:w w:val="100"/>
          <w:position w:val="0"/>
        </w:rPr>
        <w:t>元；山东银江交通技术有限公司少数股东出资形成资本溢价</w:t>
      </w:r>
      <w:r>
        <w:rPr>
          <w:rFonts w:ascii="Times New Roman" w:eastAsia="Times New Roman" w:hAnsi="Times New Roman" w:cs="Times New Roman"/>
          <w:color w:val="000000"/>
          <w:spacing w:val="0"/>
          <w:w w:val="100"/>
          <w:position w:val="0"/>
        </w:rPr>
        <w:t>120,049.08</w:t>
      </w:r>
      <w:r>
        <w:rPr>
          <w:color w:val="000000"/>
          <w:spacing w:val="0"/>
          <w:w w:val="100"/>
          <w:position w:val="0"/>
        </w:rPr>
        <w:t>元。</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：浙江广海立信科技有限公司资本公积变动所致。</w:t>
      </w:r>
    </w:p>
    <w:p>
      <w:pPr>
        <w:pStyle w:val="Style36"/>
        <w:keepNext w:val="0"/>
        <w:keepLines w:val="0"/>
        <w:widowControl w:val="0"/>
        <w:shd w:val="clear" w:color="auto" w:fill="auto"/>
        <w:bidi w:val="0"/>
        <w:spacing w:before="0" w:after="4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：股份支付本期确认资本公积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,954,370.00</w:t>
      </w:r>
      <w:r>
        <w:rPr>
          <w:color w:val="000000"/>
          <w:spacing w:val="0"/>
          <w:w w:val="100"/>
          <w:position w:val="0"/>
        </w:rPr>
        <w:t>元；浙江广海立信科技有限公司少数股东本期无偿赠与</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股权，赠与日净资产份额转入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,774,574.06</w:t>
      </w:r>
      <w:r>
        <w:rPr>
          <w:color w:val="000000"/>
          <w:spacing w:val="0"/>
          <w:w w:val="100"/>
          <w:position w:val="0"/>
        </w:rPr>
        <w:t>元计入资本公积。</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：本期公司员工期权行权，结转等待期内确认的资本公积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,039,040.00</w:t>
      </w:r>
      <w:r>
        <w:rPr>
          <w:color w:val="000000"/>
          <w:spacing w:val="0"/>
          <w:w w:val="100"/>
          <w:position w:val="0"/>
        </w:rPr>
        <w:t>元。</w:t>
      </w:r>
    </w:p>
    <w:p>
      <w:pPr>
        <w:pStyle w:val="Style39"/>
        <w:keepNext/>
        <w:keepLines/>
        <w:widowControl w:val="0"/>
        <w:shd w:val="clear" w:color="auto" w:fill="auto"/>
        <w:bidi w:val="0"/>
        <w:spacing w:before="0" w:after="36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5</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129"/>
      <w:bookmarkEnd w:id="1130"/>
      <w:bookmarkEnd w:id="113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36,924,984.99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16,112,275.86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53,037,260.85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36,924,984.99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16,112,275.86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53,037,260.85</w:t>
            </w:r>
          </w:p>
        </w:tc>
      </w:tr>
    </w:tbl>
    <w:p>
      <w:pPr>
        <w:pStyle w:val="Style31"/>
        <w:keepNext w:val="0"/>
        <w:keepLines w:val="0"/>
        <w:widowControl w:val="0"/>
        <w:shd w:val="clear" w:color="auto" w:fill="auto"/>
        <w:bidi w:val="0"/>
        <w:spacing w:before="0" w:after="360" w:line="360" w:lineRule="exact"/>
        <w:ind w:left="0" w:right="0" w:firstLine="0"/>
        <w:jc w:val="both"/>
        <w:rPr>
          <w:sz w:val="20"/>
          <w:szCs w:val="20"/>
        </w:rPr>
      </w:pPr>
      <w:r>
        <w:rPr>
          <w:color w:val="000000"/>
          <w:spacing w:val="0"/>
          <w:w w:val="100"/>
          <w:position w:val="0"/>
          <w:sz w:val="16"/>
          <w:szCs w:val="16"/>
        </w:rPr>
        <w:t xml:space="preserve">盈余公积说明，用盈余公积转增股本、弥补亏损、分派股利的，应说明有关决议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年度按母公司实现净利润的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提取法定盈余公积。</w:t>
      </w:r>
    </w:p>
    <w:p>
      <w:pPr>
        <w:pStyle w:val="Style39"/>
        <w:keepNext/>
        <w:keepLines/>
        <w:widowControl w:val="0"/>
        <w:shd w:val="clear" w:color="auto" w:fill="auto"/>
        <w:tabs>
          <w:tab w:pos="483" w:val="left"/>
        </w:tabs>
        <w:bidi w:val="0"/>
        <w:spacing w:before="0" w:after="36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5</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133"/>
      <w:bookmarkEnd w:id="1134"/>
      <w:bookmarkEnd w:id="1136"/>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一般风险准备情况说明</w:t>
      </w:r>
    </w:p>
    <w:p>
      <w:pPr>
        <w:pStyle w:val="Style39"/>
        <w:keepNext/>
        <w:keepLines/>
        <w:widowControl w:val="0"/>
        <w:shd w:val="clear" w:color="auto" w:fill="auto"/>
        <w:tabs>
          <w:tab w:pos="483" w:val="left"/>
        </w:tabs>
        <w:bidi w:val="0"/>
        <w:spacing w:before="0" w:after="360" w:line="240" w:lineRule="auto"/>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5</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137"/>
      <w:bookmarkEnd w:id="1138"/>
      <w:bookmarkEnd w:id="114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286,800,853.01</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-14,875,690.13</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271,925,162.88</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145,655,555.53</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16,112,275.86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389,468,442.55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40"/>
        <w:ind w:left="0" w:right="0" w:firstLine="0"/>
        <w:jc w:val="both"/>
      </w:pPr>
      <w:r>
        <w:rPr>
          <w:color w:val="000000"/>
          <w:spacing w:val="0"/>
          <w:w w:val="100"/>
          <w:position w:val="0"/>
        </w:rPr>
        <w:t>调整年初未分配利润明细：</w:t>
      </w:r>
    </w:p>
    <w:p>
      <w:pPr>
        <w:pStyle w:val="Style31"/>
        <w:keepNext w:val="0"/>
        <w:keepLines w:val="0"/>
        <w:widowControl w:val="0"/>
        <w:shd w:val="clear" w:color="auto" w:fill="auto"/>
        <w:tabs>
          <w:tab w:pos="330" w:val="left"/>
        </w:tabs>
        <w:bidi w:val="0"/>
        <w:spacing w:before="0" w:after="40"/>
        <w:ind w:left="0" w:right="0" w:firstLine="0"/>
        <w:jc w:val="both"/>
      </w:pPr>
      <w:bookmarkStart w:id="1141" w:name="bookmark1141"/>
      <w:r>
        <w:rPr>
          <w:rFonts w:ascii="Times New Roman" w:eastAsia="Times New Roman" w:hAnsi="Times New Roman" w:cs="Times New Roman"/>
          <w:color w:val="000000"/>
          <w:spacing w:val="0"/>
          <w:w w:val="100"/>
          <w:position w:val="0"/>
          <w:sz w:val="18"/>
          <w:szCs w:val="18"/>
        </w:rPr>
        <w:t>1</w:t>
      </w:r>
      <w:bookmarkEnd w:id="11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-14,875,690.13</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40"/>
        <w:ind w:left="0" w:right="0" w:firstLine="0"/>
        <w:jc w:val="both"/>
      </w:pPr>
      <w:bookmarkStart w:id="1142" w:name="bookmark1142"/>
      <w:r>
        <w:rPr>
          <w:rFonts w:ascii="Times New Roman" w:eastAsia="Times New Roman" w:hAnsi="Times New Roman" w:cs="Times New Roman"/>
          <w:color w:val="000000"/>
          <w:spacing w:val="0"/>
          <w:w w:val="100"/>
          <w:position w:val="0"/>
          <w:sz w:val="18"/>
          <w:szCs w:val="18"/>
        </w:rPr>
        <w:t>2</w:t>
      </w:r>
      <w:bookmarkEnd w:id="11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1"/>
        <w:keepNext w:val="0"/>
        <w:keepLines w:val="0"/>
        <w:widowControl w:val="0"/>
        <w:shd w:val="clear" w:color="auto" w:fill="auto"/>
        <w:tabs>
          <w:tab w:pos="349" w:val="left"/>
        </w:tabs>
        <w:bidi w:val="0"/>
        <w:spacing w:before="0" w:after="40"/>
        <w:ind w:left="0" w:right="0" w:firstLine="0"/>
        <w:jc w:val="both"/>
      </w:pPr>
      <w:bookmarkStart w:id="1143" w:name="bookmark1143"/>
      <w:r>
        <w:rPr>
          <w:rFonts w:ascii="Times New Roman" w:eastAsia="Times New Roman" w:hAnsi="Times New Roman" w:cs="Times New Roman"/>
          <w:color w:val="000000"/>
          <w:spacing w:val="0"/>
          <w:w w:val="100"/>
          <w:position w:val="0"/>
          <w:sz w:val="18"/>
          <w:szCs w:val="18"/>
        </w:rPr>
        <w:t>3</w:t>
      </w:r>
      <w:bookmarkEnd w:id="11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1"/>
        <w:keepNext w:val="0"/>
        <w:keepLines w:val="0"/>
        <w:widowControl w:val="0"/>
        <w:shd w:val="clear" w:color="auto" w:fill="auto"/>
        <w:tabs>
          <w:tab w:pos="349" w:val="left"/>
        </w:tabs>
        <w:bidi w:val="0"/>
        <w:spacing w:before="0" w:after="40"/>
        <w:ind w:left="0" w:right="0" w:firstLine="0"/>
        <w:jc w:val="both"/>
      </w:pPr>
      <w:bookmarkStart w:id="1144" w:name="bookmark1144"/>
      <w:r>
        <w:rPr>
          <w:rFonts w:ascii="Times New Roman" w:eastAsia="Times New Roman" w:hAnsi="Times New Roman" w:cs="Times New Roman"/>
          <w:color w:val="000000"/>
          <w:spacing w:val="0"/>
          <w:w w:val="100"/>
          <w:position w:val="0"/>
          <w:sz w:val="18"/>
          <w:szCs w:val="18"/>
        </w:rPr>
        <w:t>4</w:t>
      </w:r>
      <w:bookmarkEnd w:id="11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31"/>
        <w:keepNext w:val="0"/>
        <w:keepLines w:val="0"/>
        <w:widowControl w:val="0"/>
        <w:shd w:val="clear" w:color="auto" w:fill="auto"/>
        <w:tabs>
          <w:tab w:pos="349" w:val="left"/>
        </w:tabs>
        <w:bidi w:val="0"/>
        <w:spacing w:before="0" w:after="40"/>
        <w:ind w:left="0" w:right="0" w:firstLine="0"/>
        <w:jc w:val="both"/>
      </w:pPr>
      <w:bookmarkStart w:id="1145" w:name="bookmark1145"/>
      <w:r>
        <w:rPr>
          <w:rFonts w:ascii="Times New Roman" w:eastAsia="Times New Roman" w:hAnsi="Times New Roman" w:cs="Times New Roman"/>
          <w:color w:val="000000"/>
          <w:spacing w:val="0"/>
          <w:w w:val="100"/>
          <w:position w:val="0"/>
          <w:sz w:val="18"/>
          <w:szCs w:val="18"/>
        </w:rPr>
        <w:t>5</w:t>
      </w:r>
      <w:bookmarkEnd w:id="11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31"/>
        <w:keepNext w:val="0"/>
        <w:keepLines w:val="0"/>
        <w:widowControl w:val="0"/>
        <w:shd w:val="clear" w:color="auto" w:fill="auto"/>
        <w:bidi w:val="0"/>
        <w:spacing w:before="0" w:after="40"/>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年度按母公司实现净利润的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36"/>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年股东大会决议，公司以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年末总股本数</w:t>
      </w:r>
      <w:r>
        <w:rPr>
          <w:rFonts w:ascii="Times New Roman" w:eastAsia="Times New Roman" w:hAnsi="Times New Roman" w:cs="Times New Roman"/>
          <w:color w:val="000000"/>
          <w:spacing w:val="0"/>
          <w:w w:val="100"/>
          <w:position w:val="0"/>
        </w:rPr>
        <w:t>240,000,000.00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 </w:t>
      </w:r>
      <w:r>
        <w:rPr>
          <w:rFonts w:ascii="Times New Roman" w:eastAsia="Times New Roman" w:hAnsi="Times New Roman" w:cs="Times New Roman"/>
          <w:color w:val="000000"/>
          <w:spacing w:val="0"/>
          <w:w w:val="100"/>
          <w:position w:val="0"/>
        </w:rPr>
        <w:t>0.50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12,000,000.00</w:t>
      </w:r>
      <w:r>
        <w:rPr>
          <w:color w:val="000000"/>
          <w:spacing w:val="0"/>
          <w:w w:val="100"/>
          <w:position w:val="0"/>
        </w:rPr>
        <w:t>元（含税）。</w:t>
      </w:r>
      <w:r>
        <w:br w:type="page"/>
      </w:r>
    </w:p>
    <w:p>
      <w:pPr>
        <w:pStyle w:val="Style39"/>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5</w:t>
      </w:r>
      <w:bookmarkEnd w:id="1148"/>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146"/>
      <w:bookmarkEnd w:id="1147"/>
      <w:bookmarkEnd w:id="1149"/>
    </w:p>
    <w:p>
      <w:pPr>
        <w:pStyle w:val="Style39"/>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50" w:name="bookmark1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46"/>
      <w:bookmarkEnd w:id="1147"/>
      <w:bookmarkEnd w:id="115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1,483,090,444.28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4,095,545.38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4,359,921.47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1,418,397,449.74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1,144,007,854.23</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51"/>
      <w:bookmarkEnd w:id="1152"/>
      <w:bookmarkEnd w:id="115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1,415,472,084.55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1,483,090,444.28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1,142,923,279.79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1,415,472,084.55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1,483,090,444.28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1,142,923,279.79</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主营业务(分产品)</w:t>
      </w:r>
      <w:bookmarkEnd w:id="1154"/>
      <w:bookmarkEnd w:id="1155"/>
      <w:bookmarkEnd w:id="115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552,115,563.88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396,403,637.20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582,899,969.38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443,311,679.23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231,943,284.80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184,280,982.07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254,217,680.35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204,087,904.00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1,054,573,785.66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832,777,505.06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636,044,316.63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493,303,066.56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11,928,270.66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2,009,960.22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9,928,477.92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2,220,630.00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1,415,472,084.55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1,483,090,444.28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1,142,923,279.79</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6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主营业务(分地区)</w:t>
      </w:r>
      <w:bookmarkEnd w:id="1158"/>
      <w:bookmarkEnd w:id="1159"/>
      <w:bookmarkEnd w:id="116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1,415,472,084.55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1,483,090,444.28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1,142,923,279.79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1,850,560,905.00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1,415,472,084.55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1,483,090,444.28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1,142,923,279.79</w:t>
            </w:r>
          </w:p>
        </w:tc>
      </w:tr>
    </w:tbl>
    <w:p>
      <w:pPr>
        <w:spacing w:lineRule="exact" w:line="1"/>
        <w:rPr>
          <w:sz w:val="2"/>
          <w:szCs w:val="2"/>
        </w:rPr>
      </w:pPr>
      <w:r>
        <w:br w:type="page"/>
      </w:r>
    </w:p>
    <w:p>
      <w:pPr>
        <w:pStyle w:val="Style39"/>
        <w:keepNext/>
        <w:keepLines/>
        <w:widowControl w:val="0"/>
        <w:numPr>
          <w:ilvl w:val="0"/>
          <w:numId w:val="53"/>
        </w:numPr>
        <w:shd w:val="clear" w:color="auto" w:fill="auto"/>
        <w:bidi w:val="0"/>
        <w:spacing w:before="0" w:line="240" w:lineRule="auto"/>
        <w:ind w:left="0" w:right="0" w:firstLine="14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公司来自前五名客户的营业收入情况</w:t>
      </w:r>
      <w:bookmarkEnd w:id="1162"/>
      <w:bookmarkEnd w:id="1163"/>
      <w:bookmarkEnd w:id="116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石嘴山市公安局交通警察支队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53,000,290.00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德州市公安局交通警察支队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46,011,454.53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中共温州市委党校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32,153,095.82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南昌市公安局交通管理局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31,454,086.98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中电华通通信有限公司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26,669,470.37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189,288,397.70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9"/>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5</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166"/>
      <w:bookmarkEnd w:id="1167"/>
      <w:bookmarkEnd w:id="116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8"/>
        <w:gridCol w:w="1594"/>
        <w:gridCol w:w="1589"/>
        <w:gridCol w:w="1608"/>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w:t>
            </w:r>
          </w:p>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(亏损以号 表示)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已办理结算的金 额</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w:t>
            </w:r>
          </w:p>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(亏损以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 表示)</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已办理结算的金 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9"/>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5</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170"/>
      <w:bookmarkEnd w:id="1171"/>
      <w:bookmarkEnd w:id="117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43,447,674.26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28,871,531.33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3,405,862.06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2,231,010.69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1,492,004.76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993,544.18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650,333.82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2,871,803.33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2,113,635.88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52,202,578.41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34,860,055.90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9"/>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5</w:t>
      </w:r>
      <w:bookmarkEnd w:id="1176"/>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174"/>
      <w:bookmarkEnd w:id="1175"/>
      <w:bookmarkEnd w:id="1177"/>
    </w:p>
    <w:p>
      <w:pPr>
        <w:pStyle w:val="Style31"/>
        <w:keepNext w:val="0"/>
        <w:keepLines w:val="0"/>
        <w:widowControl w:val="0"/>
        <w:shd w:val="clear" w:color="auto" w:fill="auto"/>
        <w:bidi w:val="0"/>
        <w:spacing w:before="0" w:after="105" w:line="240" w:lineRule="auto"/>
        <w:ind w:left="0" w:right="0" w:firstLine="0"/>
        <w:jc w:val="right"/>
      </w:pPr>
      <w:r>
        <w:rPr>
          <w:color w:val="000000"/>
          <w:spacing w:val="0"/>
          <w:w w:val="100"/>
          <w:position w:val="0"/>
        </w:rPr>
        <w:t>单位： 元</w:t>
      </w:r>
    </w:p>
    <w:p>
      <w:pPr>
        <w:pStyle w:val="Style31"/>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2918" w:val="left"/>
          <w:tab w:pos="6106" w:val="left"/>
        </w:tabs>
        <w:bidi w:val="0"/>
        <w:spacing w:before="0" w:after="338" w:line="240" w:lineRule="auto"/>
        <w:ind w:left="0" w:right="0" w:firstLine="0"/>
        <w:jc w:val="center"/>
      </w:pPr>
      <w:r>
        <w:rPr>
          <w:color w:val="000000"/>
          <w:spacing w:val="0"/>
          <w:w w:val="100"/>
          <w:position w:val="0"/>
        </w:rPr>
        <w:t>项目</w:t>
        <w:tab/>
        <w:t>本期发生额</w:t>
        <w:tab/>
        <w:t>上期发生额</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25,643,542.55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22,802,147.41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2,068,470.20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1,462,965.20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4,504,624.52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5,149,639.95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4,774,814.70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4,271,429.97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3,920,389.34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3,454,453.98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4,792,694.54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3,854,795.28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4,940,727.83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3,626,415.10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2,106,850.72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2,642,429.91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498,889.34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1,519,301.10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5,202,663.09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3,548,488.65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58,453,666.83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52,332,066.55</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5</w:t>
      </w:r>
      <w:bookmarkEnd w:id="1180"/>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178"/>
      <w:bookmarkEnd w:id="1179"/>
      <w:bookmarkEnd w:id="118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43,815,739.12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34,659,367.24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47,676,438.05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39,150,241.40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8,031,517.77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5,367,611.24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13,170,535.03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7,997,632.13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5,726,886.54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3,626,686.00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6,104,788.98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3,194,840.57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1,435,248.91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2,385,045.85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3,205,036.83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2,950,630.79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2,541,756.89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1,902,810.74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1,846,857.27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2,064,189.03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4,055,099.36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1,264,329.30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8,591,818.50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14,081,225.89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146,201,723.25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118,644,610.18</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5</w:t>
      </w:r>
      <w:bookmarkEnd w:id="118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182"/>
      <w:bookmarkEnd w:id="1183"/>
      <w:bookmarkEnd w:id="118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15,391,049.90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11,766,143.28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27,815.40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-9,383,202.04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-4,345,616.85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717,932.95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670,346.07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6,780,608.89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8,090,872.50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6</w:t>
      </w:r>
      <w:bookmarkEnd w:id="118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186"/>
      <w:bookmarkEnd w:id="1187"/>
      <w:bookmarkEnd w:id="118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9"/>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6</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190"/>
      <w:bookmarkEnd w:id="1191"/>
      <w:bookmarkEnd w:id="1193"/>
    </w:p>
    <w:p>
      <w:pPr>
        <w:pStyle w:val="Style39"/>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90"/>
      <w:bookmarkEnd w:id="1191"/>
      <w:bookmarkEnd w:id="119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2,772,535.88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2,251,468.51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2,772,535.88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2,251,468.51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95"/>
      <w:bookmarkEnd w:id="1196"/>
      <w:bookmarkEnd w:id="119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bl>
    <w:p>
      <w:pPr>
        <w:widowControl w:val="0"/>
        <w:spacing w:after="319" w:line="1" w:lineRule="exact"/>
      </w:pPr>
    </w:p>
    <w:p>
      <w:pPr>
        <w:pStyle w:val="Style39"/>
        <w:keepNext/>
        <w:keepLines/>
        <w:widowControl w:val="0"/>
        <w:numPr>
          <w:ilvl w:val="0"/>
          <w:numId w:val="55"/>
        </w:numPr>
        <w:shd w:val="clear" w:color="auto" w:fill="auto"/>
        <w:bidi w:val="0"/>
        <w:spacing w:before="0" w:line="240" w:lineRule="auto"/>
        <w:ind w:left="0" w:right="0" w:firstLine="14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按权益法核算的长期股权投资收益</w:t>
      </w:r>
      <w:bookmarkEnd w:id="1198"/>
      <w:bookmarkEnd w:id="1199"/>
      <w:bookmarkEnd w:id="120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上海济祥智能交通科技有限公司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158,862.71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利润增加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北京欧迈特数字技术有限公司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2,477,118.29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2,092,605.80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利润增加</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2,772,535.88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2,251,468.51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9"/>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6</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202"/>
      <w:bookmarkEnd w:id="1203"/>
      <w:bookmarkEnd w:id="120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30,575,644.28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15,584,844.78</w:t>
            </w:r>
          </w:p>
        </w:tc>
      </w:tr>
    </w:tbl>
    <w:p>
      <w:pPr>
        <w:widowControl w:val="0"/>
        <w:spacing w:line="1" w:lineRule="exact"/>
      </w:pP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531,181.82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31,106,826.10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15,584,844.78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6</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06"/>
      <w:bookmarkEnd w:id="1207"/>
      <w:bookmarkEnd w:id="1209"/>
    </w:p>
    <w:p>
      <w:pPr>
        <w:pStyle w:val="Style39"/>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06"/>
      <w:bookmarkEnd w:id="1207"/>
      <w:bookmarkEnd w:id="121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计入当期非经常性损益</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11,089,528.99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8,400,943.58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10,784,242.94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1,849,428.00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589,139.48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1,849,428.00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罚款及赔偿利得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174,715.00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191,256.50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1,504,018.60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965,500.00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1,504,018.60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91,073.90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74,040.12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91,073.90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74,040.12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14,708,272.21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10,221,371.96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14,402,986.16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9"/>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211"/>
      <w:bookmarkEnd w:id="1212"/>
      <w:bookmarkEnd w:id="121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 关</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是否属于非经常性损 益</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引进国外智力计 划项目资助经费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年度杭州市企业 技术中心财政配套资 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浙江省智能交通工程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技术研究中心的补助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年度基于移动互 联网的城市实时交通 信息服务系统研发与 应用的专项审计补助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年度标准创新贡献奖 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省科学技术奖励资金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国家标准区奖励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省千''千人计划''企业 引才奖励资金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杭州市博士后科研工 作站建站资助经费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软件著作权登记费补 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年省信息服务业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年水利基金退税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409,809.61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年水利基金退税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75,542.15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126,837.94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增值税超税负退税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102,905.96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创新基金区配套拨款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国家创新基金款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创新基金区配套款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雏鹰计划区配套资金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企业研究院建设补助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软件技 术创新综合试点企业 研究院建设项目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企业研究院科技项目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11,089,528.99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w:t>
      </w:r>
      <w:r>
        <w:rPr>
          <w:color w:val="000000"/>
          <w:spacing w:val="0"/>
          <w:w w:val="100"/>
          <w:position w:val="0"/>
        </w:rPr>
        <w:t>、本年度收到的与收益相关的政府补助</w:t>
      </w:r>
      <w:r>
        <w:rPr>
          <w:color w:val="000000"/>
          <w:spacing w:val="0"/>
          <w:w w:val="100"/>
          <w:position w:val="0"/>
        </w:rPr>
        <w:t xml:space="preserve">8, 200, </w:t>
      </w:r>
      <w:r>
        <w:rPr>
          <w:color w:val="000000"/>
          <w:spacing w:val="0"/>
          <w:w w:val="100"/>
          <w:position w:val="0"/>
        </w:rPr>
        <w:t>909.61</w:t>
      </w:r>
      <w:r>
        <w:rPr>
          <w:color w:val="000000"/>
          <w:spacing w:val="0"/>
          <w:w w:val="100"/>
          <w:position w:val="0"/>
        </w:rPr>
        <w:t>元，其中:</w:t>
      </w:r>
    </w:p>
    <w:p>
      <w:pPr>
        <w:pStyle w:val="Style36"/>
        <w:keepNext w:val="0"/>
        <w:keepLines w:val="0"/>
        <w:widowControl w:val="0"/>
        <w:shd w:val="clear" w:color="auto" w:fill="auto"/>
        <w:tabs>
          <w:tab w:pos="685" w:val="left"/>
        </w:tabs>
        <w:bidi w:val="0"/>
        <w:spacing w:before="0" w:after="0" w:line="313" w:lineRule="exact"/>
        <w:ind w:left="0" w:right="0" w:firstLine="160"/>
        <w:jc w:val="both"/>
      </w:pPr>
      <w:bookmarkStart w:id="1214" w:name="bookmark1214"/>
      <w:r>
        <w:rPr>
          <w:color w:val="000000"/>
          <w:spacing w:val="0"/>
          <w:w w:val="100"/>
          <w:position w:val="0"/>
        </w:rPr>
        <w:t>（</w:t>
      </w:r>
      <w:bookmarkEnd w:id="1214"/>
      <w:r>
        <w:rPr>
          <w:color w:val="000000"/>
          <w:spacing w:val="0"/>
          <w:w w:val="100"/>
          <w:position w:val="0"/>
        </w:rPr>
        <w:t>1）</w:t>
        <w:tab/>
      </w:r>
      <w:r>
        <w:rPr>
          <w:color w:val="000000"/>
          <w:spacing w:val="0"/>
          <w:w w:val="100"/>
          <w:position w:val="0"/>
        </w:rPr>
        <w:t>根据杭州高新区（滨江）人力社保局下发杭人社发【</w:t>
      </w:r>
      <w:r>
        <w:rPr>
          <w:color w:val="000000"/>
          <w:spacing w:val="0"/>
          <w:w w:val="100"/>
          <w:position w:val="0"/>
        </w:rPr>
        <w:t>2012</w:t>
      </w:r>
      <w:r>
        <w:rPr>
          <w:color w:val="000000"/>
          <w:spacing w:val="0"/>
          <w:w w:val="100"/>
          <w:position w:val="0"/>
        </w:rPr>
        <w:t>】</w:t>
      </w:r>
      <w:r>
        <w:rPr>
          <w:color w:val="000000"/>
          <w:spacing w:val="0"/>
          <w:w w:val="100"/>
          <w:position w:val="0"/>
        </w:rPr>
        <w:t>882</w:t>
      </w:r>
      <w:r>
        <w:rPr>
          <w:color w:val="000000"/>
          <w:spacing w:val="0"/>
          <w:w w:val="100"/>
          <w:position w:val="0"/>
        </w:rPr>
        <w:t>号文件《关于核拨</w:t>
      </w:r>
      <w:r>
        <w:rPr>
          <w:color w:val="000000"/>
          <w:spacing w:val="0"/>
          <w:w w:val="100"/>
          <w:position w:val="0"/>
        </w:rPr>
        <w:t>2012</w:t>
      </w:r>
      <w:r>
        <w:rPr>
          <w:color w:val="000000"/>
          <w:spacing w:val="0"/>
          <w:w w:val="100"/>
          <w:position w:val="0"/>
        </w:rPr>
        <w:t>年度第一批 杭州市</w:t>
      </w:r>
      <w:r>
        <w:rPr>
          <w:color w:val="000000"/>
          <w:spacing w:val="0"/>
          <w:w w:val="100"/>
          <w:position w:val="0"/>
        </w:rPr>
        <w:t>“115”</w:t>
      </w:r>
      <w:r>
        <w:rPr>
          <w:color w:val="000000"/>
          <w:spacing w:val="0"/>
          <w:w w:val="100"/>
          <w:position w:val="0"/>
        </w:rPr>
        <w:t>引进国外智力计划项目资助经费的通知》，公司于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月收到</w:t>
      </w:r>
      <w:r>
        <w:rPr>
          <w:color w:val="000000"/>
          <w:spacing w:val="0"/>
          <w:w w:val="100"/>
          <w:position w:val="0"/>
        </w:rPr>
        <w:t>"115”</w:t>
      </w:r>
      <w:r>
        <w:rPr>
          <w:color w:val="000000"/>
          <w:spacing w:val="0"/>
          <w:w w:val="100"/>
          <w:position w:val="0"/>
        </w:rPr>
        <w:t>引进国外智力计划 项目资助经费</w:t>
      </w:r>
      <w:r>
        <w:rPr>
          <w:color w:val="000000"/>
          <w:spacing w:val="0"/>
          <w:w w:val="100"/>
          <w:position w:val="0"/>
        </w:rPr>
        <w:t>5</w:t>
      </w:r>
      <w:r>
        <w:rPr>
          <w:color w:val="000000"/>
          <w:spacing w:val="0"/>
          <w:w w:val="100"/>
          <w:position w:val="0"/>
        </w:rPr>
        <w:t>万元，计入营业外收入。</w:t>
      </w:r>
    </w:p>
    <w:p>
      <w:pPr>
        <w:pStyle w:val="Style36"/>
        <w:keepNext w:val="0"/>
        <w:keepLines w:val="0"/>
        <w:widowControl w:val="0"/>
        <w:shd w:val="clear" w:color="auto" w:fill="auto"/>
        <w:tabs>
          <w:tab w:pos="689" w:val="left"/>
        </w:tabs>
        <w:bidi w:val="0"/>
        <w:spacing w:before="0" w:after="0" w:line="313" w:lineRule="exact"/>
        <w:ind w:left="0" w:right="0" w:firstLine="160"/>
        <w:jc w:val="both"/>
      </w:pPr>
      <w:bookmarkStart w:id="1215" w:name="bookmark1215"/>
      <w:r>
        <w:rPr>
          <w:color w:val="000000"/>
          <w:spacing w:val="0"/>
          <w:w w:val="100"/>
          <w:position w:val="0"/>
        </w:rPr>
        <w:t>（</w:t>
      </w:r>
      <w:bookmarkEnd w:id="1215"/>
      <w:r>
        <w:rPr>
          <w:color w:val="000000"/>
          <w:spacing w:val="0"/>
          <w:w w:val="100"/>
          <w:position w:val="0"/>
        </w:rPr>
        <w:t>2）</w:t>
        <w:tab/>
      </w:r>
      <w:r>
        <w:rPr>
          <w:color w:val="000000"/>
          <w:spacing w:val="0"/>
          <w:w w:val="100"/>
          <w:position w:val="0"/>
        </w:rPr>
        <w:t>根据杭州市财政局及杭州市经济和信息化委员会下发杭财企【</w:t>
      </w:r>
      <w:r>
        <w:rPr>
          <w:color w:val="000000"/>
          <w:spacing w:val="0"/>
          <w:w w:val="100"/>
          <w:position w:val="0"/>
        </w:rPr>
        <w:t>2012</w:t>
      </w:r>
      <w:r>
        <w:rPr>
          <w:color w:val="000000"/>
          <w:spacing w:val="0"/>
          <w:w w:val="100"/>
          <w:position w:val="0"/>
        </w:rPr>
        <w:t xml:space="preserve">】 </w:t>
      </w:r>
      <w:r>
        <w:rPr>
          <w:color w:val="000000"/>
          <w:spacing w:val="0"/>
          <w:w w:val="100"/>
          <w:position w:val="0"/>
        </w:rPr>
        <w:t>1251</w:t>
      </w:r>
      <w:r>
        <w:rPr>
          <w:color w:val="000000"/>
          <w:spacing w:val="0"/>
          <w:w w:val="100"/>
          <w:position w:val="0"/>
        </w:rPr>
        <w:t>号文件《关于下达</w:t>
      </w:r>
      <w:r>
        <w:rPr>
          <w:color w:val="000000"/>
          <w:spacing w:val="0"/>
          <w:w w:val="100"/>
          <w:position w:val="0"/>
        </w:rPr>
        <w:t xml:space="preserve">2012 </w:t>
      </w:r>
      <w:r>
        <w:rPr>
          <w:color w:val="000000"/>
          <w:spacing w:val="0"/>
          <w:w w:val="100"/>
          <w:position w:val="0"/>
        </w:rPr>
        <w:t>年度杭州市企业技术中心资助和奖励资金的通知》，公司于</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月收到</w:t>
      </w:r>
      <w:r>
        <w:rPr>
          <w:color w:val="000000"/>
          <w:spacing w:val="0"/>
          <w:w w:val="100"/>
          <w:position w:val="0"/>
        </w:rPr>
        <w:t>2012</w:t>
      </w:r>
      <w:r>
        <w:rPr>
          <w:color w:val="000000"/>
          <w:spacing w:val="0"/>
          <w:w w:val="100"/>
          <w:position w:val="0"/>
        </w:rPr>
        <w:t>年度杭州市企业技术中心财 政配套资助资金</w:t>
      </w:r>
      <w:r>
        <w:rPr>
          <w:color w:val="000000"/>
          <w:spacing w:val="0"/>
          <w:w w:val="100"/>
          <w:position w:val="0"/>
        </w:rPr>
        <w:t>100</w:t>
      </w:r>
      <w:r>
        <w:rPr>
          <w:color w:val="000000"/>
          <w:spacing w:val="0"/>
          <w:w w:val="100"/>
          <w:position w:val="0"/>
        </w:rPr>
        <w:t>万元，计入营业外收入。</w:t>
      </w:r>
    </w:p>
    <w:p>
      <w:pPr>
        <w:pStyle w:val="Style36"/>
        <w:keepNext w:val="0"/>
        <w:keepLines w:val="0"/>
        <w:widowControl w:val="0"/>
        <w:shd w:val="clear" w:color="auto" w:fill="auto"/>
        <w:tabs>
          <w:tab w:pos="689" w:val="left"/>
        </w:tabs>
        <w:bidi w:val="0"/>
        <w:spacing w:before="0" w:after="0" w:line="313" w:lineRule="exact"/>
        <w:ind w:left="0" w:right="0" w:firstLine="160"/>
        <w:jc w:val="both"/>
      </w:pPr>
      <w:bookmarkStart w:id="1216" w:name="bookmark1216"/>
      <w:r>
        <w:rPr>
          <w:color w:val="000000"/>
          <w:spacing w:val="0"/>
          <w:w w:val="100"/>
          <w:position w:val="0"/>
        </w:rPr>
        <w:t>（</w:t>
      </w:r>
      <w:bookmarkEnd w:id="1216"/>
      <w:r>
        <w:rPr>
          <w:color w:val="000000"/>
          <w:spacing w:val="0"/>
          <w:w w:val="100"/>
          <w:position w:val="0"/>
        </w:rPr>
        <w:t>3）</w:t>
        <w:tab/>
      </w:r>
      <w:r>
        <w:rPr>
          <w:color w:val="000000"/>
          <w:spacing w:val="0"/>
          <w:w w:val="100"/>
          <w:position w:val="0"/>
        </w:rPr>
        <w:t>根据浙江省科学技术厅下发浙科发条【</w:t>
      </w:r>
      <w:r>
        <w:rPr>
          <w:color w:val="000000"/>
          <w:spacing w:val="0"/>
          <w:w w:val="100"/>
          <w:position w:val="0"/>
        </w:rPr>
        <w:t>2012</w:t>
      </w:r>
      <w:r>
        <w:rPr>
          <w:color w:val="000000"/>
          <w:spacing w:val="0"/>
          <w:w w:val="100"/>
          <w:position w:val="0"/>
        </w:rPr>
        <w:t>】</w:t>
      </w:r>
      <w:r>
        <w:rPr>
          <w:color w:val="000000"/>
          <w:spacing w:val="0"/>
          <w:w w:val="100"/>
          <w:position w:val="0"/>
        </w:rPr>
        <w:t>233</w:t>
      </w:r>
      <w:r>
        <w:rPr>
          <w:color w:val="000000"/>
          <w:spacing w:val="0"/>
          <w:w w:val="100"/>
          <w:position w:val="0"/>
        </w:rPr>
        <w:t>号文件《关于同意“浙江省重要致盲眼病防治技 术研究”等重点实验室（工程技术研究中心）列入</w:t>
      </w:r>
      <w:r>
        <w:rPr>
          <w:color w:val="000000"/>
          <w:spacing w:val="0"/>
          <w:w w:val="100"/>
          <w:position w:val="0"/>
        </w:rPr>
        <w:t>2011</w:t>
      </w:r>
      <w:r>
        <w:rPr>
          <w:color w:val="000000"/>
          <w:spacing w:val="0"/>
          <w:w w:val="100"/>
          <w:position w:val="0"/>
        </w:rPr>
        <w:t>年建设计划的批复》，公司于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月收到对浙江 省智能交通工程技术研究中心的补助</w:t>
      </w:r>
      <w:r>
        <w:rPr>
          <w:color w:val="000000"/>
          <w:spacing w:val="0"/>
          <w:w w:val="100"/>
          <w:position w:val="0"/>
        </w:rPr>
        <w:t>50</w:t>
      </w:r>
      <w:r>
        <w:rPr>
          <w:color w:val="000000"/>
          <w:spacing w:val="0"/>
          <w:w w:val="100"/>
          <w:position w:val="0"/>
        </w:rPr>
        <w:t>万元，计入营业外收入。</w:t>
      </w:r>
    </w:p>
    <w:p>
      <w:pPr>
        <w:pStyle w:val="Style36"/>
        <w:keepNext w:val="0"/>
        <w:keepLines w:val="0"/>
        <w:widowControl w:val="0"/>
        <w:shd w:val="clear" w:color="auto" w:fill="auto"/>
        <w:tabs>
          <w:tab w:pos="689" w:val="left"/>
        </w:tabs>
        <w:bidi w:val="0"/>
        <w:spacing w:before="0" w:after="0" w:line="313" w:lineRule="exact"/>
        <w:ind w:left="0" w:right="0" w:firstLine="160"/>
        <w:jc w:val="both"/>
      </w:pPr>
      <w:bookmarkStart w:id="1217" w:name="bookmark1217"/>
      <w:r>
        <w:rPr>
          <w:color w:val="000000"/>
          <w:spacing w:val="0"/>
          <w:w w:val="100"/>
          <w:position w:val="0"/>
        </w:rPr>
        <w:t>（</w:t>
      </w:r>
      <w:bookmarkEnd w:id="1217"/>
      <w:r>
        <w:rPr>
          <w:color w:val="000000"/>
          <w:spacing w:val="0"/>
          <w:w w:val="100"/>
          <w:position w:val="0"/>
        </w:rPr>
        <w:t>4）</w:t>
        <w:tab/>
      </w:r>
      <w:r>
        <w:rPr>
          <w:color w:val="000000"/>
          <w:spacing w:val="0"/>
          <w:w w:val="100"/>
          <w:position w:val="0"/>
        </w:rPr>
        <w:t>根据中共杭州市委宣传部下发市宣通【</w:t>
      </w:r>
      <w:r>
        <w:rPr>
          <w:color w:val="000000"/>
          <w:spacing w:val="0"/>
          <w:w w:val="100"/>
          <w:position w:val="0"/>
        </w:rPr>
        <w:t>2013</w:t>
      </w:r>
      <w:r>
        <w:rPr>
          <w:color w:val="000000"/>
          <w:spacing w:val="0"/>
          <w:w w:val="100"/>
          <w:position w:val="0"/>
        </w:rPr>
        <w:t>】</w:t>
      </w:r>
      <w:r>
        <w:rPr>
          <w:color w:val="000000"/>
          <w:spacing w:val="0"/>
          <w:w w:val="100"/>
          <w:position w:val="0"/>
        </w:rPr>
        <w:t>16</w:t>
      </w:r>
      <w:r>
        <w:rPr>
          <w:color w:val="000000"/>
          <w:spacing w:val="0"/>
          <w:w w:val="100"/>
          <w:position w:val="0"/>
        </w:rPr>
        <w:t>号文件《关于对市文化创意产业专项资金立项扶持 项目进行专项审计的通知》，公司于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月收到对</w:t>
      </w:r>
      <w:r>
        <w:rPr>
          <w:color w:val="000000"/>
          <w:spacing w:val="0"/>
          <w:w w:val="100"/>
          <w:position w:val="0"/>
        </w:rPr>
        <w:t>2012</w:t>
      </w:r>
      <w:r>
        <w:rPr>
          <w:color w:val="000000"/>
          <w:spacing w:val="0"/>
          <w:w w:val="100"/>
          <w:position w:val="0"/>
        </w:rPr>
        <w:t>年度基于移动互联网的城市实时交通信息服务系 统研发与应用的专项审计补助资金</w:t>
      </w:r>
      <w:r>
        <w:rPr>
          <w:color w:val="000000"/>
          <w:spacing w:val="0"/>
          <w:w w:val="100"/>
          <w:position w:val="0"/>
        </w:rPr>
        <w:t>36</w:t>
      </w:r>
      <w:r>
        <w:rPr>
          <w:color w:val="000000"/>
          <w:spacing w:val="0"/>
          <w:w w:val="100"/>
          <w:position w:val="0"/>
        </w:rPr>
        <w:t>万元，计入营业外收入。</w:t>
      </w:r>
    </w:p>
    <w:p>
      <w:pPr>
        <w:pStyle w:val="Style36"/>
        <w:keepNext w:val="0"/>
        <w:keepLines w:val="0"/>
        <w:widowControl w:val="0"/>
        <w:shd w:val="clear" w:color="auto" w:fill="auto"/>
        <w:tabs>
          <w:tab w:pos="725" w:val="left"/>
        </w:tabs>
        <w:bidi w:val="0"/>
        <w:spacing w:before="0" w:after="0" w:line="315" w:lineRule="exact"/>
        <w:ind w:left="0" w:right="0" w:firstLine="160"/>
        <w:jc w:val="both"/>
      </w:pPr>
      <w:bookmarkStart w:id="1218" w:name="bookmark1218"/>
      <w:r>
        <w:rPr>
          <w:color w:val="000000"/>
          <w:spacing w:val="0"/>
          <w:w w:val="100"/>
          <w:position w:val="0"/>
        </w:rPr>
        <w:t>（</w:t>
      </w:r>
      <w:bookmarkEnd w:id="1218"/>
      <w:r>
        <w:rPr>
          <w:color w:val="000000"/>
          <w:spacing w:val="0"/>
          <w:w w:val="100"/>
          <w:position w:val="0"/>
        </w:rPr>
        <w:t>5）</w:t>
        <w:tab/>
      </w:r>
      <w:r>
        <w:rPr>
          <w:color w:val="000000"/>
          <w:spacing w:val="0"/>
          <w:w w:val="100"/>
          <w:position w:val="0"/>
        </w:rPr>
        <w:t>根据杭州高新技术产业开发区管理委员会下发杭高新【</w:t>
      </w:r>
      <w:r>
        <w:rPr>
          <w:color w:val="000000"/>
          <w:spacing w:val="0"/>
          <w:w w:val="100"/>
          <w:position w:val="0"/>
        </w:rPr>
        <w:t>2011</w:t>
      </w:r>
      <w:r>
        <w:rPr>
          <w:color w:val="000000"/>
          <w:spacing w:val="0"/>
          <w:w w:val="100"/>
          <w:position w:val="0"/>
        </w:rPr>
        <w:t>】</w:t>
      </w:r>
      <w:r>
        <w:rPr>
          <w:color w:val="000000"/>
          <w:spacing w:val="0"/>
          <w:w w:val="100"/>
          <w:position w:val="0"/>
        </w:rPr>
        <w:t>179</w:t>
      </w:r>
      <w:r>
        <w:rPr>
          <w:color w:val="000000"/>
          <w:spacing w:val="0"/>
          <w:w w:val="100"/>
          <w:position w:val="0"/>
        </w:rPr>
        <w:t>号文件《关于发展新兴产业、推 进自主创新、打造人才特区的若干政策》，公司于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月份收到年度标准创新贡献奖</w:t>
      </w:r>
      <w:r>
        <w:rPr>
          <w:color w:val="000000"/>
          <w:spacing w:val="0"/>
          <w:w w:val="100"/>
          <w:position w:val="0"/>
        </w:rPr>
        <w:t>20</w:t>
      </w:r>
      <w:r>
        <w:rPr>
          <w:color w:val="000000"/>
          <w:spacing w:val="0"/>
          <w:w w:val="100"/>
          <w:position w:val="0"/>
        </w:rPr>
        <w:t>万元，计入营业 外收入。</w:t>
      </w:r>
    </w:p>
    <w:p>
      <w:pPr>
        <w:pStyle w:val="Style36"/>
        <w:keepNext w:val="0"/>
        <w:keepLines w:val="0"/>
        <w:widowControl w:val="0"/>
        <w:shd w:val="clear" w:color="auto" w:fill="auto"/>
        <w:tabs>
          <w:tab w:pos="725" w:val="left"/>
        </w:tabs>
        <w:bidi w:val="0"/>
        <w:spacing w:before="0" w:after="0" w:line="315" w:lineRule="exact"/>
        <w:ind w:left="0" w:right="0" w:firstLine="160"/>
        <w:jc w:val="both"/>
      </w:pPr>
      <w:bookmarkStart w:id="1219" w:name="bookmark1219"/>
      <w:r>
        <w:rPr>
          <w:color w:val="000000"/>
          <w:spacing w:val="0"/>
          <w:w w:val="100"/>
          <w:position w:val="0"/>
        </w:rPr>
        <w:t>（</w:t>
      </w:r>
      <w:bookmarkEnd w:id="1219"/>
      <w:r>
        <w:rPr>
          <w:color w:val="000000"/>
          <w:spacing w:val="0"/>
          <w:w w:val="100"/>
          <w:position w:val="0"/>
        </w:rPr>
        <w:t>6）</w:t>
        <w:tab/>
      </w:r>
      <w:r>
        <w:rPr>
          <w:color w:val="000000"/>
          <w:spacing w:val="0"/>
          <w:w w:val="100"/>
          <w:position w:val="0"/>
        </w:rPr>
        <w:t>根据浙江省科学技术厅下发浙科发成【</w:t>
      </w:r>
      <w:r>
        <w:rPr>
          <w:color w:val="000000"/>
          <w:spacing w:val="0"/>
          <w:w w:val="100"/>
          <w:position w:val="0"/>
        </w:rPr>
        <w:t>2012</w:t>
      </w:r>
      <w:r>
        <w:rPr>
          <w:color w:val="000000"/>
          <w:spacing w:val="0"/>
          <w:w w:val="100"/>
          <w:position w:val="0"/>
        </w:rPr>
        <w:t>】</w:t>
      </w:r>
      <w:r>
        <w:rPr>
          <w:color w:val="000000"/>
          <w:spacing w:val="0"/>
          <w:w w:val="100"/>
          <w:position w:val="0"/>
        </w:rPr>
        <w:t>49</w:t>
      </w:r>
      <w:r>
        <w:rPr>
          <w:color w:val="000000"/>
          <w:spacing w:val="0"/>
          <w:w w:val="100"/>
          <w:position w:val="0"/>
        </w:rPr>
        <w:t>号文件《关于组织开展</w:t>
      </w:r>
      <w:r>
        <w:rPr>
          <w:color w:val="000000"/>
          <w:spacing w:val="0"/>
          <w:w w:val="100"/>
          <w:position w:val="0"/>
        </w:rPr>
        <w:t>2012</w:t>
      </w:r>
      <w:r>
        <w:rPr>
          <w:color w:val="000000"/>
          <w:spacing w:val="0"/>
          <w:w w:val="100"/>
          <w:position w:val="0"/>
        </w:rPr>
        <w:t>年度省科学技术奖励项 目推荐工作的通知》，公司于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月收到省科学技术奖励资金</w:t>
      </w:r>
      <w:r>
        <w:rPr>
          <w:color w:val="000000"/>
          <w:spacing w:val="0"/>
          <w:w w:val="100"/>
          <w:position w:val="0"/>
        </w:rPr>
        <w:t>1</w:t>
      </w:r>
      <w:r>
        <w:rPr>
          <w:color w:val="000000"/>
          <w:spacing w:val="0"/>
          <w:w w:val="100"/>
          <w:position w:val="0"/>
        </w:rPr>
        <w:t>万元，计入营业外收入。</w:t>
      </w:r>
    </w:p>
    <w:p>
      <w:pPr>
        <w:pStyle w:val="Style36"/>
        <w:keepNext w:val="0"/>
        <w:keepLines w:val="0"/>
        <w:widowControl w:val="0"/>
        <w:shd w:val="clear" w:color="auto" w:fill="auto"/>
        <w:tabs>
          <w:tab w:pos="725" w:val="left"/>
        </w:tabs>
        <w:bidi w:val="0"/>
        <w:spacing w:before="0" w:after="0" w:line="315" w:lineRule="exact"/>
        <w:ind w:left="0" w:right="0" w:firstLine="160"/>
        <w:jc w:val="both"/>
      </w:pPr>
      <w:bookmarkStart w:id="1220" w:name="bookmark1220"/>
      <w:r>
        <w:rPr>
          <w:color w:val="000000"/>
          <w:spacing w:val="0"/>
          <w:w w:val="100"/>
          <w:position w:val="0"/>
        </w:rPr>
        <w:t>（</w:t>
      </w:r>
      <w:bookmarkEnd w:id="1220"/>
      <w:r>
        <w:rPr>
          <w:color w:val="000000"/>
          <w:spacing w:val="0"/>
          <w:w w:val="100"/>
          <w:position w:val="0"/>
        </w:rPr>
        <w:t>7）</w:t>
        <w:tab/>
      </w:r>
      <w:r>
        <w:rPr>
          <w:color w:val="000000"/>
          <w:spacing w:val="0"/>
          <w:w w:val="100"/>
          <w:position w:val="0"/>
        </w:rPr>
        <w:t>根据杭州高新技术产业开发区管理委员会下发杭高新【</w:t>
      </w:r>
      <w:r>
        <w:rPr>
          <w:color w:val="000000"/>
          <w:spacing w:val="0"/>
          <w:w w:val="100"/>
          <w:position w:val="0"/>
        </w:rPr>
        <w:t>2011</w:t>
      </w:r>
      <w:r>
        <w:rPr>
          <w:color w:val="000000"/>
          <w:spacing w:val="0"/>
          <w:w w:val="100"/>
          <w:position w:val="0"/>
        </w:rPr>
        <w:t>】</w:t>
      </w:r>
      <w:r>
        <w:rPr>
          <w:color w:val="000000"/>
          <w:spacing w:val="0"/>
          <w:w w:val="100"/>
          <w:position w:val="0"/>
        </w:rPr>
        <w:t>179</w:t>
      </w:r>
      <w:r>
        <w:rPr>
          <w:color w:val="000000"/>
          <w:spacing w:val="0"/>
          <w:w w:val="100"/>
          <w:position w:val="0"/>
        </w:rPr>
        <w:t>号文件《关于发展新兴产业、推 进自主创新、打造人才特区的若干政策》，公司于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月收到国家标准区奖励</w:t>
      </w:r>
      <w:r>
        <w:rPr>
          <w:color w:val="000000"/>
          <w:spacing w:val="0"/>
          <w:w w:val="100"/>
          <w:position w:val="0"/>
        </w:rPr>
        <w:t>20</w:t>
      </w:r>
      <w:r>
        <w:rPr>
          <w:color w:val="000000"/>
          <w:spacing w:val="0"/>
          <w:w w:val="100"/>
          <w:position w:val="0"/>
        </w:rPr>
        <w:t>万元，计入营业外收入。</w:t>
      </w:r>
    </w:p>
    <w:p>
      <w:pPr>
        <w:pStyle w:val="Style36"/>
        <w:keepNext w:val="0"/>
        <w:keepLines w:val="0"/>
        <w:widowControl w:val="0"/>
        <w:shd w:val="clear" w:color="auto" w:fill="auto"/>
        <w:tabs>
          <w:tab w:pos="725" w:val="left"/>
        </w:tabs>
        <w:bidi w:val="0"/>
        <w:spacing w:before="0" w:after="0" w:line="315" w:lineRule="exact"/>
        <w:ind w:left="0" w:right="0" w:firstLine="160"/>
        <w:jc w:val="both"/>
      </w:pPr>
      <w:bookmarkStart w:id="1221" w:name="bookmark1221"/>
      <w:r>
        <w:rPr>
          <w:color w:val="000000"/>
          <w:spacing w:val="0"/>
          <w:w w:val="100"/>
          <w:position w:val="0"/>
        </w:rPr>
        <w:t>（</w:t>
      </w:r>
      <w:bookmarkEnd w:id="1221"/>
      <w:r>
        <w:rPr>
          <w:color w:val="000000"/>
          <w:spacing w:val="0"/>
          <w:w w:val="100"/>
          <w:position w:val="0"/>
        </w:rPr>
        <w:t>8）</w:t>
        <w:tab/>
      </w:r>
      <w:r>
        <w:rPr>
          <w:color w:val="000000"/>
          <w:spacing w:val="0"/>
          <w:w w:val="100"/>
          <w:position w:val="0"/>
        </w:rPr>
        <w:t>根据杭州高新技术产业开发区管理委员会下发杭高新【</w:t>
      </w:r>
      <w:r>
        <w:rPr>
          <w:color w:val="000000"/>
          <w:spacing w:val="0"/>
          <w:w w:val="100"/>
          <w:position w:val="0"/>
        </w:rPr>
        <w:t>2011</w:t>
      </w:r>
      <w:r>
        <w:rPr>
          <w:color w:val="000000"/>
          <w:spacing w:val="0"/>
          <w:w w:val="100"/>
          <w:position w:val="0"/>
        </w:rPr>
        <w:t>】</w:t>
      </w:r>
      <w:r>
        <w:rPr>
          <w:color w:val="000000"/>
          <w:spacing w:val="0"/>
          <w:w w:val="100"/>
          <w:position w:val="0"/>
        </w:rPr>
        <w:t>179</w:t>
      </w:r>
      <w:r>
        <w:rPr>
          <w:color w:val="000000"/>
          <w:spacing w:val="0"/>
          <w:w w:val="100"/>
          <w:position w:val="0"/>
        </w:rPr>
        <w:t>号文件《关于发展新兴产业、推 进自主创新、打造人才特区的若干政策》，公司于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月收到省千“千人计划”企业引才奖励资金</w:t>
      </w:r>
      <w:r>
        <w:rPr>
          <w:color w:val="000000"/>
          <w:spacing w:val="0"/>
          <w:w w:val="100"/>
          <w:position w:val="0"/>
        </w:rPr>
        <w:t xml:space="preserve">20 </w:t>
      </w:r>
      <w:r>
        <w:rPr>
          <w:color w:val="000000"/>
          <w:spacing w:val="0"/>
          <w:w w:val="100"/>
          <w:position w:val="0"/>
        </w:rPr>
        <w:t>万元，计入营业外收入。</w:t>
      </w:r>
    </w:p>
    <w:p>
      <w:pPr>
        <w:pStyle w:val="Style36"/>
        <w:keepNext w:val="0"/>
        <w:keepLines w:val="0"/>
        <w:widowControl w:val="0"/>
        <w:shd w:val="clear" w:color="auto" w:fill="auto"/>
        <w:tabs>
          <w:tab w:pos="725" w:val="left"/>
        </w:tabs>
        <w:bidi w:val="0"/>
        <w:spacing w:before="0" w:after="0" w:line="315" w:lineRule="exact"/>
        <w:ind w:left="0" w:right="0" w:firstLine="160"/>
        <w:jc w:val="both"/>
      </w:pPr>
      <w:bookmarkStart w:id="1222" w:name="bookmark1222"/>
      <w:r>
        <w:rPr>
          <w:color w:val="000000"/>
          <w:spacing w:val="0"/>
          <w:w w:val="100"/>
          <w:position w:val="0"/>
        </w:rPr>
        <w:t>（</w:t>
      </w:r>
      <w:bookmarkEnd w:id="1222"/>
      <w:r>
        <w:rPr>
          <w:color w:val="000000"/>
          <w:spacing w:val="0"/>
          <w:w w:val="100"/>
          <w:position w:val="0"/>
        </w:rPr>
        <w:t>9）</w:t>
        <w:tab/>
      </w:r>
      <w:r>
        <w:rPr>
          <w:color w:val="000000"/>
          <w:spacing w:val="0"/>
          <w:w w:val="100"/>
          <w:position w:val="0"/>
        </w:rPr>
        <w:t>根据杭州高新技术产业开发区管理委员会下发杭高新【</w:t>
      </w:r>
      <w:r>
        <w:rPr>
          <w:color w:val="000000"/>
          <w:spacing w:val="0"/>
          <w:w w:val="100"/>
          <w:position w:val="0"/>
        </w:rPr>
        <w:t>2011</w:t>
      </w:r>
      <w:r>
        <w:rPr>
          <w:color w:val="000000"/>
          <w:spacing w:val="0"/>
          <w:w w:val="100"/>
          <w:position w:val="0"/>
        </w:rPr>
        <w:t>】</w:t>
      </w:r>
      <w:r>
        <w:rPr>
          <w:color w:val="000000"/>
          <w:spacing w:val="0"/>
          <w:w w:val="100"/>
          <w:position w:val="0"/>
        </w:rPr>
        <w:t>179</w:t>
      </w:r>
      <w:r>
        <w:rPr>
          <w:color w:val="000000"/>
          <w:spacing w:val="0"/>
          <w:w w:val="100"/>
          <w:position w:val="0"/>
        </w:rPr>
        <w:t>号文件《关于发展新兴产业、推 进自主创新、打造人才特区的若干政策》，公司于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 xml:space="preserve">月收到杭州市博士后科研工作站建站资助经费 </w:t>
      </w:r>
      <w:r>
        <w:rPr>
          <w:color w:val="000000"/>
          <w:spacing w:val="0"/>
          <w:w w:val="100"/>
          <w:position w:val="0"/>
        </w:rPr>
        <w:t>10</w:t>
      </w:r>
      <w:r>
        <w:rPr>
          <w:color w:val="000000"/>
          <w:spacing w:val="0"/>
          <w:w w:val="100"/>
          <w:position w:val="0"/>
        </w:rPr>
        <w:t>万元，计入营业外收入。</w:t>
      </w:r>
    </w:p>
    <w:p>
      <w:pPr>
        <w:pStyle w:val="Style36"/>
        <w:keepNext w:val="0"/>
        <w:keepLines w:val="0"/>
        <w:widowControl w:val="0"/>
        <w:shd w:val="clear" w:color="auto" w:fill="auto"/>
        <w:tabs>
          <w:tab w:pos="782" w:val="left"/>
        </w:tabs>
        <w:bidi w:val="0"/>
        <w:spacing w:before="0" w:after="0" w:line="315" w:lineRule="exact"/>
        <w:ind w:left="0" w:right="0" w:firstLine="160"/>
        <w:jc w:val="both"/>
      </w:pPr>
      <w:bookmarkStart w:id="1223" w:name="bookmark1223"/>
      <w:r>
        <w:rPr>
          <w:color w:val="000000"/>
          <w:spacing w:val="0"/>
          <w:w w:val="100"/>
          <w:position w:val="0"/>
        </w:rPr>
        <w:t>（</w:t>
      </w:r>
      <w:bookmarkEnd w:id="1223"/>
      <w:r>
        <w:rPr>
          <w:color w:val="000000"/>
          <w:spacing w:val="0"/>
          <w:w w:val="100"/>
          <w:position w:val="0"/>
        </w:rPr>
        <w:t>10）</w:t>
        <w:tab/>
      </w:r>
      <w:r>
        <w:rPr>
          <w:color w:val="000000"/>
          <w:spacing w:val="0"/>
          <w:w w:val="100"/>
          <w:position w:val="0"/>
        </w:rPr>
        <w:t>根据杭州市知识产权局下发杭科知【</w:t>
      </w:r>
      <w:r>
        <w:rPr>
          <w:color w:val="000000"/>
          <w:spacing w:val="0"/>
          <w:w w:val="100"/>
          <w:position w:val="0"/>
        </w:rPr>
        <w:t>2004</w:t>
      </w:r>
      <w:r>
        <w:rPr>
          <w:color w:val="000000"/>
          <w:spacing w:val="0"/>
          <w:w w:val="100"/>
          <w:position w:val="0"/>
        </w:rPr>
        <w:t>】</w:t>
      </w:r>
      <w:r>
        <w:rPr>
          <w:color w:val="000000"/>
          <w:spacing w:val="0"/>
          <w:w w:val="100"/>
          <w:position w:val="0"/>
        </w:rPr>
        <w:t>31</w:t>
      </w:r>
      <w:r>
        <w:rPr>
          <w:color w:val="000000"/>
          <w:spacing w:val="0"/>
          <w:w w:val="100"/>
          <w:position w:val="0"/>
        </w:rPr>
        <w:t>号文件《杭州市软件登记及海关知识产权保护备案 费用补助办法》，公司于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月收到软件著作权登记费补助</w:t>
      </w:r>
      <w:r>
        <w:rPr>
          <w:color w:val="000000"/>
          <w:spacing w:val="0"/>
          <w:w w:val="100"/>
          <w:position w:val="0"/>
        </w:rPr>
        <w:t>1.11</w:t>
      </w:r>
      <w:r>
        <w:rPr>
          <w:color w:val="000000"/>
          <w:spacing w:val="0"/>
          <w:w w:val="100"/>
          <w:position w:val="0"/>
        </w:rPr>
        <w:t>万元，计入营业外收入。</w:t>
      </w:r>
    </w:p>
    <w:p>
      <w:pPr>
        <w:pStyle w:val="Style36"/>
        <w:keepNext w:val="0"/>
        <w:keepLines w:val="0"/>
        <w:widowControl w:val="0"/>
        <w:shd w:val="clear" w:color="auto" w:fill="auto"/>
        <w:tabs>
          <w:tab w:pos="796" w:val="left"/>
        </w:tabs>
        <w:bidi w:val="0"/>
        <w:spacing w:before="0" w:after="0" w:line="315" w:lineRule="exact"/>
        <w:ind w:left="0" w:right="0" w:firstLine="160"/>
        <w:jc w:val="both"/>
      </w:pPr>
      <w:bookmarkStart w:id="1224" w:name="bookmark1224"/>
      <w:r>
        <w:rPr>
          <w:color w:val="000000"/>
          <w:spacing w:val="0"/>
          <w:w w:val="100"/>
          <w:position w:val="0"/>
        </w:rPr>
        <w:t>（</w:t>
      </w:r>
      <w:bookmarkEnd w:id="1224"/>
      <w:r>
        <w:rPr>
          <w:color w:val="000000"/>
          <w:spacing w:val="0"/>
          <w:w w:val="100"/>
          <w:position w:val="0"/>
        </w:rPr>
        <w:t>11）</w:t>
        <w:tab/>
      </w:r>
      <w:r>
        <w:rPr>
          <w:color w:val="000000"/>
          <w:spacing w:val="0"/>
          <w:w w:val="100"/>
          <w:position w:val="0"/>
        </w:rPr>
        <w:t>根据杭州市财政局及杭州市经济和信息化委员会下发杭财企【</w:t>
      </w:r>
      <w:r>
        <w:rPr>
          <w:color w:val="000000"/>
          <w:spacing w:val="0"/>
          <w:w w:val="100"/>
          <w:position w:val="0"/>
        </w:rPr>
        <w:t>2013</w:t>
      </w:r>
      <w:r>
        <w:rPr>
          <w:color w:val="000000"/>
          <w:spacing w:val="0"/>
          <w:w w:val="100"/>
          <w:position w:val="0"/>
        </w:rPr>
        <w:t>】</w:t>
      </w:r>
      <w:r>
        <w:rPr>
          <w:color w:val="000000"/>
          <w:spacing w:val="0"/>
          <w:w w:val="100"/>
          <w:position w:val="0"/>
        </w:rPr>
        <w:t>779</w:t>
      </w:r>
      <w:r>
        <w:rPr>
          <w:color w:val="000000"/>
          <w:spacing w:val="0"/>
          <w:w w:val="100"/>
          <w:position w:val="0"/>
        </w:rPr>
        <w:t>号文件《关于下达</w:t>
      </w:r>
      <w:r>
        <w:rPr>
          <w:color w:val="000000"/>
          <w:spacing w:val="0"/>
          <w:w w:val="100"/>
          <w:position w:val="0"/>
        </w:rPr>
        <w:t xml:space="preserve">2013 </w:t>
      </w:r>
      <w:r>
        <w:rPr>
          <w:color w:val="000000"/>
          <w:spacing w:val="0"/>
          <w:w w:val="100"/>
          <w:position w:val="0"/>
        </w:rPr>
        <w:t>年省信息服务业发展专项资金的通知》，公司于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月收到</w:t>
      </w:r>
      <w:r>
        <w:rPr>
          <w:color w:val="000000"/>
          <w:spacing w:val="0"/>
          <w:w w:val="100"/>
          <w:position w:val="0"/>
        </w:rPr>
        <w:t>2013</w:t>
      </w:r>
      <w:r>
        <w:rPr>
          <w:color w:val="000000"/>
          <w:spacing w:val="0"/>
          <w:w w:val="100"/>
          <w:position w:val="0"/>
        </w:rPr>
        <w:t>年信息服务业发展专项资金</w:t>
      </w:r>
      <w:r>
        <w:rPr>
          <w:color w:val="000000"/>
          <w:spacing w:val="0"/>
          <w:w w:val="100"/>
          <w:position w:val="0"/>
        </w:rPr>
        <w:t>80</w:t>
      </w:r>
      <w:r>
        <w:rPr>
          <w:color w:val="000000"/>
          <w:spacing w:val="0"/>
          <w:w w:val="100"/>
          <w:position w:val="0"/>
        </w:rPr>
        <w:t>万元， 计入营业外收入。</w:t>
      </w:r>
    </w:p>
    <w:p>
      <w:pPr>
        <w:pStyle w:val="Style36"/>
        <w:keepNext w:val="0"/>
        <w:keepLines w:val="0"/>
        <w:widowControl w:val="0"/>
        <w:shd w:val="clear" w:color="auto" w:fill="auto"/>
        <w:tabs>
          <w:tab w:pos="791" w:val="left"/>
        </w:tabs>
        <w:bidi w:val="0"/>
        <w:spacing w:before="0" w:after="0" w:line="315" w:lineRule="exact"/>
        <w:ind w:left="0" w:right="0" w:firstLine="160"/>
        <w:jc w:val="both"/>
      </w:pPr>
      <w:bookmarkStart w:id="1225" w:name="bookmark1225"/>
      <w:r>
        <w:rPr>
          <w:color w:val="000000"/>
          <w:spacing w:val="0"/>
          <w:w w:val="100"/>
          <w:position w:val="0"/>
        </w:rPr>
        <w:t>（</w:t>
      </w:r>
      <w:bookmarkEnd w:id="1225"/>
      <w:r>
        <w:rPr>
          <w:color w:val="000000"/>
          <w:spacing w:val="0"/>
          <w:w w:val="100"/>
          <w:position w:val="0"/>
        </w:rPr>
        <w:t>12）</w:t>
        <w:tab/>
      </w:r>
      <w:r>
        <w:rPr>
          <w:color w:val="000000"/>
          <w:spacing w:val="0"/>
          <w:w w:val="100"/>
          <w:position w:val="0"/>
        </w:rPr>
        <w:t>根据杭州市财政局下发杭财企【</w:t>
      </w:r>
      <w:r>
        <w:rPr>
          <w:color w:val="000000"/>
          <w:spacing w:val="0"/>
          <w:w w:val="100"/>
          <w:position w:val="0"/>
        </w:rPr>
        <w:t>2013</w:t>
      </w:r>
      <w:r>
        <w:rPr>
          <w:color w:val="000000"/>
          <w:spacing w:val="0"/>
          <w:w w:val="100"/>
          <w:position w:val="0"/>
        </w:rPr>
        <w:t xml:space="preserve">】 </w:t>
      </w:r>
      <w:r>
        <w:rPr>
          <w:color w:val="000000"/>
          <w:spacing w:val="0"/>
          <w:w w:val="100"/>
          <w:position w:val="0"/>
        </w:rPr>
        <w:t>1457</w:t>
      </w:r>
      <w:r>
        <w:rPr>
          <w:color w:val="000000"/>
          <w:spacing w:val="0"/>
          <w:w w:val="100"/>
          <w:position w:val="0"/>
        </w:rPr>
        <w:t>号文件《关于拨付</w:t>
      </w:r>
      <w:r>
        <w:rPr>
          <w:color w:val="000000"/>
          <w:spacing w:val="0"/>
          <w:w w:val="100"/>
          <w:position w:val="0"/>
        </w:rPr>
        <w:t>2013</w:t>
      </w:r>
      <w:r>
        <w:rPr>
          <w:color w:val="000000"/>
          <w:spacing w:val="0"/>
          <w:w w:val="100"/>
          <w:position w:val="0"/>
        </w:rPr>
        <w:t>年度中央财政物联网发展专项 资金的通知》，公司于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w:t>
      </w:r>
      <w:r>
        <w:rPr>
          <w:color w:val="000000"/>
          <w:spacing w:val="0"/>
          <w:w w:val="100"/>
          <w:position w:val="0"/>
        </w:rPr>
        <w:t>2013</w:t>
      </w:r>
      <w:r>
        <w:rPr>
          <w:color w:val="000000"/>
          <w:spacing w:val="0"/>
          <w:w w:val="100"/>
          <w:position w:val="0"/>
        </w:rPr>
        <w:t>年物联网发展专项资金</w:t>
      </w:r>
      <w:r>
        <w:rPr>
          <w:color w:val="000000"/>
          <w:spacing w:val="0"/>
          <w:w w:val="100"/>
          <w:position w:val="0"/>
        </w:rPr>
        <w:t>300</w:t>
      </w:r>
      <w:r>
        <w:rPr>
          <w:color w:val="000000"/>
          <w:spacing w:val="0"/>
          <w:w w:val="100"/>
          <w:position w:val="0"/>
        </w:rPr>
        <w:t>万元，计入营业外收入。</w:t>
      </w:r>
    </w:p>
    <w:p>
      <w:pPr>
        <w:pStyle w:val="Style36"/>
        <w:keepNext w:val="0"/>
        <w:keepLines w:val="0"/>
        <w:widowControl w:val="0"/>
        <w:shd w:val="clear" w:color="auto" w:fill="auto"/>
        <w:tabs>
          <w:tab w:pos="725" w:val="left"/>
        </w:tabs>
        <w:bidi w:val="0"/>
        <w:spacing w:before="0" w:after="0" w:line="315" w:lineRule="exact"/>
        <w:ind w:left="0" w:right="0" w:firstLine="160"/>
        <w:jc w:val="both"/>
      </w:pPr>
      <w:bookmarkStart w:id="1226" w:name="bookmark1226"/>
      <w:r>
        <w:rPr>
          <w:color w:val="000000"/>
          <w:spacing w:val="0"/>
          <w:w w:val="100"/>
          <w:position w:val="0"/>
        </w:rPr>
        <w:t>（</w:t>
      </w:r>
      <w:bookmarkEnd w:id="1226"/>
      <w:r>
        <w:rPr>
          <w:color w:val="000000"/>
          <w:spacing w:val="0"/>
          <w:w w:val="100"/>
          <w:position w:val="0"/>
        </w:rPr>
        <w:t>13）</w:t>
        <w:tab/>
      </w:r>
      <w:r>
        <w:rPr>
          <w:color w:val="000000"/>
          <w:spacing w:val="0"/>
          <w:w w:val="100"/>
          <w:position w:val="0"/>
        </w:rPr>
        <w:t>根据《浙江省地方税务局关于进一步加强水利建设专项资金减免管理有关问题的通知》（浙地税发 【</w:t>
      </w:r>
      <w:r>
        <w:rPr>
          <w:color w:val="000000"/>
          <w:spacing w:val="0"/>
          <w:w w:val="100"/>
          <w:position w:val="0"/>
        </w:rPr>
        <w:t>2007</w:t>
      </w:r>
      <w:r>
        <w:rPr>
          <w:color w:val="000000"/>
          <w:spacing w:val="0"/>
          <w:w w:val="100"/>
          <w:position w:val="0"/>
        </w:rPr>
        <w:t>】</w:t>
      </w:r>
      <w:r>
        <w:rPr>
          <w:color w:val="000000"/>
          <w:spacing w:val="0"/>
          <w:w w:val="100"/>
          <w:position w:val="0"/>
        </w:rPr>
        <w:t>63</w:t>
      </w:r>
      <w:r>
        <w:rPr>
          <w:color w:val="000000"/>
          <w:spacing w:val="0"/>
          <w:w w:val="100"/>
          <w:position w:val="0"/>
        </w:rPr>
        <w:t>号），经浙江省地方税务局（浙地税【优批】</w:t>
      </w:r>
      <w:r>
        <w:rPr>
          <w:color w:val="000000"/>
          <w:spacing w:val="0"/>
          <w:w w:val="100"/>
          <w:position w:val="0"/>
        </w:rPr>
        <w:t>201105104</w:t>
      </w:r>
      <w:r>
        <w:rPr>
          <w:color w:val="000000"/>
          <w:spacing w:val="0"/>
          <w:w w:val="100"/>
          <w:position w:val="0"/>
        </w:rPr>
        <w:t>号）批复，公司于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月收到返还</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的</w:t>
      </w:r>
      <w:r>
        <w:rPr>
          <w:color w:val="000000"/>
          <w:spacing w:val="0"/>
          <w:w w:val="100"/>
          <w:position w:val="0"/>
        </w:rPr>
        <w:t>2011</w:t>
      </w:r>
      <w:r>
        <w:rPr>
          <w:color w:val="000000"/>
          <w:spacing w:val="0"/>
          <w:w w:val="100"/>
          <w:position w:val="0"/>
        </w:rPr>
        <w:t>年水利基金</w:t>
      </w:r>
      <w:r>
        <w:rPr>
          <w:color w:val="000000"/>
          <w:spacing w:val="0"/>
          <w:w w:val="100"/>
          <w:position w:val="0"/>
        </w:rPr>
        <w:t>409,809.61</w:t>
      </w:r>
      <w:r>
        <w:rPr>
          <w:color w:val="000000"/>
          <w:spacing w:val="0"/>
          <w:w w:val="100"/>
          <w:position w:val="0"/>
        </w:rPr>
        <w:t>元，计入营业外收入。</w:t>
      </w:r>
    </w:p>
    <w:p>
      <w:pPr>
        <w:pStyle w:val="Style36"/>
        <w:keepNext w:val="0"/>
        <w:keepLines w:val="0"/>
        <w:widowControl w:val="0"/>
        <w:shd w:val="clear" w:color="auto" w:fill="auto"/>
        <w:tabs>
          <w:tab w:pos="782" w:val="left"/>
        </w:tabs>
        <w:bidi w:val="0"/>
        <w:spacing w:before="0" w:after="0" w:line="315" w:lineRule="exact"/>
        <w:ind w:left="0" w:right="0" w:firstLine="160"/>
        <w:jc w:val="both"/>
      </w:pPr>
      <w:bookmarkStart w:id="1227" w:name="bookmark1227"/>
      <w:r>
        <w:rPr>
          <w:color w:val="000000"/>
          <w:spacing w:val="0"/>
          <w:w w:val="100"/>
          <w:position w:val="0"/>
        </w:rPr>
        <w:t>（</w:t>
      </w:r>
      <w:bookmarkEnd w:id="1227"/>
      <w:r>
        <w:rPr>
          <w:color w:val="000000"/>
          <w:spacing w:val="0"/>
          <w:w w:val="100"/>
          <w:position w:val="0"/>
        </w:rPr>
        <w:t>14）</w:t>
        <w:tab/>
      </w:r>
      <w:r>
        <w:rPr>
          <w:color w:val="000000"/>
          <w:spacing w:val="0"/>
          <w:w w:val="100"/>
          <w:position w:val="0"/>
        </w:rPr>
        <w:t>根据《浙江省地方水利建设基金征收和减免管理办法》（浙财综【</w:t>
      </w:r>
      <w:r>
        <w:rPr>
          <w:color w:val="000000"/>
          <w:spacing w:val="0"/>
          <w:w w:val="100"/>
          <w:position w:val="0"/>
        </w:rPr>
        <w:t>2012</w:t>
      </w:r>
      <w:r>
        <w:rPr>
          <w:color w:val="000000"/>
          <w:spacing w:val="0"/>
          <w:w w:val="100"/>
          <w:position w:val="0"/>
        </w:rPr>
        <w:t>】</w:t>
      </w:r>
      <w:r>
        <w:rPr>
          <w:color w:val="000000"/>
          <w:spacing w:val="0"/>
          <w:w w:val="100"/>
          <w:position w:val="0"/>
        </w:rPr>
        <w:t>130</w:t>
      </w:r>
      <w:r>
        <w:rPr>
          <w:color w:val="000000"/>
          <w:spacing w:val="0"/>
          <w:w w:val="100"/>
          <w:position w:val="0"/>
        </w:rPr>
        <w:t>号），经浙江省地方税 务局（浙地税【优批】</w:t>
      </w:r>
      <w:r>
        <w:rPr>
          <w:color w:val="000000"/>
          <w:spacing w:val="0"/>
          <w:w w:val="100"/>
          <w:position w:val="0"/>
        </w:rPr>
        <w:t>201106743</w:t>
      </w:r>
      <w:r>
        <w:rPr>
          <w:color w:val="000000"/>
          <w:spacing w:val="0"/>
          <w:w w:val="100"/>
          <w:position w:val="0"/>
        </w:rPr>
        <w:t>号），公司于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月收到返还的</w:t>
      </w:r>
      <w:r>
        <w:rPr>
          <w:color w:val="000000"/>
          <w:spacing w:val="0"/>
          <w:w w:val="100"/>
          <w:position w:val="0"/>
        </w:rPr>
        <w:t>2012</w:t>
      </w:r>
      <w:r>
        <w:rPr>
          <w:color w:val="000000"/>
          <w:spacing w:val="0"/>
          <w:w w:val="100"/>
          <w:position w:val="0"/>
        </w:rPr>
        <w:t>年水利基金</w:t>
      </w:r>
      <w:r>
        <w:rPr>
          <w:color w:val="000000"/>
          <w:spacing w:val="0"/>
          <w:w w:val="100"/>
          <w:position w:val="0"/>
        </w:rPr>
        <w:t>45</w:t>
      </w:r>
      <w:r>
        <w:rPr>
          <w:color w:val="000000"/>
          <w:spacing w:val="0"/>
          <w:w w:val="100"/>
          <w:position w:val="0"/>
        </w:rPr>
        <w:t>万元，计入营业外 收入。</w:t>
      </w:r>
    </w:p>
    <w:p>
      <w:pPr>
        <w:pStyle w:val="Style36"/>
        <w:keepNext w:val="0"/>
        <w:keepLines w:val="0"/>
        <w:widowControl w:val="0"/>
        <w:shd w:val="clear" w:color="auto" w:fill="auto"/>
        <w:tabs>
          <w:tab w:pos="791" w:val="left"/>
        </w:tabs>
        <w:bidi w:val="0"/>
        <w:spacing w:before="0" w:after="0" w:line="314" w:lineRule="exact"/>
        <w:ind w:left="0" w:right="0" w:firstLine="160"/>
        <w:jc w:val="both"/>
      </w:pPr>
      <w:bookmarkStart w:id="1228" w:name="bookmark1228"/>
      <w:r>
        <w:rPr>
          <w:color w:val="000000"/>
          <w:spacing w:val="0"/>
          <w:w w:val="100"/>
          <w:position w:val="0"/>
        </w:rPr>
        <w:t>（</w:t>
      </w:r>
      <w:bookmarkEnd w:id="1228"/>
      <w:r>
        <w:rPr>
          <w:color w:val="000000"/>
          <w:spacing w:val="0"/>
          <w:w w:val="100"/>
          <w:position w:val="0"/>
        </w:rPr>
        <w:t>15）</w:t>
        <w:tab/>
      </w:r>
      <w:r>
        <w:rPr>
          <w:color w:val="000000"/>
          <w:spacing w:val="0"/>
          <w:w w:val="100"/>
          <w:position w:val="0"/>
        </w:rPr>
        <w:t>根据杭州市科技局、杭州市财政局发布的杭科计【</w:t>
      </w:r>
      <w:r>
        <w:rPr>
          <w:color w:val="000000"/>
          <w:spacing w:val="0"/>
          <w:w w:val="100"/>
          <w:position w:val="0"/>
        </w:rPr>
        <w:t>2013</w:t>
      </w:r>
      <w:r>
        <w:rPr>
          <w:color w:val="000000"/>
          <w:spacing w:val="0"/>
          <w:w w:val="100"/>
          <w:position w:val="0"/>
        </w:rPr>
        <w:t>】</w:t>
      </w:r>
      <w:r>
        <w:rPr>
          <w:color w:val="000000"/>
          <w:spacing w:val="0"/>
          <w:w w:val="100"/>
          <w:position w:val="0"/>
        </w:rPr>
        <w:t>214</w:t>
      </w:r>
      <w:r>
        <w:rPr>
          <w:color w:val="000000"/>
          <w:spacing w:val="0"/>
          <w:w w:val="100"/>
          <w:position w:val="0"/>
        </w:rPr>
        <w:t>号</w:t>
      </w:r>
      <w:r>
        <w:rPr>
          <w:color w:val="000000"/>
          <w:spacing w:val="0"/>
          <w:w w:val="100"/>
          <w:position w:val="0"/>
        </w:rPr>
        <w:t>/</w:t>
      </w:r>
      <w:r>
        <w:rPr>
          <w:color w:val="000000"/>
          <w:spacing w:val="0"/>
          <w:w w:val="100"/>
          <w:position w:val="0"/>
        </w:rPr>
        <w:t>杭财教会【</w:t>
      </w:r>
      <w:r>
        <w:rPr>
          <w:color w:val="000000"/>
          <w:spacing w:val="0"/>
          <w:w w:val="100"/>
          <w:position w:val="0"/>
        </w:rPr>
        <w:t>2013</w:t>
      </w:r>
      <w:r>
        <w:rPr>
          <w:color w:val="000000"/>
          <w:spacing w:val="0"/>
          <w:w w:val="100"/>
          <w:position w:val="0"/>
        </w:rPr>
        <w:t>】</w:t>
      </w:r>
      <w:r>
        <w:rPr>
          <w:color w:val="000000"/>
          <w:spacing w:val="0"/>
          <w:w w:val="100"/>
          <w:position w:val="0"/>
        </w:rPr>
        <w:t>57</w:t>
      </w:r>
      <w:r>
        <w:rPr>
          <w:color w:val="000000"/>
          <w:spacing w:val="0"/>
          <w:w w:val="100"/>
          <w:position w:val="0"/>
        </w:rPr>
        <w:t>号《关于下 达</w:t>
      </w:r>
      <w:r>
        <w:rPr>
          <w:color w:val="000000"/>
          <w:spacing w:val="0"/>
          <w:w w:val="100"/>
          <w:position w:val="0"/>
        </w:rPr>
        <w:t>2013</w:t>
      </w:r>
      <w:r>
        <w:rPr>
          <w:color w:val="000000"/>
          <w:spacing w:val="0"/>
          <w:w w:val="100"/>
          <w:position w:val="0"/>
        </w:rPr>
        <w:t>年杭州市国、省科技型中小企业技术创新基（资金）配套经费的通知》，公司于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月收到关 于“基于</w:t>
      </w:r>
      <w:r>
        <w:rPr>
          <w:color w:val="000000"/>
          <w:spacing w:val="0"/>
          <w:w w:val="100"/>
          <w:position w:val="0"/>
        </w:rPr>
        <w:t>HL7</w:t>
      </w:r>
      <w:r>
        <w:rPr>
          <w:color w:val="000000"/>
          <w:spacing w:val="0"/>
          <w:w w:val="100"/>
          <w:position w:val="0"/>
        </w:rPr>
        <w:t>的人体诊疗信息融合数字模型与信息交互平台”研发项目创新基金区配套拨款</w:t>
      </w:r>
      <w:r>
        <w:rPr>
          <w:color w:val="000000"/>
          <w:spacing w:val="0"/>
          <w:w w:val="100"/>
          <w:position w:val="0"/>
        </w:rPr>
        <w:t>420,000</w:t>
      </w:r>
      <w:r>
        <w:rPr>
          <w:color w:val="000000"/>
          <w:spacing w:val="0"/>
          <w:w w:val="100"/>
          <w:position w:val="0"/>
        </w:rPr>
        <w:t>元，本 年计入营业外收入。</w:t>
      </w:r>
    </w:p>
    <w:p>
      <w:pPr>
        <w:pStyle w:val="Style36"/>
        <w:keepNext w:val="0"/>
        <w:keepLines w:val="0"/>
        <w:widowControl w:val="0"/>
        <w:shd w:val="clear" w:color="auto" w:fill="auto"/>
        <w:tabs>
          <w:tab w:pos="791" w:val="left"/>
        </w:tabs>
        <w:bidi w:val="0"/>
        <w:spacing w:before="0" w:after="0" w:line="314" w:lineRule="exact"/>
        <w:ind w:left="0" w:right="0" w:firstLine="160"/>
        <w:jc w:val="both"/>
      </w:pPr>
      <w:bookmarkStart w:id="1229" w:name="bookmark1229"/>
      <w:r>
        <w:rPr>
          <w:color w:val="000000"/>
          <w:spacing w:val="0"/>
          <w:w w:val="100"/>
          <w:position w:val="0"/>
        </w:rPr>
        <w:t>（</w:t>
      </w:r>
      <w:bookmarkEnd w:id="1229"/>
      <w:r>
        <w:rPr>
          <w:color w:val="000000"/>
          <w:spacing w:val="0"/>
          <w:w w:val="100"/>
          <w:position w:val="0"/>
        </w:rPr>
        <w:t>16）</w:t>
        <w:tab/>
      </w:r>
      <w:r>
        <w:rPr>
          <w:color w:val="000000"/>
          <w:spacing w:val="0"/>
          <w:w w:val="100"/>
          <w:position w:val="0"/>
        </w:rPr>
        <w:t>根据杭州市科技局、杭州市财政局发布的杭科计【</w:t>
      </w:r>
      <w:r>
        <w:rPr>
          <w:color w:val="000000"/>
          <w:spacing w:val="0"/>
          <w:w w:val="100"/>
          <w:position w:val="0"/>
        </w:rPr>
        <w:t>2013</w:t>
      </w:r>
      <w:r>
        <w:rPr>
          <w:color w:val="000000"/>
          <w:spacing w:val="0"/>
          <w:w w:val="100"/>
          <w:position w:val="0"/>
        </w:rPr>
        <w:t>】</w:t>
      </w:r>
      <w:r>
        <w:rPr>
          <w:color w:val="000000"/>
          <w:spacing w:val="0"/>
          <w:w w:val="100"/>
          <w:position w:val="0"/>
        </w:rPr>
        <w:t>210</w:t>
      </w:r>
      <w:r>
        <w:rPr>
          <w:color w:val="000000"/>
          <w:spacing w:val="0"/>
          <w:w w:val="100"/>
          <w:position w:val="0"/>
        </w:rPr>
        <w:t>号</w:t>
      </w:r>
      <w:r>
        <w:rPr>
          <w:color w:val="000000"/>
          <w:spacing w:val="0"/>
          <w:w w:val="100"/>
          <w:position w:val="0"/>
        </w:rPr>
        <w:t>/</w:t>
      </w:r>
      <w:r>
        <w:rPr>
          <w:color w:val="000000"/>
          <w:spacing w:val="0"/>
          <w:w w:val="100"/>
          <w:position w:val="0"/>
        </w:rPr>
        <w:t>杭财教会【</w:t>
      </w:r>
      <w:r>
        <w:rPr>
          <w:color w:val="000000"/>
          <w:spacing w:val="0"/>
          <w:w w:val="100"/>
          <w:position w:val="0"/>
        </w:rPr>
        <w:t>2013</w:t>
      </w:r>
      <w:r>
        <w:rPr>
          <w:color w:val="000000"/>
          <w:spacing w:val="0"/>
          <w:w w:val="100"/>
          <w:position w:val="0"/>
        </w:rPr>
        <w:t>】</w:t>
      </w:r>
      <w:r>
        <w:rPr>
          <w:color w:val="000000"/>
          <w:spacing w:val="0"/>
          <w:w w:val="100"/>
          <w:position w:val="0"/>
        </w:rPr>
        <w:t>64</w:t>
      </w:r>
      <w:r>
        <w:rPr>
          <w:color w:val="000000"/>
          <w:spacing w:val="0"/>
          <w:w w:val="100"/>
          <w:position w:val="0"/>
        </w:rPr>
        <w:t>号《关于下 达</w:t>
      </w:r>
      <w:r>
        <w:rPr>
          <w:color w:val="000000"/>
          <w:spacing w:val="0"/>
          <w:w w:val="100"/>
          <w:position w:val="0"/>
        </w:rPr>
        <w:t>2013</w:t>
      </w:r>
      <w:r>
        <w:rPr>
          <w:color w:val="000000"/>
          <w:spacing w:val="0"/>
          <w:w w:val="100"/>
          <w:position w:val="0"/>
        </w:rPr>
        <w:t>年杭州市雏鹰企业资助经费的通知》</w:t>
      </w:r>
      <w:r>
        <w:rPr>
          <w:color w:val="000000"/>
          <w:spacing w:val="0"/>
          <w:w w:val="100"/>
          <w:position w:val="0"/>
        </w:rPr>
        <w:t>，</w:t>
      </w: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月收到关于“基于</w:t>
      </w:r>
      <w:r>
        <w:rPr>
          <w:color w:val="000000"/>
          <w:spacing w:val="0"/>
          <w:w w:val="100"/>
          <w:position w:val="0"/>
        </w:rPr>
        <w:t>HL</w:t>
      </w:r>
      <w:r>
        <w:rPr>
          <w:color w:val="000000"/>
          <w:spacing w:val="0"/>
          <w:w w:val="100"/>
          <w:position w:val="0"/>
        </w:rPr>
        <w:t>7</w:t>
      </w:r>
      <w:r>
        <w:rPr>
          <w:color w:val="000000"/>
          <w:spacing w:val="0"/>
          <w:w w:val="100"/>
          <w:position w:val="0"/>
        </w:rPr>
        <w:t>医学元素的结构化电子 病历系统”项目国家创新基金款（省科技厅</w:t>
      </w:r>
      <w:r>
        <w:rPr>
          <w:color w:val="000000"/>
          <w:spacing w:val="0"/>
          <w:w w:val="100"/>
          <w:position w:val="0"/>
        </w:rPr>
        <w:t>）200,000</w:t>
      </w:r>
      <w:r>
        <w:rPr>
          <w:color w:val="000000"/>
          <w:spacing w:val="0"/>
          <w:w w:val="100"/>
          <w:position w:val="0"/>
        </w:rPr>
        <w:t>元，计入营业外收入。</w:t>
      </w:r>
    </w:p>
    <w:p>
      <w:pPr>
        <w:pStyle w:val="Style36"/>
        <w:keepNext w:val="0"/>
        <w:keepLines w:val="0"/>
        <w:widowControl w:val="0"/>
        <w:shd w:val="clear" w:color="auto" w:fill="auto"/>
        <w:tabs>
          <w:tab w:pos="791" w:val="left"/>
        </w:tabs>
        <w:bidi w:val="0"/>
        <w:spacing w:before="0" w:after="0" w:line="314" w:lineRule="exact"/>
        <w:ind w:left="0" w:right="0" w:firstLine="160"/>
        <w:jc w:val="both"/>
      </w:pPr>
      <w:bookmarkStart w:id="1230" w:name="bookmark1230"/>
      <w:r>
        <w:rPr>
          <w:color w:val="000000"/>
          <w:spacing w:val="0"/>
          <w:w w:val="100"/>
          <w:position w:val="0"/>
        </w:rPr>
        <w:t>（</w:t>
      </w:r>
      <w:bookmarkEnd w:id="1230"/>
      <w:r>
        <w:rPr>
          <w:color w:val="000000"/>
          <w:spacing w:val="0"/>
          <w:w w:val="100"/>
          <w:position w:val="0"/>
        </w:rPr>
        <w:t>17）</w:t>
        <w:tab/>
      </w:r>
      <w:r>
        <w:rPr>
          <w:color w:val="000000"/>
          <w:spacing w:val="0"/>
          <w:w w:val="100"/>
          <w:position w:val="0"/>
        </w:rPr>
        <w:t>根据杭州市科技局、杭州市财政局发布的杭科计【</w:t>
      </w:r>
      <w:r>
        <w:rPr>
          <w:color w:val="000000"/>
          <w:spacing w:val="0"/>
          <w:w w:val="100"/>
          <w:position w:val="0"/>
        </w:rPr>
        <w:t>2013</w:t>
      </w:r>
      <w:r>
        <w:rPr>
          <w:color w:val="000000"/>
          <w:spacing w:val="0"/>
          <w:w w:val="100"/>
          <w:position w:val="0"/>
        </w:rPr>
        <w:t>】</w:t>
      </w:r>
      <w:r>
        <w:rPr>
          <w:color w:val="000000"/>
          <w:spacing w:val="0"/>
          <w:w w:val="100"/>
          <w:position w:val="0"/>
        </w:rPr>
        <w:t>214</w:t>
      </w:r>
      <w:r>
        <w:rPr>
          <w:color w:val="000000"/>
          <w:spacing w:val="0"/>
          <w:w w:val="100"/>
          <w:position w:val="0"/>
        </w:rPr>
        <w:t>号</w:t>
      </w:r>
      <w:r>
        <w:rPr>
          <w:color w:val="000000"/>
          <w:spacing w:val="0"/>
          <w:w w:val="100"/>
          <w:position w:val="0"/>
        </w:rPr>
        <w:t>/</w:t>
      </w:r>
      <w:r>
        <w:rPr>
          <w:color w:val="000000"/>
          <w:spacing w:val="0"/>
          <w:w w:val="100"/>
          <w:position w:val="0"/>
        </w:rPr>
        <w:t>杭财教会【</w:t>
      </w:r>
      <w:r>
        <w:rPr>
          <w:color w:val="000000"/>
          <w:spacing w:val="0"/>
          <w:w w:val="100"/>
          <w:position w:val="0"/>
        </w:rPr>
        <w:t>2013</w:t>
      </w:r>
      <w:r>
        <w:rPr>
          <w:color w:val="000000"/>
          <w:spacing w:val="0"/>
          <w:w w:val="100"/>
          <w:position w:val="0"/>
        </w:rPr>
        <w:t>】</w:t>
      </w:r>
      <w:r>
        <w:rPr>
          <w:color w:val="000000"/>
          <w:spacing w:val="0"/>
          <w:w w:val="100"/>
          <w:position w:val="0"/>
        </w:rPr>
        <w:t>57</w:t>
      </w:r>
      <w:r>
        <w:rPr>
          <w:color w:val="000000"/>
          <w:spacing w:val="0"/>
          <w:w w:val="100"/>
          <w:position w:val="0"/>
        </w:rPr>
        <w:t>号《关于下 达</w:t>
      </w:r>
      <w:r>
        <w:rPr>
          <w:color w:val="000000"/>
          <w:spacing w:val="0"/>
          <w:w w:val="100"/>
          <w:position w:val="0"/>
        </w:rPr>
        <w:t>2013</w:t>
      </w:r>
      <w:r>
        <w:rPr>
          <w:color w:val="000000"/>
          <w:spacing w:val="0"/>
          <w:w w:val="100"/>
          <w:position w:val="0"/>
        </w:rPr>
        <w:t>年杭州市国、省科技型中小企业技术创新基（资金）配套经费的通知》，公司于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月收关于</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color w:val="000000"/>
          <w:spacing w:val="0"/>
          <w:w w:val="100"/>
          <w:position w:val="0"/>
        </w:rPr>
        <w:t>HL7</w:t>
      </w:r>
      <w:r>
        <w:rPr>
          <w:color w:val="000000"/>
          <w:spacing w:val="0"/>
          <w:w w:val="100"/>
          <w:position w:val="0"/>
        </w:rPr>
        <w:t>医学元素的结构化电子病历系统”项目创新基金区配套款</w:t>
      </w:r>
      <w:r>
        <w:rPr>
          <w:color w:val="000000"/>
          <w:spacing w:val="0"/>
          <w:w w:val="100"/>
          <w:position w:val="0"/>
        </w:rPr>
        <w:t>150, 000</w:t>
      </w:r>
      <w:r>
        <w:rPr>
          <w:color w:val="000000"/>
          <w:spacing w:val="0"/>
          <w:w w:val="100"/>
          <w:position w:val="0"/>
        </w:rPr>
        <w:t>元,计入营业外收入。</w:t>
      </w:r>
    </w:p>
    <w:p>
      <w:pPr>
        <w:pStyle w:val="Style36"/>
        <w:keepNext w:val="0"/>
        <w:keepLines w:val="0"/>
        <w:widowControl w:val="0"/>
        <w:shd w:val="clear" w:color="auto" w:fill="auto"/>
        <w:tabs>
          <w:tab w:pos="791" w:val="left"/>
        </w:tabs>
        <w:bidi w:val="0"/>
        <w:spacing w:before="0" w:after="0" w:line="314" w:lineRule="exact"/>
        <w:ind w:left="0" w:right="0" w:firstLine="160"/>
        <w:jc w:val="both"/>
      </w:pPr>
      <w:bookmarkStart w:id="1231" w:name="bookmark1231"/>
      <w:r>
        <w:rPr>
          <w:color w:val="000000"/>
          <w:spacing w:val="0"/>
          <w:w w:val="100"/>
          <w:position w:val="0"/>
        </w:rPr>
        <w:t>（</w:t>
      </w:r>
      <w:bookmarkEnd w:id="1231"/>
      <w:r>
        <w:rPr>
          <w:color w:val="000000"/>
          <w:spacing w:val="0"/>
          <w:w w:val="100"/>
          <w:position w:val="0"/>
        </w:rPr>
        <w:t>18）</w:t>
        <w:tab/>
      </w:r>
      <w:r>
        <w:rPr>
          <w:color w:val="000000"/>
          <w:spacing w:val="0"/>
          <w:w w:val="100"/>
          <w:position w:val="0"/>
        </w:rPr>
        <w:t>根据杭州高新技术产业开发区科学技术局、杭州市滨江区科学技术局、杭州市高新技术产业开发 区财政局、杭州市滨江区财政局发布的区科技【</w:t>
      </w:r>
      <w:r>
        <w:rPr>
          <w:color w:val="000000"/>
          <w:spacing w:val="0"/>
          <w:w w:val="100"/>
          <w:position w:val="0"/>
        </w:rPr>
        <w:t>2013</w:t>
      </w:r>
      <w:r>
        <w:rPr>
          <w:color w:val="000000"/>
          <w:spacing w:val="0"/>
          <w:w w:val="100"/>
          <w:position w:val="0"/>
        </w:rPr>
        <w:t>】</w:t>
      </w:r>
      <w:r>
        <w:rPr>
          <w:color w:val="000000"/>
          <w:spacing w:val="0"/>
          <w:w w:val="100"/>
          <w:position w:val="0"/>
        </w:rPr>
        <w:t>36</w:t>
      </w:r>
      <w:r>
        <w:rPr>
          <w:color w:val="000000"/>
          <w:spacing w:val="0"/>
          <w:w w:val="100"/>
          <w:position w:val="0"/>
        </w:rPr>
        <w:t>号</w:t>
      </w:r>
      <w:r>
        <w:rPr>
          <w:color w:val="000000"/>
          <w:spacing w:val="0"/>
          <w:w w:val="100"/>
          <w:position w:val="0"/>
        </w:rPr>
        <w:t>/</w:t>
      </w:r>
      <w:r>
        <w:rPr>
          <w:color w:val="000000"/>
          <w:spacing w:val="0"/>
          <w:w w:val="100"/>
          <w:position w:val="0"/>
        </w:rPr>
        <w:t>区财【</w:t>
      </w:r>
      <w:r>
        <w:rPr>
          <w:color w:val="000000"/>
          <w:spacing w:val="0"/>
          <w:w w:val="100"/>
          <w:position w:val="0"/>
        </w:rPr>
        <w:t>2013</w:t>
      </w:r>
      <w:r>
        <w:rPr>
          <w:color w:val="000000"/>
          <w:spacing w:val="0"/>
          <w:w w:val="100"/>
          <w:position w:val="0"/>
        </w:rPr>
        <w:t>】</w:t>
      </w:r>
      <w:r>
        <w:rPr>
          <w:color w:val="000000"/>
          <w:spacing w:val="0"/>
          <w:w w:val="100"/>
          <w:position w:val="0"/>
        </w:rPr>
        <w:t>284</w:t>
      </w:r>
      <w:r>
        <w:rPr>
          <w:color w:val="000000"/>
          <w:spacing w:val="0"/>
          <w:w w:val="100"/>
          <w:position w:val="0"/>
        </w:rPr>
        <w:t>号《关于下达</w:t>
      </w:r>
      <w:r>
        <w:rPr>
          <w:color w:val="000000"/>
          <w:spacing w:val="0"/>
          <w:w w:val="100"/>
          <w:position w:val="0"/>
        </w:rPr>
        <w:t>2013</w:t>
      </w:r>
      <w:r>
        <w:rPr>
          <w:color w:val="000000"/>
          <w:spacing w:val="0"/>
          <w:w w:val="100"/>
          <w:position w:val="0"/>
        </w:rPr>
        <w:t>年杭州市 雏鹰企业区配套资助经费的通知》</w:t>
      </w:r>
      <w:r>
        <w:rPr>
          <w:color w:val="000000"/>
          <w:spacing w:val="0"/>
          <w:w w:val="100"/>
          <w:position w:val="0"/>
        </w:rPr>
        <w:t>，</w:t>
      </w: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月收到关于“基于</w:t>
      </w:r>
      <w:r>
        <w:rPr>
          <w:color w:val="000000"/>
          <w:spacing w:val="0"/>
          <w:w w:val="100"/>
          <w:position w:val="0"/>
        </w:rPr>
        <w:t>HL7</w:t>
      </w:r>
      <w:r>
        <w:rPr>
          <w:color w:val="000000"/>
          <w:spacing w:val="0"/>
          <w:w w:val="100"/>
          <w:position w:val="0"/>
        </w:rPr>
        <w:t>的人体诊疗信息融合数字模型与 信息交互平台”研发项目雏鹰计划区配套款</w:t>
      </w:r>
      <w:r>
        <w:rPr>
          <w:color w:val="000000"/>
          <w:spacing w:val="0"/>
          <w:w w:val="100"/>
          <w:position w:val="0"/>
        </w:rPr>
        <w:t>140,000</w:t>
      </w:r>
      <w:r>
        <w:rPr>
          <w:color w:val="000000"/>
          <w:spacing w:val="0"/>
          <w:w w:val="100"/>
          <w:position w:val="0"/>
        </w:rPr>
        <w:t>元，计入营业外收入。</w:t>
      </w:r>
    </w:p>
    <w:p>
      <w:pPr>
        <w:pStyle w:val="Style36"/>
        <w:keepNext w:val="0"/>
        <w:keepLines w:val="0"/>
        <w:widowControl w:val="0"/>
        <w:shd w:val="clear" w:color="auto" w:fill="auto"/>
        <w:bidi w:val="0"/>
        <w:spacing w:before="0" w:after="0" w:line="314" w:lineRule="exact"/>
        <w:ind w:left="0" w:right="0" w:firstLine="160"/>
        <w:jc w:val="both"/>
      </w:pPr>
      <w:r>
        <w:rPr>
          <w:color w:val="000000"/>
          <w:spacing w:val="0"/>
          <w:w w:val="100"/>
          <w:position w:val="0"/>
        </w:rPr>
        <w:t>2</w:t>
      </w:r>
      <w:r>
        <w:rPr>
          <w:color w:val="000000"/>
          <w:spacing w:val="0"/>
          <w:w w:val="100"/>
          <w:position w:val="0"/>
        </w:rPr>
        <w:t>、本年度与资产相关的政府补助摊销转入</w:t>
      </w:r>
      <w:r>
        <w:rPr>
          <w:color w:val="000000"/>
          <w:spacing w:val="0"/>
          <w:w w:val="100"/>
          <w:position w:val="0"/>
        </w:rPr>
        <w:t>2,583,333.33</w:t>
      </w:r>
      <w:r>
        <w:rPr>
          <w:color w:val="000000"/>
          <w:spacing w:val="0"/>
          <w:w w:val="100"/>
          <w:position w:val="0"/>
        </w:rPr>
        <w:t xml:space="preserve">元，其中： </w:t>
      </w:r>
      <w:r>
        <w:rPr>
          <w:color w:val="000000"/>
          <w:spacing w:val="0"/>
          <w:w w:val="100"/>
          <w:position w:val="0"/>
        </w:rPr>
        <w:t>（1）</w:t>
      </w:r>
      <w:r>
        <w:rPr>
          <w:color w:val="000000"/>
          <w:spacing w:val="0"/>
          <w:w w:val="100"/>
          <w:position w:val="0"/>
        </w:rPr>
        <w:t>根据杭州高新技术产业开发区科学技术局、杭州市滨江区科学技术局、杭州高新技术产业开发区财 政局、杭州市滨江区财政局联合发布的区科技【</w:t>
      </w:r>
      <w:r>
        <w:rPr>
          <w:color w:val="000000"/>
          <w:spacing w:val="0"/>
          <w:w w:val="100"/>
          <w:position w:val="0"/>
        </w:rPr>
        <w:t>2013</w:t>
      </w:r>
      <w:r>
        <w:rPr>
          <w:color w:val="000000"/>
          <w:spacing w:val="0"/>
          <w:w w:val="100"/>
          <w:position w:val="0"/>
        </w:rPr>
        <w:t>】</w:t>
      </w:r>
      <w:r>
        <w:rPr>
          <w:color w:val="000000"/>
          <w:spacing w:val="0"/>
          <w:w w:val="100"/>
          <w:position w:val="0"/>
        </w:rPr>
        <w:t>25</w:t>
      </w:r>
      <w:r>
        <w:rPr>
          <w:color w:val="000000"/>
          <w:spacing w:val="0"/>
          <w:w w:val="100"/>
          <w:position w:val="0"/>
        </w:rPr>
        <w:t>号</w:t>
      </w:r>
      <w:r>
        <w:rPr>
          <w:color w:val="000000"/>
          <w:spacing w:val="0"/>
          <w:w w:val="100"/>
          <w:position w:val="0"/>
        </w:rPr>
        <w:t>/</w:t>
      </w:r>
      <w:r>
        <w:rPr>
          <w:color w:val="000000"/>
          <w:spacing w:val="0"/>
          <w:w w:val="100"/>
          <w:position w:val="0"/>
        </w:rPr>
        <w:t>区财【</w:t>
      </w:r>
      <w:r>
        <w:rPr>
          <w:color w:val="000000"/>
          <w:spacing w:val="0"/>
          <w:w w:val="100"/>
          <w:position w:val="0"/>
        </w:rPr>
        <w:t>2013</w:t>
      </w:r>
      <w:r>
        <w:rPr>
          <w:color w:val="000000"/>
          <w:spacing w:val="0"/>
          <w:w w:val="100"/>
          <w:position w:val="0"/>
        </w:rPr>
        <w:t>】</w:t>
      </w:r>
      <w:r>
        <w:rPr>
          <w:color w:val="000000"/>
          <w:spacing w:val="0"/>
          <w:w w:val="100"/>
          <w:position w:val="0"/>
        </w:rPr>
        <w:t>262</w:t>
      </w:r>
      <w:r>
        <w:rPr>
          <w:color w:val="000000"/>
          <w:spacing w:val="0"/>
          <w:w w:val="100"/>
          <w:position w:val="0"/>
        </w:rPr>
        <w:t>号《关于下达战略性新兴产 业“智慧医疗”软件技术创新综合试点建设配套经费的通知》，公司于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月收到区配套资助</w:t>
      </w:r>
      <w:r>
        <w:rPr>
          <w:color w:val="000000"/>
          <w:spacing w:val="0"/>
          <w:w w:val="100"/>
          <w:position w:val="0"/>
        </w:rPr>
        <w:t xml:space="preserve">2, 500, 000, </w:t>
      </w:r>
      <w:r>
        <w:rPr>
          <w:color w:val="000000"/>
          <w:spacing w:val="0"/>
          <w:w w:val="100"/>
          <w:position w:val="0"/>
        </w:rPr>
        <w:t>用于企业研究院建设，计入递延收益。本年转入营业外收入</w:t>
      </w:r>
      <w:r>
        <w:rPr>
          <w:color w:val="000000"/>
          <w:spacing w:val="0"/>
          <w:w w:val="100"/>
          <w:position w:val="0"/>
        </w:rPr>
        <w:t>833,333.33</w:t>
      </w:r>
      <w:r>
        <w:rPr>
          <w:color w:val="000000"/>
          <w:spacing w:val="0"/>
          <w:w w:val="100"/>
          <w:position w:val="0"/>
        </w:rPr>
        <w:t>元。</w:t>
      </w:r>
    </w:p>
    <w:p>
      <w:pPr>
        <w:pStyle w:val="Style36"/>
        <w:keepNext w:val="0"/>
        <w:keepLines w:val="0"/>
        <w:widowControl w:val="0"/>
        <w:numPr>
          <w:ilvl w:val="0"/>
          <w:numId w:val="57"/>
        </w:numPr>
        <w:shd w:val="clear" w:color="auto" w:fill="auto"/>
        <w:tabs>
          <w:tab w:pos="742" w:val="left"/>
        </w:tabs>
        <w:bidi w:val="0"/>
        <w:spacing w:before="0" w:after="0" w:line="311" w:lineRule="exact"/>
        <w:ind w:left="0" w:right="0" w:firstLine="160"/>
        <w:jc w:val="both"/>
      </w:pPr>
      <w:bookmarkStart w:id="1232" w:name="bookmark1232"/>
      <w:bookmarkEnd w:id="1232"/>
      <w:r>
        <w:rPr>
          <w:color w:val="000000"/>
          <w:spacing w:val="0"/>
          <w:w w:val="100"/>
          <w:position w:val="0"/>
        </w:rPr>
        <w:t>根据浙江省财政厅、浙江省科学技术厅联合发布的浙财企【</w:t>
      </w:r>
      <w:r>
        <w:rPr>
          <w:color w:val="000000"/>
          <w:spacing w:val="0"/>
          <w:w w:val="100"/>
          <w:position w:val="0"/>
        </w:rPr>
        <w:t>2013</w:t>
      </w:r>
      <w:r>
        <w:rPr>
          <w:color w:val="000000"/>
          <w:spacing w:val="0"/>
          <w:w w:val="100"/>
          <w:position w:val="0"/>
        </w:rPr>
        <w:t>】</w:t>
      </w:r>
      <w:r>
        <w:rPr>
          <w:color w:val="000000"/>
          <w:spacing w:val="0"/>
          <w:w w:val="100"/>
          <w:position w:val="0"/>
        </w:rPr>
        <w:t>255</w:t>
      </w:r>
      <w:r>
        <w:rPr>
          <w:color w:val="000000"/>
          <w:spacing w:val="0"/>
          <w:w w:val="100"/>
          <w:position w:val="0"/>
        </w:rPr>
        <w:t>号《关于下达</w:t>
      </w:r>
      <w:r>
        <w:rPr>
          <w:color w:val="000000"/>
          <w:spacing w:val="0"/>
          <w:w w:val="100"/>
          <w:position w:val="0"/>
        </w:rPr>
        <w:t>2013</w:t>
      </w:r>
      <w:r>
        <w:rPr>
          <w:color w:val="000000"/>
          <w:spacing w:val="0"/>
          <w:w w:val="100"/>
          <w:position w:val="0"/>
        </w:rPr>
        <w:t>年战略性 新兴产业“智慧医疗”软件技术创新综合试点建设配套经费的通知》，公司与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月收到</w:t>
      </w:r>
      <w:r>
        <w:rPr>
          <w:color w:val="000000"/>
          <w:spacing w:val="0"/>
          <w:w w:val="100"/>
          <w:position w:val="0"/>
        </w:rPr>
        <w:t>5,000,00</w:t>
      </w:r>
      <w:r>
        <w:rPr>
          <w:color w:val="000000"/>
          <w:spacing w:val="0"/>
          <w:w w:val="100"/>
          <w:position w:val="0"/>
        </w:rPr>
        <w:t>。元 补助资金，专项用于省“智慧医疗”软件技术创新综合试点企业研究院建设，计入递延收益。本年转入营 业外收入</w:t>
      </w:r>
      <w:r>
        <w:rPr>
          <w:color w:val="000000"/>
          <w:spacing w:val="0"/>
          <w:w w:val="100"/>
          <w:position w:val="0"/>
        </w:rPr>
        <w:t xml:space="preserve">1,666, </w:t>
      </w:r>
      <w:r>
        <w:rPr>
          <w:color w:val="000000"/>
          <w:spacing w:val="0"/>
          <w:w w:val="100"/>
          <w:position w:val="0"/>
        </w:rPr>
        <w:t>666.67</w:t>
      </w:r>
      <w:r>
        <w:rPr>
          <w:color w:val="000000"/>
          <w:spacing w:val="0"/>
          <w:w w:val="100"/>
          <w:position w:val="0"/>
        </w:rPr>
        <w:t>元。</w:t>
      </w:r>
    </w:p>
    <w:p>
      <w:pPr>
        <w:pStyle w:val="Style36"/>
        <w:keepNext w:val="0"/>
        <w:keepLines w:val="0"/>
        <w:widowControl w:val="0"/>
        <w:numPr>
          <w:ilvl w:val="0"/>
          <w:numId w:val="57"/>
        </w:numPr>
        <w:shd w:val="clear" w:color="auto" w:fill="auto"/>
        <w:tabs>
          <w:tab w:pos="742" w:val="left"/>
        </w:tabs>
        <w:bidi w:val="0"/>
        <w:spacing w:before="0" w:after="380" w:line="311" w:lineRule="exact"/>
        <w:ind w:left="0" w:right="0" w:firstLine="160"/>
        <w:jc w:val="both"/>
      </w:pPr>
      <w:bookmarkStart w:id="1233" w:name="bookmark1233"/>
      <w:bookmarkEnd w:id="1233"/>
      <w:r>
        <w:rPr>
          <w:color w:val="000000"/>
          <w:spacing w:val="0"/>
          <w:w w:val="100"/>
          <w:position w:val="0"/>
        </w:rPr>
        <w:t>根据杭科计【</w:t>
      </w:r>
      <w:r>
        <w:rPr>
          <w:color w:val="000000"/>
          <w:spacing w:val="0"/>
          <w:w w:val="100"/>
          <w:position w:val="0"/>
        </w:rPr>
        <w:t>2013</w:t>
      </w:r>
      <w:r>
        <w:rPr>
          <w:color w:val="000000"/>
          <w:spacing w:val="0"/>
          <w:w w:val="100"/>
          <w:position w:val="0"/>
        </w:rPr>
        <w:t>】</w:t>
      </w:r>
      <w:r>
        <w:rPr>
          <w:color w:val="000000"/>
          <w:spacing w:val="0"/>
          <w:w w:val="100"/>
          <w:position w:val="0"/>
        </w:rPr>
        <w:t>207</w:t>
      </w:r>
      <w:r>
        <w:rPr>
          <w:color w:val="000000"/>
          <w:spacing w:val="0"/>
          <w:w w:val="100"/>
          <w:position w:val="0"/>
        </w:rPr>
        <w:t>号</w:t>
      </w:r>
      <w:r>
        <w:rPr>
          <w:color w:val="000000"/>
          <w:spacing w:val="0"/>
          <w:w w:val="100"/>
          <w:position w:val="0"/>
        </w:rPr>
        <w:t>/</w:t>
      </w:r>
      <w:r>
        <w:rPr>
          <w:color w:val="000000"/>
          <w:spacing w:val="0"/>
          <w:w w:val="100"/>
          <w:position w:val="0"/>
        </w:rPr>
        <w:t>杭财会【</w:t>
      </w:r>
      <w:r>
        <w:rPr>
          <w:color w:val="000000"/>
          <w:spacing w:val="0"/>
          <w:w w:val="100"/>
          <w:position w:val="0"/>
        </w:rPr>
        <w:t>2013</w:t>
      </w:r>
      <w:r>
        <w:rPr>
          <w:color w:val="000000"/>
          <w:spacing w:val="0"/>
          <w:w w:val="100"/>
          <w:position w:val="0"/>
        </w:rPr>
        <w:t>】</w:t>
      </w:r>
      <w:r>
        <w:rPr>
          <w:color w:val="000000"/>
          <w:spacing w:val="0"/>
          <w:w w:val="100"/>
          <w:position w:val="0"/>
        </w:rPr>
        <w:t>53</w:t>
      </w:r>
      <w:r>
        <w:rPr>
          <w:color w:val="000000"/>
          <w:spacing w:val="0"/>
          <w:w w:val="100"/>
          <w:position w:val="0"/>
        </w:rPr>
        <w:t>号文件，公司于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月收到</w:t>
      </w:r>
      <w:r>
        <w:rPr>
          <w:color w:val="000000"/>
          <w:spacing w:val="0"/>
          <w:w w:val="100"/>
          <w:position w:val="0"/>
        </w:rPr>
        <w:t>2013</w:t>
      </w:r>
      <w:r>
        <w:rPr>
          <w:color w:val="000000"/>
          <w:spacing w:val="0"/>
          <w:w w:val="100"/>
          <w:position w:val="0"/>
        </w:rPr>
        <w:t>年省重点企业研 究院科技项目配套资金补助</w:t>
      </w:r>
      <w:r>
        <w:rPr>
          <w:color w:val="000000"/>
          <w:spacing w:val="0"/>
          <w:w w:val="100"/>
          <w:position w:val="0"/>
        </w:rPr>
        <w:t>250,000</w:t>
      </w:r>
      <w:r>
        <w:rPr>
          <w:color w:val="000000"/>
          <w:spacing w:val="0"/>
          <w:w w:val="100"/>
          <w:position w:val="0"/>
        </w:rPr>
        <w:t xml:space="preserve">元，用于企业研究院科技项目，计入递延收益。本年转入营业外收入 </w:t>
      </w:r>
      <w:r>
        <w:rPr>
          <w:color w:val="000000"/>
          <w:spacing w:val="0"/>
          <w:w w:val="100"/>
          <w:position w:val="0"/>
        </w:rPr>
        <w:t>83,333.33</w:t>
      </w:r>
      <w:r>
        <w:rPr>
          <w:color w:val="000000"/>
          <w:spacing w:val="0"/>
          <w:w w:val="100"/>
          <w:position w:val="0"/>
        </w:rPr>
        <w:t>元。</w:t>
      </w:r>
    </w:p>
    <w:p>
      <w:pPr>
        <w:pStyle w:val="Style39"/>
        <w:keepNext/>
        <w:keepLines/>
        <w:widowControl w:val="0"/>
        <w:shd w:val="clear" w:color="auto" w:fill="auto"/>
        <w:bidi w:val="0"/>
        <w:spacing w:before="0" w:after="280" w:line="324"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6</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234"/>
      <w:bookmarkEnd w:id="1235"/>
      <w:bookmarkEnd w:id="123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 益的金额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136,796.93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136,796.93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136,796.93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136,796.93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1,836,287.91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1,251,041.77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184,029.72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281,412.68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184,029.72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2,157,114.56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1,545,796.28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320,826.65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79" w:line="1" w:lineRule="exact"/>
      </w:pPr>
    </w:p>
    <w:p>
      <w:pPr>
        <w:pStyle w:val="Style36"/>
        <w:keepNext w:val="0"/>
        <w:keepLines w:val="0"/>
        <w:widowControl w:val="0"/>
        <w:shd w:val="clear" w:color="auto" w:fill="auto"/>
        <w:bidi w:val="0"/>
        <w:spacing w:before="0" w:after="380" w:line="240" w:lineRule="auto"/>
        <w:ind w:left="0" w:right="0" w:firstLine="0"/>
        <w:jc w:val="both"/>
      </w:pPr>
      <w:bookmarkStart w:id="1238" w:name="bookmark1238"/>
      <w:r>
        <w:rPr>
          <w:rFonts w:ascii="Times New Roman" w:eastAsia="Times New Roman" w:hAnsi="Times New Roman" w:cs="Times New Roman"/>
          <w:b/>
          <w:bCs/>
          <w:color w:val="000000"/>
          <w:spacing w:val="0"/>
          <w:w w:val="100"/>
          <w:position w:val="0"/>
        </w:rPr>
        <w:t>6</w:t>
      </w:r>
      <w:bookmarkEnd w:id="1238"/>
      <w:r>
        <w:rPr>
          <w:rFonts w:ascii="Times New Roman" w:eastAsia="Times New Roman" w:hAnsi="Times New Roman" w:cs="Times New Roman"/>
          <w:b/>
          <w:bCs/>
          <w:color w:val="000000"/>
          <w:spacing w:val="0"/>
          <w:w w:val="100"/>
          <w:position w:val="0"/>
        </w:rPr>
        <w:t>5</w:t>
      </w:r>
      <w:r>
        <w:rPr>
          <w:b/>
          <w:bCs/>
          <w:color w:val="000000"/>
          <w:spacing w:val="0"/>
          <w:w w:val="100"/>
          <w:position w:val="0"/>
        </w:rPr>
        <w:t>、所得税费用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16,987,119.04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17,310,910.45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-1,425,961.88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-1,775,926.52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15,561,157.16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15,534,983.93</w:t>
            </w:r>
          </w:p>
        </w:tc>
      </w:tr>
    </w:tbl>
    <w:p>
      <w:pPr>
        <w:widowControl w:val="0"/>
        <w:spacing w:after="239" w:line="1" w:lineRule="exact"/>
      </w:pPr>
    </w:p>
    <w:p>
      <w:pPr>
        <w:pStyle w:val="Style39"/>
        <w:keepNext/>
        <w:keepLines/>
        <w:widowControl w:val="0"/>
        <w:shd w:val="clear" w:color="auto" w:fill="auto"/>
        <w:bidi w:val="0"/>
        <w:spacing w:before="0" w:line="317" w:lineRule="exact"/>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6</w:t>
      </w:r>
      <w:bookmarkEnd w:id="1241"/>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239"/>
      <w:bookmarkEnd w:id="1240"/>
      <w:bookmarkEnd w:id="1242"/>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计算公式参考：</w:t>
      </w:r>
    </w:p>
    <w:p>
      <w:pPr>
        <w:pStyle w:val="Style3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w:t>
      </w:r>
      <w:r>
        <w:rPr>
          <w:color w:val="000000"/>
          <w:spacing w:val="0"/>
          <w:w w:val="100"/>
          <w:position w:val="0"/>
        </w:rPr>
        <w:t>：</w:t>
      </w:r>
      <w:r>
        <w:rPr>
          <w:rFonts w:ascii="Times New Roman" w:eastAsia="Times New Roman" w:hAnsi="Times New Roman" w:cs="Times New Roman"/>
          <w:color w:val="000000"/>
          <w:spacing w:val="0"/>
          <w:w w:val="100"/>
          <w:position w:val="0"/>
        </w:rPr>
        <w:t>S</w:t>
      </w:r>
    </w:p>
    <w:p>
      <w:pPr>
        <w:pStyle w:val="Style26"/>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S= S0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Sl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Si</w:t>
      </w:r>
      <w:r>
        <w:rPr>
          <w:color w:val="000000"/>
          <w:spacing w:val="0"/>
          <w:w w:val="100"/>
          <w:position w:val="0"/>
          <w:sz w:val="20"/>
          <w:szCs w:val="20"/>
        </w:rPr>
        <w:t>X</w:t>
      </w:r>
      <w:r>
        <w:rPr>
          <w:rFonts w:ascii="Times New Roman" w:eastAsia="Times New Roman" w:hAnsi="Times New Roman" w:cs="Times New Roman"/>
          <w:color w:val="000000"/>
          <w:spacing w:val="0"/>
          <w:w w:val="100"/>
          <w:position w:val="0"/>
          <w:sz w:val="20"/>
          <w:szCs w:val="20"/>
        </w:rPr>
        <w:t>Mi</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M0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Sj</w:t>
      </w:r>
      <w:r>
        <w:rPr>
          <w:color w:val="000000"/>
          <w:spacing w:val="0"/>
          <w:w w:val="100"/>
          <w:position w:val="0"/>
          <w:sz w:val="20"/>
          <w:szCs w:val="20"/>
        </w:rPr>
        <w:t>X</w:t>
      </w:r>
      <w:r>
        <w:rPr>
          <w:rFonts w:ascii="Times New Roman" w:eastAsia="Times New Roman" w:hAnsi="Times New Roman" w:cs="Times New Roman"/>
          <w:color w:val="000000"/>
          <w:spacing w:val="0"/>
          <w:w w:val="100"/>
          <w:position w:val="0"/>
          <w:sz w:val="20"/>
          <w:szCs w:val="20"/>
        </w:rPr>
        <w:t>Mj</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MO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Sk</w:t>
      </w:r>
    </w:p>
    <w:p>
      <w:pPr>
        <w:pStyle w:val="Style3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 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 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 xml:space="preserve">为报告期缩股数; </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 累计月数。</w:t>
      </w:r>
    </w:p>
    <w:p>
      <w:pPr>
        <w:pStyle w:val="Style3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=Pl/（S0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w:t>
      </w:r>
      <w:r>
        <w:rPr>
          <w:color w:val="000000"/>
          <w:spacing w:val="0"/>
          <w:w w:val="100"/>
          <w:position w:val="0"/>
        </w:rPr>
        <w:t>X</w:t>
      </w:r>
      <w:r>
        <w:rPr>
          <w:rFonts w:ascii="Times New Roman" w:eastAsia="Times New Roman" w:hAnsi="Times New Roman" w:cs="Times New Roman"/>
          <w:color w:val="000000"/>
          <w:spacing w:val="0"/>
          <w:w w:val="100"/>
          <w:position w:val="0"/>
        </w:rPr>
        <w:t>Mi</w:t>
      </w:r>
      <w:r>
        <w:rPr>
          <w:color w:val="000000"/>
          <w:spacing w:val="0"/>
          <w:w w:val="100"/>
          <w:position w:val="0"/>
        </w:rPr>
        <w:t>：</w:t>
      </w:r>
      <w:r>
        <w:rPr>
          <w:rFonts w:ascii="Times New Roman" w:eastAsia="Times New Roman" w:hAnsi="Times New Roman" w:cs="Times New Roman"/>
          <w:color w:val="000000"/>
          <w:spacing w:val="0"/>
          <w:w w:val="100"/>
          <w:position w:val="0"/>
        </w:rPr>
        <w:t xml:space="preserve">M0 </w:t>
      </w:r>
      <w:r>
        <w:rPr>
          <w:color w:val="000000"/>
          <w:spacing w:val="0"/>
          <w:w w:val="100"/>
          <w:position w:val="0"/>
        </w:rPr>
        <w:t xml:space="preserve">- </w:t>
      </w:r>
      <w:r>
        <w:rPr>
          <w:rFonts w:ascii="Times New Roman" w:eastAsia="Times New Roman" w:hAnsi="Times New Roman" w:cs="Times New Roman"/>
          <w:color w:val="000000"/>
          <w:spacing w:val="0"/>
          <w:w w:val="100"/>
          <w:position w:val="0"/>
        </w:rPr>
        <w:t>Sj</w:t>
      </w:r>
      <w:r>
        <w:rPr>
          <w:color w:val="000000"/>
          <w:spacing w:val="0"/>
          <w:w w:val="100"/>
          <w:position w:val="0"/>
        </w:rPr>
        <w:t>X</w:t>
      </w:r>
      <w:r>
        <w:rPr>
          <w:rFonts w:ascii="Times New Roman" w:eastAsia="Times New Roman" w:hAnsi="Times New Roman" w:cs="Times New Roman"/>
          <w:color w:val="000000"/>
          <w:spacing w:val="0"/>
          <w:w w:val="100"/>
          <w:position w:val="0"/>
        </w:rPr>
        <w:t>Mj</w:t>
      </w:r>
      <w:r>
        <w:rPr>
          <w:color w:val="000000"/>
          <w:spacing w:val="0"/>
          <w:w w:val="100"/>
          <w:position w:val="0"/>
        </w:rPr>
        <w:t>^</w:t>
      </w:r>
      <w:r>
        <w:rPr>
          <w:rFonts w:ascii="Times New Roman" w:eastAsia="Times New Roman" w:hAnsi="Times New Roman" w:cs="Times New Roman"/>
          <w:color w:val="000000"/>
          <w:spacing w:val="0"/>
          <w:w w:val="100"/>
          <w:position w:val="0"/>
        </w:rPr>
        <w:t xml:space="preserve">MO </w:t>
      </w:r>
      <w:r>
        <w:rPr>
          <w:color w:val="000000"/>
          <w:spacing w:val="0"/>
          <w:w w:val="100"/>
          <w:position w:val="0"/>
        </w:rPr>
        <w:t xml:space="preserve">- </w:t>
      </w:r>
      <w:r>
        <w:rPr>
          <w:rFonts w:ascii="Times New Roman" w:eastAsia="Times New Roman" w:hAnsi="Times New Roman" w:cs="Times New Roman"/>
          <w:color w:val="000000"/>
          <w:spacing w:val="0"/>
          <w:w w:val="100"/>
          <w:position w:val="0"/>
        </w:rPr>
        <w:t>Sk+</w:t>
      </w:r>
      <w:r>
        <w:rPr>
          <w:color w:val="000000"/>
          <w:spacing w:val="0"/>
          <w:w w:val="100"/>
          <w:position w:val="0"/>
        </w:rPr>
        <w:t>认股权证、股份期权、可转换债券等增加的 普通股加权平均数</w:t>
      </w:r>
      <w:r>
        <w:rPr>
          <w:color w:val="000000"/>
          <w:spacing w:val="0"/>
          <w:w w:val="100"/>
          <w:position w:val="0"/>
        </w:rPr>
        <w:t>）</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 虑稀释性潜在普通股对其影响，按《企业会计准则》及有关规定进行调整。公司在计算稀释每股收益时， 应考虑所有稀释性潜在普通股对归属于公司普通股股东的净利润或扣除非经常性损益后归属于公司普通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计算过程参考：</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36"/>
        <w:keepNext w:val="0"/>
        <w:keepLines w:val="0"/>
        <w:widowControl w:val="0"/>
        <w:shd w:val="clear" w:color="auto" w:fill="auto"/>
        <w:bidi w:val="0"/>
        <w:spacing w:before="0" w:after="640" w:line="315" w:lineRule="exact"/>
        <w:ind w:left="0" w:right="0" w:firstLine="440"/>
        <w:jc w:val="both"/>
      </w:pPr>
      <w:r>
        <w:rPr>
          <w:color w:val="000000"/>
          <w:spacing w:val="0"/>
          <w:w w:val="100"/>
          <w:position w:val="0"/>
        </w:rPr>
        <w:t>基本每股收益以归属于本公司普通股股东的合并净利润除以本公司发行在外普通股的加权平均数计</w:t>
      </w:r>
    </w:p>
    <w:tbl>
      <w:tblPr>
        <w:tblOverlap w:val="never"/>
        <w:jc w:val="center"/>
        <w:tblLayout w:type="fixed"/>
      </w:tblPr>
      <w:tblGrid>
        <w:gridCol w:w="4018"/>
        <w:gridCol w:w="1886"/>
        <w:gridCol w:w="1910"/>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上期金额（注）</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归属于本公司普通股股东的合并净利润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145,655,555.53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111,134,952.18</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本公司发行在外普通股的加权平均数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240,975,166.67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240,000,000.00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0.46</w:t>
            </w:r>
          </w:p>
        </w:tc>
      </w:tr>
      <w:tr>
        <w:trPr>
          <w:trHeight w:val="30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注：上期金额，按《企业会计准则第</w:t>
            </w: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—每股收益》规定进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20"/>
                <w:szCs w:val="20"/>
              </w:rPr>
              <w:t>行了调整计算。</w:t>
            </w:r>
          </w:p>
        </w:tc>
      </w:tr>
    </w:tbl>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普通股的加权平均数计算过程如下:</w:t>
      </w:r>
    </w:p>
    <w:tbl>
      <w:tblPr>
        <w:tblOverlap w:val="never"/>
        <w:jc w:val="center"/>
        <w:tblLayout w:type="fixed"/>
      </w:tblPr>
      <w:tblGrid>
        <w:gridCol w:w="3950"/>
        <w:gridCol w:w="1886"/>
        <w:gridCol w:w="1910"/>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上期金额（注）</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年初已发行普通股股数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240,000,000.00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加：本期发行的普通股加权数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975,166.67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240,975,166.67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240,000,000.00</w:t>
            </w:r>
          </w:p>
        </w:tc>
      </w:tr>
    </w:tbl>
    <w:p>
      <w:pPr>
        <w:pStyle w:val="Style36"/>
        <w:keepNext w:val="0"/>
        <w:keepLines w:val="0"/>
        <w:widowControl w:val="0"/>
        <w:shd w:val="clear" w:color="auto" w:fill="auto"/>
        <w:bidi w:val="0"/>
        <w:spacing w:before="0" w:after="0" w:line="293" w:lineRule="exact"/>
        <w:ind w:left="0" w:right="0" w:firstLine="0"/>
        <w:jc w:val="left"/>
      </w:pPr>
      <w:r>
        <w:rPr>
          <w:color w:val="000000"/>
          <w:spacing w:val="0"/>
          <w:w w:val="100"/>
          <w:position w:val="0"/>
        </w:rPr>
        <w:t>注：上期金额，按《企业会计准则第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号——每股收益》规定进行了调整计算。</w:t>
      </w:r>
    </w:p>
    <w:p>
      <w:pPr>
        <w:pStyle w:val="Style36"/>
        <w:keepNext w:val="0"/>
        <w:keepLines w:val="0"/>
        <w:widowControl w:val="0"/>
        <w:shd w:val="clear" w:color="auto" w:fill="auto"/>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36"/>
        <w:keepNext w:val="0"/>
        <w:keepLines w:val="0"/>
        <w:widowControl w:val="0"/>
        <w:shd w:val="clear" w:color="auto" w:fill="auto"/>
        <w:bidi w:val="0"/>
        <w:spacing w:before="0" w:after="0" w:line="293" w:lineRule="exact"/>
        <w:ind w:left="0" w:right="0" w:firstLine="0"/>
        <w:jc w:val="left"/>
      </w:pPr>
      <w:r>
        <w:rPr>
          <w:color w:val="000000"/>
          <w:spacing w:val="0"/>
          <w:w w:val="100"/>
          <w:position w:val="0"/>
        </w:rPr>
        <w:t>稀释每股收益以调整后的归属于本公司普通股股东的合并净利润除以调整后的本公司发行在外普通股的 加权平均数计算:</w:t>
      </w:r>
    </w:p>
    <w:tbl>
      <w:tblPr>
        <w:tblOverlap w:val="never"/>
        <w:jc w:val="center"/>
        <w:tblLayout w:type="fixed"/>
      </w:tblPr>
      <w:tblGrid>
        <w:gridCol w:w="4546"/>
        <w:gridCol w:w="1560"/>
        <w:gridCol w:w="164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上期金额</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归属于本公司普通股股东的合并净利润（稀释）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145,655,555.53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111,134,952.18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本公司发行在外普通股的加权平均数（稀释）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243,159,413.49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240,000,000.00</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0.46</w:t>
            </w:r>
          </w:p>
        </w:tc>
      </w:tr>
    </w:tbl>
    <w:p>
      <w:pPr>
        <w:widowControl w:val="0"/>
        <w:spacing w:after="31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普通股的加权平均数（稀释）计算过程如下:</w:t>
      </w:r>
    </w:p>
    <w:tbl>
      <w:tblPr>
        <w:tblOverlap w:val="never"/>
        <w:jc w:val="center"/>
        <w:tblLayout w:type="fixed"/>
      </w:tblPr>
      <w:tblGrid>
        <w:gridCol w:w="4123"/>
        <w:gridCol w:w="1843"/>
        <w:gridCol w:w="1781"/>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上期金额</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计算基本每股收益时年末发行在外的普通股 加权平均数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240,975,166.67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240,000,000.00</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年末普通股的加权平均数（稀释）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243,159,413.49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240,000,000.00</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6</w:t>
      </w:r>
      <w:bookmarkEnd w:id="124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43"/>
      <w:bookmarkEnd w:id="1244"/>
      <w:bookmarkEnd w:id="1246"/>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661"/>
        <w:gridCol w:w="2520"/>
        <w:gridCol w:w="2405"/>
      </w:tblGrid>
      <w:tr>
        <w:trPr>
          <w:trHeight w:val="33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6</w:t>
      </w:r>
      <w:bookmarkEnd w:id="1249"/>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247"/>
      <w:bookmarkEnd w:id="1248"/>
      <w:bookmarkEnd w:id="1250"/>
    </w:p>
    <w:p>
      <w:pPr>
        <w:pStyle w:val="Style39"/>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47"/>
      <w:bookmarkEnd w:id="1248"/>
      <w:bookmarkEnd w:id="125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15,441,100.00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1,849,428.00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9,383,202.04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收回暂付款及收到暂收款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157,998,883.40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收回经营性保证金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12,589,135.10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265,296.62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197,527,045.16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52"/>
      <w:bookmarkEnd w:id="1253"/>
      <w:bookmarkEnd w:id="125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16,697,873.51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10,138,368.49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7,979,851.53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10,897,483.52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9,647,275.88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4,504,624.52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1,934,138.25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1,846,857.27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4,055,099.36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2,541,756.89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976,592.99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4,940,727.83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2,068,470.20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717,932.95</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支付暂收款及支付暂付款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176,602,015.10</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13,289,035.20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12,540,642.31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281,378,745.80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55"/>
      <w:bookmarkEnd w:id="1256"/>
      <w:bookmarkEnd w:id="125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59"/>
      <w:bookmarkEnd w:id="1260"/>
      <w:bookmarkEnd w:id="126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63"/>
      <w:bookmarkEnd w:id="1264"/>
      <w:bookmarkEnd w:id="126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退回银行保证金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59,000,555.31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本期实际收到的资金往来款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35,237,051.69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收到子公司广海立信少数股东补偿款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7,025,219.49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代收员工股份激励个人所得税款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1,904,104.84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103,166,931.33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67"/>
      <w:bookmarkEnd w:id="1268"/>
      <w:bookmarkEnd w:id="127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支付的资金往来款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33,688,569.48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45,823,506.70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79,512,076.18</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9"/>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6</w:t>
      </w:r>
      <w:bookmarkEnd w:id="127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71"/>
      <w:bookmarkEnd w:id="1272"/>
      <w:bookmarkEnd w:id="1274"/>
    </w:p>
    <w:p>
      <w:pPr>
        <w:pStyle w:val="Style39"/>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71"/>
      <w:bookmarkEnd w:id="1272"/>
      <w:bookmarkEnd w:id="127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141,276,133.53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109,322,121.87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31,106,826.10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15,584,844.78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9,786,732.46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7,955,518.53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3,282,602.37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1,220,248.72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1,770,554.03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1,960,162.00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 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15,418,062.58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11,766,143.28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-2,772,535.88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-2,251,468.51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-1,425,961.88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-1,775,926.52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-185,382,930.62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-185,231,588.36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-204,687,335.08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-262,132,540.42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180,705,698.38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333,652,669.12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1,254,469.90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3,855,950.00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-9,530,887.18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33,937,476.32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449,959,963.91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429,494,905.28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429,494,905.28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296,062,840.26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20,465,058.63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133,432,065.02</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76"/>
      <w:bookmarkEnd w:id="1277"/>
      <w:bookmarkEnd w:id="127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numPr>
          <w:ilvl w:val="0"/>
          <w:numId w:val="59"/>
        </w:numPr>
        <w:shd w:val="clear" w:color="auto" w:fill="auto"/>
        <w:bidi w:val="0"/>
        <w:spacing w:before="0" w:after="360" w:line="240" w:lineRule="auto"/>
        <w:ind w:left="0" w:right="0" w:firstLine="14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现金和现金等价物的构成</w:t>
      </w:r>
      <w:bookmarkEnd w:id="1279"/>
      <w:bookmarkEnd w:id="1280"/>
      <w:bookmarkEnd w:id="128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449,959,963.91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429,494,905.28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1,388,917.65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7,616,112.63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448,571,046.26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421,878,792.65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449,959,963.91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429,494,905.28</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9"/>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7</w:t>
      </w:r>
      <w:bookmarkEnd w:id="1285"/>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283"/>
      <w:bookmarkEnd w:id="1284"/>
      <w:bookmarkEnd w:id="128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29"/>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八</w:t>
      </w:r>
      <w:bookmarkEnd w:id="1289"/>
      <w:r>
        <w:rPr>
          <w:color w:val="000000"/>
          <w:spacing w:val="0"/>
          <w:w w:val="100"/>
          <w:position w:val="0"/>
        </w:rPr>
        <w:t>、资产证券化业务的会计处理</w:t>
      </w:r>
      <w:bookmarkEnd w:id="1287"/>
      <w:bookmarkEnd w:id="1288"/>
      <w:bookmarkEnd w:id="1290"/>
    </w:p>
    <w:p>
      <w:pPr>
        <w:pStyle w:val="Style39"/>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r>
        <w:rPr>
          <w:color w:val="000000"/>
          <w:spacing w:val="0"/>
          <w:w w:val="100"/>
          <w:position w:val="0"/>
        </w:rPr>
        <w:t>、说明资产证券化业务的主要交易安排及其会计处理、破产隔离条款</w:t>
      </w:r>
      <w:bookmarkEnd w:id="1291"/>
      <w:bookmarkEnd w:id="1292"/>
      <w:bookmarkEnd w:id="129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九</w:t>
      </w:r>
      <w:bookmarkEnd w:id="1296"/>
      <w:r>
        <w:rPr>
          <w:color w:val="000000"/>
          <w:spacing w:val="0"/>
          <w:w w:val="100"/>
          <w:position w:val="0"/>
        </w:rPr>
        <w:t>、关联方及关联交易</w:t>
      </w:r>
      <w:bookmarkEnd w:id="1294"/>
      <w:bookmarkEnd w:id="1295"/>
      <w:bookmarkEnd w:id="1297"/>
    </w:p>
    <w:p>
      <w:pPr>
        <w:pStyle w:val="Style39"/>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98"/>
      <w:bookmarkEnd w:id="1299"/>
      <w:bookmarkEnd w:id="1300"/>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 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 表人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 对本企 业的持 股比例</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6"/>
                <w:szCs w:val="16"/>
              </w:rPr>
              <w:t>母公司 对本企 业的表 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本企业 最终控 制方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组织机</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构代码</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银江科 技集团 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电子智 能、投资 开发等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王辉、刘</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7519387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01"/>
      <w:bookmarkEnd w:id="1302"/>
      <w:bookmarkEnd w:id="1303"/>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9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浙江银江 智慧交通 集团有限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58321983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浙江银江</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交通技术</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72511426</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安徽银江 交通技术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章建强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55921135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江苏银江</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交通技术</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钱小鸿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56299010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福建银江</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交通技术</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56282925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江西银江</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交通技术</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王瑞慷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56869424</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山东银江 交通技术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1961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56814350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广东银江</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交通技术</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05892351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西安银江 交通技术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06530931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智慧城市 技术集团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58320158</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上海银江 智慧智能 化技术有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水克荣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59477284</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北京银江 智慧城市 规划设计 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06957449</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浙江智尔 信息技术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钱小鸿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1001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06096461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智慧医疗 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58321982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浙江银江 云计算技 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 开发服务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77359780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银江（北 京）物联 网技术有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55683021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银江（宁 波）物联 网技术有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58397597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电子病历 软件有限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 开发服务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58652257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吉林银江 信息技术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技术开发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59448339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 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汪卫东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58787501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浙江银江 研究院有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技术开发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06836364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北京四海 商达科技 发展有限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唐大军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技术开发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X003893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浙江浙大</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健康管理</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韩红路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医疗咨询</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627.80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75953749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浙江广海</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立信科技</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鲁卫民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1815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70426114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p>
      <w:pPr>
        <w:pStyle w:val="Style39"/>
        <w:keepNext/>
        <w:keepLines/>
        <w:widowControl w:val="0"/>
        <w:shd w:val="clear" w:color="auto" w:fill="auto"/>
        <w:bidi w:val="0"/>
        <w:spacing w:before="0" w:after="340" w:line="240" w:lineRule="auto"/>
        <w:ind w:left="0" w:right="0" w:firstLine="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r>
        <w:rPr>
          <w:color w:val="000000"/>
          <w:spacing w:val="0"/>
          <w:w w:val="100"/>
          <w:position w:val="0"/>
        </w:rPr>
        <w:t>、本企业的合营和联营企业情况</w:t>
      </w:r>
      <w:bookmarkEnd w:id="1304"/>
      <w:bookmarkEnd w:id="1305"/>
      <w:bookmarkEnd w:id="1306"/>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7" w:lineRule="exact"/>
              <w:ind w:left="0" w:right="0" w:firstLine="0"/>
              <w:jc w:val="center"/>
            </w:pPr>
            <w:r>
              <w:rPr>
                <w:color w:val="000000"/>
                <w:spacing w:val="0"/>
                <w:w w:val="100"/>
                <w:position w:val="0"/>
              </w:rPr>
              <w:t>本企业持 股比例</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本企业在 被投资单 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403"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北京欧迈 特数字技 术有限责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刘云平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1176.470</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75469588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上海济祥 智能交通 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朱东霞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智能技术 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67933851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color w:val="000000"/>
          <w:spacing w:val="0"/>
          <w:w w:val="100"/>
          <w:position w:val="0"/>
        </w:rPr>
        <w:t>、本企业的其他关联方情况</w:t>
      </w:r>
      <w:bookmarkEnd w:id="1307"/>
      <w:bookmarkEnd w:id="1308"/>
      <w:bookmarkEnd w:id="131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杭州银城物业管理有限公司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75441535-X</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浙江银江孵化器有限公司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79669757-8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厦门伟屹进出口有限公司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其法定代表人在过去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个月内担任过 本公司董事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70549063-6</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杭州银江健康云科技有限公司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系本公司的参股公司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59661705-1</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本企业的其他关联方情况的说明</w:t>
      </w:r>
    </w:p>
    <w:p>
      <w:pPr>
        <w:pStyle w:val="Style39"/>
        <w:keepNext/>
        <w:keepLines/>
        <w:widowControl w:val="0"/>
        <w:shd w:val="clear" w:color="auto" w:fill="auto"/>
        <w:bidi w:val="0"/>
        <w:spacing w:before="0" w:after="40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5</w:t>
      </w:r>
      <w:bookmarkEnd w:id="1313"/>
      <w:r>
        <w:rPr>
          <w:color w:val="000000"/>
          <w:spacing w:val="0"/>
          <w:w w:val="100"/>
          <w:position w:val="0"/>
        </w:rPr>
        <w:t>、关联方交易</w:t>
      </w:r>
      <w:bookmarkEnd w:id="1311"/>
      <w:bookmarkEnd w:id="1312"/>
      <w:bookmarkEnd w:id="1314"/>
    </w:p>
    <w:p>
      <w:pPr>
        <w:pStyle w:val="Style39"/>
        <w:keepNext/>
        <w:keepLines/>
        <w:widowControl w:val="0"/>
        <w:shd w:val="clear" w:color="auto" w:fill="auto"/>
        <w:bidi w:val="0"/>
        <w:spacing w:before="0" w:after="340" w:line="240" w:lineRule="auto"/>
        <w:ind w:left="0" w:right="0" w:firstLine="140"/>
        <w:jc w:val="left"/>
      </w:pPr>
      <w:bookmarkStart w:id="1311" w:name="bookmark1311"/>
      <w:bookmarkStart w:id="1312" w:name="bookmark1312"/>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11"/>
      <w:bookmarkEnd w:id="1312"/>
      <w:bookmarkEnd w:id="131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上海济祥智能交</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北京欧迈特数字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line="1" w:lineRule="exact"/>
      </w:pPr>
      <w:r>
        <w:br w:type="page"/>
      </w:r>
    </w:p>
    <w:tbl>
      <w:tblPr>
        <w:tblOverlap w:val="never"/>
        <w:jc w:val="center"/>
        <w:tblLayout w:type="fixed"/>
      </w:tblPr>
      <w:tblGrid>
        <w:gridCol w:w="1603"/>
        <w:gridCol w:w="1728"/>
        <w:gridCol w:w="1464"/>
        <w:gridCol w:w="1594"/>
        <w:gridCol w:w="797"/>
        <w:gridCol w:w="1594"/>
        <w:gridCol w:w="806"/>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技术有限责任公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厦门伟屹进出口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356,747.70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16"/>
      <w:bookmarkEnd w:id="1317"/>
      <w:bookmarkEnd w:id="131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73"/>
        <w:gridCol w:w="1368"/>
        <w:gridCol w:w="1368"/>
        <w:gridCol w:w="1373"/>
        <w:gridCol w:w="1421"/>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租赁收益定价 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 的租赁收益</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浙江银江孵化 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2,662,532.70</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租赁费定价依 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 的租赁费</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6"/>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日，公司与浙江银江孵化器有限公司签订了房屋租赁合同，向浙江银江孵化器有限公司租 赁位于西湖科技经济园西园八路</w:t>
      </w:r>
      <w:r>
        <w:rPr>
          <w:color w:val="000000"/>
          <w:spacing w:val="0"/>
          <w:w w:val="100"/>
          <w:position w:val="0"/>
        </w:rPr>
        <w:t>2</w:t>
      </w:r>
      <w:r>
        <w:rPr>
          <w:color w:val="000000"/>
          <w:spacing w:val="0"/>
          <w:w w:val="100"/>
          <w:position w:val="0"/>
        </w:rPr>
        <w:t>号的部分办公场地，面积为</w:t>
      </w:r>
      <w:r>
        <w:rPr>
          <w:color w:val="000000"/>
          <w:spacing w:val="0"/>
          <w:w w:val="100"/>
          <w:position w:val="0"/>
        </w:rPr>
        <w:t>7294.61</w:t>
      </w:r>
      <w:r>
        <w:rPr>
          <w:color w:val="000000"/>
          <w:spacing w:val="0"/>
          <w:w w:val="100"/>
          <w:position w:val="0"/>
        </w:rPr>
        <w:t>平方米，租期均为一年，房屋租金为 人民币</w:t>
      </w:r>
      <w:r>
        <w:rPr>
          <w:color w:val="000000"/>
          <w:spacing w:val="0"/>
          <w:w w:val="100"/>
          <w:position w:val="0"/>
        </w:rPr>
        <w:t>2,662,532.7</w:t>
      </w:r>
      <w:r>
        <w:rPr>
          <w:color w:val="000000"/>
          <w:spacing w:val="0"/>
          <w:w w:val="100"/>
          <w:position w:val="0"/>
        </w:rPr>
        <w:t>元，本年度共支付房屋租赁费</w:t>
      </w:r>
      <w:r>
        <w:rPr>
          <w:color w:val="000000"/>
          <w:spacing w:val="0"/>
          <w:w w:val="100"/>
          <w:position w:val="0"/>
        </w:rPr>
        <w:t xml:space="preserve">2, </w:t>
      </w:r>
      <w:r>
        <w:rPr>
          <w:color w:val="000000"/>
          <w:spacing w:val="0"/>
          <w:w w:val="100"/>
          <w:position w:val="0"/>
        </w:rPr>
        <w:t>662,532.7</w:t>
      </w:r>
      <w:r>
        <w:rPr>
          <w:color w:val="000000"/>
          <w:spacing w:val="0"/>
          <w:w w:val="100"/>
          <w:position w:val="0"/>
        </w:rPr>
        <w:t>元。</w:t>
      </w:r>
    </w:p>
    <w:p>
      <w:pPr>
        <w:pStyle w:val="Style39"/>
        <w:keepNext/>
        <w:keepLines/>
        <w:widowControl w:val="0"/>
        <w:shd w:val="clear" w:color="auto" w:fill="auto"/>
        <w:bidi w:val="0"/>
        <w:spacing w:before="0" w:line="310" w:lineRule="exact"/>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319"/>
      <w:bookmarkEnd w:id="1320"/>
      <w:bookmarkEnd w:id="132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担保是否已经履 行完毕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（1）2013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w:t>
      </w:r>
      <w:r>
        <w:rPr>
          <w:color w:val="000000"/>
          <w:spacing w:val="0"/>
          <w:w w:val="100"/>
          <w:position w:val="0"/>
        </w:rPr>
        <w:t>日，银江科技集团有限公司与中信银行股份有限公司杭州分行签订的最高额</w:t>
      </w:r>
      <w:r>
        <w:rPr>
          <w:color w:val="000000"/>
          <w:spacing w:val="0"/>
          <w:w w:val="100"/>
          <w:position w:val="0"/>
        </w:rPr>
        <w:t xml:space="preserve">19,500 </w:t>
      </w:r>
      <w:r>
        <w:rPr>
          <w:color w:val="000000"/>
          <w:spacing w:val="0"/>
          <w:w w:val="100"/>
          <w:position w:val="0"/>
        </w:rPr>
        <w:t>万元的</w:t>
      </w:r>
      <w:r>
        <w:rPr>
          <w:color w:val="000000"/>
          <w:spacing w:val="0"/>
          <w:w w:val="100"/>
          <w:position w:val="0"/>
        </w:rPr>
        <w:t>2013</w:t>
      </w:r>
      <w:r>
        <w:rPr>
          <w:color w:val="000000"/>
          <w:spacing w:val="0"/>
          <w:w w:val="100"/>
          <w:position w:val="0"/>
        </w:rPr>
        <w:t>信银杭玉最保字第</w:t>
      </w:r>
      <w:r>
        <w:rPr>
          <w:color w:val="000000"/>
          <w:spacing w:val="0"/>
          <w:w w:val="100"/>
          <w:position w:val="0"/>
        </w:rPr>
        <w:t>000253</w:t>
      </w:r>
      <w:r>
        <w:rPr>
          <w:color w:val="000000"/>
          <w:spacing w:val="0"/>
          <w:w w:val="100"/>
          <w:position w:val="0"/>
        </w:rPr>
        <w:t>号《最高额保证合同》及</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日本公司与中信银行股份有限公 司杭州分行签订的最高额</w:t>
      </w:r>
      <w:r>
        <w:rPr>
          <w:color w:val="000000"/>
          <w:spacing w:val="0"/>
          <w:w w:val="100"/>
          <w:position w:val="0"/>
        </w:rPr>
        <w:t>5, 100</w:t>
      </w:r>
      <w:r>
        <w:rPr>
          <w:color w:val="000000"/>
          <w:spacing w:val="0"/>
          <w:w w:val="100"/>
          <w:position w:val="0"/>
        </w:rPr>
        <w:t>万元的</w:t>
      </w:r>
      <w:r>
        <w:rPr>
          <w:color w:val="000000"/>
          <w:spacing w:val="0"/>
          <w:w w:val="100"/>
          <w:position w:val="0"/>
        </w:rPr>
        <w:t>2012</w:t>
      </w:r>
      <w:r>
        <w:rPr>
          <w:color w:val="000000"/>
          <w:spacing w:val="0"/>
          <w:w w:val="100"/>
          <w:position w:val="0"/>
        </w:rPr>
        <w:t>信银杭玉最抵字第</w:t>
      </w:r>
      <w:r>
        <w:rPr>
          <w:color w:val="000000"/>
          <w:spacing w:val="0"/>
          <w:w w:val="100"/>
          <w:position w:val="0"/>
        </w:rPr>
        <w:t>000176</w:t>
      </w:r>
      <w:r>
        <w:rPr>
          <w:color w:val="000000"/>
          <w:spacing w:val="0"/>
          <w:w w:val="100"/>
          <w:position w:val="0"/>
        </w:rPr>
        <w:t xml:space="preserve">号《最高额抵押合同》，以原值 </w:t>
      </w:r>
      <w:r>
        <w:rPr>
          <w:color w:val="000000"/>
          <w:spacing w:val="0"/>
          <w:w w:val="100"/>
          <w:position w:val="0"/>
        </w:rPr>
        <w:t>28,752,994.79</w:t>
      </w:r>
      <w:r>
        <w:rPr>
          <w:color w:val="000000"/>
          <w:spacing w:val="0"/>
          <w:w w:val="100"/>
          <w:position w:val="0"/>
        </w:rPr>
        <w:t>元、净值</w:t>
      </w:r>
      <w:r>
        <w:rPr>
          <w:color w:val="000000"/>
          <w:spacing w:val="0"/>
          <w:w w:val="100"/>
          <w:position w:val="0"/>
        </w:rPr>
        <w:t>18,247,380.4</w:t>
      </w:r>
      <w:r>
        <w:rPr>
          <w:color w:val="000000"/>
          <w:spacing w:val="0"/>
          <w:w w:val="100"/>
          <w:position w:val="0"/>
        </w:rPr>
        <w:t>2</w:t>
      </w:r>
      <w:r>
        <w:rPr>
          <w:color w:val="000000"/>
          <w:spacing w:val="0"/>
          <w:w w:val="100"/>
          <w:position w:val="0"/>
        </w:rPr>
        <w:t>元的房产共同为公司以下借款提供保证及抵押担保：</w:t>
      </w:r>
    </w:p>
    <w:p>
      <w:pPr>
        <w:pStyle w:val="Style36"/>
        <w:keepNext w:val="0"/>
        <w:keepLines w:val="0"/>
        <w:widowControl w:val="0"/>
        <w:numPr>
          <w:ilvl w:val="0"/>
          <w:numId w:val="61"/>
        </w:numPr>
        <w:shd w:val="clear" w:color="auto" w:fill="auto"/>
        <w:tabs>
          <w:tab w:pos="784" w:val="left"/>
        </w:tabs>
        <w:bidi w:val="0"/>
        <w:spacing w:before="0" w:after="0" w:line="312" w:lineRule="exact"/>
        <w:ind w:left="0" w:right="0" w:firstLine="440"/>
        <w:jc w:val="both"/>
      </w:pPr>
      <w:bookmarkStart w:id="1323" w:name="bookmark1323"/>
      <w:bookmarkEnd w:id="1323"/>
      <w:r>
        <w:rPr>
          <w:color w:val="000000"/>
          <w:spacing w:val="0"/>
          <w:w w:val="100"/>
          <w:position w:val="0"/>
        </w:rPr>
        <w:t>为公司金额为</w:t>
      </w:r>
      <w:r>
        <w:rPr>
          <w:color w:val="000000"/>
          <w:spacing w:val="0"/>
          <w:w w:val="100"/>
          <w:position w:val="0"/>
        </w:rPr>
        <w:t>5,000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5, 000</w:t>
      </w:r>
      <w:r>
        <w:rPr>
          <w:color w:val="000000"/>
          <w:spacing w:val="0"/>
          <w:w w:val="100"/>
          <w:position w:val="0"/>
        </w:rPr>
        <w:t>万元。</w:t>
      </w:r>
    </w:p>
    <w:p>
      <w:pPr>
        <w:pStyle w:val="Style36"/>
        <w:keepNext w:val="0"/>
        <w:keepLines w:val="0"/>
        <w:widowControl w:val="0"/>
        <w:numPr>
          <w:ilvl w:val="0"/>
          <w:numId w:val="61"/>
        </w:numPr>
        <w:shd w:val="clear" w:color="auto" w:fill="auto"/>
        <w:tabs>
          <w:tab w:pos="784" w:val="left"/>
        </w:tabs>
        <w:bidi w:val="0"/>
        <w:spacing w:before="0" w:after="0" w:line="312" w:lineRule="exact"/>
        <w:ind w:left="0" w:right="0" w:firstLine="440"/>
        <w:jc w:val="both"/>
      </w:pPr>
      <w:bookmarkStart w:id="1324" w:name="bookmark1324"/>
      <w:bookmarkEnd w:id="1324"/>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numPr>
          <w:ilvl w:val="0"/>
          <w:numId w:val="61"/>
        </w:numPr>
        <w:shd w:val="clear" w:color="auto" w:fill="auto"/>
        <w:tabs>
          <w:tab w:pos="784" w:val="left"/>
        </w:tabs>
        <w:bidi w:val="0"/>
        <w:spacing w:before="0" w:after="0" w:line="312" w:lineRule="exact"/>
        <w:ind w:left="0" w:right="0" w:firstLine="440"/>
        <w:jc w:val="both"/>
      </w:pPr>
      <w:bookmarkStart w:id="1325" w:name="bookmark1325"/>
      <w:bookmarkEnd w:id="1325"/>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numPr>
          <w:ilvl w:val="0"/>
          <w:numId w:val="61"/>
        </w:numPr>
        <w:shd w:val="clear" w:color="auto" w:fill="auto"/>
        <w:tabs>
          <w:tab w:pos="784" w:val="left"/>
        </w:tabs>
        <w:bidi w:val="0"/>
        <w:spacing w:before="0" w:after="0" w:line="312" w:lineRule="exact"/>
        <w:ind w:left="0" w:right="0" w:firstLine="440"/>
        <w:jc w:val="both"/>
      </w:pPr>
      <w:bookmarkStart w:id="1326" w:name="bookmark1326"/>
      <w:bookmarkEnd w:id="1326"/>
      <w:r>
        <w:rPr>
          <w:color w:val="000000"/>
          <w:spacing w:val="0"/>
          <w:w w:val="100"/>
          <w:position w:val="0"/>
        </w:rPr>
        <w:t>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3, 000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color w:val="000000"/>
          <w:spacing w:val="0"/>
          <w:w w:val="100"/>
          <w:position w:val="0"/>
        </w:rPr>
        <w:t>2） 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日，银江科技集团有限公司与交通银行莫干山路支行签订的最高额</w:t>
      </w:r>
      <w:r>
        <w:rPr>
          <w:color w:val="000000"/>
          <w:spacing w:val="0"/>
          <w:w w:val="100"/>
          <w:position w:val="0"/>
        </w:rPr>
        <w:t>7,000</w:t>
      </w:r>
      <w:r>
        <w:rPr>
          <w:color w:val="000000"/>
          <w:spacing w:val="0"/>
          <w:w w:val="100"/>
          <w:position w:val="0"/>
        </w:rPr>
        <w:t>万元的 《最高额保证合同》为公司以下借款提供担保：</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①为公司金额为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w:t>
      </w:r>
      <w:r>
        <w:rPr>
          <w:color w:val="000000"/>
          <w:spacing w:val="0"/>
          <w:w w:val="100"/>
          <w:position w:val="0"/>
        </w:rPr>
        <w:t>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color w:val="000000"/>
          <w:spacing w:val="0"/>
          <w:w w:val="100"/>
          <w:position w:val="0"/>
        </w:rPr>
        <w:t>3）2012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 xml:space="preserve">日，银江科技集团有限公司与中国工商银行股份有限公司杭州庆春路支行签订的 </w:t>
      </w:r>
      <w:r>
        <w:rPr>
          <w:color w:val="000000"/>
          <w:spacing w:val="0"/>
          <w:w w:val="100"/>
          <w:position w:val="0"/>
        </w:rPr>
        <w:t>最高额</w:t>
      </w:r>
      <w:r>
        <w:rPr>
          <w:color w:val="000000"/>
          <w:spacing w:val="0"/>
          <w:w w:val="100"/>
          <w:position w:val="0"/>
        </w:rPr>
        <w:t>11,000</w:t>
      </w:r>
      <w:r>
        <w:rPr>
          <w:color w:val="000000"/>
          <w:spacing w:val="0"/>
          <w:w w:val="100"/>
          <w:position w:val="0"/>
        </w:rPr>
        <w:t>万元的</w:t>
      </w:r>
      <w:r>
        <w:rPr>
          <w:color w:val="000000"/>
          <w:spacing w:val="0"/>
          <w:w w:val="100"/>
          <w:position w:val="0"/>
        </w:rPr>
        <w:t>2012</w:t>
      </w:r>
      <w:r>
        <w:rPr>
          <w:color w:val="000000"/>
          <w:spacing w:val="0"/>
          <w:w w:val="100"/>
          <w:position w:val="0"/>
        </w:rPr>
        <w:t>年庆春（保）字</w:t>
      </w:r>
      <w:r>
        <w:rPr>
          <w:color w:val="000000"/>
          <w:spacing w:val="0"/>
          <w:w w:val="100"/>
          <w:position w:val="0"/>
        </w:rPr>
        <w:t>0055</w:t>
      </w:r>
      <w:r>
        <w:rPr>
          <w:color w:val="000000"/>
          <w:spacing w:val="0"/>
          <w:w w:val="100"/>
          <w:position w:val="0"/>
        </w:rPr>
        <w:t>号《最高额保证合同》为公司以下①-⑤通过应收账款质押 产生的有追索权的保理融资借款及⑥普通短期借款提供担保：</w:t>
      </w:r>
    </w:p>
    <w:p>
      <w:pPr>
        <w:pStyle w:val="Style36"/>
        <w:keepNext w:val="0"/>
        <w:keepLines w:val="0"/>
        <w:widowControl w:val="0"/>
        <w:numPr>
          <w:ilvl w:val="0"/>
          <w:numId w:val="63"/>
        </w:numPr>
        <w:shd w:val="clear" w:color="auto" w:fill="auto"/>
        <w:tabs>
          <w:tab w:pos="805" w:val="left"/>
        </w:tabs>
        <w:bidi w:val="0"/>
        <w:spacing w:before="0" w:after="0" w:line="319" w:lineRule="exact"/>
        <w:ind w:left="0" w:right="0" w:firstLine="440"/>
        <w:jc w:val="both"/>
      </w:pPr>
      <w:bookmarkStart w:id="1327" w:name="bookmark1327"/>
      <w:bookmarkEnd w:id="1327"/>
      <w:r>
        <w:rPr>
          <w:color w:val="000000"/>
          <w:spacing w:val="0"/>
          <w:w w:val="100"/>
          <w:position w:val="0"/>
        </w:rPr>
        <w:t>为公司金额为</w:t>
      </w:r>
      <w:r>
        <w:rPr>
          <w:color w:val="000000"/>
          <w:spacing w:val="0"/>
          <w:w w:val="100"/>
          <w:position w:val="0"/>
        </w:rPr>
        <w:t>95</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950</w:t>
      </w:r>
      <w:r>
        <w:rPr>
          <w:color w:val="000000"/>
          <w:spacing w:val="0"/>
          <w:w w:val="100"/>
          <w:position w:val="0"/>
        </w:rPr>
        <w:t>万元。</w:t>
      </w:r>
    </w:p>
    <w:p>
      <w:pPr>
        <w:pStyle w:val="Style36"/>
        <w:keepNext w:val="0"/>
        <w:keepLines w:val="0"/>
        <w:widowControl w:val="0"/>
        <w:numPr>
          <w:ilvl w:val="0"/>
          <w:numId w:val="63"/>
        </w:numPr>
        <w:shd w:val="clear" w:color="auto" w:fill="auto"/>
        <w:tabs>
          <w:tab w:pos="805" w:val="left"/>
        </w:tabs>
        <w:bidi w:val="0"/>
        <w:spacing w:before="0" w:after="0" w:line="317" w:lineRule="exact"/>
        <w:ind w:left="0" w:right="0" w:firstLine="440"/>
        <w:jc w:val="both"/>
      </w:pPr>
      <w:bookmarkStart w:id="1328" w:name="bookmark1328"/>
      <w:bookmarkEnd w:id="1328"/>
      <w:r>
        <w:rPr>
          <w:color w:val="000000"/>
          <w:spacing w:val="0"/>
          <w:w w:val="100"/>
          <w:position w:val="0"/>
        </w:rPr>
        <w:t>为公司金额为</w:t>
      </w:r>
      <w:r>
        <w:rPr>
          <w:color w:val="000000"/>
          <w:spacing w:val="0"/>
          <w:w w:val="100"/>
          <w:position w:val="0"/>
        </w:rPr>
        <w:t>980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980</w:t>
      </w:r>
      <w:r>
        <w:rPr>
          <w:color w:val="000000"/>
          <w:spacing w:val="0"/>
          <w:w w:val="100"/>
          <w:position w:val="0"/>
        </w:rPr>
        <w:t>万元。</w:t>
      </w:r>
    </w:p>
    <w:p>
      <w:pPr>
        <w:pStyle w:val="Style36"/>
        <w:keepNext w:val="0"/>
        <w:keepLines w:val="0"/>
        <w:widowControl w:val="0"/>
        <w:numPr>
          <w:ilvl w:val="0"/>
          <w:numId w:val="63"/>
        </w:numPr>
        <w:shd w:val="clear" w:color="auto" w:fill="auto"/>
        <w:tabs>
          <w:tab w:pos="790" w:val="left"/>
        </w:tabs>
        <w:bidi w:val="0"/>
        <w:spacing w:before="0" w:after="0" w:line="307" w:lineRule="exact"/>
        <w:ind w:left="0" w:right="0" w:firstLine="440"/>
        <w:jc w:val="both"/>
      </w:pPr>
      <w:bookmarkStart w:id="1329" w:name="bookmark1329"/>
      <w:bookmarkEnd w:id="1329"/>
      <w:r>
        <w:rPr>
          <w:color w:val="000000"/>
          <w:spacing w:val="0"/>
          <w:w w:val="100"/>
          <w:position w:val="0"/>
        </w:rPr>
        <w:t>为公司金额为</w:t>
      </w:r>
      <w:r>
        <w:rPr>
          <w:color w:val="000000"/>
          <w:spacing w:val="0"/>
          <w:w w:val="100"/>
          <w:position w:val="0"/>
        </w:rPr>
        <w:t>800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800</w:t>
      </w:r>
      <w:r>
        <w:rPr>
          <w:color w:val="000000"/>
          <w:spacing w:val="0"/>
          <w:w w:val="100"/>
          <w:position w:val="0"/>
        </w:rPr>
        <w:t>万元。</w:t>
      </w:r>
    </w:p>
    <w:p>
      <w:pPr>
        <w:pStyle w:val="Style36"/>
        <w:keepNext w:val="0"/>
        <w:keepLines w:val="0"/>
        <w:widowControl w:val="0"/>
        <w:numPr>
          <w:ilvl w:val="0"/>
          <w:numId w:val="63"/>
        </w:numPr>
        <w:shd w:val="clear" w:color="auto" w:fill="auto"/>
        <w:tabs>
          <w:tab w:pos="790" w:val="left"/>
        </w:tabs>
        <w:bidi w:val="0"/>
        <w:spacing w:before="0" w:after="0" w:line="307" w:lineRule="exact"/>
        <w:ind w:left="0" w:right="0" w:firstLine="440"/>
        <w:jc w:val="both"/>
      </w:pPr>
      <w:bookmarkStart w:id="1330" w:name="bookmark1330"/>
      <w:bookmarkEnd w:id="1330"/>
      <w:r>
        <w:rPr>
          <w:color w:val="000000"/>
          <w:spacing w:val="0"/>
          <w:w w:val="100"/>
          <w:position w:val="0"/>
        </w:rPr>
        <w:t>为公司金额为</w:t>
      </w:r>
      <w:r>
        <w:rPr>
          <w:color w:val="000000"/>
          <w:spacing w:val="0"/>
          <w:w w:val="100"/>
          <w:position w:val="0"/>
        </w:rPr>
        <w:t>960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960</w:t>
      </w:r>
      <w:r>
        <w:rPr>
          <w:color w:val="000000"/>
          <w:spacing w:val="0"/>
          <w:w w:val="100"/>
          <w:position w:val="0"/>
        </w:rPr>
        <w:t>万元。</w:t>
      </w:r>
    </w:p>
    <w:p>
      <w:pPr>
        <w:pStyle w:val="Style36"/>
        <w:keepNext w:val="0"/>
        <w:keepLines w:val="0"/>
        <w:widowControl w:val="0"/>
        <w:numPr>
          <w:ilvl w:val="0"/>
          <w:numId w:val="63"/>
        </w:numPr>
        <w:shd w:val="clear" w:color="auto" w:fill="auto"/>
        <w:tabs>
          <w:tab w:pos="805" w:val="left"/>
        </w:tabs>
        <w:bidi w:val="0"/>
        <w:spacing w:before="0" w:after="0" w:line="312" w:lineRule="exact"/>
        <w:ind w:left="0" w:right="0" w:firstLine="440"/>
        <w:jc w:val="both"/>
      </w:pPr>
      <w:bookmarkStart w:id="1331" w:name="bookmark1331"/>
      <w:bookmarkEnd w:id="1331"/>
      <w:r>
        <w:rPr>
          <w:color w:val="000000"/>
          <w:spacing w:val="0"/>
          <w:w w:val="100"/>
          <w:position w:val="0"/>
        </w:rPr>
        <w:t>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3, 000</w:t>
      </w:r>
      <w:r>
        <w:rPr>
          <w:color w:val="000000"/>
          <w:spacing w:val="0"/>
          <w:w w:val="100"/>
          <w:position w:val="0"/>
        </w:rPr>
        <w:t>万元。</w:t>
      </w:r>
    </w:p>
    <w:p>
      <w:pPr>
        <w:pStyle w:val="Style36"/>
        <w:keepNext w:val="0"/>
        <w:keepLines w:val="0"/>
        <w:widowControl w:val="0"/>
        <w:numPr>
          <w:ilvl w:val="0"/>
          <w:numId w:val="63"/>
        </w:numPr>
        <w:shd w:val="clear" w:color="auto" w:fill="auto"/>
        <w:tabs>
          <w:tab w:pos="805" w:val="left"/>
        </w:tabs>
        <w:bidi w:val="0"/>
        <w:spacing w:before="0" w:after="0" w:line="307" w:lineRule="exact"/>
        <w:ind w:left="0" w:right="0" w:firstLine="440"/>
        <w:jc w:val="both"/>
      </w:pPr>
      <w:bookmarkStart w:id="1332" w:name="bookmark1332"/>
      <w:bookmarkEnd w:id="1332"/>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color w:val="000000"/>
          <w:spacing w:val="0"/>
          <w:w w:val="100"/>
          <w:position w:val="0"/>
        </w:rPr>
        <w:t>4）2013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 xml:space="preserve">日，银江科技集团有限公司与杭州银行有限公司西城支行签订的保证担保金额为 </w:t>
      </w:r>
      <w:r>
        <w:rPr>
          <w:color w:val="000000"/>
          <w:spacing w:val="0"/>
          <w:w w:val="100"/>
          <w:position w:val="0"/>
        </w:rPr>
        <w:t>2,000</w:t>
      </w:r>
      <w:r>
        <w:rPr>
          <w:color w:val="000000"/>
          <w:spacing w:val="0"/>
          <w:w w:val="100"/>
          <w:position w:val="0"/>
        </w:rPr>
        <w:t>万元的</w:t>
      </w:r>
      <w:r>
        <w:rPr>
          <w:color w:val="000000"/>
          <w:spacing w:val="0"/>
          <w:w w:val="100"/>
          <w:position w:val="0"/>
        </w:rPr>
        <w:t>035C1102013000871</w:t>
      </w:r>
      <w:r>
        <w:rPr>
          <w:color w:val="000000"/>
          <w:spacing w:val="0"/>
          <w:w w:val="100"/>
          <w:position w:val="0"/>
        </w:rPr>
        <w:t>《保证合同》为公司以下借款提供担保：</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①为公司金额为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26 0</w:t>
      </w:r>
      <w:r>
        <w:rPr>
          <w:color w:val="000000"/>
          <w:spacing w:val="0"/>
          <w:w w:val="100"/>
          <w:position w:val="0"/>
        </w:rPr>
        <w:t>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color w:val="000000"/>
          <w:spacing w:val="0"/>
          <w:w w:val="100"/>
          <w:position w:val="0"/>
        </w:rPr>
        <w:t>5） 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 xml:space="preserve">日，银江科技集团有限公司与杭州银行有限公司西城支行签订的保证担保金额为 </w:t>
      </w:r>
      <w:r>
        <w:rPr>
          <w:color w:val="000000"/>
          <w:spacing w:val="0"/>
          <w:w w:val="100"/>
          <w:position w:val="0"/>
        </w:rPr>
        <w:t>2,000</w:t>
      </w:r>
      <w:r>
        <w:rPr>
          <w:color w:val="000000"/>
          <w:spacing w:val="0"/>
          <w:w w:val="100"/>
          <w:position w:val="0"/>
        </w:rPr>
        <w:t>万元的</w:t>
      </w:r>
      <w:r>
        <w:rPr>
          <w:color w:val="000000"/>
          <w:spacing w:val="0"/>
          <w:w w:val="100"/>
          <w:position w:val="0"/>
        </w:rPr>
        <w:t>035C1102013000861</w:t>
      </w:r>
      <w:r>
        <w:rPr>
          <w:color w:val="000000"/>
          <w:spacing w:val="0"/>
          <w:w w:val="100"/>
          <w:position w:val="0"/>
        </w:rPr>
        <w:t>《保证合同》为公司以下借款提供担保：</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①为公司金额为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2, 000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w:t>
      </w:r>
      <w:r>
        <w:rPr>
          <w:color w:val="000000"/>
          <w:spacing w:val="0"/>
          <w:w w:val="100"/>
          <w:position w:val="0"/>
        </w:rPr>
        <w:t>6） 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 xml:space="preserve">日，银江科技集团有限公司与杭州银行有限公司西城支行签订的保证担保金额为 </w:t>
      </w:r>
      <w:r>
        <w:rPr>
          <w:color w:val="000000"/>
          <w:spacing w:val="0"/>
          <w:w w:val="100"/>
          <w:position w:val="0"/>
        </w:rPr>
        <w:t>3,000</w:t>
      </w:r>
      <w:r>
        <w:rPr>
          <w:color w:val="000000"/>
          <w:spacing w:val="0"/>
          <w:w w:val="100"/>
          <w:position w:val="0"/>
        </w:rPr>
        <w:t>万元的</w:t>
      </w:r>
      <w:r>
        <w:rPr>
          <w:color w:val="000000"/>
          <w:spacing w:val="0"/>
          <w:w w:val="100"/>
          <w:position w:val="0"/>
        </w:rPr>
        <w:t>035C1102013001241</w:t>
      </w:r>
      <w:r>
        <w:rPr>
          <w:color w:val="000000"/>
          <w:spacing w:val="0"/>
          <w:w w:val="100"/>
          <w:position w:val="0"/>
        </w:rPr>
        <w:t>《保证合同》为公司以下借款提供担保：</w:t>
      </w: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①为公司金额为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日）的短期借款提供担保，截止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3, 000</w:t>
      </w:r>
      <w:r>
        <w:rPr>
          <w:color w:val="000000"/>
          <w:spacing w:val="0"/>
          <w:w w:val="100"/>
          <w:position w:val="0"/>
        </w:rPr>
        <w:t>万元。</w:t>
      </w:r>
    </w:p>
    <w:p>
      <w:pPr>
        <w:pStyle w:val="Style39"/>
        <w:keepNext/>
        <w:keepLines/>
        <w:widowControl w:val="0"/>
        <w:shd w:val="clear" w:color="auto" w:fill="auto"/>
        <w:bidi w:val="0"/>
        <w:spacing w:before="0" w:line="312" w:lineRule="exact"/>
        <w:ind w:left="0" w:right="0" w:firstLine="0"/>
        <w:jc w:val="both"/>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333"/>
      <w:bookmarkEnd w:id="1334"/>
      <w:bookmarkEnd w:id="133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78"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）关联方资产转让、债务重组情况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384" w:hRule="exact"/>
        </w:trPr>
        <w:tc>
          <w:tcPr>
            <w:gridSpan w:val="2"/>
            <w:tcBorders>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p>
            <w:pPr>
              <w:pStyle w:val="Style26"/>
              <w:keepNext w:val="0"/>
              <w:keepLines w:val="0"/>
              <w:widowControl w:val="0"/>
              <w:shd w:val="clear" w:color="auto" w:fill="auto"/>
              <w:tabs>
                <w:tab w:pos="1566" w:val="left"/>
              </w:tabs>
              <w:bidi w:val="0"/>
              <w:spacing w:before="0" w:after="0" w:line="240" w:lineRule="auto"/>
              <w:ind w:left="0" w:right="0" w:firstLine="400"/>
              <w:jc w:val="left"/>
            </w:pPr>
            <w:r>
              <w:rPr>
                <w:color w:val="000000"/>
                <w:spacing w:val="0"/>
                <w:w w:val="100"/>
                <w:position w:val="0"/>
              </w:rPr>
              <w:t>关联方</w:t>
              <w:tab/>
              <w:t>口*关联交易内容</w:t>
            </w:r>
          </w:p>
        </w:tc>
        <w:tc>
          <w:tcPr>
            <w:tcBorders>
              <w:top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w:t>
            </w:r>
          </w:p>
        </w:tc>
        <w:tc>
          <w:tcPr>
            <w:tcBorders>
              <w:top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占同类</w:t>
            </w:r>
          </w:p>
        </w:tc>
        <w:tc>
          <w:tcPr>
            <w:tcBorders>
              <w:top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占同类</w:t>
            </w:r>
          </w:p>
        </w:tc>
      </w:tr>
      <w:tr>
        <w:trPr>
          <w:trHeight w:val="278" w:hRule="exact"/>
        </w:trPr>
        <w:tc>
          <w:tcPr>
            <w:gridSpan w:val="2"/>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易类型</w:t>
            </w:r>
          </w:p>
        </w:tc>
        <w:tc>
          <w:tcPr>
            <w:gridSpan w:val="2"/>
            <w:tcBorders/>
            <w:shd w:val="clear" w:color="auto" w:fill="D3D3D3"/>
            <w:vAlign w:val="top"/>
          </w:tcPr>
          <w:p>
            <w:pPr>
              <w:pStyle w:val="Style26"/>
              <w:keepNext w:val="0"/>
              <w:keepLines w:val="0"/>
              <w:widowControl w:val="0"/>
              <w:shd w:val="clear" w:color="auto" w:fill="auto"/>
              <w:tabs>
                <w:tab w:pos="1462" w:val="left"/>
                <w:tab w:pos="2504" w:val="left"/>
              </w:tabs>
              <w:bidi w:val="0"/>
              <w:spacing w:before="0" w:after="0" w:line="240" w:lineRule="auto"/>
              <w:ind w:left="80" w:right="0" w:firstLine="0"/>
              <w:jc w:val="center"/>
            </w:pPr>
            <w:r>
              <w:rPr>
                <w:color w:val="000000"/>
                <w:spacing w:val="0"/>
                <w:w w:val="100"/>
                <w:position w:val="0"/>
              </w:rPr>
              <w:t>原则</w:t>
              <w:tab/>
              <w:t>金额</w:t>
              <w:tab/>
              <w:t>交易金</w:t>
            </w:r>
          </w:p>
        </w:tc>
        <w:tc>
          <w:tcPr>
            <w:tcBorders>
              <w:right w:val="single" w:sz="4"/>
            </w:tcBorders>
            <w:shd w:val="clear" w:color="auto" w:fill="D3D3D3"/>
            <w:vAlign w:val="top"/>
          </w:tcPr>
          <w:p>
            <w:pPr>
              <w:pStyle w:val="Style26"/>
              <w:keepNext w:val="0"/>
              <w:keepLines w:val="0"/>
              <w:widowControl w:val="0"/>
              <w:shd w:val="clear" w:color="auto" w:fill="auto"/>
              <w:tabs>
                <w:tab w:pos="1232" w:val="left"/>
              </w:tabs>
              <w:bidi w:val="0"/>
              <w:spacing w:before="0" w:after="0" w:line="240" w:lineRule="auto"/>
              <w:ind w:left="0" w:right="0" w:firstLine="200"/>
              <w:jc w:val="left"/>
            </w:pPr>
            <w:r>
              <w:rPr>
                <w:color w:val="000000"/>
                <w:spacing w:val="0"/>
                <w:w w:val="100"/>
                <w:position w:val="0"/>
              </w:rPr>
              <w:t>金额</w:t>
              <w:tab/>
              <w:t>交易金</w:t>
            </w:r>
          </w:p>
        </w:tc>
      </w:tr>
      <w:tr>
        <w:trPr>
          <w:trHeight w:val="336"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额的比</w:t>
            </w:r>
          </w:p>
        </w:tc>
        <w:tc>
          <w:tcPr>
            <w:tcBorders>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额的比</w:t>
            </w:r>
          </w:p>
        </w:tc>
      </w:tr>
    </w:tbl>
    <w:p>
      <w:pPr>
        <w:widowControl w:val="0"/>
        <w:spacing w:line="1" w:lineRule="exact"/>
      </w:pPr>
      <w:r>
        <w:br w:type="page"/>
      </w:r>
    </w:p>
    <w:tbl>
      <w:tblPr>
        <w:tblOverlap w:val="never"/>
        <w:jc w:val="center"/>
        <w:tblLayout w:type="fixed"/>
      </w:tblPr>
      <w:tblGrid>
        <w:gridCol w:w="1339"/>
        <w:gridCol w:w="931"/>
        <w:gridCol w:w="1459"/>
        <w:gridCol w:w="1330"/>
        <w:gridCol w:w="1464"/>
        <w:gridCol w:w="797"/>
        <w:gridCol w:w="1459"/>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b w:val="0"/>
          <w:bCs w:val="0"/>
          <w:color w:val="000000"/>
          <w:spacing w:val="0"/>
          <w:w w:val="100"/>
          <w:position w:val="0"/>
        </w:rPr>
        <w:t>（</w:t>
      </w:r>
      <w:bookmarkEnd w:id="1339"/>
      <w:r>
        <w:rPr>
          <w:rFonts w:ascii="Times New Roman" w:eastAsia="Times New Roman" w:hAnsi="Times New Roman" w:cs="Times New Roman"/>
          <w:b w:val="0"/>
          <w:bCs w:val="0"/>
          <w:color w:val="000000"/>
          <w:spacing w:val="0"/>
          <w:w w:val="100"/>
          <w:position w:val="0"/>
        </w:rPr>
        <w:t>6</w:t>
      </w:r>
      <w:r>
        <w:rPr>
          <w:color w:val="000000"/>
          <w:spacing w:val="0"/>
          <w:w w:val="100"/>
          <w:position w:val="0"/>
        </w:rPr>
        <w:t>）其他关联交易</w:t>
      </w:r>
      <w:bookmarkEnd w:id="1337"/>
      <w:bookmarkEnd w:id="1338"/>
      <w:bookmarkEnd w:id="1340"/>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）关键管理人员薪酬</w:t>
      </w:r>
    </w:p>
    <w:tbl>
      <w:tblPr>
        <w:tblOverlap w:val="never"/>
        <w:jc w:val="left"/>
        <w:tblLayout w:type="fixed"/>
      </w:tblPr>
      <w:tblGrid>
        <w:gridCol w:w="4906"/>
        <w:gridCol w:w="1814"/>
        <w:gridCol w:w="1848"/>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上期发生额</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4,673,765.01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3,798,664.47</w:t>
            </w:r>
          </w:p>
        </w:tc>
      </w:tr>
    </w:tbl>
    <w:p>
      <w:pPr>
        <w:widowControl w:val="0"/>
        <w:spacing w:after="259" w:line="1" w:lineRule="exact"/>
      </w:pPr>
    </w:p>
    <w:p>
      <w:pPr>
        <w:pStyle w:val="Style36"/>
        <w:keepNext w:val="0"/>
        <w:keepLines w:val="0"/>
        <w:widowControl w:val="0"/>
        <w:shd w:val="clear" w:color="auto" w:fill="auto"/>
        <w:bidi w:val="0"/>
        <w:spacing w:before="0" w:after="72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）浙江银江孵化器有限公司为本公司及子公司提供物业、代收代缴水电费、代收代缴电话、网络等通 信费用等服务。本报告期内公司向浙江银江孵化器有限公司支付物业费、水电费、通信费等合计</w:t>
      </w:r>
      <w:r>
        <w:rPr>
          <w:rFonts w:ascii="Times New Roman" w:eastAsia="Times New Roman" w:hAnsi="Times New Roman" w:cs="Times New Roman"/>
          <w:color w:val="000000"/>
          <w:spacing w:val="0"/>
          <w:w w:val="100"/>
          <w:position w:val="0"/>
        </w:rPr>
        <w:t xml:space="preserve">2,741,761.13 </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6</w:t>
      </w:r>
      <w:bookmarkEnd w:id="1343"/>
      <w:r>
        <w:rPr>
          <w:color w:val="000000"/>
          <w:spacing w:val="0"/>
          <w:w w:val="100"/>
          <w:position w:val="0"/>
        </w:rPr>
        <w:t>、关联方应收应付款项</w:t>
      </w:r>
      <w:bookmarkEnd w:id="1341"/>
      <w:bookmarkEnd w:id="1342"/>
      <w:bookmarkEnd w:id="1344"/>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上市公司应收关联方款项</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64"/>
        <w:gridCol w:w="1459"/>
        <w:gridCol w:w="1459"/>
        <w:gridCol w:w="1474"/>
      </w:tblGrid>
      <w:tr>
        <w:trPr>
          <w:trHeight w:val="32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厦门伟屹进出口有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1,923,535.22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96,176.76</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厦门市本岛餐饮有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3,522,701.00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1,135.05</w:t>
            </w:r>
          </w:p>
        </w:tc>
      </w:tr>
      <w:tr>
        <w:trPr>
          <w:trHeight w:val="6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浙江银江孵化器有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4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北京欧迈特数字技 术有限责任公司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406,747.00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杭州银城物业管理有限公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1,424,500.09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北京欧迈特数字技术有限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106,945.00</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上海济祥智能交通科技有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bl>
    <w:p>
      <w:pPr>
        <w:pStyle w:val="Style29"/>
        <w:keepNext/>
        <w:keepLines/>
        <w:widowControl w:val="0"/>
        <w:shd w:val="clear" w:color="auto" w:fill="auto"/>
        <w:bidi w:val="0"/>
        <w:spacing w:before="0" w:after="360" w:line="240" w:lineRule="auto"/>
        <w:ind w:left="0" w:right="0" w:firstLine="0"/>
        <w:jc w:val="both"/>
      </w:pPr>
      <w:bookmarkStart w:id="1345" w:name="bookmark1345"/>
      <w:bookmarkStart w:id="1346" w:name="bookmark1346"/>
      <w:bookmarkStart w:id="1347" w:name="bookmark1347"/>
      <w:r>
        <w:rPr>
          <w:color w:val="000000"/>
          <w:spacing w:val="0"/>
          <w:w w:val="100"/>
          <w:position w:val="0"/>
        </w:rPr>
        <w:t>十、股份支付</w:t>
      </w:r>
      <w:bookmarkEnd w:id="1345"/>
      <w:bookmarkEnd w:id="1346"/>
      <w:bookmarkEnd w:id="1347"/>
    </w:p>
    <w:p>
      <w:pPr>
        <w:pStyle w:val="Style39"/>
        <w:keepNext/>
        <w:keepLines/>
        <w:widowControl w:val="0"/>
        <w:shd w:val="clear" w:color="auto" w:fill="auto"/>
        <w:bidi w:val="0"/>
        <w:spacing w:before="0" w:after="360" w:line="240" w:lineRule="auto"/>
        <w:ind w:left="0" w:right="0" w:firstLine="0"/>
        <w:jc w:val="both"/>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48"/>
      <w:bookmarkEnd w:id="1349"/>
      <w:bookmarkEnd w:id="135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2,605,100.00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 和合同剩余期限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首次股票期权的行权价格为</w:t>
            </w:r>
            <w:r>
              <w:rPr>
                <w:rFonts w:ascii="Times New Roman" w:eastAsia="Times New Roman" w:hAnsi="Times New Roman" w:cs="Times New Roman"/>
                <w:color w:val="000000"/>
                <w:spacing w:val="0"/>
                <w:w w:val="100"/>
                <w:position w:val="0"/>
                <w:sz w:val="18"/>
                <w:szCs w:val="18"/>
              </w:rPr>
              <w:t>14.01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36"/>
        <w:keepNext w:val="0"/>
        <w:keepLines w:val="0"/>
        <w:widowControl w:val="0"/>
        <w:shd w:val="clear" w:color="auto" w:fill="auto"/>
        <w:tabs>
          <w:tab w:pos="737" w:val="left"/>
        </w:tabs>
        <w:bidi w:val="0"/>
        <w:spacing w:before="0" w:after="0" w:line="326" w:lineRule="exact"/>
        <w:ind w:left="0" w:right="0" w:firstLine="440"/>
        <w:jc w:val="both"/>
      </w:pPr>
      <w:bookmarkStart w:id="1351" w:name="bookmark1351"/>
      <w:r>
        <w:rPr>
          <w:color w:val="000000"/>
          <w:spacing w:val="0"/>
          <w:w w:val="100"/>
          <w:position w:val="0"/>
        </w:rPr>
        <w:t>1</w:t>
      </w:r>
      <w:bookmarkEnd w:id="1351"/>
      <w:r>
        <w:rPr>
          <w:color w:val="000000"/>
          <w:spacing w:val="0"/>
          <w:w w:val="100"/>
          <w:position w:val="0"/>
        </w:rPr>
        <w:t>、</w:t>
        <w:tab/>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日，公司第二届董事会第五次会议审议通过了《关于公司股票期权激励计划（草案） 及摘要的议案》，后根据中国证监会的反馈意见，公司对股权激励计划进行了修订。</w:t>
      </w:r>
    </w:p>
    <w:p>
      <w:pPr>
        <w:pStyle w:val="Style36"/>
        <w:keepNext w:val="0"/>
        <w:keepLines w:val="0"/>
        <w:widowControl w:val="0"/>
        <w:shd w:val="clear" w:color="auto" w:fill="auto"/>
        <w:tabs>
          <w:tab w:pos="737" w:val="left"/>
        </w:tabs>
        <w:bidi w:val="0"/>
        <w:spacing w:before="0" w:after="0" w:line="322" w:lineRule="exact"/>
        <w:ind w:left="0" w:right="0" w:firstLine="440"/>
        <w:jc w:val="both"/>
      </w:pPr>
      <w:bookmarkStart w:id="1352" w:name="bookmark1352"/>
      <w:r>
        <w:rPr>
          <w:color w:val="000000"/>
          <w:spacing w:val="0"/>
          <w:w w:val="100"/>
          <w:position w:val="0"/>
        </w:rPr>
        <w:t>2</w:t>
      </w:r>
      <w:bookmarkEnd w:id="1352"/>
      <w:r>
        <w:rPr>
          <w:color w:val="000000"/>
          <w:spacing w:val="0"/>
          <w:w w:val="100"/>
          <w:position w:val="0"/>
        </w:rPr>
        <w:t>、</w:t>
        <w:tab/>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日，公司第二届董事会第十四次会议审议通过了《公司股票期权激励计划（草案修 订稿）》。</w:t>
      </w:r>
    </w:p>
    <w:p>
      <w:pPr>
        <w:pStyle w:val="Style36"/>
        <w:keepNext w:val="0"/>
        <w:keepLines w:val="0"/>
        <w:widowControl w:val="0"/>
        <w:shd w:val="clear" w:color="auto" w:fill="auto"/>
        <w:tabs>
          <w:tab w:pos="737" w:val="left"/>
        </w:tabs>
        <w:bidi w:val="0"/>
        <w:spacing w:before="0" w:after="0" w:line="318" w:lineRule="exact"/>
        <w:ind w:left="0" w:right="0" w:firstLine="440"/>
        <w:jc w:val="both"/>
      </w:pPr>
      <w:bookmarkStart w:id="1353" w:name="bookmark1353"/>
      <w:r>
        <w:rPr>
          <w:color w:val="000000"/>
          <w:spacing w:val="0"/>
          <w:w w:val="100"/>
          <w:position w:val="0"/>
        </w:rPr>
        <w:t>3</w:t>
      </w:r>
      <w:bookmarkEnd w:id="1353"/>
      <w:r>
        <w:rPr>
          <w:color w:val="000000"/>
          <w:spacing w:val="0"/>
          <w:w w:val="100"/>
          <w:position w:val="0"/>
        </w:rPr>
        <w:t>、</w:t>
        <w:tab/>
        <w:t>《公司股票期权激励计划（草案修改搞）》经中国证监会备案无异议后，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日，公司</w:t>
      </w:r>
      <w:r>
        <w:rPr>
          <w:color w:val="000000"/>
          <w:spacing w:val="0"/>
          <w:w w:val="100"/>
          <w:position w:val="0"/>
        </w:rPr>
        <w:t xml:space="preserve">2012 </w:t>
      </w:r>
      <w:r>
        <w:rPr>
          <w:color w:val="000000"/>
          <w:spacing w:val="0"/>
          <w:w w:val="100"/>
          <w:position w:val="0"/>
        </w:rPr>
        <w:t>年第一次临时股东大会审议通过了《公司股票期权激励计划（草案修订稿）》、《关于公司（股票期权激励 计划实施考核办法）的议案》和《关于提请股东大会授权董事会办理公司股票期权激励计划相关事宜的议 案》。</w:t>
      </w:r>
    </w:p>
    <w:p>
      <w:pPr>
        <w:pStyle w:val="Style36"/>
        <w:keepNext w:val="0"/>
        <w:keepLines w:val="0"/>
        <w:widowControl w:val="0"/>
        <w:shd w:val="clear" w:color="auto" w:fill="auto"/>
        <w:tabs>
          <w:tab w:pos="737" w:val="left"/>
        </w:tabs>
        <w:bidi w:val="0"/>
        <w:spacing w:before="0" w:after="0" w:line="310" w:lineRule="exact"/>
        <w:ind w:left="0" w:right="0" w:firstLine="440"/>
        <w:jc w:val="both"/>
      </w:pPr>
      <w:bookmarkStart w:id="1354" w:name="bookmark1354"/>
      <w:r>
        <w:rPr>
          <w:color w:val="000000"/>
          <w:spacing w:val="0"/>
          <w:w w:val="100"/>
          <w:position w:val="0"/>
        </w:rPr>
        <w:t>4</w:t>
      </w:r>
      <w:bookmarkEnd w:id="1354"/>
      <w:r>
        <w:rPr>
          <w:color w:val="000000"/>
          <w:spacing w:val="0"/>
          <w:w w:val="100"/>
          <w:position w:val="0"/>
        </w:rPr>
        <w:t>、</w:t>
        <w:tab/>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日，公司第二届董事会第十五次会议确定公司股票期权激励计划的授予日为</w:t>
      </w:r>
      <w:r>
        <w:rPr>
          <w:color w:val="000000"/>
          <w:spacing w:val="0"/>
          <w:w w:val="100"/>
          <w:position w:val="0"/>
        </w:rPr>
        <w:t>2012</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18</w:t>
      </w:r>
      <w:r>
        <w:rPr>
          <w:color w:val="000000"/>
          <w:spacing w:val="0"/>
          <w:w w:val="100"/>
          <w:position w:val="0"/>
        </w:rPr>
        <w:t xml:space="preserve">日，并审议通过了《关于公司股票期权激励计划期权授予事项的议案》，首次授予的股票期权数量为 </w:t>
      </w:r>
      <w:r>
        <w:rPr>
          <w:color w:val="000000"/>
          <w:spacing w:val="0"/>
          <w:w w:val="100"/>
          <w:position w:val="0"/>
        </w:rPr>
        <w:t>1007</w:t>
      </w:r>
      <w:r>
        <w:rPr>
          <w:color w:val="000000"/>
          <w:spacing w:val="0"/>
          <w:w w:val="100"/>
          <w:position w:val="0"/>
        </w:rPr>
        <w:t>万份，行权价格为</w:t>
      </w:r>
      <w:r>
        <w:rPr>
          <w:color w:val="000000"/>
          <w:spacing w:val="0"/>
          <w:w w:val="100"/>
          <w:position w:val="0"/>
        </w:rPr>
        <w:t>14.11</w:t>
      </w:r>
      <w:r>
        <w:rPr>
          <w:color w:val="000000"/>
          <w:spacing w:val="0"/>
          <w:w w:val="100"/>
          <w:position w:val="0"/>
        </w:rPr>
        <w:t>元。</w:t>
      </w:r>
    </w:p>
    <w:p>
      <w:pPr>
        <w:pStyle w:val="Style36"/>
        <w:keepNext w:val="0"/>
        <w:keepLines w:val="0"/>
        <w:widowControl w:val="0"/>
        <w:shd w:val="clear" w:color="auto" w:fill="auto"/>
        <w:tabs>
          <w:tab w:pos="737" w:val="left"/>
        </w:tabs>
        <w:bidi w:val="0"/>
        <w:spacing w:before="0" w:after="0" w:line="312" w:lineRule="exact"/>
        <w:ind w:left="0" w:right="0" w:firstLine="440"/>
        <w:jc w:val="both"/>
      </w:pPr>
      <w:bookmarkStart w:id="1355" w:name="bookmark1355"/>
      <w:r>
        <w:rPr>
          <w:color w:val="000000"/>
          <w:spacing w:val="0"/>
          <w:w w:val="100"/>
          <w:position w:val="0"/>
        </w:rPr>
        <w:t>5</w:t>
      </w:r>
      <w:bookmarkEnd w:id="1355"/>
      <w:r>
        <w:rPr>
          <w:color w:val="000000"/>
          <w:spacing w:val="0"/>
          <w:w w:val="100"/>
          <w:position w:val="0"/>
        </w:rPr>
        <w:t>、</w:t>
        <w:tab/>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日，公司第二届董事会第二十一次会议审议通过了《关于对（股票期权激励计划） 涉及的行权价格进行调整和对部分已授予股票期权进行注销的议案》，首期股票期权激励计划激励对象中 有</w:t>
      </w:r>
      <w:r>
        <w:rPr>
          <w:color w:val="000000"/>
          <w:spacing w:val="0"/>
          <w:w w:val="100"/>
          <w:position w:val="0"/>
        </w:rPr>
        <w:t>13</w:t>
      </w:r>
      <w:r>
        <w:rPr>
          <w:color w:val="000000"/>
          <w:spacing w:val="0"/>
          <w:w w:val="100"/>
          <w:position w:val="0"/>
        </w:rPr>
        <w:t>人因已辞职并离开公司，其合并所获授的尚未行权的</w:t>
      </w:r>
      <w:r>
        <w:rPr>
          <w:color w:val="000000"/>
          <w:spacing w:val="0"/>
          <w:w w:val="100"/>
          <w:position w:val="0"/>
        </w:rPr>
        <w:t>49</w:t>
      </w:r>
      <w:r>
        <w:rPr>
          <w:color w:val="000000"/>
          <w:spacing w:val="0"/>
          <w:w w:val="100"/>
          <w:position w:val="0"/>
        </w:rPr>
        <w:t>万份股票期权不具有可操作性，公司取消其未 行权的股票期权，并予以注销。根据公司</w:t>
      </w:r>
      <w:r>
        <w:rPr>
          <w:color w:val="000000"/>
          <w:spacing w:val="0"/>
          <w:w w:val="100"/>
          <w:position w:val="0"/>
        </w:rPr>
        <w:t>2011</w:t>
      </w:r>
      <w:r>
        <w:rPr>
          <w:color w:val="000000"/>
          <w:spacing w:val="0"/>
          <w:w w:val="100"/>
          <w:position w:val="0"/>
        </w:rPr>
        <w:t>年度每</w:t>
      </w:r>
      <w:r>
        <w:rPr>
          <w:color w:val="000000"/>
          <w:spacing w:val="0"/>
          <w:w w:val="100"/>
          <w:position w:val="0"/>
        </w:rPr>
        <w:t>10</w:t>
      </w:r>
      <w:r>
        <w:rPr>
          <w:color w:val="000000"/>
          <w:spacing w:val="0"/>
          <w:w w:val="100"/>
          <w:position w:val="0"/>
        </w:rPr>
        <w:t>股派发现金红利</w:t>
      </w:r>
      <w:r>
        <w:rPr>
          <w:color w:val="000000"/>
          <w:spacing w:val="0"/>
          <w:w w:val="100"/>
          <w:position w:val="0"/>
        </w:rPr>
        <w:t>0.5</w:t>
      </w:r>
      <w:r>
        <w:rPr>
          <w:color w:val="000000"/>
          <w:spacing w:val="0"/>
          <w:w w:val="100"/>
          <w:position w:val="0"/>
        </w:rPr>
        <w:t>元”利润分配预案，调整首期 股票期权激励计划授予股票期权行权数量及价格，行权数量由</w:t>
      </w:r>
      <w:r>
        <w:rPr>
          <w:color w:val="000000"/>
          <w:spacing w:val="0"/>
          <w:w w:val="100"/>
          <w:position w:val="0"/>
        </w:rPr>
        <w:t>1007</w:t>
      </w:r>
      <w:r>
        <w:rPr>
          <w:color w:val="000000"/>
          <w:spacing w:val="0"/>
          <w:w w:val="100"/>
          <w:position w:val="0"/>
        </w:rPr>
        <w:t>万份调整为</w:t>
      </w:r>
      <w:r>
        <w:rPr>
          <w:color w:val="000000"/>
          <w:spacing w:val="0"/>
          <w:w w:val="100"/>
          <w:position w:val="0"/>
        </w:rPr>
        <w:t>958</w:t>
      </w:r>
      <w:r>
        <w:rPr>
          <w:color w:val="000000"/>
          <w:spacing w:val="0"/>
          <w:w w:val="100"/>
          <w:position w:val="0"/>
        </w:rPr>
        <w:t>万份，行权价格由</w:t>
      </w:r>
      <w:r>
        <w:rPr>
          <w:color w:val="000000"/>
          <w:spacing w:val="0"/>
          <w:w w:val="100"/>
          <w:position w:val="0"/>
        </w:rPr>
        <w:t xml:space="preserve">14.11 </w:t>
      </w:r>
      <w:r>
        <w:rPr>
          <w:color w:val="000000"/>
          <w:spacing w:val="0"/>
          <w:w w:val="100"/>
          <w:position w:val="0"/>
        </w:rPr>
        <w:t>元调整为</w:t>
      </w:r>
      <w:r>
        <w:rPr>
          <w:color w:val="000000"/>
          <w:spacing w:val="0"/>
          <w:w w:val="100"/>
          <w:position w:val="0"/>
        </w:rPr>
        <w:t>14.06</w:t>
      </w:r>
      <w:r>
        <w:rPr>
          <w:color w:val="000000"/>
          <w:spacing w:val="0"/>
          <w:w w:val="100"/>
          <w:position w:val="0"/>
        </w:rPr>
        <w:t>元。</w:t>
      </w:r>
    </w:p>
    <w:p>
      <w:pPr>
        <w:pStyle w:val="Style36"/>
        <w:keepNext w:val="0"/>
        <w:keepLines w:val="0"/>
        <w:widowControl w:val="0"/>
        <w:shd w:val="clear" w:color="auto" w:fill="auto"/>
        <w:tabs>
          <w:tab w:pos="737" w:val="left"/>
        </w:tabs>
        <w:bidi w:val="0"/>
        <w:spacing w:before="0" w:after="0" w:line="310" w:lineRule="exact"/>
        <w:ind w:left="0" w:right="0" w:firstLine="440"/>
        <w:jc w:val="both"/>
      </w:pPr>
      <w:bookmarkStart w:id="1356" w:name="bookmark1356"/>
      <w:r>
        <w:rPr>
          <w:color w:val="000000"/>
          <w:spacing w:val="0"/>
          <w:w w:val="100"/>
          <w:position w:val="0"/>
        </w:rPr>
        <w:t>6</w:t>
      </w:r>
      <w:bookmarkEnd w:id="1356"/>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日，公司第二届董事会第二十四次会议审议通过了《关于公司首期股票期权激励计划 首次授予期权第一期可行权的议案》，</w:t>
      </w:r>
      <w:r>
        <w:rPr>
          <w:color w:val="000000"/>
          <w:spacing w:val="0"/>
          <w:w w:val="100"/>
          <w:position w:val="0"/>
        </w:rPr>
        <w:t>196</w:t>
      </w:r>
      <w:r>
        <w:rPr>
          <w:color w:val="000000"/>
          <w:spacing w:val="0"/>
          <w:w w:val="100"/>
          <w:position w:val="0"/>
        </w:rPr>
        <w:t>名激励对象在第一个行权期期间可行权</w:t>
      </w:r>
      <w:r>
        <w:rPr>
          <w:color w:val="000000"/>
          <w:spacing w:val="0"/>
          <w:w w:val="100"/>
          <w:position w:val="0"/>
        </w:rPr>
        <w:t>2,874,000</w:t>
      </w:r>
      <w:r>
        <w:rPr>
          <w:color w:val="000000"/>
          <w:spacing w:val="0"/>
          <w:w w:val="100"/>
          <w:position w:val="0"/>
        </w:rPr>
        <w:t>份股票期权， 行权价格为</w:t>
      </w:r>
      <w:r>
        <w:rPr>
          <w:color w:val="000000"/>
          <w:spacing w:val="0"/>
          <w:w w:val="100"/>
          <w:position w:val="0"/>
        </w:rPr>
        <w:t>14.01</w:t>
      </w:r>
      <w:r>
        <w:rPr>
          <w:color w:val="000000"/>
          <w:spacing w:val="0"/>
          <w:w w:val="100"/>
          <w:position w:val="0"/>
        </w:rPr>
        <w:t>元，可行权时间为</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w:t>
      </w:r>
    </w:p>
    <w:p>
      <w:pPr>
        <w:pStyle w:val="Style36"/>
        <w:keepNext w:val="0"/>
        <w:keepLines w:val="0"/>
        <w:widowControl w:val="0"/>
        <w:shd w:val="clear" w:color="auto" w:fill="auto"/>
        <w:tabs>
          <w:tab w:pos="737" w:val="left"/>
        </w:tabs>
        <w:bidi w:val="0"/>
        <w:spacing w:before="0" w:after="0" w:line="312" w:lineRule="exact"/>
        <w:ind w:left="0" w:right="0" w:firstLine="440"/>
        <w:jc w:val="both"/>
      </w:pPr>
      <w:bookmarkStart w:id="1357" w:name="bookmark1357"/>
      <w:r>
        <w:rPr>
          <w:color w:val="000000"/>
          <w:spacing w:val="0"/>
          <w:w w:val="100"/>
          <w:position w:val="0"/>
        </w:rPr>
        <w:t>7</w:t>
      </w:r>
      <w:bookmarkEnd w:id="1357"/>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日，公司第二届董事会第二十六次会议审议通过了《关于对（股票期权激励计划）涉 及的行权价格进行调整和对部分已授予股票期权进行注销的议案》和《关于公司（股票期权激励计划）首 次授予期权第一个行权期行权模式采取自主行权方式的议案》。首期股票期权激励计划激励对象中又有</w:t>
      </w:r>
      <w:r>
        <w:rPr>
          <w:color w:val="000000"/>
          <w:spacing w:val="0"/>
          <w:w w:val="100"/>
          <w:position w:val="0"/>
        </w:rPr>
        <w:t>8</w:t>
      </w:r>
      <w:r>
        <w:rPr>
          <w:color w:val="000000"/>
          <w:spacing w:val="0"/>
          <w:w w:val="100"/>
          <w:position w:val="0"/>
        </w:rPr>
        <w:t>人 因已辞职并离开公司，其合并所获授的尚未行权的</w:t>
      </w:r>
      <w:r>
        <w:rPr>
          <w:color w:val="000000"/>
          <w:spacing w:val="0"/>
          <w:w w:val="100"/>
          <w:position w:val="0"/>
        </w:rPr>
        <w:t>14</w:t>
      </w:r>
      <w:r>
        <w:rPr>
          <w:color w:val="000000"/>
          <w:spacing w:val="0"/>
          <w:w w:val="100"/>
          <w:position w:val="0"/>
        </w:rPr>
        <w:t>万份股票期权不具有可操作性，公司取消其未行权的 股票期权，并予以注销。根据公司</w:t>
      </w:r>
      <w:r>
        <w:rPr>
          <w:color w:val="000000"/>
          <w:spacing w:val="0"/>
          <w:w w:val="100"/>
          <w:position w:val="0"/>
        </w:rPr>
        <w:t>2012</w:t>
      </w:r>
      <w:r>
        <w:rPr>
          <w:color w:val="000000"/>
          <w:spacing w:val="0"/>
          <w:w w:val="100"/>
          <w:position w:val="0"/>
        </w:rPr>
        <w:t>年度“每</w:t>
      </w:r>
      <w:r>
        <w:rPr>
          <w:color w:val="000000"/>
          <w:spacing w:val="0"/>
          <w:w w:val="100"/>
          <w:position w:val="0"/>
        </w:rPr>
        <w:t>10</w:t>
      </w:r>
      <w:r>
        <w:rPr>
          <w:color w:val="000000"/>
          <w:spacing w:val="0"/>
          <w:w w:val="100"/>
          <w:position w:val="0"/>
        </w:rPr>
        <w:t>股派发现金红利</w:t>
      </w:r>
      <w:r>
        <w:rPr>
          <w:color w:val="000000"/>
          <w:spacing w:val="0"/>
          <w:w w:val="100"/>
          <w:position w:val="0"/>
        </w:rPr>
        <w:t>0.5</w:t>
      </w:r>
      <w:r>
        <w:rPr>
          <w:color w:val="000000"/>
          <w:spacing w:val="0"/>
          <w:w w:val="100"/>
          <w:position w:val="0"/>
        </w:rPr>
        <w:t xml:space="preserve">元”利润分配预案，将行权数量由 </w:t>
      </w:r>
      <w:r>
        <w:rPr>
          <w:color w:val="000000"/>
          <w:spacing w:val="0"/>
          <w:w w:val="100"/>
          <w:position w:val="0"/>
        </w:rPr>
        <w:t>958</w:t>
      </w:r>
      <w:r>
        <w:rPr>
          <w:color w:val="000000"/>
          <w:spacing w:val="0"/>
          <w:w w:val="100"/>
          <w:position w:val="0"/>
        </w:rPr>
        <w:t>万份调整为</w:t>
      </w:r>
      <w:r>
        <w:rPr>
          <w:color w:val="000000"/>
          <w:spacing w:val="0"/>
          <w:w w:val="100"/>
          <w:position w:val="0"/>
        </w:rPr>
        <w:t>944</w:t>
      </w:r>
      <w:r>
        <w:rPr>
          <w:color w:val="000000"/>
          <w:spacing w:val="0"/>
          <w:w w:val="100"/>
          <w:position w:val="0"/>
        </w:rPr>
        <w:t>万份，行权价格由</w:t>
      </w:r>
      <w:r>
        <w:rPr>
          <w:color w:val="000000"/>
          <w:spacing w:val="0"/>
          <w:w w:val="100"/>
          <w:position w:val="0"/>
        </w:rPr>
        <w:t>14.06</w:t>
      </w:r>
      <w:r>
        <w:rPr>
          <w:color w:val="000000"/>
          <w:spacing w:val="0"/>
          <w:w w:val="100"/>
          <w:position w:val="0"/>
        </w:rPr>
        <w:t>元调整为</w:t>
      </w:r>
      <w:r>
        <w:rPr>
          <w:color w:val="000000"/>
          <w:spacing w:val="0"/>
          <w:w w:val="100"/>
          <w:position w:val="0"/>
        </w:rPr>
        <w:t>14.01</w:t>
      </w:r>
      <w:r>
        <w:rPr>
          <w:color w:val="000000"/>
          <w:spacing w:val="0"/>
          <w:w w:val="100"/>
          <w:position w:val="0"/>
        </w:rPr>
        <w:t>元。</w:t>
      </w:r>
    </w:p>
    <w:p>
      <w:pPr>
        <w:pStyle w:val="Style36"/>
        <w:keepNext w:val="0"/>
        <w:keepLines w:val="0"/>
        <w:widowControl w:val="0"/>
        <w:shd w:val="clear" w:color="auto" w:fill="auto"/>
        <w:tabs>
          <w:tab w:pos="737" w:val="left"/>
        </w:tabs>
        <w:bidi w:val="0"/>
        <w:spacing w:before="0" w:after="0" w:line="318" w:lineRule="exact"/>
        <w:ind w:left="0" w:right="0" w:firstLine="440"/>
        <w:jc w:val="both"/>
      </w:pPr>
      <w:bookmarkStart w:id="1358" w:name="bookmark1358"/>
      <w:r>
        <w:rPr>
          <w:color w:val="000000"/>
          <w:spacing w:val="0"/>
          <w:w w:val="100"/>
          <w:position w:val="0"/>
        </w:rPr>
        <w:t>8</w:t>
      </w:r>
      <w:bookmarkEnd w:id="1358"/>
      <w:r>
        <w:rPr>
          <w:color w:val="000000"/>
          <w:spacing w:val="0"/>
          <w:w w:val="100"/>
          <w:position w:val="0"/>
        </w:rPr>
        <w:t>、</w:t>
        <w:tab/>
        <w:t>经过上述调整，公司股票期权激励计划首次授予期权的激励对象人数为</w:t>
      </w:r>
      <w:r>
        <w:rPr>
          <w:color w:val="000000"/>
          <w:spacing w:val="0"/>
          <w:w w:val="100"/>
          <w:position w:val="0"/>
        </w:rPr>
        <w:t>188</w:t>
      </w:r>
      <w:r>
        <w:rPr>
          <w:color w:val="000000"/>
          <w:spacing w:val="0"/>
          <w:w w:val="100"/>
          <w:position w:val="0"/>
        </w:rPr>
        <w:t>名，首次授出的股票期 权数量为</w:t>
      </w:r>
      <w:r>
        <w:rPr>
          <w:color w:val="000000"/>
          <w:spacing w:val="0"/>
          <w:w w:val="100"/>
          <w:position w:val="0"/>
        </w:rPr>
        <w:t>944</w:t>
      </w:r>
      <w:r>
        <w:rPr>
          <w:color w:val="000000"/>
          <w:spacing w:val="0"/>
          <w:w w:val="100"/>
          <w:position w:val="0"/>
        </w:rPr>
        <w:t>份，其中第一期可行权的数量为</w:t>
      </w:r>
      <w:r>
        <w:rPr>
          <w:color w:val="000000"/>
          <w:spacing w:val="0"/>
          <w:w w:val="100"/>
          <w:position w:val="0"/>
        </w:rPr>
        <w:t>2,832,000</w:t>
      </w:r>
      <w:r>
        <w:rPr>
          <w:color w:val="000000"/>
          <w:spacing w:val="0"/>
          <w:w w:val="100"/>
          <w:position w:val="0"/>
        </w:rPr>
        <w:t>份，首次授予的股票期权行权价格为</w:t>
      </w:r>
      <w:r>
        <w:rPr>
          <w:color w:val="000000"/>
          <w:spacing w:val="0"/>
          <w:w w:val="100"/>
          <w:position w:val="0"/>
        </w:rPr>
        <w:t>14.01</w:t>
      </w:r>
      <w:r>
        <w:rPr>
          <w:color w:val="000000"/>
          <w:spacing w:val="0"/>
          <w:w w:val="100"/>
          <w:position w:val="0"/>
        </w:rPr>
        <w:t>元。截 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日，共有</w:t>
      </w:r>
      <w:r>
        <w:rPr>
          <w:color w:val="000000"/>
          <w:spacing w:val="0"/>
          <w:w w:val="100"/>
          <w:position w:val="0"/>
        </w:rPr>
        <w:t>2,605,100.00</w:t>
      </w:r>
      <w:r>
        <w:rPr>
          <w:color w:val="000000"/>
          <w:spacing w:val="0"/>
          <w:w w:val="100"/>
          <w:position w:val="0"/>
        </w:rPr>
        <w:t>份股票期权已行权，剩余尚未行权的第一期可行权数量为</w:t>
      </w:r>
      <w:r>
        <w:rPr>
          <w:color w:val="000000"/>
          <w:spacing w:val="0"/>
          <w:w w:val="100"/>
          <w:position w:val="0"/>
        </w:rPr>
        <w:t xml:space="preserve">226,900 </w:t>
      </w:r>
      <w:r>
        <w:rPr>
          <w:color w:val="000000"/>
          <w:spacing w:val="0"/>
          <w:w w:val="100"/>
          <w:position w:val="0"/>
        </w:rPr>
        <w:t>份。</w:t>
      </w:r>
    </w:p>
    <w:p>
      <w:pPr>
        <w:pStyle w:val="Style39"/>
        <w:keepNext/>
        <w:keepLines/>
        <w:widowControl w:val="0"/>
        <w:shd w:val="clear" w:color="auto" w:fill="auto"/>
        <w:bidi w:val="0"/>
        <w:spacing w:before="0" w:after="360" w:line="240" w:lineRule="auto"/>
        <w:ind w:left="0" w:right="0" w:firstLine="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59"/>
      <w:bookmarkEnd w:id="1360"/>
      <w:bookmarkEnd w:id="136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3,771,280.00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1,954,370.00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以权益结算的股份支付的说明</w:t>
      </w:r>
    </w:p>
    <w:p>
      <w:pPr>
        <w:widowControl w:val="0"/>
        <w:spacing w:after="419" w:line="1" w:lineRule="exact"/>
      </w:pPr>
    </w:p>
    <w:p>
      <w:pPr>
        <w:pStyle w:val="Style36"/>
        <w:keepNext w:val="0"/>
        <w:keepLines w:val="0"/>
        <w:widowControl w:val="0"/>
        <w:shd w:val="clear" w:color="auto" w:fill="auto"/>
        <w:bidi w:val="0"/>
        <w:spacing w:before="0" w:after="360" w:line="240" w:lineRule="auto"/>
        <w:ind w:left="0" w:right="0" w:firstLine="0"/>
        <w:jc w:val="left"/>
      </w:pPr>
      <w:bookmarkStart w:id="1362" w:name="bookmark1362"/>
      <w:r>
        <w:rPr>
          <w:rFonts w:ascii="Times New Roman" w:eastAsia="Times New Roman" w:hAnsi="Times New Roman" w:cs="Times New Roman"/>
          <w:b/>
          <w:bCs/>
          <w:color w:val="000000"/>
          <w:spacing w:val="0"/>
          <w:w w:val="100"/>
          <w:position w:val="0"/>
        </w:rPr>
        <w:t>3</w:t>
      </w:r>
      <w:bookmarkEnd w:id="1362"/>
      <w:r>
        <w:rPr>
          <w:b/>
          <w:bCs/>
          <w:color w:val="000000"/>
          <w:spacing w:val="0"/>
          <w:w w:val="100"/>
          <w:position w:val="0"/>
        </w:rPr>
        <w:t>、以股份支付服务情况</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1,954,370.00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color w:val="000000"/>
          <w:spacing w:val="0"/>
          <w:w w:val="100"/>
          <w:position w:val="0"/>
        </w:rPr>
        <w:t>、股份支付的修改、终止情况</w:t>
      </w:r>
      <w:bookmarkEnd w:id="1363"/>
      <w:bookmarkEnd w:id="1364"/>
      <w:bookmarkEnd w:id="136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r>
        <w:rPr>
          <w:color w:val="000000"/>
          <w:spacing w:val="0"/>
          <w:w w:val="100"/>
          <w:position w:val="0"/>
        </w:rPr>
        <w:t>十^一、或有事项</w:t>
      </w:r>
      <w:bookmarkEnd w:id="1367"/>
      <w:bookmarkEnd w:id="1368"/>
      <w:bookmarkEnd w:id="1369"/>
    </w:p>
    <w:p>
      <w:pPr>
        <w:pStyle w:val="Style39"/>
        <w:keepNext/>
        <w:keepLines/>
        <w:widowControl w:val="0"/>
        <w:shd w:val="clear" w:color="auto" w:fill="auto"/>
        <w:tabs>
          <w:tab w:pos="368" w:val="left"/>
        </w:tabs>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color w:val="000000"/>
          <w:spacing w:val="0"/>
          <w:w w:val="100"/>
          <w:position w:val="0"/>
        </w:rPr>
        <w:t>、</w:t>
        <w:tab/>
        <w:t>未决诉讼或仲裁形成的或有负债及其财务影响</w:t>
      </w:r>
      <w:bookmarkEnd w:id="1370"/>
      <w:bookmarkEnd w:id="1371"/>
      <w:bookmarkEnd w:id="1373"/>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无未决诉讼或仲裁形成的或有负债及其财务影响。</w:t>
      </w:r>
    </w:p>
    <w:p>
      <w:pPr>
        <w:pStyle w:val="Style39"/>
        <w:keepNext/>
        <w:keepLines/>
        <w:widowControl w:val="0"/>
        <w:shd w:val="clear" w:color="auto" w:fill="auto"/>
        <w:tabs>
          <w:tab w:pos="378"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color w:val="000000"/>
          <w:spacing w:val="0"/>
          <w:w w:val="100"/>
          <w:position w:val="0"/>
        </w:rPr>
        <w:t>、</w:t>
        <w:tab/>
        <w:t>为其他单位提供债务担保形成的或有负债及其财务影响</w:t>
      </w:r>
      <w:bookmarkEnd w:id="1374"/>
      <w:bookmarkEnd w:id="1375"/>
      <w:bookmarkEnd w:id="1377"/>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无对外担保</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其他或有负债及其财务影响</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本公司无需要披露的其他或有事项。</w:t>
      </w:r>
    </w:p>
    <w:p>
      <w:pPr>
        <w:pStyle w:val="Style29"/>
        <w:keepNext/>
        <w:keepLines/>
        <w:widowControl w:val="0"/>
        <w:shd w:val="clear" w:color="auto" w:fill="auto"/>
        <w:bidi w:val="0"/>
        <w:spacing w:before="0" w:after="360" w:line="240" w:lineRule="auto"/>
        <w:ind w:left="0" w:right="0" w:firstLine="0"/>
        <w:jc w:val="left"/>
      </w:pPr>
      <w:bookmarkStart w:id="1378" w:name="bookmark1378"/>
      <w:bookmarkStart w:id="1379" w:name="bookmark1379"/>
      <w:bookmarkStart w:id="1380" w:name="bookmark1380"/>
      <w:r>
        <w:rPr>
          <w:color w:val="000000"/>
          <w:spacing w:val="0"/>
          <w:w w:val="100"/>
          <w:position w:val="0"/>
        </w:rPr>
        <w:t>十二、承诺事项</w:t>
      </w:r>
      <w:bookmarkEnd w:id="1378"/>
      <w:bookmarkEnd w:id="1379"/>
      <w:bookmarkEnd w:id="1380"/>
    </w:p>
    <w:p>
      <w:pPr>
        <w:pStyle w:val="Style39"/>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381"/>
      <w:bookmarkEnd w:id="1382"/>
      <w:bookmarkEnd w:id="1383"/>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无已签订的尚未履行或尚未完全履行的对外投资合同及有关财务支出。</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无已签订的正在或准备履行的大额发包合同及财务影响。</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无已签订的正在或准备履行的租赁合同及财务影响。</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无已签订的正在或准备履行的并购协议。</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无已签订的正在或准备履行的重组计划。</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其他重大财务承诺事项</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（1）</w:t>
      </w:r>
      <w:r>
        <w:rPr>
          <w:color w:val="000000"/>
          <w:spacing w:val="0"/>
          <w:w w:val="100"/>
          <w:position w:val="0"/>
        </w:rPr>
        <w:t>抵押资产情况</w:t>
      </w:r>
    </w:p>
    <w:p>
      <w:pPr>
        <w:pStyle w:val="Style36"/>
        <w:keepNext w:val="0"/>
        <w:keepLines w:val="0"/>
        <w:widowControl w:val="0"/>
        <w:shd w:val="clear" w:color="auto" w:fill="auto"/>
        <w:tabs>
          <w:tab w:pos="368" w:val="left"/>
        </w:tabs>
        <w:bidi w:val="0"/>
        <w:spacing w:before="0" w:after="0" w:line="312" w:lineRule="exact"/>
        <w:ind w:left="0" w:right="0" w:firstLine="0"/>
        <w:jc w:val="both"/>
      </w:pPr>
      <w:bookmarkStart w:id="1384" w:name="bookmark1384"/>
      <w:r>
        <w:rPr>
          <w:color w:val="000000"/>
          <w:spacing w:val="0"/>
          <w:w w:val="100"/>
          <w:position w:val="0"/>
        </w:rPr>
        <w:t>1</w:t>
      </w:r>
      <w:bookmarkEnd w:id="1384"/>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w:t>
      </w:r>
      <w:r>
        <w:rPr>
          <w:color w:val="000000"/>
          <w:spacing w:val="0"/>
          <w:w w:val="100"/>
          <w:position w:val="0"/>
        </w:rPr>
        <w:t>日，银江科技集团有限公司与中信银行股份有限公司杭州分行签订的最高额</w:t>
      </w:r>
      <w:r>
        <w:rPr>
          <w:color w:val="000000"/>
          <w:spacing w:val="0"/>
          <w:w w:val="100"/>
          <w:position w:val="0"/>
        </w:rPr>
        <w:t>19,500</w:t>
      </w:r>
      <w:r>
        <w:rPr>
          <w:color w:val="000000"/>
          <w:spacing w:val="0"/>
          <w:w w:val="100"/>
          <w:position w:val="0"/>
        </w:rPr>
        <w:t xml:space="preserve">万元的 </w:t>
      </w:r>
      <w:r>
        <w:rPr>
          <w:color w:val="000000"/>
          <w:spacing w:val="0"/>
          <w:w w:val="100"/>
          <w:position w:val="0"/>
        </w:rPr>
        <w:t>2013</w:t>
      </w:r>
      <w:r>
        <w:rPr>
          <w:color w:val="000000"/>
          <w:spacing w:val="0"/>
          <w:w w:val="100"/>
          <w:position w:val="0"/>
        </w:rPr>
        <w:t>信银杭玉最保字第</w:t>
      </w:r>
      <w:r>
        <w:rPr>
          <w:color w:val="000000"/>
          <w:spacing w:val="0"/>
          <w:w w:val="100"/>
          <w:position w:val="0"/>
        </w:rPr>
        <w:t>000253</w:t>
      </w:r>
      <w:r>
        <w:rPr>
          <w:color w:val="000000"/>
          <w:spacing w:val="0"/>
          <w:w w:val="100"/>
          <w:position w:val="0"/>
        </w:rPr>
        <w:t>号《最高额保证合同》及</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日本公司与中信银行股份有限公司杭州 分行签订的最高额</w:t>
      </w:r>
      <w:r>
        <w:rPr>
          <w:color w:val="000000"/>
          <w:spacing w:val="0"/>
          <w:w w:val="100"/>
          <w:position w:val="0"/>
        </w:rPr>
        <w:t>5, 100</w:t>
      </w:r>
      <w:r>
        <w:rPr>
          <w:color w:val="000000"/>
          <w:spacing w:val="0"/>
          <w:w w:val="100"/>
          <w:position w:val="0"/>
        </w:rPr>
        <w:t>万元的</w:t>
      </w:r>
      <w:r>
        <w:rPr>
          <w:color w:val="000000"/>
          <w:spacing w:val="0"/>
          <w:w w:val="100"/>
          <w:position w:val="0"/>
        </w:rPr>
        <w:t>2012</w:t>
      </w:r>
      <w:r>
        <w:rPr>
          <w:color w:val="000000"/>
          <w:spacing w:val="0"/>
          <w:w w:val="100"/>
          <w:position w:val="0"/>
        </w:rPr>
        <w:t>信银杭玉最抵字第</w:t>
      </w:r>
      <w:r>
        <w:rPr>
          <w:color w:val="000000"/>
          <w:spacing w:val="0"/>
          <w:w w:val="100"/>
          <w:position w:val="0"/>
        </w:rPr>
        <w:t>000176</w:t>
      </w:r>
      <w:r>
        <w:rPr>
          <w:color w:val="000000"/>
          <w:spacing w:val="0"/>
          <w:w w:val="100"/>
          <w:position w:val="0"/>
        </w:rPr>
        <w:t>号《最高额抵押合同》，以原值</w:t>
      </w:r>
      <w:r>
        <w:rPr>
          <w:color w:val="000000"/>
          <w:spacing w:val="0"/>
          <w:w w:val="100"/>
          <w:position w:val="0"/>
        </w:rPr>
        <w:t xml:space="preserve">28, 752, </w:t>
      </w:r>
      <w:r>
        <w:rPr>
          <w:color w:val="000000"/>
          <w:spacing w:val="0"/>
          <w:w w:val="100"/>
          <w:position w:val="0"/>
        </w:rPr>
        <w:t xml:space="preserve">994.79 </w:t>
      </w:r>
      <w:r>
        <w:rPr>
          <w:color w:val="000000"/>
          <w:spacing w:val="0"/>
          <w:w w:val="100"/>
          <w:position w:val="0"/>
        </w:rPr>
        <w:t>元、净值</w:t>
      </w:r>
      <w:r>
        <w:rPr>
          <w:color w:val="000000"/>
          <w:spacing w:val="0"/>
          <w:w w:val="100"/>
          <w:position w:val="0"/>
        </w:rPr>
        <w:t>18,247,380.42</w:t>
      </w:r>
      <w:r>
        <w:rPr>
          <w:color w:val="000000"/>
          <w:spacing w:val="0"/>
          <w:w w:val="100"/>
          <w:position w:val="0"/>
        </w:rPr>
        <w:t>元的房产共同为公司以下借款提供保证及抵押担保：</w:t>
      </w:r>
    </w:p>
    <w:p>
      <w:pPr>
        <w:pStyle w:val="Style36"/>
        <w:keepNext w:val="0"/>
        <w:keepLines w:val="0"/>
        <w:widowControl w:val="0"/>
        <w:numPr>
          <w:ilvl w:val="0"/>
          <w:numId w:val="65"/>
        </w:numPr>
        <w:shd w:val="clear" w:color="auto" w:fill="auto"/>
        <w:tabs>
          <w:tab w:pos="392" w:val="left"/>
        </w:tabs>
        <w:bidi w:val="0"/>
        <w:spacing w:before="0" w:after="0" w:line="312" w:lineRule="exact"/>
        <w:ind w:left="0" w:right="0" w:firstLine="0"/>
        <w:jc w:val="both"/>
      </w:pPr>
      <w:bookmarkStart w:id="1385" w:name="bookmark1385"/>
      <w:bookmarkEnd w:id="1385"/>
      <w:r>
        <w:rPr>
          <w:color w:val="000000"/>
          <w:spacing w:val="0"/>
          <w:w w:val="100"/>
          <w:position w:val="0"/>
        </w:rPr>
        <w:t>为公司金额为</w:t>
      </w:r>
      <w:r>
        <w:rPr>
          <w:color w:val="000000"/>
          <w:spacing w:val="0"/>
          <w:w w:val="100"/>
          <w:position w:val="0"/>
        </w:rPr>
        <w:t>5,000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5,000</w:t>
      </w:r>
      <w:r>
        <w:rPr>
          <w:color w:val="000000"/>
          <w:spacing w:val="0"/>
          <w:w w:val="100"/>
          <w:position w:val="0"/>
        </w:rPr>
        <w:t>万元。</w:t>
      </w:r>
    </w:p>
    <w:p>
      <w:pPr>
        <w:pStyle w:val="Style36"/>
        <w:keepNext w:val="0"/>
        <w:keepLines w:val="0"/>
        <w:widowControl w:val="0"/>
        <w:numPr>
          <w:ilvl w:val="0"/>
          <w:numId w:val="65"/>
        </w:numPr>
        <w:shd w:val="clear" w:color="auto" w:fill="auto"/>
        <w:tabs>
          <w:tab w:pos="397" w:val="left"/>
        </w:tabs>
        <w:bidi w:val="0"/>
        <w:spacing w:before="0" w:after="0" w:line="312" w:lineRule="exact"/>
        <w:ind w:left="0" w:right="0" w:firstLine="0"/>
        <w:jc w:val="both"/>
      </w:pPr>
      <w:bookmarkStart w:id="1386" w:name="bookmark1386"/>
      <w:bookmarkEnd w:id="1386"/>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2,000</w:t>
      </w:r>
      <w:r>
        <w:rPr>
          <w:color w:val="000000"/>
          <w:spacing w:val="0"/>
          <w:w w:val="100"/>
          <w:position w:val="0"/>
        </w:rPr>
        <w:t>万元。</w:t>
      </w:r>
    </w:p>
    <w:p>
      <w:pPr>
        <w:pStyle w:val="Style36"/>
        <w:keepNext w:val="0"/>
        <w:keepLines w:val="0"/>
        <w:widowControl w:val="0"/>
        <w:numPr>
          <w:ilvl w:val="0"/>
          <w:numId w:val="65"/>
        </w:numPr>
        <w:shd w:val="clear" w:color="auto" w:fill="auto"/>
        <w:tabs>
          <w:tab w:pos="397" w:val="left"/>
        </w:tabs>
        <w:bidi w:val="0"/>
        <w:spacing w:before="0" w:after="0" w:line="312" w:lineRule="exact"/>
        <w:ind w:left="0" w:right="0" w:firstLine="0"/>
        <w:jc w:val="both"/>
      </w:pPr>
      <w:bookmarkStart w:id="1387" w:name="bookmark1387"/>
      <w:bookmarkEnd w:id="1387"/>
      <w:r>
        <w:rPr>
          <w:color w:val="000000"/>
          <w:spacing w:val="0"/>
          <w:w w:val="100"/>
          <w:position w:val="0"/>
        </w:rPr>
        <w:t>为公司金额为</w:t>
      </w:r>
      <w:r>
        <w:rPr>
          <w:color w:val="000000"/>
          <w:spacing w:val="0"/>
          <w:w w:val="100"/>
          <w:position w:val="0"/>
        </w:rPr>
        <w:t>2,000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2,000</w:t>
      </w:r>
      <w:r>
        <w:rPr>
          <w:color w:val="000000"/>
          <w:spacing w:val="0"/>
          <w:w w:val="100"/>
          <w:position w:val="0"/>
        </w:rPr>
        <w:t>万元。</w:t>
      </w:r>
    </w:p>
    <w:p>
      <w:pPr>
        <w:pStyle w:val="Style36"/>
        <w:keepNext w:val="0"/>
        <w:keepLines w:val="0"/>
        <w:widowControl w:val="0"/>
        <w:numPr>
          <w:ilvl w:val="0"/>
          <w:numId w:val="65"/>
        </w:numPr>
        <w:shd w:val="clear" w:color="auto" w:fill="auto"/>
        <w:tabs>
          <w:tab w:pos="397" w:val="left"/>
        </w:tabs>
        <w:bidi w:val="0"/>
        <w:spacing w:before="0" w:after="0" w:line="312" w:lineRule="exact"/>
        <w:ind w:left="0" w:right="0" w:firstLine="0"/>
        <w:jc w:val="both"/>
      </w:pPr>
      <w:bookmarkStart w:id="1388" w:name="bookmark1388"/>
      <w:bookmarkEnd w:id="1388"/>
      <w:r>
        <w:rPr>
          <w:color w:val="000000"/>
          <w:spacing w:val="0"/>
          <w:w w:val="100"/>
          <w:position w:val="0"/>
        </w:rPr>
        <w:t>为公司金额为</w:t>
      </w:r>
      <w:r>
        <w:rPr>
          <w:color w:val="000000"/>
          <w:spacing w:val="0"/>
          <w:w w:val="100"/>
          <w:position w:val="0"/>
        </w:rPr>
        <w:t>3,000</w:t>
      </w:r>
      <w:r>
        <w:rPr>
          <w:color w:val="000000"/>
          <w:spacing w:val="0"/>
          <w:w w:val="100"/>
          <w:position w:val="0"/>
        </w:rPr>
        <w:t>万元（期限为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日）的短期借款提供担保，截止</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日，以上合同担保下的短期借款余额为</w:t>
      </w:r>
      <w:r>
        <w:rPr>
          <w:color w:val="000000"/>
          <w:spacing w:val="0"/>
          <w:w w:val="100"/>
          <w:position w:val="0"/>
        </w:rPr>
        <w:t>3,000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color w:val="000000"/>
          <w:spacing w:val="0"/>
          <w:w w:val="100"/>
          <w:position w:val="0"/>
        </w:rPr>
        <w:t>质押资产情况</w:t>
      </w:r>
    </w:p>
    <w:p>
      <w:pPr>
        <w:pStyle w:val="Style36"/>
        <w:keepNext w:val="0"/>
        <w:keepLines w:val="0"/>
        <w:widowControl w:val="0"/>
        <w:numPr>
          <w:ilvl w:val="0"/>
          <w:numId w:val="67"/>
        </w:numPr>
        <w:shd w:val="clear" w:color="auto" w:fill="auto"/>
        <w:tabs>
          <w:tab w:pos="392" w:val="left"/>
        </w:tabs>
        <w:bidi w:val="0"/>
        <w:spacing w:before="0" w:after="0" w:line="312" w:lineRule="exact"/>
        <w:ind w:left="0" w:right="0" w:firstLine="0"/>
        <w:jc w:val="both"/>
      </w:pPr>
      <w:bookmarkStart w:id="1389" w:name="bookmark1389"/>
      <w:bookmarkEnd w:id="1389"/>
      <w:r>
        <w:rPr>
          <w:color w:val="000000"/>
          <w:spacing w:val="0"/>
          <w:w w:val="100"/>
          <w:position w:val="0"/>
        </w:rPr>
        <w:t>公司以</w:t>
      </w:r>
      <w:r>
        <w:rPr>
          <w:color w:val="000000"/>
          <w:spacing w:val="0"/>
          <w:w w:val="100"/>
          <w:position w:val="0"/>
        </w:rPr>
        <w:t>9,605,000.00</w:t>
      </w:r>
      <w:r>
        <w:rPr>
          <w:color w:val="000000"/>
          <w:spacing w:val="0"/>
          <w:w w:val="100"/>
          <w:position w:val="0"/>
        </w:rPr>
        <w:t>人民币的应收账款质押，与中信银行股份有限公司杭州分行签订了编号为</w:t>
      </w:r>
      <w:r>
        <w:rPr>
          <w:color w:val="000000"/>
          <w:spacing w:val="0"/>
          <w:w w:val="100"/>
          <w:position w:val="0"/>
        </w:rPr>
        <w:t xml:space="preserve">2013 </w:t>
      </w:r>
      <w:r>
        <w:rPr>
          <w:color w:val="000000"/>
          <w:spacing w:val="0"/>
          <w:w w:val="100"/>
          <w:position w:val="0"/>
        </w:rPr>
        <w:t>（EFR）</w:t>
      </w:r>
      <w:r>
        <w:rPr>
          <w:color w:val="000000"/>
          <w:spacing w:val="0"/>
          <w:w w:val="100"/>
          <w:position w:val="0"/>
        </w:rPr>
        <w:t>00009</w:t>
      </w:r>
      <w:r>
        <w:rPr>
          <w:color w:val="000000"/>
          <w:spacing w:val="0"/>
          <w:w w:val="100"/>
          <w:position w:val="0"/>
        </w:rPr>
        <w:t>号的《国内保理业务合同》，截止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日，该合同对应的短期借款余额为</w:t>
      </w:r>
      <w:r>
        <w:rPr>
          <w:color w:val="000000"/>
          <w:spacing w:val="0"/>
          <w:w w:val="100"/>
          <w:position w:val="0"/>
        </w:rPr>
        <w:t xml:space="preserve">9, 500, </w:t>
      </w:r>
      <w:r>
        <w:rPr>
          <w:color w:val="000000"/>
          <w:spacing w:val="0"/>
          <w:w w:val="100"/>
          <w:position w:val="0"/>
        </w:rPr>
        <w:t xml:space="preserve">000. </w:t>
      </w:r>
      <w:r>
        <w:rPr>
          <w:color w:val="000000"/>
          <w:spacing w:val="0"/>
          <w:w w:val="100"/>
          <w:position w:val="0"/>
        </w:rPr>
        <w:t>00</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36"/>
        <w:keepNext w:val="0"/>
        <w:keepLines w:val="0"/>
        <w:widowControl w:val="0"/>
        <w:numPr>
          <w:ilvl w:val="0"/>
          <w:numId w:val="67"/>
        </w:numPr>
        <w:shd w:val="clear" w:color="auto" w:fill="auto"/>
        <w:tabs>
          <w:tab w:pos="397" w:val="left"/>
        </w:tabs>
        <w:bidi w:val="0"/>
        <w:spacing w:before="0" w:after="0" w:line="312" w:lineRule="exact"/>
        <w:ind w:left="0" w:right="0" w:firstLine="0"/>
        <w:jc w:val="both"/>
      </w:pPr>
      <w:bookmarkStart w:id="1390" w:name="bookmark1390"/>
      <w:bookmarkEnd w:id="1390"/>
      <w:r>
        <w:rPr>
          <w:color w:val="000000"/>
          <w:spacing w:val="0"/>
          <w:w w:val="100"/>
          <w:position w:val="0"/>
        </w:rPr>
        <w:t>公司以</w:t>
      </w:r>
      <w:r>
        <w:rPr>
          <w:color w:val="000000"/>
          <w:spacing w:val="0"/>
          <w:w w:val="100"/>
          <w:position w:val="0"/>
        </w:rPr>
        <w:t xml:space="preserve">70,451, </w:t>
      </w:r>
      <w:r>
        <w:rPr>
          <w:color w:val="000000"/>
          <w:spacing w:val="0"/>
          <w:w w:val="100"/>
          <w:position w:val="0"/>
        </w:rPr>
        <w:t xml:space="preserve">376. </w:t>
      </w:r>
      <w:r>
        <w:rPr>
          <w:color w:val="000000"/>
          <w:spacing w:val="0"/>
          <w:w w:val="100"/>
          <w:position w:val="0"/>
        </w:rPr>
        <w:t>00</w:t>
      </w:r>
      <w:r>
        <w:rPr>
          <w:color w:val="000000"/>
          <w:spacing w:val="0"/>
          <w:w w:val="100"/>
          <w:position w:val="0"/>
        </w:rPr>
        <w:t>人民币的应收账款质押，与中信银行股份有限公司杭州分行签订了编号为</w:t>
      </w:r>
      <w:r>
        <w:rPr>
          <w:color w:val="000000"/>
          <w:spacing w:val="0"/>
          <w:w w:val="100"/>
          <w:position w:val="0"/>
        </w:rPr>
        <w:t xml:space="preserve">2013 </w:t>
      </w:r>
      <w:r>
        <w:rPr>
          <w:color w:val="000000"/>
          <w:spacing w:val="0"/>
          <w:w w:val="100"/>
          <w:position w:val="0"/>
        </w:rPr>
        <w:t>（EFR）00011</w:t>
      </w:r>
      <w:r>
        <w:rPr>
          <w:color w:val="000000"/>
          <w:spacing w:val="0"/>
          <w:w w:val="100"/>
          <w:position w:val="0"/>
        </w:rPr>
        <w:t>号的《国内保理业务合同》，截止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日，该合同对应的短期借款余额为</w:t>
      </w:r>
      <w:r>
        <w:rPr>
          <w:color w:val="000000"/>
          <w:spacing w:val="0"/>
          <w:w w:val="100"/>
          <w:position w:val="0"/>
        </w:rPr>
        <w:t xml:space="preserve">9, 800, </w:t>
      </w:r>
      <w:r>
        <w:rPr>
          <w:color w:val="000000"/>
          <w:spacing w:val="0"/>
          <w:w w:val="100"/>
          <w:position w:val="0"/>
        </w:rPr>
        <w:t xml:space="preserve">000. </w:t>
      </w:r>
      <w:r>
        <w:rPr>
          <w:color w:val="000000"/>
          <w:spacing w:val="0"/>
          <w:w w:val="100"/>
          <w:position w:val="0"/>
        </w:rPr>
        <w:t>00</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元（期限为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36"/>
        <w:keepNext w:val="0"/>
        <w:keepLines w:val="0"/>
        <w:widowControl w:val="0"/>
        <w:numPr>
          <w:ilvl w:val="0"/>
          <w:numId w:val="67"/>
        </w:numPr>
        <w:shd w:val="clear" w:color="auto" w:fill="auto"/>
        <w:tabs>
          <w:tab w:pos="397" w:val="left"/>
        </w:tabs>
        <w:bidi w:val="0"/>
        <w:spacing w:before="0" w:after="0" w:line="312" w:lineRule="exact"/>
        <w:ind w:left="0" w:right="0" w:firstLine="0"/>
        <w:jc w:val="both"/>
      </w:pPr>
      <w:bookmarkStart w:id="1391" w:name="bookmark1391"/>
      <w:bookmarkEnd w:id="1391"/>
      <w:r>
        <w:rPr>
          <w:color w:val="000000"/>
          <w:spacing w:val="0"/>
          <w:w w:val="100"/>
          <w:position w:val="0"/>
        </w:rPr>
        <w:t>公司以</w:t>
      </w:r>
      <w:r>
        <w:rPr>
          <w:color w:val="000000"/>
          <w:spacing w:val="0"/>
          <w:w w:val="100"/>
          <w:position w:val="0"/>
        </w:rPr>
        <w:t>9,704,000.00</w:t>
      </w:r>
      <w:r>
        <w:rPr>
          <w:color w:val="000000"/>
          <w:spacing w:val="0"/>
          <w:w w:val="100"/>
          <w:position w:val="0"/>
        </w:rPr>
        <w:t>人民币的应收账款质押，与中信银行股份有限公司杭州分行签订了编号为</w:t>
      </w:r>
      <w:r>
        <w:rPr>
          <w:color w:val="000000"/>
          <w:spacing w:val="0"/>
          <w:w w:val="100"/>
          <w:position w:val="0"/>
        </w:rPr>
        <w:t xml:space="preserve">2013 </w:t>
      </w:r>
      <w:r>
        <w:rPr>
          <w:color w:val="000000"/>
          <w:spacing w:val="0"/>
          <w:w w:val="100"/>
          <w:position w:val="0"/>
        </w:rPr>
        <w:t>（EFR）00013</w:t>
      </w:r>
      <w:r>
        <w:rPr>
          <w:color w:val="000000"/>
          <w:spacing w:val="0"/>
          <w:w w:val="100"/>
          <w:position w:val="0"/>
        </w:rPr>
        <w:t>号的《国内保理业务合同》，截止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日，该合同对应的短期借款余额为</w:t>
      </w: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元（期限为</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36"/>
        <w:keepNext w:val="0"/>
        <w:keepLines w:val="0"/>
        <w:widowControl w:val="0"/>
        <w:numPr>
          <w:ilvl w:val="0"/>
          <w:numId w:val="67"/>
        </w:numPr>
        <w:shd w:val="clear" w:color="auto" w:fill="auto"/>
        <w:tabs>
          <w:tab w:pos="397" w:val="left"/>
        </w:tabs>
        <w:bidi w:val="0"/>
        <w:spacing w:before="0" w:after="0" w:line="312" w:lineRule="exact"/>
        <w:ind w:left="0" w:right="0" w:firstLine="0"/>
        <w:jc w:val="both"/>
      </w:pPr>
      <w:bookmarkStart w:id="1392" w:name="bookmark1392"/>
      <w:bookmarkEnd w:id="1392"/>
      <w:r>
        <w:rPr>
          <w:color w:val="000000"/>
          <w:spacing w:val="0"/>
          <w:w w:val="100"/>
          <w:position w:val="0"/>
        </w:rPr>
        <w:t>公司以</w:t>
      </w:r>
      <w:r>
        <w:rPr>
          <w:color w:val="000000"/>
          <w:spacing w:val="0"/>
          <w:w w:val="100"/>
          <w:position w:val="0"/>
        </w:rPr>
        <w:t>118,242,243.00</w:t>
      </w:r>
      <w:r>
        <w:rPr>
          <w:color w:val="000000"/>
          <w:spacing w:val="0"/>
          <w:w w:val="100"/>
          <w:position w:val="0"/>
        </w:rPr>
        <w:t>人民币的应收账款质押，与中信银行股份有限公司杭州分行签订了编号为</w:t>
      </w:r>
      <w:r>
        <w:rPr>
          <w:color w:val="000000"/>
          <w:spacing w:val="0"/>
          <w:w w:val="100"/>
          <w:position w:val="0"/>
        </w:rPr>
        <w:t xml:space="preserve">2013 </w:t>
      </w:r>
      <w:r>
        <w:rPr>
          <w:color w:val="000000"/>
          <w:spacing w:val="0"/>
          <w:w w:val="100"/>
          <w:position w:val="0"/>
        </w:rPr>
        <w:t>（EFR）00015</w:t>
      </w:r>
      <w:r>
        <w:rPr>
          <w:color w:val="000000"/>
          <w:spacing w:val="0"/>
          <w:w w:val="100"/>
          <w:position w:val="0"/>
        </w:rPr>
        <w:t>号的《国内保理业务合同》，截止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日，该合同对应的短期借款余额为</w:t>
      </w:r>
      <w:r>
        <w:rPr>
          <w:color w:val="000000"/>
          <w:spacing w:val="0"/>
          <w:w w:val="100"/>
          <w:position w:val="0"/>
        </w:rPr>
        <w:t xml:space="preserve">9, 600, </w:t>
      </w:r>
      <w:r>
        <w:rPr>
          <w:color w:val="000000"/>
          <w:spacing w:val="0"/>
          <w:w w:val="100"/>
          <w:position w:val="0"/>
        </w:rPr>
        <w:t xml:space="preserve">000. </w:t>
      </w:r>
      <w:r>
        <w:rPr>
          <w:color w:val="000000"/>
          <w:spacing w:val="0"/>
          <w:w w:val="100"/>
          <w:position w:val="0"/>
        </w:rPr>
        <w:t>00</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元（期限为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36"/>
        <w:keepNext w:val="0"/>
        <w:keepLines w:val="0"/>
        <w:widowControl w:val="0"/>
        <w:numPr>
          <w:ilvl w:val="0"/>
          <w:numId w:val="67"/>
        </w:numPr>
        <w:shd w:val="clear" w:color="auto" w:fill="auto"/>
        <w:tabs>
          <w:tab w:pos="397" w:val="left"/>
        </w:tabs>
        <w:bidi w:val="0"/>
        <w:spacing w:before="0" w:after="0" w:line="312" w:lineRule="exact"/>
        <w:ind w:left="0" w:right="0" w:firstLine="0"/>
        <w:jc w:val="both"/>
      </w:pPr>
      <w:bookmarkStart w:id="1393" w:name="bookmark1393"/>
      <w:bookmarkEnd w:id="1393"/>
      <w:r>
        <w:rPr>
          <w:color w:val="000000"/>
          <w:spacing w:val="0"/>
          <w:w w:val="100"/>
          <w:position w:val="0"/>
        </w:rPr>
        <w:t>公司以</w:t>
      </w:r>
      <w:r>
        <w:rPr>
          <w:color w:val="000000"/>
          <w:spacing w:val="0"/>
          <w:w w:val="100"/>
          <w:position w:val="0"/>
        </w:rPr>
        <w:t xml:space="preserve">37,583, </w:t>
      </w:r>
      <w:r>
        <w:rPr>
          <w:color w:val="000000"/>
          <w:spacing w:val="0"/>
          <w:w w:val="100"/>
          <w:position w:val="0"/>
        </w:rPr>
        <w:t xml:space="preserve">950. </w:t>
      </w:r>
      <w:r>
        <w:rPr>
          <w:color w:val="000000"/>
          <w:spacing w:val="0"/>
          <w:w w:val="100"/>
          <w:position w:val="0"/>
        </w:rPr>
        <w:t>00</w:t>
      </w:r>
      <w:r>
        <w:rPr>
          <w:color w:val="000000"/>
          <w:spacing w:val="0"/>
          <w:w w:val="100"/>
          <w:position w:val="0"/>
        </w:rPr>
        <w:t>人民币的应收账款质押，与中信银行股份有限公司杭州分行签订了编号为</w:t>
      </w:r>
      <w:r>
        <w:rPr>
          <w:color w:val="000000"/>
          <w:spacing w:val="0"/>
          <w:w w:val="100"/>
          <w:position w:val="0"/>
        </w:rPr>
        <w:t>2013 （</w:t>
      </w:r>
      <w:r>
        <w:rPr>
          <w:color w:val="000000"/>
          <w:spacing w:val="0"/>
          <w:w w:val="100"/>
          <w:position w:val="0"/>
        </w:rPr>
        <w:t>EFR</w:t>
      </w:r>
      <w:r>
        <w:rPr>
          <w:color w:val="000000"/>
          <w:spacing w:val="0"/>
          <w:w w:val="100"/>
          <w:position w:val="0"/>
        </w:rPr>
        <w:t>）00023</w:t>
      </w:r>
      <w:r>
        <w:rPr>
          <w:color w:val="000000"/>
          <w:spacing w:val="0"/>
          <w:w w:val="100"/>
          <w:position w:val="0"/>
        </w:rPr>
        <w:t>号的《国内保理业务合同》，截止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日，该合同对应的短期借款余额为</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30,000,000.00</w:t>
      </w:r>
      <w:r>
        <w:rPr>
          <w:color w:val="000000"/>
          <w:spacing w:val="0"/>
          <w:w w:val="100"/>
          <w:position w:val="0"/>
        </w:rPr>
        <w:t>元（期限为</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w:t>
      </w:r>
    </w:p>
    <w:p>
      <w:pPr>
        <w:pStyle w:val="Style39"/>
        <w:keepNext/>
        <w:keepLines/>
        <w:widowControl w:val="0"/>
        <w:shd w:val="clear" w:color="auto" w:fill="auto"/>
        <w:tabs>
          <w:tab w:pos="378" w:val="left"/>
        </w:tabs>
        <w:bidi w:val="0"/>
        <w:spacing w:before="0" w:after="300" w:line="312" w:lineRule="exact"/>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color w:val="000000"/>
          <w:spacing w:val="0"/>
          <w:w w:val="100"/>
          <w:position w:val="0"/>
        </w:rPr>
        <w:t>、</w:t>
        <w:tab/>
        <w:t>前期承诺履行情况</w:t>
      </w:r>
      <w:bookmarkEnd w:id="1394"/>
      <w:bookmarkEnd w:id="1395"/>
      <w:bookmarkEnd w:id="1397"/>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本公司无需要披露的前期承诺事项。</w:t>
      </w:r>
    </w:p>
    <w:p>
      <w:pPr>
        <w:pStyle w:val="Style29"/>
        <w:keepNext/>
        <w:keepLines/>
        <w:widowControl w:val="0"/>
        <w:shd w:val="clear" w:color="auto" w:fill="auto"/>
        <w:bidi w:val="0"/>
        <w:spacing w:before="0" w:after="300" w:line="240" w:lineRule="auto"/>
        <w:ind w:left="0" w:right="0" w:firstLine="0"/>
        <w:jc w:val="both"/>
      </w:pPr>
      <w:bookmarkStart w:id="1398" w:name="bookmark1398"/>
      <w:bookmarkStart w:id="1399" w:name="bookmark1399"/>
      <w:bookmarkStart w:id="1400" w:name="bookmark1400"/>
      <w:r>
        <w:rPr>
          <w:color w:val="000000"/>
          <w:spacing w:val="0"/>
          <w:w w:val="100"/>
          <w:position w:val="0"/>
        </w:rPr>
        <w:t>十三、资产负债表日后事项</w:t>
      </w:r>
      <w:bookmarkEnd w:id="1398"/>
      <w:bookmarkEnd w:id="1399"/>
      <w:bookmarkEnd w:id="1400"/>
    </w:p>
    <w:p>
      <w:pPr>
        <w:pStyle w:val="Style39"/>
        <w:keepNext/>
        <w:keepLines/>
        <w:widowControl w:val="0"/>
        <w:shd w:val="clear" w:color="auto" w:fill="auto"/>
        <w:bidi w:val="0"/>
        <w:spacing w:before="0" w:line="312" w:lineRule="exact"/>
        <w:ind w:left="0" w:right="0" w:firstLine="0"/>
        <w:jc w:val="both"/>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401"/>
      <w:bookmarkEnd w:id="1402"/>
      <w:bookmarkEnd w:id="140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404"/>
      <w:bookmarkEnd w:id="1405"/>
      <w:bookmarkEnd w:id="1406"/>
    </w:p>
    <w:p>
      <w:pPr>
        <w:pStyle w:val="Style3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12,130,255.00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12,130,255.00</w:t>
            </w:r>
          </w:p>
        </w:tc>
      </w:tr>
    </w:tbl>
    <w:p>
      <w:pPr>
        <w:widowControl w:val="0"/>
        <w:spacing w:after="279" w:line="1" w:lineRule="exact"/>
      </w:pPr>
    </w:p>
    <w:p>
      <w:pPr>
        <w:pStyle w:val="Style39"/>
        <w:keepNext/>
        <w:keepLines/>
        <w:widowControl w:val="0"/>
        <w:shd w:val="clear" w:color="auto" w:fill="auto"/>
        <w:bidi w:val="0"/>
        <w:spacing w:before="0" w:after="280" w:line="315" w:lineRule="exact"/>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color w:val="000000"/>
          <w:spacing w:val="0"/>
          <w:w w:val="100"/>
          <w:position w:val="0"/>
        </w:rPr>
        <w:t>、其他资产负债表日后事项说明</w:t>
      </w:r>
      <w:bookmarkEnd w:id="1407"/>
      <w:bookmarkEnd w:id="1408"/>
      <w:bookmarkEnd w:id="1410"/>
    </w:p>
    <w:p>
      <w:pPr>
        <w:pStyle w:val="Style36"/>
        <w:keepNext w:val="0"/>
        <w:keepLines w:val="0"/>
        <w:widowControl w:val="0"/>
        <w:shd w:val="clear" w:color="auto" w:fill="auto"/>
        <w:tabs>
          <w:tab w:pos="730" w:val="left"/>
        </w:tabs>
        <w:bidi w:val="0"/>
        <w:spacing w:before="0" w:after="0" w:line="313" w:lineRule="exact"/>
        <w:ind w:left="0" w:right="0" w:firstLine="440"/>
        <w:jc w:val="both"/>
      </w:pPr>
      <w:bookmarkStart w:id="1411" w:name="bookmark1411"/>
      <w:r>
        <w:rPr>
          <w:rFonts w:ascii="Times New Roman" w:eastAsia="Times New Roman" w:hAnsi="Times New Roman" w:cs="Times New Roman"/>
          <w:color w:val="000000"/>
          <w:spacing w:val="0"/>
          <w:w w:val="100"/>
          <w:position w:val="0"/>
        </w:rPr>
        <w:t>1</w:t>
      </w:r>
      <w:bookmarkEnd w:id="141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日银江股份有限公司接到公司控股股东银江科技集团有限公司（以下简称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银江科技集 团</w:t>
      </w:r>
      <w:r>
        <w:rPr>
          <w:color w:val="000000"/>
          <w:spacing w:val="0"/>
          <w:w w:val="100"/>
          <w:position w:val="0"/>
        </w:rPr>
        <w:t>''）</w:t>
      </w:r>
      <w:r>
        <w:rPr>
          <w:color w:val="000000"/>
          <w:spacing w:val="0"/>
          <w:w w:val="100"/>
          <w:position w:val="0"/>
        </w:rPr>
        <w:t>的告知函。银江科技集团于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日通过深圳证券交易所大宗交易方式累计减持公司无限售流 通股</w:t>
      </w:r>
      <w:r>
        <w:rPr>
          <w:rFonts w:ascii="Times New Roman" w:eastAsia="Times New Roman" w:hAnsi="Times New Roman" w:cs="Times New Roman"/>
          <w:color w:val="000000"/>
          <w:spacing w:val="0"/>
          <w:w w:val="100"/>
          <w:position w:val="0"/>
        </w:rPr>
        <w:t>950.00</w:t>
      </w:r>
      <w:r>
        <w:rPr>
          <w:color w:val="000000"/>
          <w:spacing w:val="0"/>
          <w:w w:val="100"/>
          <w:position w:val="0"/>
        </w:rPr>
        <w:t>万股，减持数量占公司总股本</w:t>
      </w:r>
      <w:r>
        <w:rPr>
          <w:rFonts w:ascii="Times New Roman" w:eastAsia="Times New Roman" w:hAnsi="Times New Roman" w:cs="Times New Roman"/>
          <w:color w:val="000000"/>
          <w:spacing w:val="0"/>
          <w:w w:val="100"/>
          <w:position w:val="0"/>
        </w:rPr>
        <w:t>3.46%</w:t>
      </w:r>
      <w:r>
        <w:rPr>
          <w:color w:val="000000"/>
          <w:spacing w:val="0"/>
          <w:w w:val="100"/>
          <w:position w:val="0"/>
        </w:rPr>
        <w:t>；自上市之日起，截止本公告日，银江科技集团已累计减持 公司股份</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,400.00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5.10%</w:t>
      </w:r>
      <w:r>
        <w:rPr>
          <w:color w:val="000000"/>
          <w:spacing w:val="0"/>
          <w:w w:val="100"/>
          <w:position w:val="0"/>
        </w:rPr>
        <w:t xml:space="preserve">；本次减持后，银江科技集团持有本公司无限售条件股份 </w:t>
      </w:r>
      <w:r>
        <w:rPr>
          <w:rFonts w:ascii="Times New Roman" w:eastAsia="Times New Roman" w:hAnsi="Times New Roman" w:cs="Times New Roman"/>
          <w:color w:val="000000"/>
          <w:spacing w:val="0"/>
          <w:w w:val="100"/>
          <w:position w:val="0"/>
        </w:rPr>
        <w:t>7,891.30</w:t>
      </w:r>
      <w:r>
        <w:rPr>
          <w:color w:val="000000"/>
          <w:spacing w:val="0"/>
          <w:w w:val="100"/>
          <w:position w:val="0"/>
        </w:rPr>
        <w:t>万股，占总股本比例为</w:t>
      </w:r>
      <w:r>
        <w:rPr>
          <w:rFonts w:ascii="Times New Roman" w:eastAsia="Times New Roman" w:hAnsi="Times New Roman" w:cs="Times New Roman"/>
          <w:color w:val="000000"/>
          <w:spacing w:val="0"/>
          <w:w w:val="100"/>
          <w:position w:val="0"/>
        </w:rPr>
        <w:t>28.74%</w:t>
      </w:r>
      <w:r>
        <w:rPr>
          <w:color w:val="000000"/>
          <w:spacing w:val="0"/>
          <w:w w:val="100"/>
          <w:position w:val="0"/>
        </w:rPr>
        <w:t>。</w:t>
      </w:r>
    </w:p>
    <w:p>
      <w:pPr>
        <w:pStyle w:val="Style36"/>
        <w:keepNext w:val="0"/>
        <w:keepLines w:val="0"/>
        <w:widowControl w:val="0"/>
        <w:shd w:val="clear" w:color="auto" w:fill="auto"/>
        <w:tabs>
          <w:tab w:pos="735" w:val="left"/>
        </w:tabs>
        <w:bidi w:val="0"/>
        <w:spacing w:before="0" w:after="0" w:line="313" w:lineRule="exact"/>
        <w:ind w:left="0" w:right="0" w:firstLine="440"/>
        <w:jc w:val="both"/>
      </w:pPr>
      <w:bookmarkStart w:id="1412" w:name="bookmark1412"/>
      <w:r>
        <w:rPr>
          <w:rFonts w:ascii="Times New Roman" w:eastAsia="Times New Roman" w:hAnsi="Times New Roman" w:cs="Times New Roman"/>
          <w:color w:val="000000"/>
          <w:spacing w:val="0"/>
          <w:w w:val="100"/>
          <w:position w:val="0"/>
        </w:rPr>
        <w:t>2</w:t>
      </w:r>
      <w:bookmarkEnd w:id="141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日，根据公司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年第一次临时股东大会决议、第二届董事会第二十八次会议决议， 并经中国证券监督管理委员会“证监许可</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1633</w:t>
      </w:r>
      <w:r>
        <w:rPr>
          <w:color w:val="000000"/>
          <w:spacing w:val="0"/>
          <w:w w:val="100"/>
          <w:position w:val="0"/>
        </w:rPr>
        <w:t>号”核准，公司向李欣等</w:t>
      </w:r>
      <w:r>
        <w:rPr>
          <w:rFonts w:ascii="Times New Roman" w:eastAsia="Times New Roman" w:hAnsi="Times New Roman" w:cs="Times New Roman"/>
          <w:color w:val="000000"/>
          <w:spacing w:val="0"/>
          <w:w w:val="100"/>
          <w:position w:val="0"/>
        </w:rPr>
        <w:t>13</w:t>
      </w:r>
      <w:r>
        <w:rPr>
          <w:color w:val="000000"/>
          <w:spacing w:val="0"/>
          <w:w w:val="100"/>
          <w:position w:val="0"/>
        </w:rPr>
        <w:t xml:space="preserve">名交易对方发行新股 </w:t>
      </w:r>
      <w:r>
        <w:rPr>
          <w:rFonts w:ascii="Times New Roman" w:eastAsia="Times New Roman" w:hAnsi="Times New Roman" w:cs="Times New Roman"/>
          <w:color w:val="000000"/>
          <w:spacing w:val="0"/>
          <w:w w:val="100"/>
          <w:position w:val="0"/>
        </w:rPr>
        <w:t>23,441,162</w:t>
      </w:r>
      <w:r>
        <w:rPr>
          <w:color w:val="000000"/>
          <w:spacing w:val="0"/>
          <w:w w:val="100"/>
          <w:position w:val="0"/>
        </w:rPr>
        <w:t>股和支付现金</w:t>
      </w:r>
      <w:r>
        <w:rPr>
          <w:rFonts w:ascii="Times New Roman" w:eastAsia="Times New Roman" w:hAnsi="Times New Roman" w:cs="Times New Roman"/>
          <w:color w:val="000000"/>
          <w:spacing w:val="0"/>
          <w:w w:val="100"/>
          <w:position w:val="0"/>
        </w:rPr>
        <w:t>1</w:t>
      </w:r>
      <w:r>
        <w:rPr>
          <w:color w:val="000000"/>
          <w:spacing w:val="0"/>
          <w:w w:val="100"/>
          <w:position w:val="0"/>
        </w:rPr>
        <w:t>亿元收购北京亚太安讯科技股份有限公司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股权，同时向华安基金管理有限公 司、常州投资集团有限公司和国泰基金管理有限公司等</w:t>
      </w:r>
      <w:r>
        <w:rPr>
          <w:rFonts w:ascii="Times New Roman" w:eastAsia="Times New Roman" w:hAnsi="Times New Roman" w:cs="Times New Roman"/>
          <w:color w:val="000000"/>
          <w:spacing w:val="0"/>
          <w:w w:val="100"/>
          <w:position w:val="0"/>
        </w:rPr>
        <w:t>3</w:t>
      </w:r>
      <w:r>
        <w:rPr>
          <w:color w:val="000000"/>
          <w:spacing w:val="0"/>
          <w:w w:val="100"/>
          <w:position w:val="0"/>
        </w:rPr>
        <w:t>名特定投资者以发行价格</w:t>
      </w:r>
      <w:r>
        <w:rPr>
          <w:rFonts w:ascii="Times New Roman" w:eastAsia="Times New Roman" w:hAnsi="Times New Roman" w:cs="Times New Roman"/>
          <w:color w:val="000000"/>
          <w:spacing w:val="0"/>
          <w:w w:val="100"/>
          <w:position w:val="0"/>
        </w:rPr>
        <w:t>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股发行新股 </w:t>
      </w:r>
      <w:r>
        <w:rPr>
          <w:rFonts w:ascii="Times New Roman" w:eastAsia="Times New Roman" w:hAnsi="Times New Roman" w:cs="Times New Roman"/>
          <w:color w:val="000000"/>
          <w:spacing w:val="0"/>
          <w:w w:val="100"/>
          <w:position w:val="0"/>
        </w:rPr>
        <w:t>8,333,333</w:t>
      </w:r>
      <w:r>
        <w:rPr>
          <w:color w:val="000000"/>
          <w:spacing w:val="0"/>
          <w:w w:val="100"/>
          <w:position w:val="0"/>
        </w:rPr>
        <w:t>股，上述新增股本业经立信会计事务所（特殊普通合伙）出具信会师报字（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610045</w:t>
      </w:r>
      <w:r>
        <w:rPr>
          <w:color w:val="000000"/>
          <w:spacing w:val="0"/>
          <w:w w:val="100"/>
          <w:position w:val="0"/>
        </w:rPr>
        <w:t>号验 证，上述新增股份上市日期为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日。同时，收购标的北京亚太安讯科技股份有限公司的股权过 户手续已在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w:t>
      </w:r>
    </w:p>
    <w:p>
      <w:pPr>
        <w:pStyle w:val="Style36"/>
        <w:keepNext w:val="0"/>
        <w:keepLines w:val="0"/>
        <w:widowControl w:val="0"/>
        <w:shd w:val="clear" w:color="auto" w:fill="auto"/>
        <w:bidi w:val="0"/>
        <w:spacing w:before="0" w:after="0" w:line="313" w:lineRule="exact"/>
        <w:ind w:left="0" w:right="0" w:firstLine="440"/>
        <w:jc w:val="both"/>
      </w:pPr>
      <w:bookmarkStart w:id="1413" w:name="bookmark1413"/>
      <w:r>
        <w:rPr>
          <w:rFonts w:ascii="Times New Roman" w:eastAsia="Times New Roman" w:hAnsi="Times New Roman" w:cs="Times New Roman"/>
          <w:color w:val="000000"/>
          <w:spacing w:val="0"/>
          <w:w w:val="100"/>
          <w:position w:val="0"/>
        </w:rPr>
        <w:t>3</w:t>
      </w:r>
      <w:bookmarkEnd w:id="1413"/>
      <w:r>
        <w:rPr>
          <w:color w:val="000000"/>
          <w:spacing w:val="0"/>
          <w:w w:val="100"/>
          <w:position w:val="0"/>
        </w:rPr>
        <w:t>、 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日召开第三届董事会第三次会议，审议通过了《关于浙江银江智慧交通集团有 限公司投资设立全资子公司重庆银江交通工程有限公司（筹）的议案》，同意银江股份有限公司全资子公 司浙江银江智慧交通集团有限公司以现金方式出资人民币</w:t>
      </w:r>
      <w:r>
        <w:rPr>
          <w:rFonts w:ascii="Times New Roman" w:eastAsia="Times New Roman" w:hAnsi="Times New Roman" w:cs="Times New Roman"/>
          <w:color w:val="000000"/>
          <w:spacing w:val="0"/>
          <w:w w:val="100"/>
          <w:position w:val="0"/>
        </w:rPr>
        <w:t>1,000.00</w:t>
      </w:r>
      <w:r>
        <w:rPr>
          <w:color w:val="000000"/>
          <w:spacing w:val="0"/>
          <w:w w:val="100"/>
          <w:position w:val="0"/>
        </w:rPr>
        <w:t>万元，成立其全资子公司重庆银江交通 工程有限公司（筹）。截止本报告披露日浙江银江智慧交通集团有限公司已在重庆市工商行政管理局渝中 区分局完成了重庆银江交通工程有限公司的工商注册登记手续，并收到企业法人营业执照。</w:t>
      </w:r>
    </w:p>
    <w:p>
      <w:pPr>
        <w:pStyle w:val="Style36"/>
        <w:keepNext w:val="0"/>
        <w:keepLines w:val="0"/>
        <w:widowControl w:val="0"/>
        <w:shd w:val="clear" w:color="auto" w:fill="auto"/>
        <w:bidi w:val="0"/>
        <w:spacing w:before="0" w:after="0" w:line="315" w:lineRule="exact"/>
        <w:ind w:left="0" w:right="0" w:firstLine="440"/>
        <w:jc w:val="both"/>
      </w:pPr>
      <w:bookmarkStart w:id="1414" w:name="bookmark1414"/>
      <w:r>
        <w:rPr>
          <w:rFonts w:ascii="Times New Roman" w:eastAsia="Times New Roman" w:hAnsi="Times New Roman" w:cs="Times New Roman"/>
          <w:color w:val="000000"/>
          <w:spacing w:val="0"/>
          <w:w w:val="100"/>
          <w:position w:val="0"/>
        </w:rPr>
        <w:t>4</w:t>
      </w:r>
      <w:bookmarkEnd w:id="1414"/>
      <w:r>
        <w:rPr>
          <w:color w:val="000000"/>
          <w:spacing w:val="0"/>
          <w:w w:val="100"/>
          <w:position w:val="0"/>
        </w:rPr>
        <w:t>、 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日召开第三届董事会第三次会议，审议通过了《关于浙江银江智慧交通集团有 限公司投资设立控股子公司湖南银江交通技术有限公司（筹）的议案》，同意银江股份有限公司全资子公 司浙江银江智慧交通集团有限公司（以下简称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银江交通集团</w:t>
      </w:r>
      <w:r>
        <w:rPr>
          <w:color w:val="000000"/>
          <w:spacing w:val="0"/>
          <w:w w:val="100"/>
          <w:position w:val="0"/>
        </w:rPr>
        <w:t>''）</w:t>
      </w:r>
      <w:r>
        <w:rPr>
          <w:color w:val="000000"/>
          <w:spacing w:val="0"/>
          <w:w w:val="100"/>
          <w:position w:val="0"/>
        </w:rPr>
        <w:t>与湖南鹏华科技有限公司（以下简称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湖南 鹏华</w:t>
      </w:r>
      <w:r>
        <w:rPr>
          <w:color w:val="000000"/>
          <w:spacing w:val="0"/>
          <w:w w:val="100"/>
          <w:position w:val="0"/>
        </w:rPr>
        <w:t>''）</w:t>
      </w:r>
      <w:r>
        <w:rPr>
          <w:color w:val="000000"/>
          <w:spacing w:val="0"/>
          <w:w w:val="100"/>
          <w:position w:val="0"/>
        </w:rPr>
        <w:t>共同出资人民币</w:t>
      </w:r>
      <w:r>
        <w:rPr>
          <w:rFonts w:ascii="Times New Roman" w:eastAsia="Times New Roman" w:hAnsi="Times New Roman" w:cs="Times New Roman"/>
          <w:color w:val="000000"/>
          <w:spacing w:val="0"/>
          <w:w w:val="100"/>
          <w:position w:val="0"/>
        </w:rPr>
        <w:t>1,000.00</w:t>
      </w:r>
      <w:r>
        <w:rPr>
          <w:color w:val="000000"/>
          <w:spacing w:val="0"/>
          <w:w w:val="100"/>
          <w:position w:val="0"/>
        </w:rPr>
        <w:t>万元，成立合资公司湖南银江交通技术有限公司（筹）；银江交通集团以 现金方式出资人民币</w:t>
      </w:r>
      <w:r>
        <w:rPr>
          <w:rFonts w:ascii="Times New Roman" w:eastAsia="Times New Roman" w:hAnsi="Times New Roman" w:cs="Times New Roman"/>
          <w:color w:val="000000"/>
          <w:spacing w:val="0"/>
          <w:w w:val="100"/>
          <w:position w:val="0"/>
        </w:rPr>
        <w:t>600.00</w:t>
      </w:r>
      <w:r>
        <w:rPr>
          <w:color w:val="000000"/>
          <w:spacing w:val="0"/>
          <w:w w:val="100"/>
          <w:position w:val="0"/>
        </w:rPr>
        <w:t>万元，占合资公司总股本的</w:t>
      </w:r>
      <w:r>
        <w:rPr>
          <w:rFonts w:ascii="Times New Roman" w:eastAsia="Times New Roman" w:hAnsi="Times New Roman" w:cs="Times New Roman"/>
          <w:color w:val="000000"/>
          <w:spacing w:val="0"/>
          <w:w w:val="100"/>
          <w:position w:val="0"/>
        </w:rPr>
        <w:t>60.00%</w:t>
      </w:r>
      <w:r>
        <w:rPr>
          <w:color w:val="000000"/>
          <w:spacing w:val="0"/>
          <w:w w:val="100"/>
          <w:position w:val="0"/>
        </w:rPr>
        <w:t>，是控股股东；湖南鹏华以现金方式出资人 民币</w:t>
      </w:r>
      <w:r>
        <w:rPr>
          <w:rFonts w:ascii="Times New Roman" w:eastAsia="Times New Roman" w:hAnsi="Times New Roman" w:cs="Times New Roman"/>
          <w:color w:val="000000"/>
          <w:spacing w:val="0"/>
          <w:w w:val="100"/>
          <w:position w:val="0"/>
        </w:rPr>
        <w:t>400.00</w:t>
      </w:r>
      <w:r>
        <w:rPr>
          <w:color w:val="000000"/>
          <w:spacing w:val="0"/>
          <w:w w:val="100"/>
          <w:position w:val="0"/>
        </w:rPr>
        <w:t>万元，占合资公司总股本的</w:t>
      </w:r>
      <w:r>
        <w:rPr>
          <w:rFonts w:ascii="Times New Roman" w:eastAsia="Times New Roman" w:hAnsi="Times New Roman" w:cs="Times New Roman"/>
          <w:color w:val="000000"/>
          <w:spacing w:val="0"/>
          <w:w w:val="100"/>
          <w:position w:val="0"/>
        </w:rPr>
        <w:t>40.00%</w:t>
      </w:r>
      <w:r>
        <w:rPr>
          <w:color w:val="000000"/>
          <w:spacing w:val="0"/>
          <w:w w:val="100"/>
          <w:position w:val="0"/>
        </w:rPr>
        <w:t>。截止本报告披露日浙江银江智慧交通集团有限公司已在长 沙市工商行政管理局完成了湖南银江交通技术有限公司的工商注册登记手续，并收到企业法人营业执照。</w:t>
      </w:r>
    </w:p>
    <w:p>
      <w:pPr>
        <w:pStyle w:val="Style36"/>
        <w:keepNext w:val="0"/>
        <w:keepLines w:val="0"/>
        <w:widowControl w:val="0"/>
        <w:shd w:val="clear" w:color="auto" w:fill="auto"/>
        <w:bidi w:val="0"/>
        <w:spacing w:before="0" w:after="0" w:line="322" w:lineRule="exact"/>
        <w:ind w:left="0" w:right="0" w:firstLine="440"/>
        <w:jc w:val="both"/>
      </w:pPr>
      <w:bookmarkStart w:id="1415" w:name="bookmark1415"/>
      <w:r>
        <w:rPr>
          <w:rFonts w:ascii="Times New Roman" w:eastAsia="Times New Roman" w:hAnsi="Times New Roman" w:cs="Times New Roman"/>
          <w:color w:val="000000"/>
          <w:spacing w:val="0"/>
          <w:w w:val="100"/>
          <w:position w:val="0"/>
        </w:rPr>
        <w:t>5</w:t>
      </w:r>
      <w:bookmarkEnd w:id="1415"/>
      <w:r>
        <w:rPr>
          <w:color w:val="000000"/>
          <w:spacing w:val="0"/>
          <w:w w:val="100"/>
          <w:position w:val="0"/>
        </w:rPr>
        <w:t>、 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日召开第三届董事会第三次会议，审议通过了《关于投资设立全资子公司青岛 银江智慧城市技术有限公司（筹）的议案》，同意银江股份有限公司以自有资金出资人民币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 成立其全资子公司青岛银江智慧城市技术有限公司（筹）。</w:t>
      </w:r>
    </w:p>
    <w:p>
      <w:pPr>
        <w:pStyle w:val="Style36"/>
        <w:keepNext w:val="0"/>
        <w:keepLines w:val="0"/>
        <w:widowControl w:val="0"/>
        <w:shd w:val="clear" w:color="auto" w:fill="auto"/>
        <w:bidi w:val="0"/>
        <w:spacing w:before="0" w:after="0" w:line="317" w:lineRule="exact"/>
        <w:ind w:left="0" w:right="0" w:firstLine="440"/>
        <w:jc w:val="both"/>
      </w:pPr>
      <w:bookmarkStart w:id="1416" w:name="bookmark1416"/>
      <w:r>
        <w:rPr>
          <w:rFonts w:ascii="Times New Roman" w:eastAsia="Times New Roman" w:hAnsi="Times New Roman" w:cs="Times New Roman"/>
          <w:color w:val="000000"/>
          <w:spacing w:val="0"/>
          <w:w w:val="100"/>
          <w:position w:val="0"/>
        </w:rPr>
        <w:t>6</w:t>
      </w:r>
      <w:bookmarkEnd w:id="1416"/>
      <w:r>
        <w:rPr>
          <w:color w:val="000000"/>
          <w:spacing w:val="0"/>
          <w:w w:val="100"/>
          <w:position w:val="0"/>
        </w:rPr>
        <w:t>、 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日召开第三届董事会第三次会议，审议通过了《关于投资设立全资子公司济南 银江智慧城市技术有限公司（筹）的议案》，同意银江股份有限公司以自有资金出资人民币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 成立其全资子公司济南银江智慧城市技术有限公司（筹）。</w:t>
      </w:r>
    </w:p>
    <w:p>
      <w:pPr>
        <w:pStyle w:val="Style36"/>
        <w:keepNext w:val="0"/>
        <w:keepLines w:val="0"/>
        <w:widowControl w:val="0"/>
        <w:shd w:val="clear" w:color="auto" w:fill="auto"/>
        <w:tabs>
          <w:tab w:pos="735" w:val="left"/>
        </w:tabs>
        <w:bidi w:val="0"/>
        <w:spacing w:before="0" w:after="0" w:line="317" w:lineRule="exact"/>
        <w:ind w:left="0" w:right="0" w:firstLine="440"/>
        <w:jc w:val="both"/>
      </w:pPr>
      <w:bookmarkStart w:id="1417" w:name="bookmark1417"/>
      <w:r>
        <w:rPr>
          <w:rFonts w:ascii="Times New Roman" w:eastAsia="Times New Roman" w:hAnsi="Times New Roman" w:cs="Times New Roman"/>
          <w:color w:val="000000"/>
          <w:spacing w:val="0"/>
          <w:w w:val="100"/>
          <w:position w:val="0"/>
        </w:rPr>
        <w:t>7</w:t>
      </w:r>
      <w:bookmarkEnd w:id="1417"/>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日与重庆市南岸区人民政府经友好协商，就推进智慧医疗健康产业的发展，打 造重庆智慧城市建设的样板达成合作共识，并正式签订了《战略合作框架协议》。</w:t>
      </w:r>
    </w:p>
    <w:p>
      <w:pPr>
        <w:pStyle w:val="Style36"/>
        <w:keepNext w:val="0"/>
        <w:keepLines w:val="0"/>
        <w:widowControl w:val="0"/>
        <w:shd w:val="clear" w:color="auto" w:fill="auto"/>
        <w:tabs>
          <w:tab w:pos="740" w:val="left"/>
        </w:tabs>
        <w:bidi w:val="0"/>
        <w:spacing w:before="0" w:after="0" w:line="317" w:lineRule="exact"/>
        <w:ind w:left="0" w:right="0" w:firstLine="440"/>
        <w:jc w:val="both"/>
      </w:pPr>
      <w:bookmarkStart w:id="1418" w:name="bookmark1418"/>
      <w:r>
        <w:rPr>
          <w:rFonts w:ascii="Times New Roman" w:eastAsia="Times New Roman" w:hAnsi="Times New Roman" w:cs="Times New Roman"/>
          <w:color w:val="000000"/>
          <w:spacing w:val="0"/>
          <w:w w:val="100"/>
          <w:position w:val="0"/>
        </w:rPr>
        <w:t>8</w:t>
      </w:r>
      <w:bookmarkEnd w:id="1418"/>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日与贵阳市观山湖区人民政府经友好协商，以建设贵阳智慧旅游产业为切入点， 推动贵阳智慧城市整体产业发展，就“智慧观山湖”建设项目达成合作共识，并正式签订了《“智慧观山 湖”战略框架协议书》。</w:t>
      </w:r>
    </w:p>
    <w:p>
      <w:pPr>
        <w:pStyle w:val="Style36"/>
        <w:keepNext w:val="0"/>
        <w:keepLines w:val="0"/>
        <w:widowControl w:val="0"/>
        <w:shd w:val="clear" w:color="auto" w:fill="auto"/>
        <w:tabs>
          <w:tab w:pos="730" w:val="left"/>
        </w:tabs>
        <w:bidi w:val="0"/>
        <w:spacing w:before="0" w:after="140" w:line="317" w:lineRule="exact"/>
        <w:ind w:left="0" w:right="0" w:firstLine="440"/>
        <w:jc w:val="both"/>
      </w:pPr>
      <w:bookmarkStart w:id="1419" w:name="bookmark1419"/>
      <w:r>
        <w:rPr>
          <w:color w:val="000000"/>
          <w:spacing w:val="0"/>
          <w:w w:val="100"/>
          <w:position w:val="0"/>
        </w:rPr>
        <w:t>9</w:t>
      </w:r>
      <w:bookmarkEnd w:id="1419"/>
      <w:r>
        <w:rPr>
          <w:color w:val="000000"/>
          <w:spacing w:val="0"/>
          <w:w w:val="100"/>
          <w:position w:val="0"/>
        </w:rPr>
        <w:t>、</w:t>
        <w:tab/>
        <w:t>根据</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日公司与鲁卫民、吴志洪、裴宁远和陈凤娟签订的股权转让协议，公司将持有控 股子公司浙江广海立信科技有限公司</w:t>
      </w:r>
      <w:r>
        <w:rPr>
          <w:color w:val="000000"/>
          <w:spacing w:val="0"/>
          <w:w w:val="100"/>
          <w:position w:val="0"/>
        </w:rPr>
        <w:t>54.08%</w:t>
      </w:r>
      <w:r>
        <w:rPr>
          <w:color w:val="000000"/>
          <w:spacing w:val="0"/>
          <w:w w:val="100"/>
          <w:position w:val="0"/>
        </w:rPr>
        <w:t>的股权以</w:t>
      </w:r>
      <w:r>
        <w:rPr>
          <w:color w:val="000000"/>
          <w:spacing w:val="0"/>
          <w:w w:val="100"/>
          <w:position w:val="0"/>
        </w:rPr>
        <w:t>1:1.38</w:t>
      </w:r>
      <w:r>
        <w:rPr>
          <w:color w:val="000000"/>
          <w:spacing w:val="0"/>
          <w:w w:val="100"/>
          <w:position w:val="0"/>
        </w:rPr>
        <w:t>的价格（合计</w:t>
      </w:r>
      <w:r>
        <w:rPr>
          <w:color w:val="000000"/>
          <w:spacing w:val="0"/>
          <w:w w:val="100"/>
          <w:position w:val="0"/>
        </w:rPr>
        <w:t>1350</w:t>
      </w:r>
      <w:r>
        <w:rPr>
          <w:color w:val="000000"/>
          <w:spacing w:val="0"/>
          <w:w w:val="100"/>
          <w:position w:val="0"/>
        </w:rPr>
        <w:t>万元）转让给鲁卫民、吴志 洪、裴宁远和陈凤娟。截止</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日，该股权转让尚未办妥工商变更手续。</w:t>
      </w:r>
    </w:p>
    <w:p>
      <w:pPr>
        <w:pStyle w:val="Style29"/>
        <w:keepNext/>
        <w:keepLines/>
        <w:widowControl w:val="0"/>
        <w:shd w:val="clear" w:color="auto" w:fill="auto"/>
        <w:bidi w:val="0"/>
        <w:spacing w:before="0" w:after="300" w:line="240" w:lineRule="auto"/>
        <w:ind w:left="0" w:right="0" w:firstLine="0"/>
        <w:jc w:val="left"/>
      </w:pPr>
      <w:bookmarkStart w:id="1420" w:name="bookmark1420"/>
      <w:bookmarkStart w:id="1421" w:name="bookmark1421"/>
      <w:bookmarkStart w:id="1422" w:name="bookmark1422"/>
      <w:r>
        <w:rPr>
          <w:color w:val="000000"/>
          <w:spacing w:val="0"/>
          <w:w w:val="100"/>
          <w:position w:val="0"/>
        </w:rPr>
        <w:t>十四、其他重要事项</w:t>
      </w:r>
      <w:bookmarkEnd w:id="1420"/>
      <w:bookmarkEnd w:id="1421"/>
      <w:bookmarkEnd w:id="1422"/>
    </w:p>
    <w:p>
      <w:pPr>
        <w:pStyle w:val="Style39"/>
        <w:keepNext/>
        <w:keepLines/>
        <w:widowControl w:val="0"/>
        <w:shd w:val="clear" w:color="auto" w:fill="auto"/>
        <w:tabs>
          <w:tab w:pos="368" w:val="left"/>
        </w:tabs>
        <w:bidi w:val="0"/>
        <w:spacing w:before="0" w:line="310" w:lineRule="exact"/>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bookmarkEnd w:id="1425"/>
      <w:r>
        <w:rPr>
          <w:color w:val="000000"/>
          <w:spacing w:val="0"/>
          <w:w w:val="100"/>
          <w:position w:val="0"/>
        </w:rPr>
        <w:t>、</w:t>
        <w:tab/>
        <w:t>非货币性资产交换</w:t>
      </w:r>
      <w:bookmarkEnd w:id="1423"/>
      <w:bookmarkEnd w:id="1424"/>
      <w:bookmarkEnd w:id="142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00" w:line="324"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color w:val="000000"/>
          <w:spacing w:val="0"/>
          <w:w w:val="100"/>
          <w:position w:val="0"/>
        </w:rPr>
        <w:t>、</w:t>
        <w:tab/>
        <w:t>债务重组</w:t>
      </w:r>
      <w:bookmarkEnd w:id="1427"/>
      <w:bookmarkEnd w:id="1428"/>
      <w:bookmarkEnd w:id="143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00" w:line="324"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color w:val="000000"/>
          <w:spacing w:val="0"/>
          <w:w w:val="100"/>
          <w:position w:val="0"/>
        </w:rPr>
        <w:t>、</w:t>
        <w:tab/>
        <w:t>企业合并</w:t>
      </w:r>
      <w:bookmarkEnd w:id="1431"/>
      <w:bookmarkEnd w:id="1432"/>
      <w:bookmarkEnd w:id="143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00" w:line="324"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color w:val="000000"/>
          <w:spacing w:val="0"/>
          <w:w w:val="100"/>
          <w:position w:val="0"/>
        </w:rPr>
        <w:t>、</w:t>
        <w:tab/>
        <w:t>租赁</w:t>
      </w:r>
      <w:bookmarkEnd w:id="1435"/>
      <w:bookmarkEnd w:id="1436"/>
      <w:bookmarkEnd w:id="1438"/>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310" w:lineRule="exact"/>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color w:val="000000"/>
          <w:spacing w:val="0"/>
          <w:w w:val="100"/>
          <w:position w:val="0"/>
        </w:rPr>
        <w:t>、</w:t>
        <w:tab/>
        <w:t>期末发行在外的、可转换为股份的金融工具</w:t>
      </w:r>
      <w:bookmarkEnd w:id="1439"/>
      <w:bookmarkEnd w:id="1440"/>
      <w:bookmarkEnd w:id="1442"/>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310" w:lineRule="exact"/>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6</w:t>
      </w:r>
      <w:bookmarkEnd w:id="1445"/>
      <w:r>
        <w:rPr>
          <w:color w:val="000000"/>
          <w:spacing w:val="0"/>
          <w:w w:val="100"/>
          <w:position w:val="0"/>
        </w:rPr>
        <w:t>、</w:t>
        <w:tab/>
        <w:t>年金计划主要内容及重大变化</w:t>
      </w:r>
      <w:bookmarkEnd w:id="1443"/>
      <w:bookmarkEnd w:id="1444"/>
      <w:bookmarkEnd w:id="144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200" w:line="324"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7</w:t>
      </w:r>
      <w:bookmarkEnd w:id="1449"/>
      <w:r>
        <w:rPr>
          <w:color w:val="000000"/>
          <w:spacing w:val="0"/>
          <w:w w:val="100"/>
          <w:position w:val="0"/>
        </w:rPr>
        <w:t>、</w:t>
        <w:tab/>
        <w:t>其他</w:t>
      </w:r>
      <w:bookmarkEnd w:id="1447"/>
      <w:bookmarkEnd w:id="1448"/>
      <w:bookmarkEnd w:id="1450"/>
    </w:p>
    <w:p>
      <w:pPr>
        <w:pStyle w:val="Style3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截止本报告披露日，银江科技集团有限公司共持有公司股份</w:t>
      </w:r>
      <w:r>
        <w:rPr>
          <w:rFonts w:ascii="Times New Roman" w:eastAsia="Times New Roman" w:hAnsi="Times New Roman" w:cs="Times New Roman"/>
          <w:color w:val="000000"/>
          <w:spacing w:val="0"/>
          <w:w w:val="100"/>
          <w:position w:val="0"/>
        </w:rPr>
        <w:t>7,891.30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rPr>
        <w:t>28.74%</w:t>
      </w:r>
      <w:r>
        <w:rPr>
          <w:color w:val="000000"/>
          <w:spacing w:val="0"/>
          <w:w w:val="100"/>
          <w:position w:val="0"/>
        </w:rPr>
        <w:t>；银 江科技集团共质押其持有的公司股份</w:t>
      </w:r>
      <w:r>
        <w:rPr>
          <w:rFonts w:ascii="Times New Roman" w:eastAsia="Times New Roman" w:hAnsi="Times New Roman" w:cs="Times New Roman"/>
          <w:color w:val="000000"/>
          <w:spacing w:val="0"/>
          <w:w w:val="100"/>
          <w:position w:val="0"/>
        </w:rPr>
        <w:t>6,350.00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rPr>
        <w:t>23.13%</w:t>
      </w:r>
      <w:r>
        <w:rPr>
          <w:color w:val="000000"/>
          <w:spacing w:val="0"/>
          <w:w w:val="100"/>
          <w:position w:val="0"/>
        </w:rPr>
        <w:t xml:space="preserve">，占其所持有公司股份的 </w:t>
      </w:r>
      <w:r>
        <w:rPr>
          <w:rFonts w:ascii="Times New Roman" w:eastAsia="Times New Roman" w:hAnsi="Times New Roman" w:cs="Times New Roman"/>
          <w:color w:val="000000"/>
          <w:spacing w:val="0"/>
          <w:w w:val="100"/>
          <w:position w:val="0"/>
        </w:rPr>
        <w:t>80.47%</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r>
        <w:rPr>
          <w:color w:val="000000"/>
          <w:spacing w:val="0"/>
          <w:w w:val="100"/>
          <w:position w:val="0"/>
        </w:rPr>
        <w:t>十五、母公司财务报表主要项目注释</w:t>
      </w:r>
      <w:bookmarkEnd w:id="1451"/>
      <w:bookmarkEnd w:id="1452"/>
      <w:bookmarkEnd w:id="1453"/>
    </w:p>
    <w:p>
      <w:pPr>
        <w:pStyle w:val="Style39"/>
        <w:keepNext/>
        <w:keepLines/>
        <w:widowControl w:val="0"/>
        <w:shd w:val="clear" w:color="auto" w:fill="auto"/>
        <w:bidi w:val="0"/>
        <w:spacing w:before="0" w:after="200" w:line="324"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54"/>
      <w:bookmarkEnd w:id="1455"/>
      <w:bookmarkEnd w:id="1456"/>
    </w:p>
    <w:p>
      <w:pPr>
        <w:pStyle w:val="Style39"/>
        <w:keepNext/>
        <w:keepLines/>
        <w:widowControl w:val="0"/>
        <w:shd w:val="clear" w:color="auto" w:fill="auto"/>
        <w:bidi w:val="0"/>
        <w:spacing w:before="0" w:line="310" w:lineRule="exact"/>
        <w:ind w:left="0" w:right="0" w:firstLine="0"/>
        <w:jc w:val="left"/>
      </w:pPr>
      <w:bookmarkStart w:id="1454" w:name="bookmark1454"/>
      <w:bookmarkStart w:id="1455" w:name="bookmark1455"/>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54"/>
      <w:bookmarkEnd w:id="1455"/>
      <w:bookmarkEnd w:id="145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6"/>
                <w:szCs w:val="16"/>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624,783,708.</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53,929,117.25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467,524,075.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34,047,622.58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624,783,708.</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53,929,117.25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467,524,075.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34,047,622.58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624,783,708.</w:t>
            </w:r>
          </w:p>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53,929,117.25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467,524,075.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34,047,622.58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可参见“财务报表附注二、(十)应收款项坏账准备”说明。 期末单项金额重大并单项计提坏账准备的应收账款</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组合中，采用账龄分析法计提坏账准备的应收账款</w:t>
      </w:r>
    </w:p>
    <w:p>
      <w:pPr>
        <w:pStyle w:val="Style31"/>
        <w:keepNext w:val="0"/>
        <w:keepLines w:val="0"/>
        <w:widowControl w:val="0"/>
        <w:shd w:val="clear" w:color="auto" w:fill="auto"/>
        <w:bidi w:val="0"/>
        <w:spacing w:before="0" w:after="160" w:line="35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426,362,607.65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68.24</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21,318,130.40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351,368,532.68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17,568,426.63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134,814,715.28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13,481,471.54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94,907,167.10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9,285,152.57</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47,606,500.40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7.62</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9,521,300.08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12,491,064.90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2,498,212.98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7,537,394.35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3,768,697.18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5,357,146.38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2,678,573.19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5,245,944.86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0.84</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2,622,972.44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1,382,906.90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3,216,545.61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0.51</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3,216,545.61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634,350.31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634,350.31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624,783,708.15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53,929,117.25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467,524,075.17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34,047,622.58</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期末单项金额虽不重大但单项计提坏账准备的应收账款</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458"/>
      <w:bookmarkEnd w:id="1459"/>
      <w:bookmarkEnd w:id="146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44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转回或收回前累计已</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计提坏账准备金额</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34"/>
        <w:gridCol w:w="1934"/>
        <w:gridCol w:w="184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numPr>
          <w:ilvl w:val="0"/>
          <w:numId w:val="69"/>
        </w:numPr>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本报告期实际核销的应收账款情况</w:t>
      </w:r>
      <w:bookmarkEnd w:id="1461"/>
      <w:bookmarkEnd w:id="1462"/>
      <w:bookmarkEnd w:id="146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是否因关联交易 产生</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四川尚德太阳能 电力有限公司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常州市中医院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110,579.81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218,579.81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9"/>
        <w:keepNext/>
        <w:keepLines/>
        <w:widowControl w:val="0"/>
        <w:numPr>
          <w:ilvl w:val="0"/>
          <w:numId w:val="69"/>
        </w:numPr>
        <w:shd w:val="clear" w:color="auto" w:fill="auto"/>
        <w:bidi w:val="0"/>
        <w:spacing w:before="0" w:after="36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65"/>
      <w:bookmarkEnd w:id="1466"/>
      <w:bookmarkEnd w:id="146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9"/>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金额较大的其他的应收账款的性质或内容</w:t>
      </w:r>
      <w:bookmarkEnd w:id="1469"/>
      <w:bookmarkEnd w:id="1470"/>
      <w:bookmarkEnd w:id="1472"/>
    </w:p>
    <w:p>
      <w:pPr>
        <w:pStyle w:val="Style39"/>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469" w:name="bookmark1469"/>
      <w:bookmarkStart w:id="1470" w:name="bookmark1470"/>
      <w:bookmarkStart w:id="1473" w:name="bookmark1473"/>
      <w:bookmarkStart w:id="1474" w:name="bookmark1474"/>
      <w:bookmarkEnd w:id="1473"/>
      <w:r>
        <w:rPr>
          <w:color w:val="000000"/>
          <w:spacing w:val="0"/>
          <w:w w:val="100"/>
          <w:position w:val="0"/>
        </w:rPr>
        <w:t>应收账款中金额前五名单位情况</w:t>
      </w:r>
      <w:bookmarkEnd w:id="1469"/>
      <w:bookmarkEnd w:id="1470"/>
      <w:bookmarkEnd w:id="1474"/>
    </w:p>
    <w:p>
      <w:pPr>
        <w:pStyle w:val="Style31"/>
        <w:keepNext w:val="0"/>
        <w:keepLines w:val="0"/>
        <w:widowControl w:val="0"/>
        <w:shd w:val="clear" w:color="auto" w:fill="auto"/>
        <w:bidi w:val="0"/>
        <w:spacing w:before="0" w:after="105" w:line="240" w:lineRule="auto"/>
        <w:ind w:left="0" w:right="0" w:firstLine="0"/>
        <w:jc w:val="right"/>
      </w:pPr>
      <w:r>
        <w:rPr>
          <w:color w:val="000000"/>
          <w:spacing w:val="0"/>
          <w:w w:val="100"/>
          <w:position w:val="0"/>
        </w:rPr>
        <w:t>单位： 元</w:t>
      </w:r>
    </w:p>
    <w:p>
      <w:pPr>
        <w:pStyle w:val="Style31"/>
        <w:keepNext w:val="0"/>
        <w:keepLines w:val="0"/>
        <w:widowControl w:val="0"/>
        <w:pBdr>
          <w:top w:val="single" w:sz="0" w:space="6" w:color="D3D3D3"/>
          <w:left w:val="single" w:sz="0" w:space="0" w:color="D3D3D3"/>
          <w:bottom w:val="single" w:sz="0" w:space="1" w:color="D3D3D3"/>
          <w:right w:val="single" w:sz="0" w:space="0" w:color="D3D3D3"/>
        </w:pBdr>
        <w:shd w:val="clear" w:color="auto" w:fill="D3D3D3"/>
        <w:tabs>
          <w:tab w:pos="2333" w:val="left"/>
          <w:tab w:pos="4603" w:val="left"/>
          <w:tab w:pos="6518" w:val="left"/>
          <w:tab w:pos="7829" w:val="left"/>
        </w:tabs>
        <w:bidi w:val="0"/>
        <w:spacing w:before="0" w:after="342" w:line="240" w:lineRule="auto"/>
        <w:ind w:left="0" w:right="0" w:firstLine="600"/>
        <w:jc w:val="left"/>
      </w:pPr>
      <w:r>
        <w:rPr>
          <w:color w:val="000000"/>
          <w:spacing w:val="0"/>
          <w:w w:val="100"/>
          <w:position w:val="0"/>
        </w:rPr>
        <w:t>单位名称</w:t>
        <w:tab/>
        <w:t>与本公司关系</w:t>
        <w:tab/>
        <w:t>金额</w:t>
        <w:tab/>
        <w:t>年限</w:t>
        <w:tab/>
        <w:t>占应收账款总额的比</w:t>
      </w: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青州市公安局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24,345,200.00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哈尔滨哈西老工业区</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改造建设投资有限责</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南通市崇川区财政局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南通市市级政府投资 项目建设中心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12,935,800.42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9,745,863.2</w:t>
            </w:r>
            <w:r>
              <w:rPr>
                <w:color w:val="000000"/>
                <w:spacing w:val="0"/>
                <w:w w:val="100"/>
                <w:position w:val="0"/>
                <w:sz w:val="16"/>
                <w:szCs w:val="16"/>
              </w:rPr>
              <w:t xml:space="preserve">, </w:t>
            </w:r>
            <w:r>
              <w:rPr>
                <w:color w:val="000000"/>
                <w:spacing w:val="0"/>
                <w:w w:val="100"/>
                <w:position w:val="0"/>
                <w:sz w:val="16"/>
                <w:szCs w:val="16"/>
              </w:rPr>
              <w:t xml:space="preserve">一 年以内 </w:t>
            </w:r>
            <w:r>
              <w:rPr>
                <w:rFonts w:ascii="Times New Roman" w:eastAsia="Times New Roman" w:hAnsi="Times New Roman" w:cs="Times New Roman"/>
                <w:color w:val="000000"/>
                <w:spacing w:val="0"/>
                <w:w w:val="100"/>
                <w:position w:val="0"/>
                <w:sz w:val="18"/>
                <w:szCs w:val="18"/>
              </w:rPr>
              <w:t>3,189,937.22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苏州工业园区教育发 展投资有限公司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12,782,283.56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85,563,283.98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7</w:t>
      </w:r>
      <w:r>
        <w:rPr>
          <w:color w:val="000000"/>
          <w:spacing w:val="0"/>
          <w:w w:val="100"/>
          <w:position w:val="0"/>
        </w:rPr>
        <w:t>）应收关联方账款情况</w:t>
      </w:r>
      <w:bookmarkEnd w:id="1475"/>
      <w:bookmarkEnd w:id="1476"/>
      <w:bookmarkEnd w:id="147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bidi w:val="0"/>
        <w:spacing w:before="0" w:after="44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8</w:t>
      </w:r>
      <w:r>
        <w:rPr>
          <w:color w:val="000000"/>
          <w:spacing w:val="0"/>
          <w:w w:val="100"/>
          <w:position w:val="0"/>
        </w:rPr>
        <w:t>）</w:t>
      </w:r>
      <w:bookmarkEnd w:id="1479"/>
      <w:bookmarkEnd w:id="1480"/>
      <w:bookmarkEnd w:id="148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9</w:t>
      </w:r>
      <w:r>
        <w:rPr>
          <w:color w:val="000000"/>
          <w:spacing w:val="0"/>
          <w:w w:val="100"/>
          <w:position w:val="0"/>
        </w:rPr>
        <w:t>）</w:t>
        <w:tab/>
        <w:t>以应收款项为标的资产进行资产证券化的，需简要说明相关交易安排</w:t>
      </w:r>
      <w:bookmarkEnd w:id="1483"/>
      <w:bookmarkEnd w:id="1484"/>
      <w:bookmarkEnd w:id="148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7"/>
      <w:bookmarkEnd w:id="1488"/>
      <w:bookmarkEnd w:id="1489"/>
    </w:p>
    <w:p>
      <w:pPr>
        <w:pStyle w:val="Style39"/>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87"/>
      <w:bookmarkEnd w:id="1488"/>
      <w:bookmarkEnd w:id="149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6"/>
                <w:szCs w:val="16"/>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6"/>
                <w:szCs w:val="16"/>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6"/>
                <w:szCs w:val="16"/>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6"/>
                <w:szCs w:val="16"/>
              </w:rPr>
              <w:t xml:space="preserve">比 例 </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282,363,972.89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32,758,725.07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235,324,291.8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20,298,249.6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282,363,972.89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32,758,725.07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235,324,291.8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20,298,249.6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282,363,972.89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32,758,725.07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235,324,291.8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20,298,249.6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可参见“财务报表附注二、(十)应收款项坏账准备”说明。</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36"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V</w:t>
      </w:r>
      <w:r>
        <w:rPr>
          <w:color w:val="000000"/>
          <w:spacing w:val="0"/>
          <w:w w:val="100"/>
          <w:position w:val="0"/>
        </w:rPr>
        <w:t>适用口不适用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177,799,400.59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8,889,970.05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174,244,689.91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7,973,304.56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53,893,610.21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5,389,361.02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36,822,548.40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3,682,254.84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27,920,524.73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9.89</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5,584,104.94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14,469,626.10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2,893,925.22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13,594,318.44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6,797,159.23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6,268,687.98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3,134,343.99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6,115,978.17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3,057,989.08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1,808,637.00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904,318.50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3,040,140.75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3,040,140.75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1,710,102.49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1,710,102.49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282,363,972.89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32,758,725.07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235,324,291.88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20,298,249.60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40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491"/>
      <w:bookmarkEnd w:id="1492"/>
      <w:bookmarkEnd w:id="1493"/>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03"/>
        <w:gridCol w:w="1709"/>
        <w:gridCol w:w="1862"/>
        <w:gridCol w:w="1920"/>
        <w:gridCol w:w="1891"/>
      </w:tblGrid>
      <w:tr>
        <w:trPr>
          <w:trHeight w:val="44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转回或收回前累计已</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计提坏账准备金额</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绍兴图书馆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温州师范学院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9"/>
        <w:keepNext/>
        <w:keepLines/>
        <w:widowControl w:val="0"/>
        <w:numPr>
          <w:ilvl w:val="0"/>
          <w:numId w:val="71"/>
        </w:numPr>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本报告期实际核销的其他应收款情况</w:t>
      </w:r>
      <w:bookmarkEnd w:id="1494"/>
      <w:bookmarkEnd w:id="1495"/>
      <w:bookmarkEnd w:id="149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是否因关联交易产</w:t>
            </w:r>
          </w:p>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306,672.04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306,672.04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9"/>
        <w:keepNext/>
        <w:keepLines/>
        <w:widowControl w:val="0"/>
        <w:numPr>
          <w:ilvl w:val="0"/>
          <w:numId w:val="71"/>
        </w:numPr>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98"/>
      <w:bookmarkEnd w:id="1499"/>
      <w:bookmarkEnd w:id="150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9"/>
        <w:keepNext/>
        <w:keepLines/>
        <w:widowControl w:val="0"/>
        <w:numPr>
          <w:ilvl w:val="0"/>
          <w:numId w:val="71"/>
        </w:numPr>
        <w:shd w:val="clear" w:color="auto" w:fill="auto"/>
        <w:tabs>
          <w:tab w:pos="493" w:val="left"/>
        </w:tabs>
        <w:bidi w:val="0"/>
        <w:spacing w:before="0" w:after="36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金额较大的其他应收款的性质或内容</w:t>
      </w:r>
      <w:bookmarkEnd w:id="1502"/>
      <w:bookmarkEnd w:id="1503"/>
      <w:bookmarkEnd w:id="1505"/>
    </w:p>
    <w:p>
      <w:pPr>
        <w:pStyle w:val="Style39"/>
        <w:keepNext/>
        <w:keepLines/>
        <w:widowControl w:val="0"/>
        <w:numPr>
          <w:ilvl w:val="0"/>
          <w:numId w:val="71"/>
        </w:numPr>
        <w:shd w:val="clear" w:color="auto" w:fill="auto"/>
        <w:tabs>
          <w:tab w:pos="493" w:val="left"/>
        </w:tabs>
        <w:bidi w:val="0"/>
        <w:spacing w:before="0" w:after="360" w:line="240" w:lineRule="auto"/>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其他应收款金额前五名单位情况</w:t>
      </w:r>
      <w:bookmarkEnd w:id="1502"/>
      <w:bookmarkEnd w:id="1503"/>
      <w:bookmarkEnd w:id="150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杭州银江智慧医疗集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22,369,900.00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20,710,000.00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浙江银江智慧交通集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10,346,600.00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浙江银江研究院有限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浙江弘达建筑智能科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5,811,550.00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 xml:space="preserve">年以内 </w:t>
            </w:r>
            <w:r>
              <w:rPr>
                <w:rFonts w:ascii="Times New Roman" w:eastAsia="Times New Roman" w:hAnsi="Times New Roman" w:cs="Times New Roman"/>
                <w:color w:val="000000"/>
                <w:spacing w:val="0"/>
                <w:w w:val="100"/>
                <w:position w:val="0"/>
                <w:sz w:val="18"/>
                <w:szCs w:val="18"/>
              </w:rPr>
              <w:t>4,800,000.00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1,011,550.00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67,238,050.00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bl>
    <w:p>
      <w:pPr>
        <w:widowControl w:val="0"/>
        <w:spacing w:after="339" w:line="1" w:lineRule="exact"/>
      </w:pPr>
    </w:p>
    <w:p>
      <w:pPr>
        <w:pStyle w:val="Style39"/>
        <w:keepNext/>
        <w:keepLines/>
        <w:widowControl w:val="0"/>
        <w:numPr>
          <w:ilvl w:val="0"/>
          <w:numId w:val="71"/>
        </w:numPr>
        <w:shd w:val="clear" w:color="auto" w:fill="auto"/>
        <w:bidi w:val="0"/>
        <w:spacing w:before="0" w:after="34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其他应收关联方账款情况</w:t>
      </w:r>
      <w:bookmarkEnd w:id="1508"/>
      <w:bookmarkEnd w:id="1509"/>
      <w:bookmarkEnd w:id="151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占其他应收款总额的比例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杭州银江智慧医疗集团有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22,369,900.00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杭州银江智慧城市技术集 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20,710,000.00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浙江银江智慧交通集团有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10,346,600.00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浙江银江云计算技术有限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3,285,482.95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福建银江交通技术有限公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广东银江交通技术有限公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884,299.00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北京银江智慧城市规划设 计院有限公司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65,860,222.10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(8</w:t>
      </w:r>
      <w:r>
        <w:rPr>
          <w:color w:val="000000"/>
          <w:spacing w:val="0"/>
          <w:w w:val="100"/>
          <w:position w:val="0"/>
        </w:rPr>
        <w:t>)</w:t>
      </w:r>
      <w:bookmarkEnd w:id="1512"/>
      <w:bookmarkEnd w:id="1513"/>
      <w:bookmarkEnd w:id="151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515"/>
      <w:bookmarkEnd w:id="1516"/>
      <w:bookmarkEnd w:id="1517"/>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color w:val="000000"/>
          <w:spacing w:val="0"/>
          <w:w w:val="100"/>
          <w:position w:val="0"/>
        </w:rPr>
        <w:t>、长期股权投资</w:t>
      </w:r>
      <w:bookmarkEnd w:id="1518"/>
      <w:bookmarkEnd w:id="1519"/>
      <w:bookmarkEnd w:id="152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259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投资成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 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在被投 资单位 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 资单位 持股比 例与表 决权比 例不一 致的说 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本期现</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金红利</w:t>
            </w:r>
          </w:p>
        </w:tc>
      </w:tr>
      <w:tr>
        <w:trPr>
          <w:trHeight w:val="758"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祥智能</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交通科</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4,308,1</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 江智慧 交通集</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96,996,</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059.43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团有限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 江智慧 医疗集</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58,132,</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339.48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团有限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杭州银 江智慧 城市技</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海立信</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厦门银 江智慧 城市技</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吉林银</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江信息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浙江银 江研究 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210,37</w:t>
            </w:r>
          </w:p>
          <w:p>
            <w:pPr>
              <w:pStyle w:val="Style26"/>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8,398.9</w:t>
            </w:r>
          </w:p>
          <w:p>
            <w:pPr>
              <w:pStyle w:val="Style26"/>
              <w:keepNext w:val="0"/>
              <w:keepLines w:val="0"/>
              <w:widowControl w:val="0"/>
              <w:shd w:val="clear" w:color="auto" w:fill="auto"/>
              <w:bidi w:val="0"/>
              <w:spacing w:before="0" w:after="12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183,93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6,538.4</w:t>
            </w:r>
          </w:p>
          <w:p>
            <w:pPr>
              <w:pStyle w:val="Style26"/>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27,045,</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210,98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color w:val="000000"/>
          <w:spacing w:val="0"/>
          <w:w w:val="100"/>
          <w:position w:val="0"/>
        </w:rPr>
        <w:t>、营业收入和营业成本</w:t>
      </w:r>
      <w:bookmarkEnd w:id="1522"/>
      <w:bookmarkEnd w:id="1523"/>
      <w:bookmarkEnd w:id="1525"/>
    </w:p>
    <w:p>
      <w:pPr>
        <w:pStyle w:val="Style39"/>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6" w:name="bookmark1526"/>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22"/>
      <w:bookmarkEnd w:id="1523"/>
      <w:bookmarkEnd w:id="152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1,770,833,837.71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1,363,661,868.55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3,256,508.63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3,696,497.57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1,774,090,346.34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1,367,358,366.12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1,384,176,794.48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1,053,184,622.65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27"/>
      <w:bookmarkEnd w:id="1528"/>
      <w:bookmarkEnd w:id="152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1,770,833,837.71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1,381,816,517.96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1,363,661,868.55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1,052,100,608.21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1,770,833,837.71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1,381,816,517.96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1,363,661,868.55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1,052,100,608.21</w:t>
            </w:r>
          </w:p>
        </w:tc>
      </w:tr>
    </w:tbl>
    <w:p>
      <w:pPr>
        <w:widowControl w:val="0"/>
        <w:spacing w:after="359" w:line="1" w:lineRule="exact"/>
      </w:pPr>
    </w:p>
    <w:p>
      <w:pPr>
        <w:pStyle w:val="Style39"/>
        <w:keepNext/>
        <w:keepLines/>
        <w:widowControl w:val="0"/>
        <w:numPr>
          <w:ilvl w:val="0"/>
          <w:numId w:val="73"/>
        </w:numPr>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主营业务(分产品)</w:t>
      </w:r>
      <w:bookmarkEnd w:id="1530"/>
      <w:bookmarkEnd w:id="1531"/>
      <w:bookmarkEnd w:id="153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550,744,042.43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419,384,971.79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559,436,017.27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428,000,617.62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175,983,580.97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140,481,324.68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166,879,596.53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134,041,068.05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1,034,896,256.56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820,536,352.29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627,417,776.83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487,838,292.54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9,209,957.75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1,413,869.20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9,928,477.92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2,220,630.00</w:t>
            </w:r>
          </w:p>
        </w:tc>
      </w:tr>
    </w:tbl>
    <w:p>
      <w:pPr>
        <w:widowControl w:val="0"/>
        <w:spacing w:line="1" w:lineRule="exact"/>
      </w:pPr>
      <w:r>
        <w:br w:type="page"/>
      </w:r>
    </w:p>
    <w:tbl>
      <w:tblPr>
        <w:tblOverlap w:val="never"/>
        <w:jc w:val="center"/>
        <w:tblLayout w:type="fixed"/>
      </w:tblPr>
      <w:tblGrid>
        <w:gridCol w:w="2270"/>
        <w:gridCol w:w="1862"/>
        <w:gridCol w:w="1858"/>
        <w:gridCol w:w="1862"/>
        <w:gridCol w:w="173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1,770,833,837.71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1,381,816,517.96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1,363,661,868.55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1,052,100,608.21</w:t>
            </w:r>
          </w:p>
        </w:tc>
      </w:tr>
    </w:tbl>
    <w:p>
      <w:pPr>
        <w:widowControl w:val="0"/>
        <w:spacing w:after="319" w:line="1" w:lineRule="exact"/>
      </w:pPr>
    </w:p>
    <w:p>
      <w:pPr>
        <w:pStyle w:val="Style39"/>
        <w:keepNext/>
        <w:keepLines/>
        <w:widowControl w:val="0"/>
        <w:numPr>
          <w:ilvl w:val="0"/>
          <w:numId w:val="73"/>
        </w:numPr>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主营业务(分地区)</w:t>
      </w:r>
      <w:bookmarkEnd w:id="1534"/>
      <w:bookmarkEnd w:id="1535"/>
      <w:bookmarkEnd w:id="153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1,770,833,837.71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1,381,816,517.96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1,363,661,868.55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1,052,100,608.21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1,770,833,837.71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1,381,816,517.96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1,363,661,868.55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1,052,100,608.21</w:t>
            </w:r>
          </w:p>
        </w:tc>
      </w:tr>
    </w:tbl>
    <w:p>
      <w:pPr>
        <w:widowControl w:val="0"/>
        <w:spacing w:after="319" w:line="1" w:lineRule="exact"/>
      </w:pPr>
    </w:p>
    <w:p>
      <w:pPr>
        <w:pStyle w:val="Style39"/>
        <w:keepNext/>
        <w:keepLines/>
        <w:widowControl w:val="0"/>
        <w:numPr>
          <w:ilvl w:val="0"/>
          <w:numId w:val="73"/>
        </w:numPr>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公司来自前五名客户的营业收入情况</w:t>
      </w:r>
      <w:bookmarkEnd w:id="1538"/>
      <w:bookmarkEnd w:id="1539"/>
      <w:bookmarkEnd w:id="154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占公司全部营业收入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石嘴山市公安局交通警察支队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53,000,290.00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德州市公安局交通警察支队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46,011,454.53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中共温州市委党校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32,153,095.82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南昌市公安局交通管理局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31,454,086.98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中电华通通信有限公司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26,669,470.37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189,288,397.70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9"/>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color w:val="000000"/>
          <w:spacing w:val="0"/>
          <w:w w:val="100"/>
          <w:position w:val="0"/>
        </w:rPr>
        <w:t>、投资收益</w:t>
      </w:r>
      <w:bookmarkEnd w:id="1542"/>
      <w:bookmarkEnd w:id="1543"/>
      <w:bookmarkEnd w:id="1545"/>
    </w:p>
    <w:p>
      <w:pPr>
        <w:pStyle w:val="Style39"/>
        <w:keepNext/>
        <w:keepLines/>
        <w:widowControl w:val="0"/>
        <w:shd w:val="clear" w:color="auto" w:fill="auto"/>
        <w:bidi w:val="0"/>
        <w:spacing w:before="0" w:after="320" w:line="240" w:lineRule="auto"/>
        <w:ind w:left="0" w:right="0" w:firstLine="0"/>
        <w:jc w:val="left"/>
      </w:pPr>
      <w:bookmarkStart w:id="1542" w:name="bookmark1542"/>
      <w:bookmarkStart w:id="1543" w:name="bookmark1543"/>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542"/>
      <w:bookmarkEnd w:id="1543"/>
      <w:bookmarkEnd w:id="154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158,862.71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158,862.71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47"/>
      <w:bookmarkEnd w:id="1548"/>
      <w:bookmarkEnd w:id="154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550"/>
      <w:bookmarkEnd w:id="1551"/>
      <w:bookmarkEnd w:id="155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上海济祥智能交通科技有限公司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158,862.71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联营企业盈利</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158,862.71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9"/>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6</w:t>
      </w:r>
      <w:bookmarkEnd w:id="1556"/>
      <w:r>
        <w:rPr>
          <w:color w:val="000000"/>
          <w:spacing w:val="0"/>
          <w:w w:val="100"/>
          <w:position w:val="0"/>
        </w:rPr>
        <w:t>、现金流量表补充资料</w:t>
      </w:r>
      <w:bookmarkEnd w:id="1554"/>
      <w:bookmarkEnd w:id="1555"/>
      <w:bookmarkEnd w:id="155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161,122,758.58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114,552,492.96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32,867,221.99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13,282,379.37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6,790,546.54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5,438,978.25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1,954,706.39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486,073.03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1,553,554.03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1,660,775.44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15,258,073.68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11,697,092.95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-158,862.71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-2,757,546.54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-392,451.99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-179,268,075.95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-174,758,561.90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-161,383,681.40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-197,239,168.53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163,957,831.01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281,244,371.24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1,254,469.90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3,855,950.00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41,177,726.76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59,669,068.11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300,048,330.42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328,966,526.78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328,966,526.78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184,312,276.20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-28,918,196.36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144,654,250.58</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1558" w:name="bookmark1558"/>
      <w:bookmarkStart w:id="1559" w:name="bookmark1559"/>
      <w:bookmarkStart w:id="1560" w:name="bookmark1560"/>
      <w:r>
        <w:rPr>
          <w:color w:val="000000"/>
          <w:spacing w:val="0"/>
          <w:w w:val="100"/>
          <w:position w:val="0"/>
        </w:rPr>
        <w:t>十六、补充资料</w:t>
      </w:r>
      <w:bookmarkEnd w:id="1558"/>
      <w:bookmarkEnd w:id="1559"/>
      <w:bookmarkEnd w:id="1560"/>
    </w:p>
    <w:p>
      <w:pPr>
        <w:pStyle w:val="Style39"/>
        <w:keepNext/>
        <w:keepLines/>
        <w:widowControl w:val="0"/>
        <w:shd w:val="clear" w:color="auto" w:fill="auto"/>
        <w:bidi w:val="0"/>
        <w:spacing w:before="0" w:after="340" w:line="240"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61"/>
      <w:bookmarkEnd w:id="1562"/>
      <w:bookmarkEnd w:id="156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非流动资产处置损益（包括已计提资产减值准备的冲销部 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-136,796.93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12,633,670.94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1,585,285.50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833,236.39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393,997.65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12,854,925.47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64"/>
      <w:bookmarkEnd w:id="1565"/>
      <w:bookmarkEnd w:id="15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9"/>
        <w:gridCol w:w="1915"/>
        <w:gridCol w:w="194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 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color w:val="000000"/>
          <w:spacing w:val="0"/>
          <w:w w:val="100"/>
          <w:position w:val="0"/>
        </w:rPr>
        <w:t>、公司主要会计报表项目的异常情况及原因的说明</w:t>
      </w:r>
      <w:bookmarkEnd w:id="1567"/>
      <w:bookmarkEnd w:id="1568"/>
      <w:bookmarkEnd w:id="1570"/>
    </w:p>
    <w:tbl>
      <w:tblPr>
        <w:tblOverlap w:val="never"/>
        <w:jc w:val="left"/>
        <w:tblLayout w:type="fixed"/>
      </w:tblPr>
      <w:tblGrid>
        <w:gridCol w:w="1493"/>
        <w:gridCol w:w="1464"/>
        <w:gridCol w:w="1560"/>
        <w:gridCol w:w="1272"/>
        <w:gridCol w:w="2966"/>
      </w:tblGrid>
      <w:tr>
        <w:trPr>
          <w:trHeight w:val="67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38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期末余额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年初余额</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（或上期金额）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变动比率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4,024,452.00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系本期增加票据结算所致</w:t>
            </w:r>
          </w:p>
        </w:tc>
      </w:tr>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604,269,180.72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461,187,921.35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主要系公司业务规模扩大及期末已结 算未收款的项目增长所致。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89,460,203.26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63,085,588.41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w:t>
            </w:r>
            <w:r>
              <w:rPr>
                <w:color w:val="000000"/>
                <w:spacing w:val="0"/>
                <w:w w:val="100"/>
                <w:position w:val="0"/>
                <w:sz w:val="18"/>
                <w:szCs w:val="18"/>
              </w:rPr>
              <w:t>BT</w:t>
            </w:r>
            <w:r>
              <w:rPr>
                <w:color w:val="000000"/>
                <w:spacing w:val="0"/>
                <w:w w:val="100"/>
                <w:position w:val="0"/>
              </w:rPr>
              <w:t>项目完工验收所致。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71,185,077.24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51,931,115.03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主要系本期公司新增房产所致。</w:t>
            </w:r>
          </w:p>
        </w:tc>
      </w:tr>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无形资产净值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44,644,569.46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16,645,940.39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主要系本期自行研发的软件资本化所 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202,184.24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主要系将开发支出费用化所致。</w:t>
            </w:r>
          </w:p>
        </w:tc>
      </w:tr>
      <w:tr>
        <w:trPr>
          <w:trHeight w:val="6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517,440.93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2,188,194.96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主要系上期的长期待摊费用在本期摊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销、本期新增的长期待摊费用较少所</w:t>
            </w:r>
          </w:p>
        </w:tc>
      </w:tr>
    </w:tbl>
    <w:p>
      <w:pPr>
        <w:widowControl w:val="0"/>
        <w:spacing w:line="1" w:lineRule="exact"/>
      </w:pPr>
      <w:r>
        <w:br w:type="page"/>
      </w:r>
    </w:p>
    <w:tbl>
      <w:tblPr>
        <w:tblOverlap w:val="never"/>
        <w:jc w:val="left"/>
        <w:tblLayout w:type="fixed"/>
      </w:tblPr>
      <w:tblGrid>
        <w:gridCol w:w="1493"/>
        <w:gridCol w:w="1464"/>
        <w:gridCol w:w="1560"/>
        <w:gridCol w:w="1272"/>
        <w:gridCol w:w="296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72,689,817.38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46,209,372.20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主要系本期以票据结算的采购款增长 所致。</w:t>
            </w:r>
          </w:p>
        </w:tc>
      </w:tr>
      <w:tr>
        <w:trPr>
          <w:trHeight w:val="97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664,078,013.37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465,586,134.53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主要系本期业务规模扩大及已结算项 目未收款增长，导致相应未支付采购 款增长所致。</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12,929,547.42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8,599,786.03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主要系本期规模扩大，相应的员工工 资增长所致。</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66,193,805.97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41,370,489.95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主要系公司业务规模扩大，相应企业 所得税缴纳增加所致。</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130,021,483.27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187,532,868.97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主要系本期的保证金减少所致。</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主要系本期新增收到的与资产相关的 政府补助所致。</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52,202,578.41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34,860,055.90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主要系随着销售规模扩大，相应的营 业税及附加税增加所致。</w:t>
            </w:r>
          </w:p>
        </w:tc>
      </w:tr>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31,106,826.10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15,584,844.78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主要系应收款项余额增加，导致坏账 准备增加，相应资产减值损失增</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14,708,272.21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10,221,371.96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主要系本期计入当期损益的政府补助 增加所致。</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2,157,114.56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1,545,796.28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主要系本期水利基金增加所致</w:t>
            </w:r>
          </w:p>
        </w:tc>
      </w:tr>
    </w:tbl>
    <w:p>
      <w:pPr>
        <w:sectPr>
          <w:footnotePr>
            <w:pos w:val="pageBottom"/>
            <w:numFmt w:val="decimal"/>
            <w:numRestart w:val="continuous"/>
          </w:footnotePr>
          <w:type w:val="continuous"/>
          <w:pgSz w:w="11900" w:h="16840"/>
          <w:pgMar w:top="1378" w:right="1051" w:bottom="1445" w:left="1058" w:header="0" w:footer="3" w:gutter="0"/>
          <w:cols w:space="720"/>
          <w:noEndnote/>
          <w:rtlGutter w:val="0"/>
          <w:docGrid w:linePitch="360"/>
        </w:sectPr>
      </w:pPr>
    </w:p>
    <w:p>
      <w:pPr>
        <w:pStyle w:val="Style18"/>
        <w:keepNext/>
        <w:keepLines/>
        <w:widowControl w:val="0"/>
        <w:shd w:val="clear" w:color="auto" w:fill="auto"/>
        <w:bidi w:val="0"/>
        <w:spacing w:before="0" w:after="480" w:line="240" w:lineRule="auto"/>
        <w:ind w:left="0" w:right="0" w:firstLine="0"/>
        <w:jc w:val="center"/>
      </w:pPr>
      <w:bookmarkStart w:id="1571" w:name="bookmark1571"/>
      <w:bookmarkStart w:id="1572" w:name="bookmark1572"/>
      <w:bookmarkStart w:id="1573" w:name="bookmark1573"/>
      <w:r>
        <w:rPr>
          <w:color w:val="000000"/>
          <w:spacing w:val="0"/>
          <w:w w:val="100"/>
          <w:position w:val="0"/>
        </w:rPr>
        <w:t>第十节备查文件目录</w:t>
      </w:r>
      <w:bookmarkEnd w:id="1571"/>
      <w:bookmarkEnd w:id="1572"/>
      <w:bookmarkEnd w:id="1573"/>
    </w:p>
    <w:p>
      <w:pPr>
        <w:pStyle w:val="Style36"/>
        <w:keepNext w:val="0"/>
        <w:keepLines w:val="0"/>
        <w:widowControl w:val="0"/>
        <w:shd w:val="clear" w:color="auto" w:fill="auto"/>
        <w:tabs>
          <w:tab w:pos="675" w:val="left"/>
        </w:tabs>
        <w:bidi w:val="0"/>
        <w:spacing w:before="0" w:after="0" w:line="317" w:lineRule="exact"/>
        <w:ind w:left="0" w:right="0" w:firstLine="220"/>
        <w:jc w:val="left"/>
      </w:pPr>
      <w:bookmarkStart w:id="1574" w:name="bookmark1574"/>
      <w:r>
        <w:rPr>
          <w:color w:val="000000"/>
          <w:spacing w:val="0"/>
          <w:w w:val="100"/>
          <w:position w:val="0"/>
        </w:rPr>
        <w:t>一</w:t>
      </w:r>
      <w:bookmarkEnd w:id="1574"/>
      <w:r>
        <w:rPr>
          <w:color w:val="000000"/>
          <w:spacing w:val="0"/>
          <w:w w:val="100"/>
          <w:position w:val="0"/>
        </w:rPr>
        <w:t>、</w:t>
        <w:tab/>
        <w:t>载有公司法定代表人、主管会计工作的公司负责人、公司会计机构负责人（会计主管人员）签名并 盖章的财务报表。</w:t>
      </w:r>
    </w:p>
    <w:p>
      <w:pPr>
        <w:pStyle w:val="Style36"/>
        <w:keepNext w:val="0"/>
        <w:keepLines w:val="0"/>
        <w:widowControl w:val="0"/>
        <w:shd w:val="clear" w:color="auto" w:fill="auto"/>
        <w:tabs>
          <w:tab w:pos="689" w:val="left"/>
        </w:tabs>
        <w:bidi w:val="0"/>
        <w:spacing w:before="0" w:after="0" w:line="317" w:lineRule="exact"/>
        <w:ind w:left="0" w:right="0" w:firstLine="220"/>
        <w:jc w:val="left"/>
      </w:pPr>
      <w:bookmarkStart w:id="1575" w:name="bookmark1575"/>
      <w:r>
        <w:rPr>
          <w:color w:val="000000"/>
          <w:spacing w:val="0"/>
          <w:w w:val="100"/>
          <w:position w:val="0"/>
        </w:rPr>
        <w:t>二</w:t>
      </w:r>
      <w:bookmarkEnd w:id="1575"/>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694" w:val="left"/>
        </w:tabs>
        <w:bidi w:val="0"/>
        <w:spacing w:before="0" w:after="0" w:line="317" w:lineRule="exact"/>
        <w:ind w:left="0" w:right="0" w:firstLine="220"/>
        <w:jc w:val="left"/>
      </w:pPr>
      <w:bookmarkStart w:id="1576" w:name="bookmark1576"/>
      <w:r>
        <w:rPr>
          <w:color w:val="000000"/>
          <w:spacing w:val="0"/>
          <w:w w:val="100"/>
          <w:position w:val="0"/>
        </w:rPr>
        <w:t>三</w:t>
      </w:r>
      <w:bookmarkEnd w:id="1576"/>
      <w:r>
        <w:rPr>
          <w:color w:val="000000"/>
          <w:spacing w:val="0"/>
          <w:w w:val="100"/>
          <w:position w:val="0"/>
        </w:rPr>
        <w:t>、</w:t>
        <w:tab/>
        <w:t>报告期内在中国证监会指定网站上公开披露过的所有公司文件的正本及公告的原稿。</w:t>
      </w:r>
    </w:p>
    <w:p>
      <w:pPr>
        <w:pStyle w:val="Style36"/>
        <w:keepNext w:val="0"/>
        <w:keepLines w:val="0"/>
        <w:widowControl w:val="0"/>
        <w:shd w:val="clear" w:color="auto" w:fill="auto"/>
        <w:tabs>
          <w:tab w:pos="694" w:val="left"/>
        </w:tabs>
        <w:bidi w:val="0"/>
        <w:spacing w:before="0" w:after="0" w:line="317" w:lineRule="exact"/>
        <w:ind w:left="0" w:right="0" w:firstLine="220"/>
        <w:jc w:val="left"/>
      </w:pPr>
      <w:bookmarkStart w:id="1577" w:name="bookmark1577"/>
      <w:r>
        <w:rPr>
          <w:color w:val="000000"/>
          <w:spacing w:val="0"/>
          <w:w w:val="100"/>
          <w:position w:val="0"/>
        </w:rPr>
        <w:t>四</w:t>
      </w:r>
      <w:bookmarkEnd w:id="1577"/>
      <w:r>
        <w:rPr>
          <w:color w:val="000000"/>
          <w:spacing w:val="0"/>
          <w:w w:val="100"/>
          <w:position w:val="0"/>
        </w:rPr>
        <w:t>、</w:t>
        <w:tab/>
        <w:t>其他相关资料。</w:t>
      </w:r>
    </w:p>
    <w:p>
      <w:pPr>
        <w:pStyle w:val="Style36"/>
        <w:keepNext w:val="0"/>
        <w:keepLines w:val="0"/>
        <w:widowControl w:val="0"/>
        <w:shd w:val="clear" w:color="auto" w:fill="auto"/>
        <w:bidi w:val="0"/>
        <w:spacing w:before="0" w:after="1240" w:line="317" w:lineRule="exact"/>
        <w:ind w:left="0" w:right="0" w:firstLine="220"/>
        <w:jc w:val="left"/>
      </w:pPr>
      <w:r>
        <w:rPr>
          <w:color w:val="000000"/>
          <w:spacing w:val="0"/>
          <w:w w:val="100"/>
          <w:position w:val="0"/>
        </w:rPr>
        <w:t>以上备查文件的备置地点：公司证券管理部办公室。</w:t>
      </w:r>
    </w:p>
    <w:p>
      <w:pPr>
        <w:pStyle w:val="Style36"/>
        <w:keepNext w:val="0"/>
        <w:keepLines w:val="0"/>
        <w:widowControl w:val="0"/>
        <w:shd w:val="clear" w:color="auto" w:fill="auto"/>
        <w:bidi w:val="0"/>
        <w:spacing w:before="0" w:after="260" w:line="240" w:lineRule="auto"/>
        <w:ind w:left="0" w:right="440" w:firstLine="0"/>
        <w:jc w:val="right"/>
      </w:pPr>
      <w:r>
        <w:rPr>
          <w:color w:val="000000"/>
          <w:spacing w:val="0"/>
          <w:w w:val="100"/>
          <w:position w:val="0"/>
        </w:rPr>
        <w:t>银江股份有限公司</w:t>
      </w:r>
    </w:p>
    <w:p>
      <w:pPr>
        <w:pStyle w:val="Style36"/>
        <w:keepNext w:val="0"/>
        <w:keepLines w:val="0"/>
        <w:widowControl w:val="0"/>
        <w:shd w:val="clear" w:color="auto" w:fill="auto"/>
        <w:bidi w:val="0"/>
        <w:spacing w:before="0" w:after="260" w:line="240" w:lineRule="auto"/>
        <w:ind w:left="0" w:right="440" w:firstLine="0"/>
        <w:jc w:val="right"/>
      </w:pPr>
      <w:r>
        <w:rPr>
          <w:color w:val="000000"/>
          <w:spacing w:val="0"/>
          <w:w w:val="100"/>
          <w:position w:val="0"/>
        </w:rPr>
        <w:t>法定代表人：章建强</w:t>
      </w:r>
    </w:p>
    <w:p>
      <w:pPr>
        <w:pStyle w:val="Style36"/>
        <w:keepNext w:val="0"/>
        <w:keepLines w:val="0"/>
        <w:widowControl w:val="0"/>
        <w:shd w:val="clear" w:color="auto" w:fill="auto"/>
        <w:bidi w:val="0"/>
        <w:spacing w:before="0" w:after="140" w:line="240" w:lineRule="auto"/>
        <w:ind w:left="0" w:right="440" w:firstLine="0"/>
        <w:jc w:val="righ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w:t>
      </w:r>
    </w:p>
    <w:sectPr>
      <w:footnotePr>
        <w:pos w:val="pageBottom"/>
        <w:numFmt w:val="decimal"/>
        <w:numRestart w:val="continuous"/>
      </w:footnotePr>
      <w:pgSz w:w="11900" w:h="16840"/>
      <w:pgMar w:top="1930" w:right="1109"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10101580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34.75pt;margin-top:795.3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6724015</wp:posOffset>
              </wp:positionH>
              <wp:positionV relativeFrom="page">
                <wp:posOffset>9930765</wp:posOffset>
              </wp:positionV>
              <wp:extent cx="109855" cy="79375"/>
              <wp:wrapNone/>
              <wp:docPr id="94" name="Shape 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9.45000000000005pt;margin-top:781.95000000000005pt;width:8.6500000000000004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6736080</wp:posOffset>
              </wp:positionH>
              <wp:positionV relativeFrom="page">
                <wp:posOffset>9930765</wp:posOffset>
              </wp:positionV>
              <wp:extent cx="94615" cy="79375"/>
              <wp:wrapNone/>
              <wp:docPr id="96" name="Shape 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30.39999999999998pt;margin-top:781.95000000000005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6724015</wp:posOffset>
              </wp:positionH>
              <wp:positionV relativeFrom="page">
                <wp:posOffset>9930765</wp:posOffset>
              </wp:positionV>
              <wp:extent cx="109855" cy="79375"/>
              <wp:wrapNone/>
              <wp:docPr id="100" name="Shape 1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9.45000000000005pt;margin-top:781.95000000000005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6724015</wp:posOffset>
              </wp:positionH>
              <wp:positionV relativeFrom="page">
                <wp:posOffset>9930765</wp:posOffset>
              </wp:positionV>
              <wp:extent cx="109855" cy="79375"/>
              <wp:wrapNone/>
              <wp:docPr id="104" name="Shape 1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29.45000000000005pt;margin-top:781.95000000000005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6724015</wp:posOffset>
              </wp:positionH>
              <wp:positionV relativeFrom="page">
                <wp:posOffset>9930765</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45000000000005pt;margin-top:781.95000000000005pt;width:8.6500000000000004pt;height:6.2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6736080</wp:posOffset>
              </wp:positionH>
              <wp:positionV relativeFrom="page">
                <wp:posOffset>9930765</wp:posOffset>
              </wp:positionV>
              <wp:extent cx="94615" cy="79375"/>
              <wp:wrapNone/>
              <wp:docPr id="11" name="Shape 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0.39999999999998pt;margin-top:781.95000000000005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6724015</wp:posOffset>
              </wp:positionH>
              <wp:positionV relativeFrom="page">
                <wp:posOffset>9930765</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9.45000000000005pt;margin-top:781.95000000000005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6724015</wp:posOffset>
              </wp:positionH>
              <wp:positionV relativeFrom="page">
                <wp:posOffset>9930765</wp:posOffset>
              </wp:positionV>
              <wp:extent cx="109855" cy="79375"/>
              <wp:wrapNone/>
              <wp:docPr id="35" name="Shape 3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45000000000005pt;margin-top:781.95000000000005pt;width:8.6500000000000004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6724015</wp:posOffset>
              </wp:positionH>
              <wp:positionV relativeFrom="page">
                <wp:posOffset>9930765</wp:posOffset>
              </wp:positionV>
              <wp:extent cx="109855" cy="79375"/>
              <wp:wrapNone/>
              <wp:docPr id="40" name="Shape 4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45000000000005pt;margin-top:781.95000000000005pt;width:8.6500000000000004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4956175</wp:posOffset>
              </wp:positionH>
              <wp:positionV relativeFrom="page">
                <wp:posOffset>503555</wp:posOffset>
              </wp:positionV>
              <wp:extent cx="1877695" cy="106680"/>
              <wp:wrapNone/>
              <wp:docPr id="1" name="Shape 1"/>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0.25pt;margin-top:39.649999999999999pt;width:147.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4956175</wp:posOffset>
              </wp:positionH>
              <wp:positionV relativeFrom="page">
                <wp:posOffset>585470</wp:posOffset>
              </wp:positionV>
              <wp:extent cx="1877695" cy="106680"/>
              <wp:wrapNone/>
              <wp:docPr id="44" name="Shape 44"/>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70" type="#_x0000_t202" style="position:absolute;margin-left:390.25pt;margin-top:46.100000000000001pt;width:147.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4956175</wp:posOffset>
              </wp:positionH>
              <wp:positionV relativeFrom="page">
                <wp:posOffset>585470</wp:posOffset>
              </wp:positionV>
              <wp:extent cx="1877695" cy="106680"/>
              <wp:wrapNone/>
              <wp:docPr id="92" name="Shape 92"/>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18" type="#_x0000_t202" style="position:absolute;margin-left:390.25pt;margin-top:46.100000000000001pt;width:147.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4956175</wp:posOffset>
              </wp:positionH>
              <wp:positionV relativeFrom="page">
                <wp:posOffset>585470</wp:posOffset>
              </wp:positionV>
              <wp:extent cx="1877695" cy="106680"/>
              <wp:wrapNone/>
              <wp:docPr id="98" name="Shape 98"/>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4" type="#_x0000_t202" style="position:absolute;margin-left:390.25pt;margin-top:46.100000000000001pt;width:147.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4956175</wp:posOffset>
              </wp:positionH>
              <wp:positionV relativeFrom="page">
                <wp:posOffset>585470</wp:posOffset>
              </wp:positionV>
              <wp:extent cx="1877695" cy="106680"/>
              <wp:wrapNone/>
              <wp:docPr id="102" name="Shape 102"/>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8" type="#_x0000_t202" style="position:absolute;margin-left:390.25pt;margin-top:46.100000000000001pt;width:147.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4956175</wp:posOffset>
              </wp:positionH>
              <wp:positionV relativeFrom="page">
                <wp:posOffset>585470</wp:posOffset>
              </wp:positionV>
              <wp:extent cx="1877695" cy="106680"/>
              <wp:wrapNone/>
              <wp:docPr id="106" name="Shape 106"/>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32" type="#_x0000_t202" style="position:absolute;margin-left:390.25pt;margin-top:46.100000000000001pt;width:147.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4956175</wp:posOffset>
              </wp:positionH>
              <wp:positionV relativeFrom="page">
                <wp:posOffset>585470</wp:posOffset>
              </wp:positionV>
              <wp:extent cx="1877695" cy="106680"/>
              <wp:wrapNone/>
              <wp:docPr id="5" name="Shape 5"/>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1" type="#_x0000_t202" style="position:absolute;margin-left:390.25pt;margin-top:46.100000000000001pt;width:147.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4956175</wp:posOffset>
              </wp:positionH>
              <wp:positionV relativeFrom="page">
                <wp:posOffset>585470</wp:posOffset>
              </wp:positionV>
              <wp:extent cx="1877695" cy="106680"/>
              <wp:wrapNone/>
              <wp:docPr id="7" name="Shape 7"/>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3" type="#_x0000_t202" style="position:absolute;margin-left:390.25pt;margin-top:46.100000000000001pt;width:147.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4956175</wp:posOffset>
              </wp:positionH>
              <wp:positionV relativeFrom="page">
                <wp:posOffset>585470</wp:posOffset>
              </wp:positionV>
              <wp:extent cx="1877695" cy="106680"/>
              <wp:wrapNone/>
              <wp:docPr id="13" name="Shape 13"/>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9" type="#_x0000_t202" style="position:absolute;margin-left:390.25pt;margin-top:46.100000000000001pt;width:147.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4956175</wp:posOffset>
              </wp:positionH>
              <wp:positionV relativeFrom="page">
                <wp:posOffset>585470</wp:posOffset>
              </wp:positionV>
              <wp:extent cx="1877695" cy="106680"/>
              <wp:wrapNone/>
              <wp:docPr id="17" name="Shape 17"/>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3" type="#_x0000_t202" style="position:absolute;margin-left:390.25pt;margin-top:46.100000000000001pt;width:147.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4956175</wp:posOffset>
              </wp:positionH>
              <wp:positionV relativeFrom="page">
                <wp:posOffset>585470</wp:posOffset>
              </wp:positionV>
              <wp:extent cx="1877695" cy="106680"/>
              <wp:wrapNone/>
              <wp:docPr id="33" name="Shape 33"/>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59" type="#_x0000_t202" style="position:absolute;margin-left:390.25pt;margin-top:46.100000000000001pt;width:147.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4956175</wp:posOffset>
              </wp:positionH>
              <wp:positionV relativeFrom="page">
                <wp:posOffset>585470</wp:posOffset>
              </wp:positionV>
              <wp:extent cx="1877695" cy="106680"/>
              <wp:wrapNone/>
              <wp:docPr id="38" name="Shape 38"/>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64" type="#_x0000_t202" style="position:absolute;margin-left:390.25pt;margin-top:46.100000000000001pt;width:147.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4956175</wp:posOffset>
              </wp:positionH>
              <wp:positionV relativeFrom="page">
                <wp:posOffset>585470</wp:posOffset>
              </wp:positionV>
              <wp:extent cx="1877695" cy="106680"/>
              <wp:wrapNone/>
              <wp:docPr id="42" name="Shape 42"/>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68" type="#_x0000_t202" style="position:absolute;margin-left:390.25pt;margin-top:46.100000000000001pt;width:147.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银江股份有限公司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52"/>
      <w:szCs w:val="52"/>
      <w:u w:val="none"/>
      <w:shd w:val="clear" w:color="auto" w:fill="FFFFFF"/>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Times New Roman" w:eastAsia="Times New Roman" w:hAnsi="Times New Roman" w:cs="Times New Roman"/>
      <w:b w:val="0"/>
      <w:bCs w:val="0"/>
      <w:i w:val="0"/>
      <w:iCs w:val="0"/>
      <w:smallCaps w:val="0"/>
      <w:strike w:val="0"/>
      <w:sz w:val="30"/>
      <w:szCs w:val="30"/>
      <w:u w:val="none"/>
      <w:shd w:val="clear" w:color="auto" w:fill="auto"/>
    </w:rPr>
  </w:style>
  <w:style w:type="character" w:customStyle="1" w:styleId="CharStyle11">
    <w:name w:val="正文文本 (6)_"/>
    <w:basedOn w:val="DefaultParagraphFont"/>
    <w:link w:val="Style10"/>
    <w:rPr>
      <w:rFonts w:ascii="Times New Roman" w:eastAsia="Times New Roman" w:hAnsi="Times New Roman" w:cs="Times New Roman"/>
      <w:b/>
      <w:bCs/>
      <w:i w:val="0"/>
      <w:iCs w:val="0"/>
      <w:smallCaps w:val="0"/>
      <w:strike w:val="0"/>
      <w:color w:val="EE7C19"/>
      <w:sz w:val="94"/>
      <w:szCs w:val="94"/>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标题 #1_"/>
    <w:basedOn w:val="DefaultParagraphFont"/>
    <w:link w:val="Style21"/>
    <w:rPr>
      <w:rFonts w:ascii="SimSun" w:eastAsia="SimSun" w:hAnsi="SimSun" w:cs="SimSun"/>
      <w:b/>
      <w:bCs/>
      <w:i w:val="0"/>
      <w:iCs w:val="0"/>
      <w:smallCaps w:val="0"/>
      <w:strike w:val="0"/>
      <w:sz w:val="36"/>
      <w:szCs w:val="36"/>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6"/>
      <w:szCs w:val="16"/>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6"/>
      <w:szCs w:val="16"/>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4">
    <w:name w:val="表格标题_"/>
    <w:basedOn w:val="DefaultParagraphFont"/>
    <w:link w:val="Style43"/>
    <w:rPr>
      <w:rFonts w:ascii="SimSun" w:eastAsia="SimSun" w:hAnsi="SimSun" w:cs="SimSun"/>
      <w:b w:val="0"/>
      <w:bCs w:val="0"/>
      <w:i w:val="0"/>
      <w:iCs w:val="0"/>
      <w:smallCaps w:val="0"/>
      <w:strike w:val="0"/>
      <w:sz w:val="16"/>
      <w:szCs w:val="16"/>
      <w:u w:val="none"/>
      <w:shd w:val="clear" w:color="auto" w:fill="auto"/>
    </w:rPr>
  </w:style>
  <w:style w:type="character" w:customStyle="1" w:styleId="CharStyle78">
    <w:name w:val="正文文本 (9)_"/>
    <w:basedOn w:val="DefaultParagraphFont"/>
    <w:link w:val="Style7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4)"/>
    <w:basedOn w:val="Normal"/>
    <w:link w:val="CharStyle3"/>
    <w:pPr>
      <w:widowControl w:val="0"/>
      <w:shd w:val="clear" w:color="auto" w:fill="auto"/>
      <w:spacing w:after="1160" w:line="214" w:lineRule="auto"/>
      <w:jc w:val="center"/>
    </w:pPr>
    <w:rPr>
      <w:rFonts w:ascii="SimSun" w:eastAsia="SimSun" w:hAnsi="SimSun" w:cs="SimSun"/>
      <w:b/>
      <w:bCs/>
      <w:i w:val="0"/>
      <w:iCs w:val="0"/>
      <w:smallCaps w:val="0"/>
      <w:strike w:val="0"/>
      <w:sz w:val="52"/>
      <w:szCs w:val="52"/>
      <w:u w:val="none"/>
      <w:shd w:val="clear" w:color="auto" w:fill="FFFFFF"/>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760" w:line="370" w:lineRule="exact"/>
      <w:jc w:val="center"/>
    </w:pPr>
    <w:rPr>
      <w:rFonts w:ascii="Times New Roman" w:eastAsia="Times New Roman" w:hAnsi="Times New Roman" w:cs="Times New Roman"/>
      <w:b w:val="0"/>
      <w:bCs w:val="0"/>
      <w:i w:val="0"/>
      <w:iCs w:val="0"/>
      <w:smallCaps w:val="0"/>
      <w:strike w:val="0"/>
      <w:sz w:val="30"/>
      <w:szCs w:val="30"/>
      <w:u w:val="none"/>
      <w:shd w:val="clear" w:color="auto" w:fill="auto"/>
    </w:rPr>
  </w:style>
  <w:style w:type="paragraph" w:customStyle="1" w:styleId="Style10">
    <w:name w:val="正文文本 (6)"/>
    <w:basedOn w:val="Normal"/>
    <w:link w:val="CharStyle11"/>
    <w:pPr>
      <w:widowControl w:val="0"/>
      <w:shd w:val="clear" w:color="auto" w:fill="auto"/>
      <w:spacing w:after="1080"/>
      <w:jc w:val="center"/>
    </w:pPr>
    <w:rPr>
      <w:rFonts w:ascii="Times New Roman" w:eastAsia="Times New Roman" w:hAnsi="Times New Roman" w:cs="Times New Roman"/>
      <w:b/>
      <w:bCs/>
      <w:i w:val="0"/>
      <w:iCs w:val="0"/>
      <w:smallCaps w:val="0"/>
      <w:strike w:val="0"/>
      <w:color w:val="EE7C19"/>
      <w:sz w:val="94"/>
      <w:szCs w:val="94"/>
      <w:u w:val="none"/>
      <w:shd w:val="clear" w:color="auto" w:fill="auto"/>
    </w:rPr>
  </w:style>
  <w:style w:type="paragraph" w:customStyle="1" w:styleId="Style14">
    <w:name w:val="正文文本 (3)"/>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标题 #2"/>
    <w:basedOn w:val="Normal"/>
    <w:link w:val="CharStyle1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1">
    <w:name w:val="标题 #1"/>
    <w:basedOn w:val="Normal"/>
    <w:link w:val="CharStyle22"/>
    <w:pPr>
      <w:widowControl w:val="0"/>
      <w:shd w:val="clear" w:color="auto" w:fill="auto"/>
      <w:spacing w:before="1420" w:after="15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3">
    <w:name w:val="目录"/>
    <w:basedOn w:val="Normal"/>
    <w:link w:val="CharStyle24"/>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9">
    <w:name w:val="标题 #3"/>
    <w:basedOn w:val="Normal"/>
    <w:link w:val="CharStyle30"/>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正文文本 (2)"/>
    <w:basedOn w:val="Normal"/>
    <w:link w:val="CharStyle32"/>
    <w:pPr>
      <w:widowControl w:val="0"/>
      <w:shd w:val="clear" w:color="auto" w:fill="auto"/>
      <w:spacing w:after="80" w:line="312" w:lineRule="exact"/>
    </w:pPr>
    <w:rPr>
      <w:rFonts w:ascii="SimSun" w:eastAsia="SimSun" w:hAnsi="SimSun" w:cs="SimSun"/>
      <w:b w:val="0"/>
      <w:bCs w:val="0"/>
      <w:i w:val="0"/>
      <w:iCs w:val="0"/>
      <w:smallCaps w:val="0"/>
      <w:strike w:val="0"/>
      <w:sz w:val="16"/>
      <w:szCs w:val="16"/>
      <w:u w:val="none"/>
      <w:shd w:val="clear" w:color="auto" w:fill="auto"/>
    </w:rPr>
  </w:style>
  <w:style w:type="paragraph" w:customStyle="1" w:styleId="Style36">
    <w:name w:val="正文文本"/>
    <w:basedOn w:val="Normal"/>
    <w:link w:val="CharStyle37"/>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表格标题"/>
    <w:basedOn w:val="Normal"/>
    <w:link w:val="CharStyle44"/>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77">
    <w:name w:val="正文文本 (9)"/>
    <w:basedOn w:val="Normal"/>
    <w:link w:val="CharStyle78"/>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image" Target="media/image2.jpeg"/><Relationship Id="rId38" Type="http://schemas.openxmlformats.org/officeDocument/2006/relationships/image" Target="media/image2.jpeg" TargetMode="External"/></Relationships>
</file>