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200" w:after="2160" w:line="240" w:lineRule="auto"/>
        <w:ind w:left="0" w:right="0" w:firstLine="0"/>
        <w:jc w:val="center"/>
      </w:pPr>
      <w:r>
        <w:rPr>
          <w:color w:val="000000"/>
          <w:spacing w:val="0"/>
          <w:w w:val="100"/>
          <w:position w:val="0"/>
        </w:rPr>
        <w:t>北京超图软件股份有限公司</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SuperMap^</w:t>
      </w:r>
      <w:bookmarkEnd w:id="0"/>
      <w:bookmarkEnd w:id="1"/>
      <w:bookmarkEnd w:id="2"/>
    </w:p>
    <w:p>
      <w:pPr>
        <w:pStyle w:val="Style2"/>
        <w:keepNext w:val="0"/>
        <w:keepLines w:val="0"/>
        <w:widowControl w:val="0"/>
        <w:shd w:val="clear" w:color="auto" w:fill="auto"/>
        <w:bidi w:val="0"/>
        <w:spacing w:before="0" w:after="1000" w:line="240" w:lineRule="auto"/>
        <w:ind w:left="0" w:right="0" w:firstLine="0"/>
        <w:jc w:val="center"/>
      </w:pPr>
      <w:r>
        <w:rPr>
          <w:rFonts w:ascii="Times New Roman" w:eastAsia="Times New Roman" w:hAnsi="Times New Roman" w:cs="Times New Roman"/>
          <w:color w:val="000000"/>
          <w:spacing w:val="0"/>
          <w:w w:val="100"/>
          <w:position w:val="0"/>
          <w:sz w:val="72"/>
          <w:szCs w:val="72"/>
        </w:rPr>
        <w:t>2016</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股票简称：超图软件</w:t>
      </w:r>
    </w:p>
    <w:p>
      <w:pPr>
        <w:pStyle w:val="Style13"/>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rPr>
        <w:t>股票代码：</w:t>
      </w:r>
      <w:r>
        <w:rPr>
          <w:color w:val="000000"/>
          <w:spacing w:val="0"/>
          <w:w w:val="100"/>
          <w:position w:val="0"/>
        </w:rPr>
        <w:t>300036</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sz w:val="36"/>
          <w:szCs w:val="36"/>
        </w:rPr>
        <w:t>O</w:t>
      </w:r>
      <w:r>
        <w:rPr>
          <w:color w:val="000000"/>
          <w:spacing w:val="0"/>
          <w:w w:val="100"/>
          <w:position w:val="0"/>
        </w:rPr>
        <w:t>一^年三月</w:t>
      </w:r>
    </w:p>
    <w:p>
      <w:pPr>
        <w:pStyle w:val="Style19"/>
        <w:keepNext/>
        <w:keepLines/>
        <w:widowControl w:val="0"/>
        <w:shd w:val="clear" w:color="auto" w:fill="auto"/>
        <w:bidi w:val="0"/>
        <w:spacing w:before="0" w:after="84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1"/>
        <w:keepNext w:val="0"/>
        <w:keepLines w:val="0"/>
        <w:widowControl w:val="0"/>
        <w:shd w:val="clear" w:color="auto" w:fill="auto"/>
        <w:tabs>
          <w:tab w:pos="873" w:val="left"/>
        </w:tabs>
        <w:bidi w:val="0"/>
        <w:spacing w:before="0" w:after="0" w:line="477" w:lineRule="exact"/>
        <w:ind w:left="0" w:right="0" w:firstLine="480"/>
        <w:jc w:val="both"/>
      </w:pPr>
      <w:bookmarkStart w:id="6" w:name="bookmark6"/>
      <w:r>
        <w:rPr>
          <w:rFonts w:ascii="Times New Roman" w:eastAsia="Times New Roman" w:hAnsi="Times New Roman" w:cs="Times New Roman"/>
          <w:color w:val="000000"/>
          <w:spacing w:val="0"/>
          <w:w w:val="100"/>
          <w:position w:val="0"/>
          <w:sz w:val="24"/>
          <w:szCs w:val="24"/>
        </w:rPr>
        <w:t>1</w:t>
      </w:r>
      <w:bookmarkEnd w:id="6"/>
      <w:r>
        <w:rPr>
          <w:color w:val="000000"/>
          <w:spacing w:val="0"/>
          <w:w w:val="100"/>
          <w:position w:val="0"/>
        </w:rPr>
        <w:t>、</w:t>
        <w:tab/>
        <w:t>本公司董事会、监事会及董事、监事、高级管理人员保证本报告所载资料不存在任 何虚假记载、误导性陈述或者重大遗漏，并对其内容的真实性、准确性和完整性承担个别及 连带责任。</w:t>
      </w:r>
    </w:p>
    <w:p>
      <w:pPr>
        <w:pStyle w:val="Style21"/>
        <w:keepNext w:val="0"/>
        <w:keepLines w:val="0"/>
        <w:widowControl w:val="0"/>
        <w:shd w:val="clear" w:color="auto" w:fill="auto"/>
        <w:tabs>
          <w:tab w:pos="873" w:val="left"/>
        </w:tabs>
        <w:bidi w:val="0"/>
        <w:spacing w:before="0" w:after="0" w:line="477" w:lineRule="exact"/>
        <w:ind w:left="0" w:right="0" w:firstLine="480"/>
        <w:jc w:val="both"/>
      </w:pPr>
      <w:bookmarkStart w:id="7" w:name="bookmark7"/>
      <w:r>
        <w:rPr>
          <w:rFonts w:ascii="Times New Roman" w:eastAsia="Times New Roman" w:hAnsi="Times New Roman" w:cs="Times New Roman"/>
          <w:color w:val="000000"/>
          <w:spacing w:val="0"/>
          <w:w w:val="100"/>
          <w:position w:val="0"/>
          <w:sz w:val="24"/>
          <w:szCs w:val="24"/>
        </w:rPr>
        <w:t>2</w:t>
      </w:r>
      <w:bookmarkEnd w:id="7"/>
      <w:r>
        <w:rPr>
          <w:color w:val="000000"/>
          <w:spacing w:val="0"/>
          <w:w w:val="100"/>
          <w:position w:val="0"/>
        </w:rPr>
        <w:t>、</w:t>
        <w:tab/>
        <w:t>没有董事、监事、高级管理人员声明对年度报告内容的真实性、准确性和完整性无 法保证或存在异议。</w:t>
      </w:r>
    </w:p>
    <w:p>
      <w:pPr>
        <w:pStyle w:val="Style21"/>
        <w:keepNext w:val="0"/>
        <w:keepLines w:val="0"/>
        <w:widowControl w:val="0"/>
        <w:shd w:val="clear" w:color="auto" w:fill="auto"/>
        <w:tabs>
          <w:tab w:pos="878" w:val="left"/>
        </w:tabs>
        <w:bidi w:val="0"/>
        <w:spacing w:before="0" w:after="0" w:line="474" w:lineRule="exact"/>
        <w:ind w:left="0" w:right="0" w:firstLine="480"/>
        <w:jc w:val="both"/>
      </w:pPr>
      <w:bookmarkStart w:id="8" w:name="bookmark8"/>
      <w:r>
        <w:rPr>
          <w:rFonts w:ascii="Times New Roman" w:eastAsia="Times New Roman" w:hAnsi="Times New Roman" w:cs="Times New Roman"/>
          <w:color w:val="000000"/>
          <w:spacing w:val="0"/>
          <w:w w:val="100"/>
          <w:position w:val="0"/>
          <w:sz w:val="24"/>
          <w:szCs w:val="24"/>
        </w:rPr>
        <w:t>3</w:t>
      </w:r>
      <w:bookmarkEnd w:id="8"/>
      <w:r>
        <w:rPr>
          <w:color w:val="000000"/>
          <w:spacing w:val="0"/>
          <w:w w:val="100"/>
          <w:position w:val="0"/>
        </w:rPr>
        <w:t>、</w:t>
        <w:tab/>
        <w:t>所有董事均已亲自出席审议本次年报的董事会会议。</w:t>
      </w:r>
    </w:p>
    <w:p>
      <w:pPr>
        <w:pStyle w:val="Style21"/>
        <w:keepNext w:val="0"/>
        <w:keepLines w:val="0"/>
        <w:widowControl w:val="0"/>
        <w:shd w:val="clear" w:color="auto" w:fill="auto"/>
        <w:tabs>
          <w:tab w:pos="854" w:val="left"/>
        </w:tabs>
        <w:bidi w:val="0"/>
        <w:spacing w:before="0" w:after="0" w:line="474" w:lineRule="exact"/>
        <w:ind w:left="0" w:right="0" w:firstLine="480"/>
        <w:jc w:val="both"/>
      </w:pPr>
      <w:bookmarkStart w:id="9" w:name="bookmark9"/>
      <w:r>
        <w:rPr>
          <w:rFonts w:ascii="Times New Roman" w:eastAsia="Times New Roman" w:hAnsi="Times New Roman" w:cs="Times New Roman"/>
          <w:color w:val="000000"/>
          <w:spacing w:val="0"/>
          <w:w w:val="100"/>
          <w:position w:val="0"/>
          <w:sz w:val="24"/>
          <w:szCs w:val="24"/>
        </w:rPr>
        <w:t>4</w:t>
      </w:r>
      <w:bookmarkEnd w:id="9"/>
      <w:r>
        <w:rPr>
          <w:color w:val="000000"/>
          <w:spacing w:val="0"/>
          <w:w w:val="100"/>
          <w:position w:val="0"/>
        </w:rPr>
        <w:t>、</w:t>
        <w:tab/>
        <w:t>致同会计师事务所（特殊普通合伙）为本公司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年度财务报告出具了标准无保 留意见的审计报告。</w:t>
      </w:r>
    </w:p>
    <w:p>
      <w:pPr>
        <w:pStyle w:val="Style21"/>
        <w:keepNext w:val="0"/>
        <w:keepLines w:val="0"/>
        <w:widowControl w:val="0"/>
        <w:shd w:val="clear" w:color="auto" w:fill="auto"/>
        <w:tabs>
          <w:tab w:pos="878" w:val="left"/>
        </w:tabs>
        <w:bidi w:val="0"/>
        <w:spacing w:before="0" w:after="0" w:line="474" w:lineRule="exact"/>
        <w:ind w:left="0" w:right="0" w:firstLine="480"/>
        <w:jc w:val="both"/>
      </w:pPr>
      <w:bookmarkStart w:id="10" w:name="bookmark10"/>
      <w:r>
        <w:rPr>
          <w:rFonts w:ascii="Times New Roman" w:eastAsia="Times New Roman" w:hAnsi="Times New Roman" w:cs="Times New Roman"/>
          <w:color w:val="000000"/>
          <w:spacing w:val="0"/>
          <w:w w:val="100"/>
          <w:position w:val="0"/>
          <w:sz w:val="24"/>
          <w:szCs w:val="24"/>
        </w:rPr>
        <w:t>5</w:t>
      </w:r>
      <w:bookmarkEnd w:id="10"/>
      <w:r>
        <w:rPr>
          <w:color w:val="000000"/>
          <w:spacing w:val="0"/>
          <w:w w:val="100"/>
          <w:position w:val="0"/>
        </w:rPr>
        <w:t>、</w:t>
        <w:tab/>
        <w:t>公司负责人钟耳顺、主管会计工作负责人任翔及会计机构负责人（会计主管人员） 冯丽艳声明：保证年度报告中财务报告的真实、完整。</w:t>
      </w:r>
    </w:p>
    <w:p>
      <w:pPr>
        <w:pStyle w:val="Style21"/>
        <w:keepNext w:val="0"/>
        <w:keepLines w:val="0"/>
        <w:widowControl w:val="0"/>
        <w:shd w:val="clear" w:color="auto" w:fill="auto"/>
        <w:bidi w:val="0"/>
        <w:spacing w:before="0" w:after="0" w:line="474" w:lineRule="exact"/>
        <w:ind w:left="0" w:right="0" w:firstLine="480"/>
        <w:jc w:val="both"/>
      </w:pPr>
      <w:bookmarkStart w:id="11" w:name="bookmark11"/>
      <w:r>
        <w:rPr>
          <w:rFonts w:ascii="Times New Roman" w:eastAsia="Times New Roman" w:hAnsi="Times New Roman" w:cs="Times New Roman"/>
          <w:color w:val="000000"/>
          <w:spacing w:val="0"/>
          <w:w w:val="100"/>
          <w:position w:val="0"/>
          <w:sz w:val="24"/>
          <w:szCs w:val="24"/>
        </w:rPr>
        <w:t>6</w:t>
      </w:r>
      <w:bookmarkEnd w:id="11"/>
      <w:r>
        <w:rPr>
          <w:color w:val="000000"/>
          <w:spacing w:val="0"/>
          <w:w w:val="100"/>
          <w:position w:val="0"/>
        </w:rPr>
        <w:t>、 本报告中如有涉及未来的计划、业绩预测等方面的内容，均不构成本公司对任何投 资者及相关人士的承诺，投资者及相关人士均应对此保持足够的风险认识，并且应当理解 计划、预测与承诺之间的差异。</w:t>
      </w:r>
    </w:p>
    <w:p>
      <w:pPr>
        <w:pStyle w:val="Style21"/>
        <w:keepNext w:val="0"/>
        <w:keepLines w:val="0"/>
        <w:widowControl w:val="0"/>
        <w:shd w:val="clear" w:color="auto" w:fill="auto"/>
        <w:tabs>
          <w:tab w:pos="878" w:val="left"/>
        </w:tabs>
        <w:bidi w:val="0"/>
        <w:spacing w:before="0" w:after="0" w:line="478" w:lineRule="exact"/>
        <w:ind w:left="0" w:right="0" w:firstLine="480"/>
        <w:jc w:val="both"/>
      </w:pPr>
      <w:bookmarkStart w:id="12" w:name="bookmark12"/>
      <w:r>
        <w:rPr>
          <w:rFonts w:ascii="Times New Roman" w:eastAsia="Times New Roman" w:hAnsi="Times New Roman" w:cs="Times New Roman"/>
          <w:color w:val="000000"/>
          <w:spacing w:val="0"/>
          <w:w w:val="100"/>
          <w:position w:val="0"/>
          <w:sz w:val="24"/>
          <w:szCs w:val="24"/>
        </w:rPr>
        <w:t>7</w:t>
      </w:r>
      <w:bookmarkEnd w:id="12"/>
      <w:r>
        <w:rPr>
          <w:color w:val="000000"/>
          <w:spacing w:val="0"/>
          <w:w w:val="100"/>
          <w:position w:val="0"/>
        </w:rPr>
        <w:t>、</w:t>
        <w:tab/>
        <w:t>公司经本次董事会审议通过的利润分配预案为：拟以截止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 本</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股派发人民币现金红利</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元（含税）。</w:t>
      </w:r>
    </w:p>
    <w:p>
      <w:pPr>
        <w:pStyle w:val="Style21"/>
        <w:keepNext w:val="0"/>
        <w:keepLines w:val="0"/>
        <w:widowControl w:val="0"/>
        <w:shd w:val="clear" w:color="auto" w:fill="auto"/>
        <w:tabs>
          <w:tab w:pos="878" w:val="left"/>
        </w:tabs>
        <w:bidi w:val="0"/>
        <w:spacing w:before="0" w:after="0" w:line="478" w:lineRule="exact"/>
        <w:ind w:left="0" w:right="0" w:firstLine="480"/>
        <w:jc w:val="both"/>
      </w:pPr>
      <w:bookmarkStart w:id="13" w:name="bookmark13"/>
      <w:r>
        <w:rPr>
          <w:rFonts w:ascii="Times New Roman" w:eastAsia="Times New Roman" w:hAnsi="Times New Roman" w:cs="Times New Roman"/>
          <w:color w:val="000000"/>
          <w:spacing w:val="0"/>
          <w:w w:val="100"/>
          <w:position w:val="0"/>
          <w:sz w:val="24"/>
          <w:szCs w:val="24"/>
        </w:rPr>
        <w:t>8</w:t>
      </w:r>
      <w:bookmarkEnd w:id="13"/>
      <w:r>
        <w:rPr>
          <w:color w:val="000000"/>
          <w:spacing w:val="0"/>
          <w:w w:val="100"/>
          <w:position w:val="0"/>
        </w:rPr>
        <w:t>、</w:t>
        <w:tab/>
        <w:t>公司在本报告第四节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管理层分析与讨论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部分，详细 描述了公司经营中可能存在的风险，并提请投资者特别注意下列风险因素：</w:t>
      </w:r>
    </w:p>
    <w:p>
      <w:pPr>
        <w:pStyle w:val="Style21"/>
        <w:keepNext w:val="0"/>
        <w:keepLines w:val="0"/>
        <w:widowControl w:val="0"/>
        <w:shd w:val="clear" w:color="auto" w:fill="auto"/>
        <w:bidi w:val="0"/>
        <w:spacing w:before="0" w:after="0" w:line="471" w:lineRule="exact"/>
        <w:ind w:left="0" w:right="0" w:firstLine="480"/>
        <w:jc w:val="both"/>
      </w:pPr>
      <w:bookmarkStart w:id="14" w:name="bookmark14"/>
      <w:r>
        <w:rPr>
          <w:color w:val="000000"/>
          <w:spacing w:val="0"/>
          <w:w w:val="100"/>
          <w:position w:val="0"/>
        </w:rPr>
        <w:t>（</w:t>
      </w:r>
      <w:bookmarkEnd w:id="14"/>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）项目管理风险</w:t>
      </w:r>
    </w:p>
    <w:p>
      <w:pPr>
        <w:pStyle w:val="Style21"/>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地理信息系统项目业务作为公司的主要收入来源，占总收入</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以上。随着公司规模 的扩大，不断增长的业务对公司的项目管理能力提出了更高的要求，公司需要同时协调、实 施与监管越来越多的项目，需要统筹安排项目人力资源、及时应对需求变更，把控项目建设 进度和实施质量，公司如未能对众多项目进行有效管理，则存在项目交付延期、项目质量下 滑的风险。</w:t>
      </w:r>
    </w:p>
    <w:p>
      <w:pPr>
        <w:pStyle w:val="Style21"/>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应对措施：公司将进一步完善项目管理机制，加强项目重要节点的里程碑监控，合理分 解项目总进度控制、主进度控制和详细进度控制，落实项目责任制，实现工程项目的有序管 理，确保项目按时按质交付。</w:t>
      </w:r>
    </w:p>
    <w:p>
      <w:pPr>
        <w:pStyle w:val="Style21"/>
        <w:keepNext w:val="0"/>
        <w:keepLines w:val="0"/>
        <w:widowControl w:val="0"/>
        <w:shd w:val="clear" w:color="auto" w:fill="auto"/>
        <w:tabs>
          <w:tab w:pos="953" w:val="left"/>
        </w:tabs>
        <w:bidi w:val="0"/>
        <w:spacing w:before="0" w:after="0" w:line="469" w:lineRule="exact"/>
        <w:ind w:left="0" w:right="0" w:firstLine="480"/>
        <w:jc w:val="both"/>
      </w:pPr>
      <w:bookmarkStart w:id="15" w:name="bookmark15"/>
      <w:r>
        <w:rPr>
          <w:color w:val="000000"/>
          <w:spacing w:val="0"/>
          <w:w w:val="100"/>
          <w:position w:val="0"/>
        </w:rPr>
        <w:t>（</w:t>
      </w:r>
      <w:bookmarkEnd w:id="1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应收账款坏账风险</w:t>
      </w:r>
    </w:p>
    <w:p>
      <w:pPr>
        <w:pStyle w:val="Style2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公司主要客户为各级政府和其事业单位，办理采购结算周期较长，因此公司应收账款年 末余额较大。截至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sz w:val="24"/>
          <w:szCs w:val="24"/>
        </w:rPr>
        <w:t>2.96</w:t>
      </w:r>
      <w:r>
        <w:rPr>
          <w:color w:val="000000"/>
          <w:spacing w:val="0"/>
          <w:w w:val="100"/>
          <w:position w:val="0"/>
        </w:rPr>
        <w:t>亿元，其中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年期以内的 应收账款净额约为</w:t>
      </w:r>
      <w:r>
        <w:rPr>
          <w:rFonts w:ascii="Times New Roman" w:eastAsia="Times New Roman" w:hAnsi="Times New Roman" w:cs="Times New Roman"/>
          <w:color w:val="000000"/>
          <w:spacing w:val="0"/>
          <w:w w:val="100"/>
          <w:position w:val="0"/>
          <w:sz w:val="24"/>
          <w:szCs w:val="24"/>
        </w:rPr>
        <w:t>2.55</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年期以上的应收帐款净额累计有</w:t>
      </w:r>
      <w:r>
        <w:rPr>
          <w:rFonts w:ascii="Times New Roman" w:eastAsia="Times New Roman" w:hAnsi="Times New Roman" w:cs="Times New Roman"/>
          <w:color w:val="000000"/>
          <w:spacing w:val="0"/>
          <w:w w:val="100"/>
          <w:position w:val="0"/>
          <w:sz w:val="24"/>
          <w:szCs w:val="24"/>
        </w:rPr>
        <w:t>0.41</w:t>
      </w:r>
      <w:r>
        <w:rPr>
          <w:color w:val="000000"/>
          <w:spacing w:val="0"/>
          <w:w w:val="100"/>
          <w:position w:val="0"/>
        </w:rPr>
        <w:t>亿元。虽然公司应收 账款整体处于合理水平且欠款客户还款能力强、信誉良好，但公司仍存在应收账款不能按期 回收或无法回收产生坏账的风险，从而对公司资金使用效率及经营业绩产生不利影响。</w:t>
      </w:r>
    </w:p>
    <w:p>
      <w:pPr>
        <w:pStyle w:val="Style2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应对措施：公司将进一步完善应收账款催收和预警机制，持续加强应收帐款的管理，提 高资金运转效率，合理把控风险。</w:t>
      </w:r>
    </w:p>
    <w:p>
      <w:pPr>
        <w:pStyle w:val="Style21"/>
        <w:keepNext w:val="0"/>
        <w:keepLines w:val="0"/>
        <w:widowControl w:val="0"/>
        <w:shd w:val="clear" w:color="auto" w:fill="auto"/>
        <w:tabs>
          <w:tab w:pos="953" w:val="left"/>
        </w:tabs>
        <w:bidi w:val="0"/>
        <w:spacing w:before="0" w:after="0" w:line="469" w:lineRule="exact"/>
        <w:ind w:left="0" w:right="0" w:firstLine="480"/>
        <w:jc w:val="both"/>
      </w:pPr>
      <w:bookmarkStart w:id="16" w:name="bookmark16"/>
      <w:r>
        <w:rPr>
          <w:color w:val="000000"/>
          <w:spacing w:val="0"/>
          <w:w w:val="100"/>
          <w:position w:val="0"/>
        </w:rPr>
        <w:t>（</w:t>
      </w:r>
      <w:bookmarkEnd w:id="1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投资并购风险</w:t>
      </w:r>
    </w:p>
    <w:p>
      <w:pPr>
        <w:pStyle w:val="Style21"/>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年公司进行重大资产重组，通过发行股份和支付现金的方式收购了南京国图信息 产业有限公司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股权，同年公司通过现金收购的方式收购了北京世纪安图数码科技发展 有限责任公司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股权。交易完成后，南京国图信息产业有限公司和北京世纪安图数码科 技发展有限责任公司成为公司的全资子公司。随着公司的外延扩张，经营规模和业务范围不 断扩大，对公司的管理提出了新的和更高的要求。截至目前双方在技术研发、客户资源、企 业文化、团队管理等方面进行了一定的有效融合，但仍存在风险。若公司不能进一步提高管 理水平，实现有效的业务整合、人员整合和团队融合，将影响公司整体竞争力的保持，影响 协同效应的发挥；此外，并购子公司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年的业绩承诺虽然已经实现，但未来仍存在业绩 承诺无法完成的风险及商誉减值风险。</w:t>
      </w:r>
    </w:p>
    <w:p>
      <w:pPr>
        <w:pStyle w:val="Style21"/>
        <w:keepNext w:val="0"/>
        <w:keepLines w:val="0"/>
        <w:widowControl w:val="0"/>
        <w:shd w:val="clear" w:color="auto" w:fill="auto"/>
        <w:bidi w:val="0"/>
        <w:spacing w:before="0" w:after="0" w:line="469" w:lineRule="exact"/>
        <w:ind w:left="0" w:right="0" w:firstLine="480"/>
        <w:jc w:val="both"/>
        <w:sectPr>
          <w:headerReference w:type="default" r:id="rId5"/>
          <w:footerReference w:type="default" r:id="rId6"/>
          <w:footnotePr>
            <w:pos w:val="pageBottom"/>
            <w:numFmt w:val="decimal"/>
            <w:numRestart w:val="continuous"/>
          </w:footnotePr>
          <w:pgSz w:w="11900" w:h="16840"/>
          <w:pgMar w:top="1345" w:right="1069" w:bottom="1887" w:left="1245" w:header="0" w:footer="3" w:gutter="0"/>
          <w:pgNumType w:start="1"/>
          <w:cols w:space="720"/>
          <w:noEndnote/>
          <w:rtlGutter w:val="0"/>
          <w:docGrid w:linePitch="360"/>
        </w:sectPr>
      </w:pPr>
      <w:r>
        <w:rPr>
          <w:color w:val="000000"/>
          <w:spacing w:val="0"/>
          <w:w w:val="100"/>
          <w:position w:val="0"/>
        </w:rPr>
        <w:t>应对措施:公司将坚持科学评估、集体决策，在实施投资并购前期进行充分的尽职调查， 合理选择并购标的，引入第三方专业机构（如券商、律师事务所、会计师事务所、评估事务 所等）核查并购标的真实的经营情况，整体评估投资的可行性，加强并购风险管控。同时积 极探索有效的经营管理模式，进一步加强系统升级改造等信息系统建设，深化信息化系统的 集团化应用，完善系统整合，充分发挥信息技术对公司并购整合的促进作用。</w:t>
      </w:r>
    </w:p>
    <w:p>
      <w:pPr>
        <w:pStyle w:val="Style24"/>
        <w:keepNext/>
        <w:keepLines/>
        <w:widowControl w:val="0"/>
        <w:shd w:val="clear" w:color="auto" w:fill="auto"/>
        <w:bidi w:val="0"/>
        <w:spacing w:line="240" w:lineRule="auto"/>
        <w:ind w:left="0" w:right="0" w:firstLine="0"/>
        <w:jc w:val="center"/>
      </w:pPr>
      <w:bookmarkStart w:id="17" w:name="bookmark17"/>
      <w:bookmarkStart w:id="18" w:name="bookmark18"/>
      <w:bookmarkStart w:id="19" w:name="bookmark19"/>
      <w:r>
        <w:rPr>
          <w:color w:val="000000"/>
          <w:spacing w:val="0"/>
          <w:w w:val="100"/>
          <w:position w:val="0"/>
        </w:rPr>
        <w:t>目录</w:t>
      </w:r>
      <w:bookmarkEnd w:id="17"/>
      <w:bookmarkEnd w:id="18"/>
      <w:bookmarkEnd w:id="19"/>
    </w:p>
    <w:p>
      <w:pPr>
        <w:pStyle w:val="Style26"/>
        <w:keepNext w:val="0"/>
        <w:keepLines w:val="0"/>
        <w:widowControl w:val="0"/>
        <w:shd w:val="clear" w:color="auto" w:fill="auto"/>
        <w:tabs>
          <w:tab w:leader="dot" w:pos="9484" w:val="right"/>
        </w:tabs>
        <w:bidi w:val="0"/>
        <w:spacing w:before="0" w:after="140" w:line="307" w:lineRule="exact"/>
        <w:ind w:left="0" w:right="0" w:firstLine="360"/>
        <w:jc w:val="both"/>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Calibri" w:eastAsia="Calibri" w:hAnsi="Calibri" w:cs="Calibri"/>
            <w:color w:val="000000"/>
            <w:spacing w:val="0"/>
            <w:w w:val="100"/>
            <w:position w:val="0"/>
            <w:sz w:val="24"/>
            <w:szCs w:val="24"/>
          </w:rPr>
          <w:t>1</w:t>
        </w:r>
      </w:hyperlink>
    </w:p>
    <w:p>
      <w:pPr>
        <w:pStyle w:val="Style26"/>
        <w:keepNext w:val="0"/>
        <w:keepLines w:val="0"/>
        <w:widowControl w:val="0"/>
        <w:shd w:val="clear" w:color="auto" w:fill="auto"/>
        <w:tabs>
          <w:tab w:leader="dot" w:pos="9484" w:val="right"/>
        </w:tabs>
        <w:bidi w:val="0"/>
        <w:spacing w:before="0" w:after="80" w:line="307" w:lineRule="exact"/>
        <w:ind w:left="0" w:right="0" w:firstLine="360"/>
        <w:jc w:val="both"/>
        <w:rPr>
          <w:sz w:val="24"/>
          <w:szCs w:val="24"/>
        </w:rPr>
      </w:pPr>
      <w:hyperlink w:anchor="bookmark7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Calibri" w:eastAsia="Calibri" w:hAnsi="Calibri" w:cs="Calibri"/>
            <w:color w:val="000000"/>
            <w:spacing w:val="0"/>
            <w:w w:val="100"/>
            <w:position w:val="0"/>
            <w:sz w:val="24"/>
            <w:szCs w:val="24"/>
          </w:rPr>
          <w:t>8</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84" w:tooltip="Current Document">
        <w:bookmarkStart w:id="20" w:name="bookmark20"/>
        <w:r>
          <w:rPr>
            <w:color w:val="000000"/>
            <w:spacing w:val="0"/>
            <w:w w:val="100"/>
            <w:position w:val="0"/>
            <w:sz w:val="22"/>
            <w:szCs w:val="22"/>
          </w:rPr>
          <w:t>一</w:t>
        </w:r>
        <w:bookmarkEnd w:id="20"/>
        <w:r>
          <w:rPr>
            <w:color w:val="000000"/>
            <w:spacing w:val="0"/>
            <w:w w:val="100"/>
            <w:position w:val="0"/>
            <w:sz w:val="22"/>
            <w:szCs w:val="22"/>
          </w:rPr>
          <w:t>、</w:t>
          <w:tab/>
          <w:t>公司信息</w:t>
        </w:r>
        <w:r>
          <w:rPr>
            <w:color w:val="000000"/>
            <w:spacing w:val="0"/>
            <w:w w:val="100"/>
            <w:position w:val="0"/>
            <w:sz w:val="22"/>
            <w:szCs w:val="22"/>
          </w:rPr>
          <w:tab/>
        </w:r>
        <w:r>
          <w:rPr>
            <w:rFonts w:ascii="Calibri" w:eastAsia="Calibri" w:hAnsi="Calibri" w:cs="Calibri"/>
            <w:color w:val="000000"/>
            <w:spacing w:val="0"/>
            <w:w w:val="100"/>
            <w:position w:val="0"/>
            <w:sz w:val="24"/>
            <w:szCs w:val="24"/>
          </w:rPr>
          <w:t>8</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88" w:tooltip="Current Document">
        <w:bookmarkStart w:id="21" w:name="bookmark21"/>
        <w:r>
          <w:rPr>
            <w:color w:val="000000"/>
            <w:spacing w:val="0"/>
            <w:w w:val="100"/>
            <w:position w:val="0"/>
            <w:sz w:val="22"/>
            <w:szCs w:val="22"/>
          </w:rPr>
          <w:t>二</w:t>
        </w:r>
        <w:bookmarkEnd w:id="21"/>
        <w:r>
          <w:rPr>
            <w:color w:val="000000"/>
            <w:spacing w:val="0"/>
            <w:w w:val="100"/>
            <w:position w:val="0"/>
            <w:sz w:val="22"/>
            <w:szCs w:val="22"/>
          </w:rPr>
          <w:t>、</w:t>
          <w:tab/>
          <w:t>联系人和联系方式</w:t>
        </w:r>
        <w:r>
          <w:rPr>
            <w:color w:val="000000"/>
            <w:spacing w:val="0"/>
            <w:w w:val="100"/>
            <w:position w:val="0"/>
            <w:sz w:val="22"/>
            <w:szCs w:val="22"/>
          </w:rPr>
          <w:tab/>
        </w:r>
        <w:r>
          <w:rPr>
            <w:rFonts w:ascii="Calibri" w:eastAsia="Calibri" w:hAnsi="Calibri" w:cs="Calibri"/>
            <w:color w:val="000000"/>
            <w:spacing w:val="0"/>
            <w:w w:val="100"/>
            <w:position w:val="0"/>
            <w:sz w:val="24"/>
            <w:szCs w:val="24"/>
          </w:rPr>
          <w:t>8</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92" w:tooltip="Current Document">
        <w:bookmarkStart w:id="22" w:name="bookmark22"/>
        <w:r>
          <w:rPr>
            <w:color w:val="000000"/>
            <w:spacing w:val="0"/>
            <w:w w:val="100"/>
            <w:position w:val="0"/>
            <w:sz w:val="22"/>
            <w:szCs w:val="22"/>
          </w:rPr>
          <w:t>三</w:t>
        </w:r>
        <w:bookmarkEnd w:id="22"/>
        <w:r>
          <w:rPr>
            <w:color w:val="000000"/>
            <w:spacing w:val="0"/>
            <w:w w:val="100"/>
            <w:position w:val="0"/>
            <w:sz w:val="22"/>
            <w:szCs w:val="22"/>
          </w:rPr>
          <w:t>、</w:t>
          <w:tab/>
          <w:t>信息披露及备置地点</w:t>
        </w:r>
        <w:r>
          <w:rPr>
            <w:color w:val="000000"/>
            <w:spacing w:val="0"/>
            <w:w w:val="100"/>
            <w:position w:val="0"/>
            <w:sz w:val="22"/>
            <w:szCs w:val="22"/>
          </w:rPr>
          <w:tab/>
        </w:r>
        <w:r>
          <w:rPr>
            <w:rFonts w:ascii="Calibri" w:eastAsia="Calibri" w:hAnsi="Calibri" w:cs="Calibri"/>
            <w:color w:val="000000"/>
            <w:spacing w:val="0"/>
            <w:w w:val="100"/>
            <w:position w:val="0"/>
            <w:sz w:val="24"/>
            <w:szCs w:val="24"/>
          </w:rPr>
          <w:t>8</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97" w:tooltip="Current Document">
        <w:bookmarkStart w:id="23" w:name="bookmark23"/>
        <w:r>
          <w:rPr>
            <w:color w:val="000000"/>
            <w:spacing w:val="0"/>
            <w:w w:val="100"/>
            <w:position w:val="0"/>
            <w:sz w:val="22"/>
            <w:szCs w:val="22"/>
          </w:rPr>
          <w:t>四</w:t>
        </w:r>
        <w:bookmarkEnd w:id="23"/>
        <w:r>
          <w:rPr>
            <w:color w:val="000000"/>
            <w:spacing w:val="0"/>
            <w:w w:val="100"/>
            <w:position w:val="0"/>
            <w:sz w:val="22"/>
            <w:szCs w:val="22"/>
          </w:rPr>
          <w:t>、</w:t>
          <w:tab/>
          <w:t>其他有关资料</w:t>
        </w:r>
        <w:r>
          <w:rPr>
            <w:color w:val="000000"/>
            <w:spacing w:val="0"/>
            <w:w w:val="100"/>
            <w:position w:val="0"/>
            <w:sz w:val="22"/>
            <w:szCs w:val="22"/>
          </w:rPr>
          <w:tab/>
        </w:r>
        <w:r>
          <w:rPr>
            <w:rFonts w:ascii="Calibri" w:eastAsia="Calibri" w:hAnsi="Calibri" w:cs="Calibri"/>
            <w:color w:val="000000"/>
            <w:spacing w:val="0"/>
            <w:w w:val="100"/>
            <w:position w:val="0"/>
            <w:sz w:val="24"/>
            <w:szCs w:val="24"/>
          </w:rPr>
          <w:t>8</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105" w:tooltip="Current Document">
        <w:bookmarkStart w:id="24" w:name="bookmark24"/>
        <w:r>
          <w:rPr>
            <w:color w:val="000000"/>
            <w:spacing w:val="0"/>
            <w:w w:val="100"/>
            <w:position w:val="0"/>
            <w:sz w:val="22"/>
            <w:szCs w:val="22"/>
          </w:rPr>
          <w:t>五</w:t>
        </w:r>
        <w:bookmarkEnd w:id="24"/>
        <w:r>
          <w:rPr>
            <w:color w:val="000000"/>
            <w:spacing w:val="0"/>
            <w:w w:val="100"/>
            <w:position w:val="0"/>
            <w:sz w:val="22"/>
            <w:szCs w:val="22"/>
          </w:rPr>
          <w:t>、</w:t>
          <w:tab/>
          <w:t>主要会计数据和财务指标</w:t>
        </w:r>
        <w:r>
          <w:rPr>
            <w:color w:val="000000"/>
            <w:spacing w:val="0"/>
            <w:w w:val="100"/>
            <w:position w:val="0"/>
            <w:sz w:val="22"/>
            <w:szCs w:val="22"/>
          </w:rPr>
          <w:tab/>
        </w:r>
        <w:r>
          <w:rPr>
            <w:rFonts w:ascii="Calibri" w:eastAsia="Calibri" w:hAnsi="Calibri" w:cs="Calibri"/>
            <w:color w:val="000000"/>
            <w:spacing w:val="0"/>
            <w:w w:val="100"/>
            <w:position w:val="0"/>
            <w:sz w:val="24"/>
            <w:szCs w:val="24"/>
          </w:rPr>
          <w:t>9</w:t>
        </w:r>
      </w:hyperlink>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hyperlink w:anchor="bookmark110" w:tooltip="Current Document">
        <w:bookmarkStart w:id="25" w:name="bookmark25"/>
        <w:r>
          <w:rPr>
            <w:color w:val="000000"/>
            <w:spacing w:val="0"/>
            <w:w w:val="100"/>
            <w:position w:val="0"/>
            <w:sz w:val="22"/>
            <w:szCs w:val="22"/>
          </w:rPr>
          <w:t>六</w:t>
        </w:r>
        <w:bookmarkEnd w:id="25"/>
        <w:r>
          <w:rPr>
            <w:color w:val="000000"/>
            <w:spacing w:val="0"/>
            <w:w w:val="100"/>
            <w:position w:val="0"/>
            <w:sz w:val="22"/>
            <w:szCs w:val="22"/>
          </w:rPr>
          <w:t>、</w:t>
          <w:tab/>
          <w:t>分季度主要财务指标</w:t>
        </w:r>
        <w:r>
          <w:rPr>
            <w:color w:val="000000"/>
            <w:spacing w:val="0"/>
            <w:w w:val="100"/>
            <w:position w:val="0"/>
            <w:sz w:val="22"/>
            <w:szCs w:val="22"/>
          </w:rPr>
          <w:tab/>
        </w:r>
        <w:r>
          <w:rPr>
            <w:rFonts w:ascii="Calibri" w:eastAsia="Calibri" w:hAnsi="Calibri" w:cs="Calibri"/>
            <w:color w:val="000000"/>
            <w:spacing w:val="0"/>
            <w:w w:val="100"/>
            <w:position w:val="0"/>
            <w:sz w:val="24"/>
            <w:szCs w:val="24"/>
          </w:rPr>
          <w:t>9</w:t>
        </w:r>
      </w:hyperlink>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hyperlink w:anchor="bookmark137" w:tooltip="Current Document">
        <w:bookmarkStart w:id="26" w:name="bookmark26"/>
        <w:r>
          <w:rPr>
            <w:color w:val="000000"/>
            <w:spacing w:val="0"/>
            <w:w w:val="100"/>
            <w:position w:val="0"/>
            <w:sz w:val="22"/>
            <w:szCs w:val="22"/>
          </w:rPr>
          <w:t>七</w:t>
        </w:r>
        <w:bookmarkEnd w:id="26"/>
        <w:r>
          <w:rPr>
            <w:color w:val="000000"/>
            <w:spacing w:val="0"/>
            <w:w w:val="100"/>
            <w:position w:val="0"/>
            <w:sz w:val="22"/>
            <w:szCs w:val="22"/>
          </w:rPr>
          <w:t>、</w:t>
          <w:tab/>
          <w:t>境内外会计准则下会计数据差异</w:t>
        </w:r>
        <w:r>
          <w:rPr>
            <w:color w:val="000000"/>
            <w:spacing w:val="0"/>
            <w:w w:val="100"/>
            <w:position w:val="0"/>
            <w:sz w:val="22"/>
            <w:szCs w:val="22"/>
          </w:rPr>
          <w:tab/>
        </w:r>
        <w:r>
          <w:rPr>
            <w:rFonts w:ascii="Calibri" w:eastAsia="Calibri" w:hAnsi="Calibri" w:cs="Calibri"/>
            <w:color w:val="000000"/>
            <w:spacing w:val="0"/>
            <w:w w:val="100"/>
            <w:position w:val="0"/>
            <w:sz w:val="24"/>
            <w:szCs w:val="24"/>
          </w:rPr>
          <w:t>10</w:t>
        </w:r>
      </w:hyperlink>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hyperlink w:anchor="bookmark145" w:tooltip="Current Document">
        <w:bookmarkStart w:id="27" w:name="bookmark27"/>
        <w:r>
          <w:rPr>
            <w:color w:val="000000"/>
            <w:spacing w:val="0"/>
            <w:w w:val="100"/>
            <w:position w:val="0"/>
            <w:sz w:val="22"/>
            <w:szCs w:val="22"/>
          </w:rPr>
          <w:t>八</w:t>
        </w:r>
        <w:bookmarkEnd w:id="27"/>
        <w:r>
          <w:rPr>
            <w:color w:val="000000"/>
            <w:spacing w:val="0"/>
            <w:w w:val="100"/>
            <w:position w:val="0"/>
            <w:sz w:val="22"/>
            <w:szCs w:val="22"/>
          </w:rPr>
          <w:t>、</w:t>
          <w:tab/>
          <w:t>非经常性损益的项目及金额</w:t>
        </w:r>
        <w:r>
          <w:rPr>
            <w:color w:val="000000"/>
            <w:spacing w:val="0"/>
            <w:w w:val="100"/>
            <w:position w:val="0"/>
            <w:sz w:val="22"/>
            <w:szCs w:val="22"/>
          </w:rPr>
          <w:tab/>
        </w:r>
        <w:r>
          <w:rPr>
            <w:rFonts w:ascii="Calibri" w:eastAsia="Calibri" w:hAnsi="Calibri" w:cs="Calibri"/>
            <w:color w:val="000000"/>
            <w:spacing w:val="0"/>
            <w:w w:val="100"/>
            <w:position w:val="0"/>
            <w:sz w:val="24"/>
            <w:szCs w:val="24"/>
          </w:rPr>
          <w:t>10</w:t>
        </w:r>
      </w:hyperlink>
    </w:p>
    <w:p>
      <w:pPr>
        <w:pStyle w:val="Style26"/>
        <w:keepNext w:val="0"/>
        <w:keepLines w:val="0"/>
        <w:widowControl w:val="0"/>
        <w:shd w:val="clear" w:color="auto" w:fill="auto"/>
        <w:tabs>
          <w:tab w:pos="1543" w:val="left"/>
          <w:tab w:leader="dot" w:pos="9484" w:val="right"/>
        </w:tabs>
        <w:bidi w:val="0"/>
        <w:spacing w:before="0" w:after="140" w:line="307" w:lineRule="exact"/>
        <w:ind w:left="0" w:right="0" w:firstLine="360"/>
        <w:jc w:val="both"/>
        <w:rPr>
          <w:sz w:val="24"/>
          <w:szCs w:val="24"/>
        </w:rPr>
      </w:pPr>
      <w:hyperlink w:anchor="bookmark155"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Calibri" w:eastAsia="Calibri" w:hAnsi="Calibri" w:cs="Calibri"/>
            <w:color w:val="000000"/>
            <w:spacing w:val="0"/>
            <w:w w:val="100"/>
            <w:position w:val="0"/>
            <w:sz w:val="24"/>
            <w:szCs w:val="24"/>
          </w:rPr>
          <w:t>11</w:t>
        </w:r>
      </w:hyperlink>
    </w:p>
    <w:p>
      <w:pPr>
        <w:pStyle w:val="Style26"/>
        <w:keepNext w:val="0"/>
        <w:keepLines w:val="0"/>
        <w:widowControl w:val="0"/>
        <w:shd w:val="clear" w:color="auto" w:fill="auto"/>
        <w:tabs>
          <w:tab w:pos="1543" w:val="left"/>
          <w:tab w:leader="dot" w:pos="9484" w:val="right"/>
        </w:tabs>
        <w:bidi w:val="0"/>
        <w:spacing w:before="0" w:after="0" w:line="307" w:lineRule="exact"/>
        <w:ind w:left="0" w:right="0"/>
        <w:jc w:val="both"/>
        <w:rPr>
          <w:sz w:val="24"/>
          <w:szCs w:val="24"/>
        </w:rPr>
      </w:pPr>
      <w:hyperlink w:anchor="bookmark160" w:tooltip="Current Document">
        <w:bookmarkStart w:id="28" w:name="bookmark28"/>
        <w:r>
          <w:rPr>
            <w:color w:val="000000"/>
            <w:spacing w:val="0"/>
            <w:w w:val="100"/>
            <w:position w:val="0"/>
            <w:sz w:val="22"/>
            <w:szCs w:val="22"/>
          </w:rPr>
          <w:t>一</w:t>
        </w:r>
        <w:bookmarkEnd w:id="28"/>
        <w:r>
          <w:rPr>
            <w:color w:val="000000"/>
            <w:spacing w:val="0"/>
            <w:w w:val="100"/>
            <w:position w:val="0"/>
            <w:sz w:val="22"/>
            <w:szCs w:val="22"/>
          </w:rPr>
          <w:t>、</w:t>
          <w:tab/>
          <w:t>报告期内公司从事的主要业务</w:t>
        </w:r>
        <w:r>
          <w:rPr>
            <w:color w:val="000000"/>
            <w:spacing w:val="0"/>
            <w:w w:val="100"/>
            <w:position w:val="0"/>
            <w:sz w:val="22"/>
            <w:szCs w:val="22"/>
          </w:rPr>
          <w:tab/>
        </w:r>
        <w:r>
          <w:rPr>
            <w:rFonts w:ascii="Calibri" w:eastAsia="Calibri" w:hAnsi="Calibri" w:cs="Calibri"/>
            <w:color w:val="000000"/>
            <w:spacing w:val="0"/>
            <w:w w:val="100"/>
            <w:position w:val="0"/>
            <w:sz w:val="24"/>
            <w:szCs w:val="24"/>
          </w:rPr>
          <w:t>11</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bookmarkStart w:id="29" w:name="bookmark29"/>
      <w:r>
        <w:rPr>
          <w:color w:val="000000"/>
          <w:spacing w:val="0"/>
          <w:w w:val="100"/>
          <w:position w:val="0"/>
          <w:sz w:val="22"/>
          <w:szCs w:val="22"/>
        </w:rPr>
        <w:t>二</w:t>
      </w:r>
      <w:bookmarkEnd w:id="29"/>
      <w:r>
        <w:rPr>
          <w:color w:val="000000"/>
          <w:spacing w:val="0"/>
          <w:w w:val="100"/>
          <w:position w:val="0"/>
          <w:sz w:val="22"/>
          <w:szCs w:val="22"/>
        </w:rPr>
        <w:t>、</w:t>
        <w:tab/>
        <w:t>主要资产重大变化情况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13</w:t>
      </w:r>
    </w:p>
    <w:p>
      <w:pPr>
        <w:pStyle w:val="Style26"/>
        <w:keepNext w:val="0"/>
        <w:keepLines w:val="0"/>
        <w:widowControl w:val="0"/>
        <w:shd w:val="clear" w:color="auto" w:fill="auto"/>
        <w:tabs>
          <w:tab w:pos="1352" w:val="left"/>
          <w:tab w:leader="dot" w:pos="9484" w:val="right"/>
        </w:tabs>
        <w:bidi w:val="0"/>
        <w:spacing w:before="0" w:after="80" w:line="307" w:lineRule="exact"/>
        <w:ind w:left="0" w:right="0"/>
        <w:jc w:val="both"/>
        <w:rPr>
          <w:sz w:val="24"/>
          <w:szCs w:val="24"/>
        </w:rPr>
      </w:pPr>
      <w:hyperlink w:anchor="bookmark191" w:tooltip="Current Document">
        <w:bookmarkStart w:id="30" w:name="bookmark30"/>
        <w:r>
          <w:rPr>
            <w:color w:val="000000"/>
            <w:spacing w:val="0"/>
            <w:w w:val="100"/>
            <w:position w:val="0"/>
            <w:sz w:val="22"/>
            <w:szCs w:val="22"/>
          </w:rPr>
          <w:t>三</w:t>
        </w:r>
        <w:bookmarkEnd w:id="30"/>
        <w:r>
          <w:rPr>
            <w:color w:val="000000"/>
            <w:spacing w:val="0"/>
            <w:w w:val="100"/>
            <w:position w:val="0"/>
            <w:sz w:val="22"/>
            <w:szCs w:val="22"/>
          </w:rPr>
          <w:t>、</w:t>
          <w:tab/>
          <w:t>核心竞争力分析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14</w:t>
        </w:r>
      </w:hyperlink>
    </w:p>
    <w:p>
      <w:pPr>
        <w:pStyle w:val="Style26"/>
        <w:keepNext w:val="0"/>
        <w:keepLines w:val="0"/>
        <w:widowControl w:val="0"/>
        <w:shd w:val="clear" w:color="auto" w:fill="auto"/>
        <w:tabs>
          <w:tab w:leader="dot" w:pos="9484" w:val="right"/>
        </w:tabs>
        <w:bidi w:val="0"/>
        <w:spacing w:before="0" w:after="80" w:line="307" w:lineRule="exact"/>
        <w:ind w:left="0" w:right="0" w:firstLine="360"/>
        <w:jc w:val="both"/>
        <w:rPr>
          <w:sz w:val="24"/>
          <w:szCs w:val="24"/>
        </w:rPr>
      </w:pPr>
      <w:hyperlink w:anchor="bookmark207" w:tooltip="Current Document">
        <w:r>
          <w:rPr>
            <w:color w:val="000000"/>
            <w:spacing w:val="0"/>
            <w:w w:val="100"/>
            <w:position w:val="0"/>
            <w:sz w:val="22"/>
            <w:szCs w:val="22"/>
          </w:rPr>
          <w:t>第四节 经营情况讨论与分析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16</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212" w:tooltip="Current Document">
        <w:bookmarkStart w:id="31" w:name="bookmark31"/>
        <w:r>
          <w:rPr>
            <w:color w:val="000000"/>
            <w:spacing w:val="0"/>
            <w:w w:val="100"/>
            <w:position w:val="0"/>
            <w:sz w:val="22"/>
            <w:szCs w:val="22"/>
          </w:rPr>
          <w:t>一</w:t>
        </w:r>
        <w:bookmarkEnd w:id="31"/>
        <w:r>
          <w:rPr>
            <w:color w:val="000000"/>
            <w:spacing w:val="0"/>
            <w:w w:val="100"/>
            <w:position w:val="0"/>
            <w:sz w:val="22"/>
            <w:szCs w:val="22"/>
          </w:rPr>
          <w:t>、</w:t>
          <w:tab/>
          <w:t>概述</w:t>
        </w:r>
        <w:r>
          <w:rPr>
            <w:color w:val="000000"/>
            <w:spacing w:val="0"/>
            <w:w w:val="100"/>
            <w:position w:val="0"/>
            <w:sz w:val="22"/>
            <w:szCs w:val="22"/>
          </w:rPr>
          <w:tab/>
        </w:r>
        <w:r>
          <w:rPr>
            <w:rFonts w:ascii="Calibri" w:eastAsia="Calibri" w:hAnsi="Calibri" w:cs="Calibri"/>
            <w:color w:val="000000"/>
            <w:spacing w:val="0"/>
            <w:w w:val="100"/>
            <w:position w:val="0"/>
            <w:sz w:val="24"/>
            <w:szCs w:val="24"/>
          </w:rPr>
          <w:t>16</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bookmarkStart w:id="32" w:name="bookmark32"/>
      <w:r>
        <w:rPr>
          <w:color w:val="000000"/>
          <w:spacing w:val="0"/>
          <w:w w:val="100"/>
          <w:position w:val="0"/>
          <w:sz w:val="22"/>
          <w:szCs w:val="22"/>
        </w:rPr>
        <w:t>二</w:t>
      </w:r>
      <w:bookmarkEnd w:id="32"/>
      <w:r>
        <w:rPr>
          <w:color w:val="000000"/>
          <w:spacing w:val="0"/>
          <w:w w:val="100"/>
          <w:position w:val="0"/>
          <w:sz w:val="22"/>
          <w:szCs w:val="22"/>
        </w:rPr>
        <w:t>、</w:t>
        <w:tab/>
        <w:t>主营业务分析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19</w:t>
      </w:r>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hyperlink w:anchor="bookmark368" w:tooltip="Current Document">
        <w:bookmarkStart w:id="33" w:name="bookmark33"/>
        <w:r>
          <w:rPr>
            <w:color w:val="000000"/>
            <w:spacing w:val="0"/>
            <w:w w:val="100"/>
            <w:position w:val="0"/>
            <w:sz w:val="22"/>
            <w:szCs w:val="22"/>
          </w:rPr>
          <w:t>三</w:t>
        </w:r>
        <w:bookmarkEnd w:id="33"/>
        <w:r>
          <w:rPr>
            <w:color w:val="000000"/>
            <w:spacing w:val="0"/>
            <w:w w:val="100"/>
            <w:position w:val="0"/>
            <w:sz w:val="22"/>
            <w:szCs w:val="22"/>
          </w:rPr>
          <w:t>、</w:t>
          <w:tab/>
          <w:t>非主营业务情况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24</w:t>
        </w:r>
      </w:hyperlink>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bookmarkStart w:id="34" w:name="bookmark34"/>
      <w:r>
        <w:rPr>
          <w:color w:val="000000"/>
          <w:spacing w:val="0"/>
          <w:w w:val="100"/>
          <w:position w:val="0"/>
          <w:sz w:val="22"/>
          <w:szCs w:val="22"/>
        </w:rPr>
        <w:t>四</w:t>
      </w:r>
      <w:bookmarkEnd w:id="34"/>
      <w:r>
        <w:rPr>
          <w:color w:val="000000"/>
          <w:spacing w:val="0"/>
          <w:w w:val="100"/>
          <w:position w:val="0"/>
          <w:sz w:val="22"/>
          <w:szCs w:val="22"/>
        </w:rPr>
        <w:t>、</w:t>
        <w:tab/>
        <w:t>资产及负债状况</w:t>
      </w:r>
      <w:r>
        <w:rPr>
          <w:color w:val="000000"/>
          <w:spacing w:val="0"/>
          <w:w w:val="100"/>
          <w:position w:val="0"/>
          <w:sz w:val="22"/>
          <w:szCs w:val="22"/>
        </w:rPr>
        <w:tab/>
      </w:r>
      <w:r>
        <w:rPr>
          <w:rFonts w:ascii="Calibri" w:eastAsia="Calibri" w:hAnsi="Calibri" w:cs="Calibri"/>
          <w:color w:val="000000"/>
          <w:spacing w:val="0"/>
          <w:w w:val="100"/>
          <w:position w:val="0"/>
          <w:sz w:val="24"/>
          <w:szCs w:val="24"/>
        </w:rPr>
        <w:t>25</w:t>
      </w:r>
    </w:p>
    <w:p>
      <w:pPr>
        <w:pStyle w:val="Style26"/>
        <w:keepNext w:val="0"/>
        <w:keepLines w:val="0"/>
        <w:widowControl w:val="0"/>
        <w:shd w:val="clear" w:color="auto" w:fill="auto"/>
        <w:tabs>
          <w:tab w:pos="1352" w:val="left"/>
          <w:tab w:leader="dot" w:pos="9484" w:val="right"/>
        </w:tabs>
        <w:bidi w:val="0"/>
        <w:spacing w:before="0" w:after="0" w:line="307" w:lineRule="exact"/>
        <w:ind w:left="0" w:right="0"/>
        <w:jc w:val="both"/>
        <w:rPr>
          <w:sz w:val="24"/>
          <w:szCs w:val="24"/>
        </w:rPr>
      </w:pPr>
      <w:bookmarkStart w:id="35" w:name="bookmark35"/>
      <w:r>
        <w:rPr>
          <w:color w:val="000000"/>
          <w:spacing w:val="0"/>
          <w:w w:val="100"/>
          <w:position w:val="0"/>
          <w:sz w:val="22"/>
          <w:szCs w:val="22"/>
        </w:rPr>
        <w:t>五</w:t>
      </w:r>
      <w:bookmarkEnd w:id="35"/>
      <w:r>
        <w:rPr>
          <w:color w:val="000000"/>
          <w:spacing w:val="0"/>
          <w:w w:val="100"/>
          <w:position w:val="0"/>
          <w:sz w:val="22"/>
          <w:szCs w:val="22"/>
        </w:rPr>
        <w:t>、</w:t>
        <w:tab/>
        <w:t>投资状况分析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28</w:t>
      </w:r>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bookmarkStart w:id="36" w:name="bookmark36"/>
      <w:r>
        <w:rPr>
          <w:color w:val="000000"/>
          <w:spacing w:val="0"/>
          <w:w w:val="100"/>
          <w:position w:val="0"/>
          <w:sz w:val="22"/>
          <w:szCs w:val="22"/>
        </w:rPr>
        <w:t>六</w:t>
      </w:r>
      <w:bookmarkEnd w:id="36"/>
      <w:r>
        <w:rPr>
          <w:color w:val="000000"/>
          <w:spacing w:val="0"/>
          <w:w w:val="100"/>
          <w:position w:val="0"/>
          <w:sz w:val="22"/>
          <w:szCs w:val="22"/>
        </w:rPr>
        <w:t>、</w:t>
        <w:tab/>
        <w:t>重大资产和股权出售</w:t>
      </w:r>
      <w:r>
        <w:rPr>
          <w:color w:val="000000"/>
          <w:spacing w:val="0"/>
          <w:w w:val="100"/>
          <w:position w:val="0"/>
          <w:sz w:val="22"/>
          <w:szCs w:val="22"/>
        </w:rPr>
        <w:tab/>
      </w:r>
      <w:r>
        <w:rPr>
          <w:rFonts w:ascii="Calibri" w:eastAsia="Calibri" w:hAnsi="Calibri" w:cs="Calibri"/>
          <w:color w:val="000000"/>
          <w:spacing w:val="0"/>
          <w:w w:val="100"/>
          <w:position w:val="0"/>
          <w:sz w:val="24"/>
          <w:szCs w:val="24"/>
        </w:rPr>
        <w:t>31</w:t>
      </w:r>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hyperlink w:anchor="bookmark473" w:tooltip="Current Document">
        <w:bookmarkStart w:id="37" w:name="bookmark37"/>
        <w:r>
          <w:rPr>
            <w:color w:val="000000"/>
            <w:spacing w:val="0"/>
            <w:w w:val="100"/>
            <w:position w:val="0"/>
            <w:sz w:val="22"/>
            <w:szCs w:val="22"/>
          </w:rPr>
          <w:t>七</w:t>
        </w:r>
        <w:bookmarkEnd w:id="37"/>
        <w:r>
          <w:rPr>
            <w:color w:val="000000"/>
            <w:spacing w:val="0"/>
            <w:w w:val="100"/>
            <w:position w:val="0"/>
            <w:sz w:val="22"/>
            <w:szCs w:val="22"/>
          </w:rPr>
          <w:t>、</w:t>
          <w:tab/>
          <w:t>主要控股参股公司分析</w:t>
        </w:r>
        <w:r>
          <w:rPr>
            <w:color w:val="000000"/>
            <w:spacing w:val="0"/>
            <w:w w:val="100"/>
            <w:position w:val="0"/>
            <w:sz w:val="22"/>
            <w:szCs w:val="22"/>
          </w:rPr>
          <w:tab/>
        </w:r>
        <w:r>
          <w:rPr>
            <w:rFonts w:ascii="Calibri" w:eastAsia="Calibri" w:hAnsi="Calibri" w:cs="Calibri"/>
            <w:color w:val="000000"/>
            <w:spacing w:val="0"/>
            <w:w w:val="100"/>
            <w:position w:val="0"/>
            <w:sz w:val="24"/>
            <w:szCs w:val="24"/>
          </w:rPr>
          <w:t>32</w:t>
        </w:r>
      </w:hyperlink>
    </w:p>
    <w:p>
      <w:pPr>
        <w:pStyle w:val="Style26"/>
        <w:keepNext w:val="0"/>
        <w:keepLines w:val="0"/>
        <w:widowControl w:val="0"/>
        <w:shd w:val="clear" w:color="auto" w:fill="auto"/>
        <w:tabs>
          <w:tab w:pos="1357" w:val="left"/>
          <w:tab w:leader="dot" w:pos="9484" w:val="right"/>
        </w:tabs>
        <w:bidi w:val="0"/>
        <w:spacing w:before="0" w:after="0" w:line="307" w:lineRule="exact"/>
        <w:ind w:left="0" w:right="0"/>
        <w:jc w:val="both"/>
        <w:rPr>
          <w:sz w:val="24"/>
          <w:szCs w:val="24"/>
        </w:rPr>
      </w:pPr>
      <w:bookmarkStart w:id="38" w:name="bookmark38"/>
      <w:r>
        <w:rPr>
          <w:color w:val="000000"/>
          <w:spacing w:val="0"/>
          <w:w w:val="100"/>
          <w:position w:val="0"/>
          <w:sz w:val="22"/>
          <w:szCs w:val="22"/>
        </w:rPr>
        <w:t>八</w:t>
      </w:r>
      <w:bookmarkEnd w:id="38"/>
      <w:r>
        <w:rPr>
          <w:color w:val="000000"/>
          <w:spacing w:val="0"/>
          <w:w w:val="100"/>
          <w:position w:val="0"/>
          <w:sz w:val="22"/>
          <w:szCs w:val="22"/>
        </w:rPr>
        <w:t>、</w:t>
        <w:tab/>
        <w:t>公司控制的结构化主体情况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33</w:t>
      </w:r>
    </w:p>
    <w:p>
      <w:pPr>
        <w:pStyle w:val="Style26"/>
        <w:keepNext w:val="0"/>
        <w:keepLines w:val="0"/>
        <w:widowControl w:val="0"/>
        <w:shd w:val="clear" w:color="auto" w:fill="auto"/>
        <w:tabs>
          <w:tab w:pos="1357" w:val="left"/>
          <w:tab w:leader="dot" w:pos="9484" w:val="right"/>
        </w:tabs>
        <w:bidi w:val="0"/>
        <w:spacing w:before="0" w:after="80" w:line="307" w:lineRule="exact"/>
        <w:ind w:left="0" w:right="0"/>
        <w:jc w:val="both"/>
        <w:rPr>
          <w:sz w:val="24"/>
          <w:szCs w:val="24"/>
        </w:rPr>
      </w:pPr>
      <w:bookmarkStart w:id="39" w:name="bookmark39"/>
      <w:r>
        <w:rPr>
          <w:color w:val="000000"/>
          <w:spacing w:val="0"/>
          <w:w w:val="100"/>
          <w:position w:val="0"/>
          <w:sz w:val="22"/>
          <w:szCs w:val="22"/>
        </w:rPr>
        <w:t>九</w:t>
      </w:r>
      <w:bookmarkEnd w:id="39"/>
      <w:r>
        <w:rPr>
          <w:color w:val="000000"/>
          <w:spacing w:val="0"/>
          <w:w w:val="100"/>
          <w:position w:val="0"/>
          <w:sz w:val="22"/>
          <w:szCs w:val="22"/>
        </w:rPr>
        <w:t>、</w:t>
        <w:tab/>
        <w:t>公司未来发展的展望</w:t>
      </w:r>
      <w:r>
        <w:rPr>
          <w:color w:val="000000"/>
          <w:spacing w:val="0"/>
          <w:w w:val="100"/>
          <w:position w:val="0"/>
          <w:sz w:val="22"/>
          <w:szCs w:val="22"/>
        </w:rPr>
        <w:tab/>
      </w:r>
      <w:r>
        <w:rPr>
          <w:rFonts w:ascii="Calibri" w:eastAsia="Calibri" w:hAnsi="Calibri" w:cs="Calibri"/>
          <w:color w:val="000000"/>
          <w:spacing w:val="0"/>
          <w:w w:val="100"/>
          <w:position w:val="0"/>
          <w:sz w:val="24"/>
          <w:szCs w:val="24"/>
        </w:rPr>
        <w:t>33</w:t>
      </w:r>
    </w:p>
    <w:p>
      <w:pPr>
        <w:pStyle w:val="Style26"/>
        <w:keepNext w:val="0"/>
        <w:keepLines w:val="0"/>
        <w:widowControl w:val="0"/>
        <w:shd w:val="clear" w:color="auto" w:fill="auto"/>
        <w:tabs>
          <w:tab w:leader="dot" w:pos="9484" w:val="right"/>
        </w:tabs>
        <w:bidi w:val="0"/>
        <w:spacing w:before="0" w:after="0" w:line="307" w:lineRule="exact"/>
        <w:ind w:left="0" w:right="0"/>
        <w:jc w:val="both"/>
        <w:rPr>
          <w:sz w:val="24"/>
          <w:szCs w:val="24"/>
        </w:rPr>
      </w:pPr>
      <w:r>
        <w:rPr>
          <w:color w:val="000000"/>
          <w:spacing w:val="0"/>
          <w:w w:val="100"/>
          <w:position w:val="0"/>
          <w:sz w:val="22"/>
          <w:szCs w:val="22"/>
        </w:rPr>
        <w:t>十、接待调研、沟通、采访等活动情况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42</w:t>
      </w:r>
    </w:p>
    <w:p>
      <w:pPr>
        <w:pStyle w:val="Style26"/>
        <w:keepNext w:val="0"/>
        <w:keepLines w:val="0"/>
        <w:widowControl w:val="0"/>
        <w:shd w:val="clear" w:color="auto" w:fill="auto"/>
        <w:tabs>
          <w:tab w:leader="dot" w:pos="9484" w:val="right"/>
        </w:tabs>
        <w:bidi w:val="0"/>
        <w:spacing w:before="0" w:after="80" w:line="307" w:lineRule="exact"/>
        <w:ind w:left="0" w:right="0" w:firstLine="360"/>
        <w:jc w:val="both"/>
        <w:rPr>
          <w:sz w:val="24"/>
          <w:szCs w:val="24"/>
        </w:rPr>
      </w:pPr>
      <w:hyperlink w:anchor="bookmark57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44</w:t>
        </w:r>
      </w:hyperlink>
    </w:p>
    <w:p>
      <w:pPr>
        <w:pStyle w:val="Style26"/>
        <w:keepNext w:val="0"/>
        <w:keepLines w:val="0"/>
        <w:widowControl w:val="0"/>
        <w:shd w:val="clear" w:color="auto" w:fill="auto"/>
        <w:tabs>
          <w:tab w:pos="1352" w:val="left"/>
          <w:tab w:leader="dot" w:pos="9484" w:val="right"/>
        </w:tabs>
        <w:bidi w:val="0"/>
        <w:spacing w:before="0" w:after="0" w:line="307" w:lineRule="exact"/>
        <w:ind w:left="360" w:right="0" w:firstLine="480"/>
        <w:jc w:val="left"/>
        <w:rPr>
          <w:sz w:val="24"/>
          <w:szCs w:val="24"/>
        </w:rPr>
      </w:pPr>
      <w:hyperlink w:anchor="bookmark577" w:tooltip="Current Document">
        <w:bookmarkStart w:id="40" w:name="bookmark40"/>
        <w:r>
          <w:rPr>
            <w:color w:val="000000"/>
            <w:spacing w:val="0"/>
            <w:w w:val="100"/>
            <w:position w:val="0"/>
            <w:sz w:val="22"/>
            <w:szCs w:val="22"/>
          </w:rPr>
          <w:t>一</w:t>
        </w:r>
        <w:bookmarkEnd w:id="40"/>
        <w:r>
          <w:rPr>
            <w:color w:val="000000"/>
            <w:spacing w:val="0"/>
            <w:w w:val="100"/>
            <w:position w:val="0"/>
            <w:sz w:val="22"/>
            <w:szCs w:val="22"/>
          </w:rPr>
          <w:t>、</w:t>
          <w:tab/>
          <w:t>公司普通股利润分配及资本公积金转增股本情况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44</w:t>
        </w:r>
      </w:hyperlink>
    </w:p>
    <w:p>
      <w:pPr>
        <w:pStyle w:val="Style26"/>
        <w:keepNext w:val="0"/>
        <w:keepLines w:val="0"/>
        <w:widowControl w:val="0"/>
        <w:shd w:val="clear" w:color="auto" w:fill="auto"/>
        <w:tabs>
          <w:tab w:pos="1352" w:val="left"/>
          <w:tab w:leader="dot" w:pos="9484" w:val="right"/>
        </w:tabs>
        <w:bidi w:val="0"/>
        <w:spacing w:before="0" w:after="0" w:line="307" w:lineRule="exact"/>
        <w:ind w:left="360" w:right="0" w:firstLine="480"/>
        <w:jc w:val="left"/>
        <w:rPr>
          <w:sz w:val="24"/>
          <w:szCs w:val="24"/>
        </w:rPr>
      </w:pPr>
      <w:hyperlink w:anchor="bookmark609" w:tooltip="Current Document">
        <w:bookmarkStart w:id="41" w:name="bookmark41"/>
        <w:r>
          <w:rPr>
            <w:color w:val="000000"/>
            <w:spacing w:val="0"/>
            <w:w w:val="100"/>
            <w:position w:val="0"/>
            <w:sz w:val="22"/>
            <w:szCs w:val="22"/>
          </w:rPr>
          <w:t>二</w:t>
        </w:r>
        <w:bookmarkEnd w:id="41"/>
        <w:r>
          <w:rPr>
            <w:color w:val="000000"/>
            <w:spacing w:val="0"/>
            <w:w w:val="100"/>
            <w:position w:val="0"/>
            <w:sz w:val="22"/>
            <w:szCs w:val="22"/>
          </w:rPr>
          <w:t>、</w:t>
          <w:tab/>
          <w:t>承诺事项履行情况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45</w:t>
        </w:r>
      </w:hyperlink>
    </w:p>
    <w:p>
      <w:pPr>
        <w:pStyle w:val="Style26"/>
        <w:keepNext w:val="0"/>
        <w:keepLines w:val="0"/>
        <w:widowControl w:val="0"/>
        <w:shd w:val="clear" w:color="auto" w:fill="auto"/>
        <w:tabs>
          <w:tab w:pos="1352" w:val="left"/>
          <w:tab w:leader="dot" w:pos="9484" w:val="right"/>
        </w:tabs>
        <w:bidi w:val="0"/>
        <w:spacing w:before="0" w:after="0" w:line="307" w:lineRule="exact"/>
        <w:ind w:left="360" w:right="0" w:firstLine="480"/>
        <w:jc w:val="left"/>
        <w:rPr>
          <w:sz w:val="24"/>
          <w:szCs w:val="24"/>
        </w:rPr>
      </w:pPr>
      <w:hyperlink w:anchor="bookmark622" w:tooltip="Current Document">
        <w:bookmarkStart w:id="42" w:name="bookmark42"/>
        <w:r>
          <w:rPr>
            <w:color w:val="000000"/>
            <w:spacing w:val="0"/>
            <w:w w:val="100"/>
            <w:position w:val="0"/>
            <w:sz w:val="22"/>
            <w:szCs w:val="22"/>
          </w:rPr>
          <w:t>三</w:t>
        </w:r>
        <w:bookmarkEnd w:id="42"/>
        <w:r>
          <w:rPr>
            <w:color w:val="000000"/>
            <w:spacing w:val="0"/>
            <w:w w:val="100"/>
            <w:position w:val="0"/>
            <w:sz w:val="22"/>
            <w:szCs w:val="22"/>
          </w:rPr>
          <w:t>、</w:t>
          <w:tab/>
          <w:t>控股股东及其关联方对上市公司的非经营性占用资金情况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53</w:t>
        </w:r>
      </w:hyperlink>
    </w:p>
    <w:p>
      <w:pPr>
        <w:pStyle w:val="Style26"/>
        <w:keepNext w:val="0"/>
        <w:keepLines w:val="0"/>
        <w:widowControl w:val="0"/>
        <w:shd w:val="clear" w:color="auto" w:fill="auto"/>
        <w:tabs>
          <w:tab w:pos="1352" w:val="left"/>
          <w:tab w:leader="dot" w:pos="9484" w:val="right"/>
        </w:tabs>
        <w:bidi w:val="0"/>
        <w:spacing w:before="0" w:after="0" w:line="307" w:lineRule="exact"/>
        <w:ind w:left="360" w:right="0" w:firstLine="480"/>
        <w:jc w:val="left"/>
        <w:rPr>
          <w:sz w:val="24"/>
          <w:szCs w:val="24"/>
        </w:rPr>
      </w:pPr>
      <w:hyperlink w:anchor="bookmark627" w:tooltip="Current Document">
        <w:bookmarkStart w:id="43" w:name="bookmark43"/>
        <w:r>
          <w:rPr>
            <w:color w:val="000000"/>
            <w:spacing w:val="0"/>
            <w:w w:val="100"/>
            <w:position w:val="0"/>
            <w:sz w:val="22"/>
            <w:szCs w:val="22"/>
          </w:rPr>
          <w:t>四</w:t>
        </w:r>
        <w:bookmarkEnd w:id="43"/>
        <w:r>
          <w:rPr>
            <w:color w:val="000000"/>
            <w:spacing w:val="0"/>
            <w:w w:val="100"/>
            <w:position w:val="0"/>
            <w:sz w:val="22"/>
            <w:szCs w:val="22"/>
          </w:rPr>
          <w:t>、</w:t>
          <w:tab/>
          <w:t>董事会对最近一期</w:t>
        </w:r>
        <w:r>
          <w:rPr>
            <w:rFonts w:ascii="Calibri" w:eastAsia="Calibri" w:hAnsi="Calibri" w:cs="Calibri"/>
            <w:color w:val="000000"/>
            <w:spacing w:val="0"/>
            <w:w w:val="100"/>
            <w:position w:val="0"/>
            <w:sz w:val="24"/>
            <w:szCs w:val="24"/>
          </w:rPr>
          <w:t>“</w:t>
        </w:r>
        <w:r>
          <w:rPr>
            <w:color w:val="000000"/>
            <w:spacing w:val="0"/>
            <w:w w:val="100"/>
            <w:position w:val="0"/>
            <w:sz w:val="22"/>
            <w:szCs w:val="22"/>
          </w:rPr>
          <w:t>非标准审计报告</w:t>
        </w:r>
        <w:r>
          <w:rPr>
            <w:rFonts w:ascii="Calibri" w:eastAsia="Calibri" w:hAnsi="Calibri" w:cs="Calibri"/>
            <w:color w:val="000000"/>
            <w:spacing w:val="0"/>
            <w:w w:val="100"/>
            <w:position w:val="0"/>
            <w:sz w:val="24"/>
            <w:szCs w:val="24"/>
          </w:rPr>
          <w:t>"</w:t>
        </w:r>
        <w:r>
          <w:rPr>
            <w:color w:val="000000"/>
            <w:spacing w:val="0"/>
            <w:w w:val="100"/>
            <w:position w:val="0"/>
            <w:sz w:val="22"/>
            <w:szCs w:val="22"/>
          </w:rPr>
          <w:t>相关情况的说明</w:t>
        </w:r>
        <w:r>
          <w:rPr>
            <w:color w:val="000000"/>
            <w:spacing w:val="0"/>
            <w:w w:val="100"/>
            <w:position w:val="0"/>
            <w:sz w:val="22"/>
            <w:szCs w:val="22"/>
          </w:rPr>
          <w:tab/>
        </w:r>
        <w:r>
          <w:rPr>
            <w:rFonts w:ascii="Calibri" w:eastAsia="Calibri" w:hAnsi="Calibri" w:cs="Calibri"/>
            <w:color w:val="000000"/>
            <w:spacing w:val="0"/>
            <w:w w:val="100"/>
            <w:position w:val="0"/>
            <w:sz w:val="24"/>
            <w:szCs w:val="24"/>
          </w:rPr>
          <w:t>53</w:t>
        </w:r>
      </w:hyperlink>
    </w:p>
    <w:p>
      <w:pPr>
        <w:pStyle w:val="Style26"/>
        <w:keepNext w:val="0"/>
        <w:keepLines w:val="0"/>
        <w:widowControl w:val="0"/>
        <w:shd w:val="clear" w:color="auto" w:fill="auto"/>
        <w:tabs>
          <w:tab w:leader="dot" w:pos="9484" w:val="right"/>
        </w:tabs>
        <w:bidi w:val="0"/>
        <w:spacing w:before="0" w:after="0" w:line="307" w:lineRule="exact"/>
        <w:ind w:left="360" w:right="0" w:firstLine="480"/>
        <w:jc w:val="left"/>
        <w:rPr>
          <w:sz w:val="24"/>
          <w:szCs w:val="24"/>
        </w:rPr>
      </w:pPr>
      <w:hyperlink w:anchor="bookmark632" w:tooltip="Current Document">
        <w:bookmarkStart w:id="44" w:name="bookmark44"/>
        <w:r>
          <w:rPr>
            <w:color w:val="000000"/>
            <w:spacing w:val="0"/>
            <w:w w:val="100"/>
            <w:position w:val="0"/>
            <w:sz w:val="22"/>
            <w:szCs w:val="22"/>
          </w:rPr>
          <w:t>五</w:t>
        </w:r>
        <w:bookmarkEnd w:id="44"/>
        <w:r>
          <w:rPr>
            <w:color w:val="000000"/>
            <w:spacing w:val="0"/>
            <w:w w:val="100"/>
            <w:position w:val="0"/>
            <w:sz w:val="22"/>
            <w:szCs w:val="22"/>
          </w:rPr>
          <w:t>、 董事会、监事会、独立董事（如有）对会计师事务所本报告期</w:t>
        </w:r>
        <w:r>
          <w:rPr>
            <w:rFonts w:ascii="Calibri" w:eastAsia="Calibri" w:hAnsi="Calibri" w:cs="Calibri"/>
            <w:color w:val="000000"/>
            <w:spacing w:val="0"/>
            <w:w w:val="100"/>
            <w:position w:val="0"/>
            <w:sz w:val="24"/>
            <w:szCs w:val="24"/>
          </w:rPr>
          <w:t>“</w:t>
        </w:r>
        <w:r>
          <w:rPr>
            <w:color w:val="000000"/>
            <w:spacing w:val="0"/>
            <w:w w:val="100"/>
            <w:position w:val="0"/>
            <w:sz w:val="22"/>
            <w:szCs w:val="22"/>
          </w:rPr>
          <w:t>非标准审计报 告</w:t>
        </w:r>
        <w:r>
          <w:rPr>
            <w:rFonts w:ascii="Calibri" w:eastAsia="Calibri" w:hAnsi="Calibri" w:cs="Calibri"/>
            <w:color w:val="000000"/>
            <w:spacing w:val="0"/>
            <w:w w:val="100"/>
            <w:position w:val="0"/>
            <w:sz w:val="24"/>
            <w:szCs w:val="24"/>
          </w:rPr>
          <w:t>”</w:t>
        </w:r>
        <w:r>
          <w:rPr>
            <w:color w:val="000000"/>
            <w:spacing w:val="0"/>
            <w:w w:val="100"/>
            <w:position w:val="0"/>
            <w:sz w:val="22"/>
            <w:szCs w:val="22"/>
          </w:rPr>
          <w:t>的说明</w:t>
        </w:r>
        <w:r>
          <w:rPr>
            <w:color w:val="000000"/>
            <w:spacing w:val="0"/>
            <w:w w:val="100"/>
            <w:position w:val="0"/>
            <w:sz w:val="22"/>
            <w:szCs w:val="22"/>
          </w:rPr>
          <w:tab/>
        </w:r>
        <w:r>
          <w:rPr>
            <w:rFonts w:ascii="Calibri" w:eastAsia="Calibri" w:hAnsi="Calibri" w:cs="Calibri"/>
            <w:color w:val="000000"/>
            <w:spacing w:val="0"/>
            <w:w w:val="100"/>
            <w:position w:val="0"/>
            <w:sz w:val="24"/>
            <w:szCs w:val="24"/>
          </w:rPr>
          <w:t>53</w:t>
        </w:r>
      </w:hyperlink>
      <w:r>
        <w:fldChar w:fldCharType="end"/>
      </w:r>
    </w:p>
    <w:p>
      <w:pPr>
        <w:pStyle w:val="Style21"/>
        <w:keepNext w:val="0"/>
        <w:keepLines w:val="0"/>
        <w:widowControl w:val="0"/>
        <w:shd w:val="clear" w:color="auto" w:fill="auto"/>
        <w:bidi w:val="0"/>
        <w:spacing w:before="0" w:after="0" w:line="307" w:lineRule="exact"/>
        <w:ind w:left="0" w:right="0" w:firstLine="840"/>
        <w:jc w:val="both"/>
        <w:rPr>
          <w:sz w:val="24"/>
          <w:szCs w:val="24"/>
        </w:rPr>
      </w:pPr>
      <w:hyperlink w:anchor="bookmark635" w:tooltip="Current Document">
        <w:bookmarkStart w:id="45" w:name="bookmark45"/>
        <w:r>
          <w:rPr>
            <w:color w:val="000000"/>
            <w:spacing w:val="0"/>
            <w:w w:val="100"/>
            <w:position w:val="0"/>
            <w:sz w:val="22"/>
            <w:szCs w:val="22"/>
          </w:rPr>
          <w:t>六</w:t>
        </w:r>
        <w:bookmarkEnd w:id="45"/>
        <w:r>
          <w:rPr>
            <w:color w:val="000000"/>
            <w:spacing w:val="0"/>
            <w:w w:val="100"/>
            <w:position w:val="0"/>
            <w:sz w:val="22"/>
            <w:szCs w:val="22"/>
          </w:rPr>
          <w:t>、 董事会关于报告期会计政策、会计估计变更或重大会计差错更正的说明</w:t>
        </w:r>
        <w:r>
          <w:rPr>
            <w:rFonts w:ascii="Calibri" w:eastAsia="Calibri" w:hAnsi="Calibri" w:cs="Calibri"/>
            <w:color w:val="000000"/>
            <w:spacing w:val="0"/>
            <w:w w:val="100"/>
            <w:position w:val="0"/>
            <w:sz w:val="24"/>
            <w:szCs w:val="24"/>
          </w:rPr>
          <w:t xml:space="preserve">....... </w:t>
        </w:r>
        <w:r>
          <w:rPr>
            <w:rFonts w:ascii="Calibri" w:eastAsia="Calibri" w:hAnsi="Calibri" w:cs="Calibri"/>
            <w:color w:val="000000"/>
            <w:spacing w:val="0"/>
            <w:w w:val="100"/>
            <w:position w:val="0"/>
            <w:sz w:val="24"/>
            <w:szCs w:val="24"/>
          </w:rPr>
          <w:t>54</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r>
        <w:fldChar w:fldCharType="begin"/>
        <w:instrText xml:space="preserve"> TOC \o "1-5" \h \z </w:instrText>
        <w:fldChar w:fldCharType="separate"/>
      </w:r>
      <w:hyperlink w:anchor="bookmark642" w:tooltip="Current Document">
        <w:bookmarkStart w:id="46" w:name="bookmark46"/>
        <w:r>
          <w:rPr>
            <w:color w:val="000000"/>
            <w:spacing w:val="0"/>
            <w:w w:val="100"/>
            <w:position w:val="0"/>
            <w:sz w:val="22"/>
            <w:szCs w:val="22"/>
          </w:rPr>
          <w:t>七</w:t>
        </w:r>
        <w:bookmarkEnd w:id="46"/>
        <w:r>
          <w:rPr>
            <w:color w:val="000000"/>
            <w:spacing w:val="0"/>
            <w:w w:val="100"/>
            <w:position w:val="0"/>
            <w:sz w:val="22"/>
            <w:szCs w:val="22"/>
          </w:rPr>
          <w:t>、</w:t>
          <w:tab/>
          <w:t>与上年度财务报告相比，合并报表范围发生变化的情况说明</w:t>
        </w:r>
        <w:r>
          <w:rPr>
            <w:color w:val="000000"/>
            <w:spacing w:val="0"/>
            <w:w w:val="100"/>
            <w:position w:val="0"/>
            <w:sz w:val="22"/>
            <w:szCs w:val="22"/>
          </w:rPr>
          <w:tab/>
        </w:r>
        <w:r>
          <w:rPr>
            <w:rFonts w:ascii="Calibri" w:eastAsia="Calibri" w:hAnsi="Calibri" w:cs="Calibri"/>
            <w:color w:val="000000"/>
            <w:spacing w:val="0"/>
            <w:w w:val="100"/>
            <w:position w:val="0"/>
            <w:sz w:val="24"/>
            <w:szCs w:val="24"/>
          </w:rPr>
          <w:t>54</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647" w:tooltip="Current Document">
        <w:bookmarkStart w:id="47" w:name="bookmark47"/>
        <w:r>
          <w:rPr>
            <w:color w:val="000000"/>
            <w:spacing w:val="0"/>
            <w:w w:val="100"/>
            <w:position w:val="0"/>
            <w:sz w:val="22"/>
            <w:szCs w:val="22"/>
          </w:rPr>
          <w:t>八</w:t>
        </w:r>
        <w:bookmarkEnd w:id="47"/>
        <w:r>
          <w:rPr>
            <w:color w:val="000000"/>
            <w:spacing w:val="0"/>
            <w:w w:val="100"/>
            <w:position w:val="0"/>
            <w:sz w:val="22"/>
            <w:szCs w:val="22"/>
          </w:rPr>
          <w:t>、</w:t>
          <w:tab/>
          <w:t>聘任、解聘会计师事务所情况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54</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652" w:tooltip="Current Document">
        <w:bookmarkStart w:id="48" w:name="bookmark48"/>
        <w:r>
          <w:rPr>
            <w:color w:val="000000"/>
            <w:spacing w:val="0"/>
            <w:w w:val="100"/>
            <w:position w:val="0"/>
            <w:sz w:val="22"/>
            <w:szCs w:val="22"/>
          </w:rPr>
          <w:t>九</w:t>
        </w:r>
        <w:bookmarkEnd w:id="48"/>
        <w:r>
          <w:rPr>
            <w:color w:val="000000"/>
            <w:spacing w:val="0"/>
            <w:w w:val="100"/>
            <w:position w:val="0"/>
            <w:sz w:val="22"/>
            <w:szCs w:val="22"/>
          </w:rPr>
          <w:t>、</w:t>
          <w:tab/>
          <w:t>年度报告披露后面临暂停上市和终止上市情况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657" w:tooltip="Current Document">
        <w:r>
          <w:rPr>
            <w:color w:val="000000"/>
            <w:spacing w:val="0"/>
            <w:w w:val="100"/>
            <w:position w:val="0"/>
            <w:sz w:val="22"/>
            <w:szCs w:val="22"/>
          </w:rPr>
          <w:t>十、破产重整相关事项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661" w:tooltip="Current Document">
        <w:r>
          <w:rPr>
            <w:color w:val="000000"/>
            <w:spacing w:val="0"/>
            <w:w w:val="100"/>
            <w:position w:val="0"/>
            <w:sz w:val="22"/>
            <w:szCs w:val="22"/>
          </w:rPr>
          <w:t>十一、重大诉讼、仲裁事项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665" w:tooltip="Current Document">
        <w:r>
          <w:rPr>
            <w:color w:val="000000"/>
            <w:spacing w:val="0"/>
            <w:w w:val="100"/>
            <w:position w:val="0"/>
            <w:sz w:val="22"/>
            <w:szCs w:val="22"/>
          </w:rPr>
          <w:t>十二、处罚及整改情况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669" w:tooltip="Current Document">
        <w:r>
          <w:rPr>
            <w:color w:val="000000"/>
            <w:spacing w:val="0"/>
            <w:w w:val="100"/>
            <w:position w:val="0"/>
            <w:sz w:val="22"/>
            <w:szCs w:val="22"/>
          </w:rPr>
          <w:t>十三、公司及其控股股东、实际控制人的诚信状况</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673" w:tooltip="Current Document">
        <w:r>
          <w:rPr>
            <w:color w:val="000000"/>
            <w:spacing w:val="0"/>
            <w:w w:val="100"/>
            <w:position w:val="0"/>
            <w:sz w:val="22"/>
            <w:szCs w:val="22"/>
          </w:rPr>
          <w:t>十四、公司股权激励计划、员工持股计划或其他员工激励措施的实施情况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55</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r>
        <w:rPr>
          <w:color w:val="000000"/>
          <w:spacing w:val="0"/>
          <w:w w:val="100"/>
          <w:position w:val="0"/>
          <w:sz w:val="22"/>
          <w:szCs w:val="22"/>
        </w:rPr>
        <w:t>十五、重大关联交易</w:t>
      </w:r>
      <w:r>
        <w:rPr>
          <w:color w:val="000000"/>
          <w:spacing w:val="0"/>
          <w:w w:val="100"/>
          <w:position w:val="0"/>
          <w:sz w:val="22"/>
          <w:szCs w:val="22"/>
        </w:rPr>
        <w:tab/>
      </w:r>
      <w:r>
        <w:rPr>
          <w:rFonts w:ascii="Calibri" w:eastAsia="Calibri" w:hAnsi="Calibri" w:cs="Calibri"/>
          <w:color w:val="000000"/>
          <w:spacing w:val="0"/>
          <w:w w:val="100"/>
          <w:position w:val="0"/>
          <w:sz w:val="24"/>
          <w:szCs w:val="24"/>
        </w:rPr>
        <w:t>56</w:t>
      </w:r>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r>
        <w:rPr>
          <w:color w:val="000000"/>
          <w:spacing w:val="0"/>
          <w:w w:val="100"/>
          <w:position w:val="0"/>
          <w:sz w:val="22"/>
          <w:szCs w:val="22"/>
        </w:rPr>
        <w:t>十六、重大合同及其履行情况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58</w:t>
      </w:r>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778" w:tooltip="Current Document">
        <w:r>
          <w:rPr>
            <w:color w:val="000000"/>
            <w:spacing w:val="0"/>
            <w:w w:val="100"/>
            <w:position w:val="0"/>
            <w:sz w:val="22"/>
            <w:szCs w:val="22"/>
          </w:rPr>
          <w:t>十七、社会责任情况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60</w:t>
        </w:r>
      </w:hyperlink>
    </w:p>
    <w:p>
      <w:pPr>
        <w:pStyle w:val="Style26"/>
        <w:keepNext w:val="0"/>
        <w:keepLines w:val="0"/>
        <w:widowControl w:val="0"/>
        <w:shd w:val="clear" w:color="auto" w:fill="auto"/>
        <w:tabs>
          <w:tab w:leader="dot" w:pos="9484" w:val="right"/>
        </w:tabs>
        <w:bidi w:val="0"/>
        <w:spacing w:before="0" w:line="240" w:lineRule="auto"/>
        <w:ind w:left="0" w:right="0"/>
        <w:jc w:val="both"/>
        <w:rPr>
          <w:sz w:val="24"/>
          <w:szCs w:val="24"/>
        </w:rPr>
      </w:pPr>
      <w:hyperlink w:anchor="bookmark790" w:tooltip="Current Document">
        <w:r>
          <w:rPr>
            <w:color w:val="000000"/>
            <w:spacing w:val="0"/>
            <w:w w:val="100"/>
            <w:position w:val="0"/>
            <w:sz w:val="22"/>
            <w:szCs w:val="22"/>
          </w:rPr>
          <w:t>十八、其他重大事项的说明</w:t>
        </w:r>
        <w:r>
          <w:rPr>
            <w:color w:val="000000"/>
            <w:spacing w:val="0"/>
            <w:w w:val="100"/>
            <w:position w:val="0"/>
            <w:sz w:val="22"/>
            <w:szCs w:val="22"/>
          </w:rPr>
          <w:tab/>
        </w:r>
        <w:r>
          <w:rPr>
            <w:rFonts w:ascii="Calibri" w:eastAsia="Calibri" w:hAnsi="Calibri" w:cs="Calibri"/>
            <w:color w:val="000000"/>
            <w:spacing w:val="0"/>
            <w:w w:val="100"/>
            <w:position w:val="0"/>
            <w:sz w:val="24"/>
            <w:szCs w:val="24"/>
          </w:rPr>
          <w:t>62</w:t>
        </w:r>
      </w:hyperlink>
    </w:p>
    <w:p>
      <w:pPr>
        <w:pStyle w:val="Style26"/>
        <w:keepNext w:val="0"/>
        <w:keepLines w:val="0"/>
        <w:widowControl w:val="0"/>
        <w:shd w:val="clear" w:color="auto" w:fill="auto"/>
        <w:tabs>
          <w:tab w:leader="dot" w:pos="9484" w:val="right"/>
        </w:tabs>
        <w:bidi w:val="0"/>
        <w:spacing w:before="0" w:after="140" w:line="240" w:lineRule="auto"/>
        <w:ind w:left="0" w:right="0"/>
        <w:jc w:val="both"/>
        <w:rPr>
          <w:sz w:val="24"/>
          <w:szCs w:val="24"/>
        </w:rPr>
      </w:pPr>
      <w:hyperlink w:anchor="bookmark800" w:tooltip="Current Document">
        <w:r>
          <w:rPr>
            <w:color w:val="000000"/>
            <w:spacing w:val="0"/>
            <w:w w:val="100"/>
            <w:position w:val="0"/>
            <w:sz w:val="22"/>
            <w:szCs w:val="22"/>
          </w:rPr>
          <w:t>十九、公司子公司重大事项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62</w:t>
        </w:r>
      </w:hyperlink>
    </w:p>
    <w:p>
      <w:pPr>
        <w:pStyle w:val="Style26"/>
        <w:keepNext w:val="0"/>
        <w:keepLines w:val="0"/>
        <w:widowControl w:val="0"/>
        <w:shd w:val="clear" w:color="auto" w:fill="auto"/>
        <w:tabs>
          <w:tab w:leader="dot" w:pos="9484" w:val="right"/>
        </w:tabs>
        <w:bidi w:val="0"/>
        <w:spacing w:before="0" w:after="140" w:line="240" w:lineRule="auto"/>
        <w:ind w:left="0" w:right="0" w:firstLine="360"/>
        <w:jc w:val="both"/>
        <w:rPr>
          <w:sz w:val="24"/>
          <w:szCs w:val="24"/>
        </w:rPr>
      </w:pPr>
      <w:hyperlink w:anchor="bookmark806" w:tooltip="Current Document">
        <w:r>
          <w:rPr>
            <w:color w:val="000000"/>
            <w:spacing w:val="0"/>
            <w:w w:val="100"/>
            <w:position w:val="0"/>
            <w:sz w:val="22"/>
            <w:szCs w:val="22"/>
          </w:rPr>
          <w:t>第六节 股份变动及股东情况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63</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bookmarkStart w:id="49" w:name="bookmark49"/>
      <w:r>
        <w:rPr>
          <w:color w:val="000000"/>
          <w:spacing w:val="0"/>
          <w:w w:val="100"/>
          <w:position w:val="0"/>
          <w:sz w:val="22"/>
          <w:szCs w:val="22"/>
        </w:rPr>
        <w:t>一</w:t>
      </w:r>
      <w:bookmarkEnd w:id="49"/>
      <w:r>
        <w:rPr>
          <w:color w:val="000000"/>
          <w:spacing w:val="0"/>
          <w:w w:val="100"/>
          <w:position w:val="0"/>
          <w:sz w:val="22"/>
          <w:szCs w:val="22"/>
        </w:rPr>
        <w:t>、</w:t>
        <w:tab/>
        <w:t>股份变动情况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63</w:t>
      </w:r>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bookmarkStart w:id="50" w:name="bookmark50"/>
      <w:r>
        <w:rPr>
          <w:color w:val="000000"/>
          <w:spacing w:val="0"/>
          <w:w w:val="100"/>
          <w:position w:val="0"/>
          <w:sz w:val="22"/>
          <w:szCs w:val="22"/>
        </w:rPr>
        <w:t>二</w:t>
      </w:r>
      <w:bookmarkEnd w:id="50"/>
      <w:r>
        <w:rPr>
          <w:color w:val="000000"/>
          <w:spacing w:val="0"/>
          <w:w w:val="100"/>
          <w:position w:val="0"/>
          <w:sz w:val="22"/>
          <w:szCs w:val="22"/>
        </w:rPr>
        <w:t>、</w:t>
        <w:tab/>
        <w:t>证券发行与上市情况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66</w:t>
      </w:r>
    </w:p>
    <w:p>
      <w:pPr>
        <w:pStyle w:val="Style26"/>
        <w:keepNext w:val="0"/>
        <w:keepLines w:val="0"/>
        <w:widowControl w:val="0"/>
        <w:shd w:val="clear" w:color="auto" w:fill="auto"/>
        <w:tabs>
          <w:tab w:pos="1352" w:val="left"/>
          <w:tab w:leader="dot" w:pos="9484" w:val="right"/>
        </w:tabs>
        <w:bidi w:val="0"/>
        <w:spacing w:before="0" w:after="140" w:line="240" w:lineRule="auto"/>
        <w:ind w:left="0" w:right="0"/>
        <w:jc w:val="both"/>
        <w:rPr>
          <w:sz w:val="24"/>
          <w:szCs w:val="24"/>
        </w:rPr>
      </w:pPr>
      <w:bookmarkStart w:id="51" w:name="bookmark51"/>
      <w:r>
        <w:rPr>
          <w:color w:val="000000"/>
          <w:spacing w:val="0"/>
          <w:w w:val="100"/>
          <w:position w:val="0"/>
          <w:sz w:val="22"/>
          <w:szCs w:val="22"/>
        </w:rPr>
        <w:t>三</w:t>
      </w:r>
      <w:bookmarkEnd w:id="51"/>
      <w:r>
        <w:rPr>
          <w:color w:val="000000"/>
          <w:spacing w:val="0"/>
          <w:w w:val="100"/>
          <w:position w:val="0"/>
          <w:sz w:val="22"/>
          <w:szCs w:val="22"/>
        </w:rPr>
        <w:t>、</w:t>
        <w:tab/>
        <w:t>股东和实际控制人情况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67</w:t>
      </w:r>
    </w:p>
    <w:p>
      <w:pPr>
        <w:pStyle w:val="Style26"/>
        <w:keepNext w:val="0"/>
        <w:keepLines w:val="0"/>
        <w:widowControl w:val="0"/>
        <w:shd w:val="clear" w:color="auto" w:fill="auto"/>
        <w:tabs>
          <w:tab w:leader="dot" w:pos="9484" w:val="right"/>
        </w:tabs>
        <w:bidi w:val="0"/>
        <w:spacing w:before="0" w:after="220" w:line="240" w:lineRule="auto"/>
        <w:ind w:left="0" w:right="0" w:firstLine="360"/>
        <w:jc w:val="both"/>
        <w:rPr>
          <w:sz w:val="24"/>
          <w:szCs w:val="24"/>
        </w:rPr>
      </w:pPr>
      <w:hyperlink w:anchor="bookmark907" w:tooltip="Current Document">
        <w:r>
          <w:rPr>
            <w:color w:val="000000"/>
            <w:spacing w:val="0"/>
            <w:w w:val="100"/>
            <w:position w:val="0"/>
            <w:sz w:val="22"/>
            <w:szCs w:val="22"/>
          </w:rPr>
          <w:t>第七节 优先股相关情况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71</w:t>
        </w:r>
      </w:hyperlink>
    </w:p>
    <w:p>
      <w:pPr>
        <w:pStyle w:val="Style26"/>
        <w:keepNext w:val="0"/>
        <w:keepLines w:val="0"/>
        <w:widowControl w:val="0"/>
        <w:shd w:val="clear" w:color="auto" w:fill="auto"/>
        <w:tabs>
          <w:tab w:leader="dot" w:pos="9484" w:val="right"/>
        </w:tabs>
        <w:bidi w:val="0"/>
        <w:spacing w:before="0" w:after="140" w:line="240" w:lineRule="auto"/>
        <w:ind w:left="0" w:right="0" w:firstLine="360"/>
        <w:jc w:val="both"/>
        <w:rPr>
          <w:sz w:val="24"/>
          <w:szCs w:val="24"/>
        </w:rPr>
      </w:pPr>
      <w:hyperlink w:anchor="bookmark916" w:tooltip="Current Document">
        <w:r>
          <w:rPr>
            <w:color w:val="000000"/>
            <w:spacing w:val="0"/>
            <w:w w:val="100"/>
            <w:position w:val="0"/>
            <w:sz w:val="22"/>
            <w:szCs w:val="22"/>
          </w:rPr>
          <w:t>第八节董事、监事和高级管理人员和员工情况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72</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921" w:tooltip="Current Document">
        <w:bookmarkStart w:id="52" w:name="bookmark52"/>
        <w:r>
          <w:rPr>
            <w:color w:val="000000"/>
            <w:spacing w:val="0"/>
            <w:w w:val="100"/>
            <w:position w:val="0"/>
            <w:sz w:val="22"/>
            <w:szCs w:val="22"/>
          </w:rPr>
          <w:t>一</w:t>
        </w:r>
        <w:bookmarkEnd w:id="52"/>
        <w:r>
          <w:rPr>
            <w:color w:val="000000"/>
            <w:spacing w:val="0"/>
            <w:w w:val="100"/>
            <w:position w:val="0"/>
            <w:sz w:val="22"/>
            <w:szCs w:val="22"/>
          </w:rPr>
          <w:t>、</w:t>
          <w:tab/>
          <w:t>董事、监事和高级管理人员持股变动</w:t>
        </w:r>
        <w:r>
          <w:rPr>
            <w:color w:val="000000"/>
            <w:spacing w:val="0"/>
            <w:w w:val="100"/>
            <w:position w:val="0"/>
            <w:sz w:val="22"/>
            <w:szCs w:val="22"/>
          </w:rPr>
          <w:tab/>
        </w:r>
        <w:r>
          <w:rPr>
            <w:rFonts w:ascii="Calibri" w:eastAsia="Calibri" w:hAnsi="Calibri" w:cs="Calibri"/>
            <w:color w:val="000000"/>
            <w:spacing w:val="0"/>
            <w:w w:val="100"/>
            <w:position w:val="0"/>
            <w:sz w:val="24"/>
            <w:szCs w:val="24"/>
          </w:rPr>
          <w:t>72</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933" w:tooltip="Current Document">
        <w:bookmarkStart w:id="53" w:name="bookmark53"/>
        <w:r>
          <w:rPr>
            <w:color w:val="000000"/>
            <w:spacing w:val="0"/>
            <w:w w:val="100"/>
            <w:position w:val="0"/>
            <w:sz w:val="22"/>
            <w:szCs w:val="22"/>
          </w:rPr>
          <w:t>二</w:t>
        </w:r>
        <w:bookmarkEnd w:id="53"/>
        <w:r>
          <w:rPr>
            <w:color w:val="000000"/>
            <w:spacing w:val="0"/>
            <w:w w:val="100"/>
            <w:position w:val="0"/>
            <w:sz w:val="22"/>
            <w:szCs w:val="22"/>
          </w:rPr>
          <w:t>、</w:t>
          <w:tab/>
          <w:t>公司董事、监事、高级管理人员变动情况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73</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926" w:tooltip="Current Document">
        <w:bookmarkStart w:id="54" w:name="bookmark54"/>
        <w:r>
          <w:rPr>
            <w:color w:val="000000"/>
            <w:spacing w:val="0"/>
            <w:w w:val="100"/>
            <w:position w:val="0"/>
            <w:sz w:val="22"/>
            <w:szCs w:val="22"/>
          </w:rPr>
          <w:t>三</w:t>
        </w:r>
        <w:bookmarkEnd w:id="54"/>
        <w:r>
          <w:rPr>
            <w:color w:val="000000"/>
            <w:spacing w:val="0"/>
            <w:w w:val="100"/>
            <w:position w:val="0"/>
            <w:sz w:val="22"/>
            <w:szCs w:val="22"/>
          </w:rPr>
          <w:t>、</w:t>
          <w:tab/>
          <w:t>任职情况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73</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bookmarkStart w:id="55" w:name="bookmark55"/>
      <w:r>
        <w:rPr>
          <w:color w:val="000000"/>
          <w:spacing w:val="0"/>
          <w:w w:val="100"/>
          <w:position w:val="0"/>
          <w:sz w:val="22"/>
          <w:szCs w:val="22"/>
        </w:rPr>
        <w:t>四</w:t>
      </w:r>
      <w:bookmarkEnd w:id="55"/>
      <w:r>
        <w:rPr>
          <w:color w:val="000000"/>
          <w:spacing w:val="0"/>
          <w:w w:val="100"/>
          <w:position w:val="0"/>
          <w:sz w:val="22"/>
          <w:szCs w:val="22"/>
        </w:rPr>
        <w:t>、</w:t>
        <w:tab/>
        <w:t>董事、监事、高级管理人员报酬情况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76</w:t>
      </w:r>
    </w:p>
    <w:p>
      <w:pPr>
        <w:pStyle w:val="Style26"/>
        <w:keepNext w:val="0"/>
        <w:keepLines w:val="0"/>
        <w:widowControl w:val="0"/>
        <w:shd w:val="clear" w:color="auto" w:fill="auto"/>
        <w:tabs>
          <w:tab w:pos="1352" w:val="left"/>
          <w:tab w:leader="dot" w:pos="9484" w:val="right"/>
        </w:tabs>
        <w:bidi w:val="0"/>
        <w:spacing w:before="0" w:after="140" w:line="240" w:lineRule="auto"/>
        <w:ind w:left="0" w:right="0"/>
        <w:jc w:val="both"/>
        <w:rPr>
          <w:sz w:val="24"/>
          <w:szCs w:val="24"/>
        </w:rPr>
      </w:pPr>
      <w:hyperlink w:anchor="bookmark950" w:tooltip="Current Document">
        <w:bookmarkStart w:id="56" w:name="bookmark56"/>
        <w:r>
          <w:rPr>
            <w:color w:val="000000"/>
            <w:spacing w:val="0"/>
            <w:w w:val="100"/>
            <w:position w:val="0"/>
            <w:sz w:val="22"/>
            <w:szCs w:val="22"/>
          </w:rPr>
          <w:t>五</w:t>
        </w:r>
        <w:bookmarkEnd w:id="56"/>
        <w:r>
          <w:rPr>
            <w:color w:val="000000"/>
            <w:spacing w:val="0"/>
            <w:w w:val="100"/>
            <w:position w:val="0"/>
            <w:sz w:val="22"/>
            <w:szCs w:val="22"/>
          </w:rPr>
          <w:t>、</w:t>
          <w:tab/>
          <w:t>公司员工情况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77</w:t>
        </w:r>
      </w:hyperlink>
    </w:p>
    <w:p>
      <w:pPr>
        <w:pStyle w:val="Style26"/>
        <w:keepNext w:val="0"/>
        <w:keepLines w:val="0"/>
        <w:widowControl w:val="0"/>
        <w:shd w:val="clear" w:color="auto" w:fill="auto"/>
        <w:tabs>
          <w:tab w:leader="dot" w:pos="9484" w:val="right"/>
        </w:tabs>
        <w:bidi w:val="0"/>
        <w:spacing w:before="0" w:after="140" w:line="240" w:lineRule="auto"/>
        <w:ind w:left="0" w:right="0" w:firstLine="360"/>
        <w:jc w:val="both"/>
        <w:rPr>
          <w:sz w:val="24"/>
          <w:szCs w:val="24"/>
        </w:rPr>
      </w:pPr>
      <w:hyperlink w:anchor="bookmark965" w:tooltip="Current Document">
        <w:r>
          <w:rPr>
            <w:color w:val="000000"/>
            <w:spacing w:val="0"/>
            <w:w w:val="100"/>
            <w:position w:val="0"/>
            <w:sz w:val="22"/>
            <w:szCs w:val="22"/>
          </w:rPr>
          <w:t>第九节公司治理</w:t>
        </w:r>
        <w:r>
          <w:rPr>
            <w:color w:val="000000"/>
            <w:spacing w:val="0"/>
            <w:w w:val="100"/>
            <w:position w:val="0"/>
            <w:sz w:val="22"/>
            <w:szCs w:val="22"/>
          </w:rPr>
          <w:tab/>
        </w:r>
        <w:r>
          <w:rPr>
            <w:rFonts w:ascii="Calibri" w:eastAsia="Calibri" w:hAnsi="Calibri" w:cs="Calibri"/>
            <w:color w:val="000000"/>
            <w:spacing w:val="0"/>
            <w:w w:val="100"/>
            <w:position w:val="0"/>
            <w:sz w:val="24"/>
            <w:szCs w:val="24"/>
          </w:rPr>
          <w:t>80</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970" w:tooltip="Current Document">
        <w:bookmarkStart w:id="57" w:name="bookmark57"/>
        <w:r>
          <w:rPr>
            <w:color w:val="000000"/>
            <w:spacing w:val="0"/>
            <w:w w:val="100"/>
            <w:position w:val="0"/>
            <w:sz w:val="22"/>
            <w:szCs w:val="22"/>
          </w:rPr>
          <w:t>一</w:t>
        </w:r>
        <w:bookmarkEnd w:id="57"/>
        <w:r>
          <w:rPr>
            <w:color w:val="000000"/>
            <w:spacing w:val="0"/>
            <w:w w:val="100"/>
            <w:position w:val="0"/>
            <w:sz w:val="22"/>
            <w:szCs w:val="22"/>
          </w:rPr>
          <w:t>、</w:t>
          <w:tab/>
          <w:t>公司治理的基本状况</w:t>
        </w:r>
        <w:r>
          <w:rPr>
            <w:color w:val="000000"/>
            <w:spacing w:val="0"/>
            <w:w w:val="100"/>
            <w:position w:val="0"/>
            <w:sz w:val="22"/>
            <w:szCs w:val="22"/>
          </w:rPr>
          <w:tab/>
        </w:r>
        <w:r>
          <w:rPr>
            <w:rFonts w:ascii="Calibri" w:eastAsia="Calibri" w:hAnsi="Calibri" w:cs="Calibri"/>
            <w:color w:val="000000"/>
            <w:spacing w:val="0"/>
            <w:w w:val="100"/>
            <w:position w:val="0"/>
            <w:sz w:val="24"/>
            <w:szCs w:val="24"/>
          </w:rPr>
          <w:t>80</w:t>
        </w:r>
      </w:hyperlink>
    </w:p>
    <w:p>
      <w:pPr>
        <w:pStyle w:val="Style26"/>
        <w:keepNext w:val="0"/>
        <w:keepLines w:val="0"/>
        <w:widowControl w:val="0"/>
        <w:shd w:val="clear" w:color="auto" w:fill="auto"/>
        <w:tabs>
          <w:tab w:pos="1352" w:val="left"/>
        </w:tabs>
        <w:bidi w:val="0"/>
        <w:spacing w:before="0" w:line="240" w:lineRule="auto"/>
        <w:ind w:left="0" w:right="0"/>
        <w:jc w:val="both"/>
        <w:rPr>
          <w:sz w:val="24"/>
          <w:szCs w:val="24"/>
        </w:rPr>
      </w:pPr>
      <w:hyperlink w:anchor="bookmark1001" w:tooltip="Current Document">
        <w:bookmarkStart w:id="58" w:name="bookmark58"/>
        <w:r>
          <w:rPr>
            <w:color w:val="000000"/>
            <w:spacing w:val="0"/>
            <w:w w:val="100"/>
            <w:position w:val="0"/>
            <w:sz w:val="22"/>
            <w:szCs w:val="22"/>
          </w:rPr>
          <w:t>二</w:t>
        </w:r>
        <w:bookmarkEnd w:id="58"/>
        <w:r>
          <w:rPr>
            <w:color w:val="000000"/>
            <w:spacing w:val="0"/>
            <w:w w:val="100"/>
            <w:position w:val="0"/>
            <w:sz w:val="22"/>
            <w:szCs w:val="22"/>
          </w:rPr>
          <w:t>、</w:t>
          <w:tab/>
          <w:t>公司相对于控股股东在业务、人员、资产、机构、财务等方面的独立情况</w:t>
        </w:r>
        <w:r>
          <w:rPr>
            <w:rFonts w:ascii="Calibri" w:eastAsia="Calibri" w:hAnsi="Calibri" w:cs="Calibri"/>
            <w:color w:val="000000"/>
            <w:spacing w:val="0"/>
            <w:w w:val="100"/>
            <w:position w:val="0"/>
            <w:sz w:val="24"/>
            <w:szCs w:val="24"/>
          </w:rPr>
          <w:t>...</w:t>
        </w:r>
        <w:r>
          <w:rPr>
            <w:rFonts w:ascii="Calibri" w:eastAsia="Calibri" w:hAnsi="Calibri" w:cs="Calibri"/>
            <w:color w:val="000000"/>
            <w:spacing w:val="0"/>
            <w:w w:val="100"/>
            <w:position w:val="0"/>
            <w:sz w:val="24"/>
            <w:szCs w:val="24"/>
          </w:rPr>
          <w:t>82</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1003" w:tooltip="Current Document">
        <w:bookmarkStart w:id="59" w:name="bookmark59"/>
        <w:r>
          <w:rPr>
            <w:color w:val="000000"/>
            <w:spacing w:val="0"/>
            <w:w w:val="100"/>
            <w:position w:val="0"/>
            <w:sz w:val="22"/>
            <w:szCs w:val="22"/>
          </w:rPr>
          <w:t>三</w:t>
        </w:r>
        <w:bookmarkEnd w:id="59"/>
        <w:r>
          <w:rPr>
            <w:color w:val="000000"/>
            <w:spacing w:val="0"/>
            <w:w w:val="100"/>
            <w:position w:val="0"/>
            <w:sz w:val="22"/>
            <w:szCs w:val="22"/>
          </w:rPr>
          <w:t>、</w:t>
          <w:tab/>
          <w:t>同业竞争情况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82</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1019" w:tooltip="Current Document">
        <w:bookmarkStart w:id="60" w:name="bookmark60"/>
        <w:r>
          <w:rPr>
            <w:color w:val="000000"/>
            <w:spacing w:val="0"/>
            <w:w w:val="100"/>
            <w:position w:val="0"/>
            <w:sz w:val="22"/>
            <w:szCs w:val="22"/>
          </w:rPr>
          <w:t>四</w:t>
        </w:r>
        <w:bookmarkEnd w:id="60"/>
        <w:r>
          <w:rPr>
            <w:color w:val="000000"/>
            <w:spacing w:val="0"/>
            <w:w w:val="100"/>
            <w:position w:val="0"/>
            <w:sz w:val="22"/>
            <w:szCs w:val="22"/>
          </w:rPr>
          <w:t>、</w:t>
          <w:tab/>
          <w:t>报告期内召开的年度股东大会和临时股东大会的有关情况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82</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bookmarkStart w:id="61" w:name="bookmark61"/>
      <w:r>
        <w:rPr>
          <w:color w:val="000000"/>
          <w:spacing w:val="0"/>
          <w:w w:val="100"/>
          <w:position w:val="0"/>
          <w:sz w:val="22"/>
          <w:szCs w:val="22"/>
        </w:rPr>
        <w:t>五</w:t>
      </w:r>
      <w:bookmarkEnd w:id="61"/>
      <w:r>
        <w:rPr>
          <w:color w:val="000000"/>
          <w:spacing w:val="0"/>
          <w:w w:val="100"/>
          <w:position w:val="0"/>
          <w:sz w:val="22"/>
          <w:szCs w:val="22"/>
        </w:rPr>
        <w:t>、</w:t>
        <w:tab/>
        <w:t>报告期内独立董事履行职责的情况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82</w:t>
      </w:r>
    </w:p>
    <w:p>
      <w:pPr>
        <w:pStyle w:val="Style26"/>
        <w:keepNext w:val="0"/>
        <w:keepLines w:val="0"/>
        <w:widowControl w:val="0"/>
        <w:shd w:val="clear" w:color="auto" w:fill="auto"/>
        <w:tabs>
          <w:tab w:pos="1357" w:val="left"/>
          <w:tab w:leader="dot" w:pos="9484" w:val="right"/>
        </w:tabs>
        <w:bidi w:val="0"/>
        <w:spacing w:before="0" w:line="240" w:lineRule="auto"/>
        <w:ind w:left="0" w:right="0"/>
        <w:jc w:val="both"/>
        <w:rPr>
          <w:sz w:val="24"/>
          <w:szCs w:val="24"/>
        </w:rPr>
      </w:pPr>
      <w:hyperlink w:anchor="bookmark1054" w:tooltip="Current Document">
        <w:bookmarkStart w:id="62" w:name="bookmark62"/>
        <w:r>
          <w:rPr>
            <w:color w:val="000000"/>
            <w:spacing w:val="0"/>
            <w:w w:val="100"/>
            <w:position w:val="0"/>
            <w:sz w:val="22"/>
            <w:szCs w:val="22"/>
          </w:rPr>
          <w:t>六</w:t>
        </w:r>
        <w:bookmarkEnd w:id="62"/>
        <w:r>
          <w:rPr>
            <w:color w:val="000000"/>
            <w:spacing w:val="0"/>
            <w:w w:val="100"/>
            <w:position w:val="0"/>
            <w:sz w:val="22"/>
            <w:szCs w:val="22"/>
          </w:rPr>
          <w:t>、</w:t>
          <w:tab/>
          <w:t>董事会下设专门委员会在报告期内履行职责情况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84</w:t>
        </w:r>
      </w:hyperlink>
    </w:p>
    <w:p>
      <w:pPr>
        <w:pStyle w:val="Style26"/>
        <w:keepNext w:val="0"/>
        <w:keepLines w:val="0"/>
        <w:widowControl w:val="0"/>
        <w:shd w:val="clear" w:color="auto" w:fill="auto"/>
        <w:tabs>
          <w:tab w:pos="1357" w:val="left"/>
          <w:tab w:leader="dot" w:pos="9484" w:val="right"/>
        </w:tabs>
        <w:bidi w:val="0"/>
        <w:spacing w:before="0" w:line="240" w:lineRule="auto"/>
        <w:ind w:left="0" w:right="0"/>
        <w:jc w:val="both"/>
        <w:rPr>
          <w:sz w:val="24"/>
          <w:szCs w:val="24"/>
        </w:rPr>
      </w:pPr>
      <w:hyperlink w:anchor="bookmark1072" w:tooltip="Current Document">
        <w:bookmarkStart w:id="63" w:name="bookmark63"/>
        <w:r>
          <w:rPr>
            <w:color w:val="000000"/>
            <w:spacing w:val="0"/>
            <w:w w:val="100"/>
            <w:position w:val="0"/>
            <w:sz w:val="22"/>
            <w:szCs w:val="22"/>
          </w:rPr>
          <w:t>七</w:t>
        </w:r>
        <w:bookmarkEnd w:id="63"/>
        <w:r>
          <w:rPr>
            <w:color w:val="000000"/>
            <w:spacing w:val="0"/>
            <w:w w:val="100"/>
            <w:position w:val="0"/>
            <w:sz w:val="22"/>
            <w:szCs w:val="22"/>
          </w:rPr>
          <w:t>、</w:t>
          <w:tab/>
          <w:t>监事会工作情况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86</w:t>
        </w:r>
      </w:hyperlink>
    </w:p>
    <w:p>
      <w:pPr>
        <w:pStyle w:val="Style26"/>
        <w:keepNext w:val="0"/>
        <w:keepLines w:val="0"/>
        <w:widowControl w:val="0"/>
        <w:shd w:val="clear" w:color="auto" w:fill="auto"/>
        <w:tabs>
          <w:tab w:pos="1357" w:val="left"/>
          <w:tab w:leader="dot" w:pos="9484" w:val="right"/>
        </w:tabs>
        <w:bidi w:val="0"/>
        <w:spacing w:before="0" w:line="240" w:lineRule="auto"/>
        <w:ind w:left="0" w:right="0"/>
        <w:jc w:val="both"/>
        <w:rPr>
          <w:sz w:val="24"/>
          <w:szCs w:val="24"/>
        </w:rPr>
      </w:pPr>
      <w:hyperlink w:anchor="bookmark1077" w:tooltip="Current Document">
        <w:bookmarkStart w:id="64" w:name="bookmark64"/>
        <w:r>
          <w:rPr>
            <w:color w:val="000000"/>
            <w:spacing w:val="0"/>
            <w:w w:val="100"/>
            <w:position w:val="0"/>
            <w:sz w:val="22"/>
            <w:szCs w:val="22"/>
          </w:rPr>
          <w:t>八</w:t>
        </w:r>
        <w:bookmarkEnd w:id="64"/>
        <w:r>
          <w:rPr>
            <w:color w:val="000000"/>
            <w:spacing w:val="0"/>
            <w:w w:val="100"/>
            <w:position w:val="0"/>
            <w:sz w:val="22"/>
            <w:szCs w:val="22"/>
          </w:rPr>
          <w:t>、</w:t>
          <w:tab/>
          <w:t>高级管理人员的考评及激励情况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86</w:t>
        </w:r>
      </w:hyperlink>
    </w:p>
    <w:p>
      <w:pPr>
        <w:pStyle w:val="Style26"/>
        <w:keepNext w:val="0"/>
        <w:keepLines w:val="0"/>
        <w:widowControl w:val="0"/>
        <w:shd w:val="clear" w:color="auto" w:fill="auto"/>
        <w:tabs>
          <w:tab w:pos="1357" w:val="left"/>
          <w:tab w:leader="dot" w:pos="9484" w:val="right"/>
        </w:tabs>
        <w:bidi w:val="0"/>
        <w:spacing w:before="0" w:line="240" w:lineRule="auto"/>
        <w:ind w:left="0" w:right="0"/>
        <w:jc w:val="both"/>
        <w:rPr>
          <w:sz w:val="24"/>
          <w:szCs w:val="24"/>
        </w:rPr>
      </w:pPr>
      <w:bookmarkStart w:id="65" w:name="bookmark65"/>
      <w:r>
        <w:rPr>
          <w:color w:val="000000"/>
          <w:spacing w:val="0"/>
          <w:w w:val="100"/>
          <w:position w:val="0"/>
          <w:sz w:val="22"/>
          <w:szCs w:val="22"/>
        </w:rPr>
        <w:t>九</w:t>
      </w:r>
      <w:bookmarkEnd w:id="65"/>
      <w:r>
        <w:rPr>
          <w:color w:val="000000"/>
          <w:spacing w:val="0"/>
          <w:w w:val="100"/>
          <w:position w:val="0"/>
          <w:sz w:val="22"/>
          <w:szCs w:val="22"/>
        </w:rPr>
        <w:t>、</w:t>
        <w:tab/>
        <w:t>内部控制评价报告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86</w:t>
      </w:r>
    </w:p>
    <w:p>
      <w:pPr>
        <w:pStyle w:val="Style26"/>
        <w:keepNext w:val="0"/>
        <w:keepLines w:val="0"/>
        <w:widowControl w:val="0"/>
        <w:shd w:val="clear" w:color="auto" w:fill="auto"/>
        <w:tabs>
          <w:tab w:leader="dot" w:pos="9484" w:val="right"/>
        </w:tabs>
        <w:bidi w:val="0"/>
        <w:spacing w:before="0" w:after="140" w:line="240" w:lineRule="auto"/>
        <w:ind w:left="0" w:right="0"/>
        <w:jc w:val="both"/>
        <w:rPr>
          <w:sz w:val="24"/>
          <w:szCs w:val="24"/>
        </w:rPr>
      </w:pPr>
      <w:hyperlink w:anchor="bookmark1090" w:tooltip="Current Document">
        <w:r>
          <w:rPr>
            <w:color w:val="000000"/>
            <w:spacing w:val="0"/>
            <w:w w:val="100"/>
            <w:position w:val="0"/>
            <w:sz w:val="22"/>
            <w:szCs w:val="22"/>
          </w:rPr>
          <w:t>十、内部控制审计报告或鉴证报告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88</w:t>
        </w:r>
      </w:hyperlink>
    </w:p>
    <w:p>
      <w:pPr>
        <w:pStyle w:val="Style26"/>
        <w:keepNext w:val="0"/>
        <w:keepLines w:val="0"/>
        <w:widowControl w:val="0"/>
        <w:shd w:val="clear" w:color="auto" w:fill="auto"/>
        <w:tabs>
          <w:tab w:leader="dot" w:pos="9484" w:val="right"/>
        </w:tabs>
        <w:bidi w:val="0"/>
        <w:spacing w:before="0" w:after="220" w:line="240" w:lineRule="auto"/>
        <w:ind w:left="0" w:right="0" w:firstLine="360"/>
        <w:jc w:val="both"/>
        <w:rPr>
          <w:sz w:val="24"/>
          <w:szCs w:val="24"/>
        </w:rPr>
      </w:pPr>
      <w:hyperlink w:anchor="bookmark1093"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89</w:t>
        </w:r>
      </w:hyperlink>
    </w:p>
    <w:p>
      <w:pPr>
        <w:pStyle w:val="Style26"/>
        <w:keepNext w:val="0"/>
        <w:keepLines w:val="0"/>
        <w:widowControl w:val="0"/>
        <w:shd w:val="clear" w:color="auto" w:fill="auto"/>
        <w:tabs>
          <w:tab w:leader="dot" w:pos="9484" w:val="right"/>
        </w:tabs>
        <w:bidi w:val="0"/>
        <w:spacing w:before="0" w:after="140" w:line="240" w:lineRule="auto"/>
        <w:ind w:left="0" w:right="0" w:firstLine="360"/>
        <w:jc w:val="both"/>
        <w:rPr>
          <w:sz w:val="24"/>
          <w:szCs w:val="24"/>
        </w:rPr>
      </w:pPr>
      <w:hyperlink w:anchor="bookmark1096" w:tooltip="Current Document">
        <w:r>
          <w:rPr>
            <w:color w:val="000000"/>
            <w:spacing w:val="0"/>
            <w:w w:val="100"/>
            <w:position w:val="0"/>
            <w:sz w:val="22"/>
            <w:szCs w:val="22"/>
          </w:rPr>
          <w:t>第十 节财务报告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90</w:t>
        </w:r>
      </w:hyperlink>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bookmarkStart w:id="66" w:name="bookmark66"/>
      <w:r>
        <w:rPr>
          <w:color w:val="000000"/>
          <w:spacing w:val="0"/>
          <w:w w:val="100"/>
          <w:position w:val="0"/>
          <w:sz w:val="22"/>
          <w:szCs w:val="22"/>
        </w:rPr>
        <w:t>一</w:t>
      </w:r>
      <w:bookmarkEnd w:id="66"/>
      <w:r>
        <w:rPr>
          <w:color w:val="000000"/>
          <w:spacing w:val="0"/>
          <w:w w:val="100"/>
          <w:position w:val="0"/>
          <w:sz w:val="22"/>
          <w:szCs w:val="22"/>
        </w:rPr>
        <w:t>、</w:t>
        <w:tab/>
        <w:t>审计报告</w:t>
      </w:r>
      <w:r>
        <w:rPr>
          <w:color w:val="000000"/>
          <w:spacing w:val="0"/>
          <w:w w:val="100"/>
          <w:position w:val="0"/>
          <w:sz w:val="22"/>
          <w:szCs w:val="22"/>
        </w:rPr>
        <w:tab/>
      </w:r>
      <w:r>
        <w:rPr>
          <w:rFonts w:ascii="Calibri" w:eastAsia="Calibri" w:hAnsi="Calibri" w:cs="Calibri"/>
          <w:color w:val="000000"/>
          <w:spacing w:val="0"/>
          <w:w w:val="100"/>
          <w:position w:val="0"/>
          <w:sz w:val="24"/>
          <w:szCs w:val="24"/>
        </w:rPr>
        <w:t>90</w:t>
      </w:r>
    </w:p>
    <w:p>
      <w:pPr>
        <w:pStyle w:val="Style26"/>
        <w:keepNext w:val="0"/>
        <w:keepLines w:val="0"/>
        <w:widowControl w:val="0"/>
        <w:shd w:val="clear" w:color="auto" w:fill="auto"/>
        <w:tabs>
          <w:tab w:pos="1352" w:val="left"/>
          <w:tab w:leader="dot" w:pos="9484" w:val="right"/>
        </w:tabs>
        <w:bidi w:val="0"/>
        <w:spacing w:before="0" w:line="240" w:lineRule="auto"/>
        <w:ind w:left="0" w:right="0"/>
        <w:jc w:val="both"/>
        <w:rPr>
          <w:sz w:val="24"/>
          <w:szCs w:val="24"/>
        </w:rPr>
      </w:pPr>
      <w:hyperlink w:anchor="bookmark1120" w:tooltip="Current Document">
        <w:bookmarkStart w:id="67" w:name="bookmark67"/>
        <w:r>
          <w:rPr>
            <w:color w:val="000000"/>
            <w:spacing w:val="0"/>
            <w:w w:val="100"/>
            <w:position w:val="0"/>
            <w:sz w:val="22"/>
            <w:szCs w:val="22"/>
          </w:rPr>
          <w:t>二</w:t>
        </w:r>
        <w:bookmarkEnd w:id="67"/>
        <w:r>
          <w:rPr>
            <w:color w:val="000000"/>
            <w:spacing w:val="0"/>
            <w:w w:val="100"/>
            <w:position w:val="0"/>
            <w:sz w:val="22"/>
            <w:szCs w:val="22"/>
          </w:rPr>
          <w:t>、</w:t>
          <w:tab/>
          <w:t xml:space="preserve">财务报表 </w:t>
          <w:tab/>
          <w:t xml:space="preserve"> </w:t>
        </w:r>
        <w:r>
          <w:rPr>
            <w:rFonts w:ascii="Calibri" w:eastAsia="Calibri" w:hAnsi="Calibri" w:cs="Calibri"/>
            <w:color w:val="000000"/>
            <w:spacing w:val="0"/>
            <w:w w:val="100"/>
            <w:position w:val="0"/>
            <w:sz w:val="24"/>
            <w:szCs w:val="24"/>
          </w:rPr>
          <w:t>91</w:t>
        </w:r>
      </w:hyperlink>
    </w:p>
    <w:p>
      <w:pPr>
        <w:pStyle w:val="Style26"/>
        <w:keepNext w:val="0"/>
        <w:keepLines w:val="0"/>
        <w:widowControl w:val="0"/>
        <w:shd w:val="clear" w:color="auto" w:fill="auto"/>
        <w:tabs>
          <w:tab w:pos="1352" w:val="left"/>
          <w:tab w:leader="dot" w:pos="9484" w:val="right"/>
        </w:tabs>
        <w:bidi w:val="0"/>
        <w:spacing w:before="0" w:after="0" w:line="240" w:lineRule="auto"/>
        <w:ind w:left="0" w:right="0"/>
        <w:jc w:val="both"/>
        <w:rPr>
          <w:sz w:val="24"/>
          <w:szCs w:val="24"/>
        </w:rPr>
      </w:pPr>
      <w:hyperlink w:anchor="bookmark1157" w:tooltip="Current Document">
        <w:bookmarkStart w:id="68" w:name="bookmark68"/>
        <w:r>
          <w:rPr>
            <w:color w:val="000000"/>
            <w:spacing w:val="0"/>
            <w:w w:val="100"/>
            <w:position w:val="0"/>
            <w:sz w:val="22"/>
            <w:szCs w:val="22"/>
          </w:rPr>
          <w:t>三</w:t>
        </w:r>
        <w:bookmarkEnd w:id="68"/>
        <w:r>
          <w:rPr>
            <w:color w:val="000000"/>
            <w:spacing w:val="0"/>
            <w:w w:val="100"/>
            <w:position w:val="0"/>
            <w:sz w:val="22"/>
            <w:szCs w:val="22"/>
          </w:rPr>
          <w:t>、</w:t>
          <w:tab/>
          <w:t>公司基本情况</w:t>
        </w:r>
        <w:r>
          <w:rPr>
            <w:color w:val="000000"/>
            <w:spacing w:val="0"/>
            <w:w w:val="100"/>
            <w:position w:val="0"/>
            <w:sz w:val="22"/>
            <w:szCs w:val="22"/>
          </w:rPr>
          <w:tab/>
        </w:r>
        <w:r>
          <w:rPr>
            <w:rFonts w:ascii="Calibri" w:eastAsia="Calibri" w:hAnsi="Calibri" w:cs="Calibri"/>
            <w:color w:val="000000"/>
            <w:spacing w:val="0"/>
            <w:w w:val="100"/>
            <w:position w:val="0"/>
            <w:sz w:val="24"/>
            <w:szCs w:val="24"/>
          </w:rPr>
          <w:t>112</w:t>
        </w:r>
      </w:hyperlink>
    </w:p>
    <w:p>
      <w:pPr>
        <w:pStyle w:val="Style26"/>
        <w:keepNext w:val="0"/>
        <w:keepLines w:val="0"/>
        <w:widowControl w:val="0"/>
        <w:shd w:val="clear" w:color="auto" w:fill="auto"/>
        <w:tabs>
          <w:tab w:pos="1352" w:val="left"/>
          <w:tab w:leader="dot" w:pos="9484" w:val="right"/>
        </w:tabs>
        <w:bidi w:val="0"/>
        <w:spacing w:before="0" w:after="0" w:line="240" w:lineRule="auto"/>
        <w:ind w:left="0" w:right="0"/>
        <w:jc w:val="both"/>
        <w:rPr>
          <w:sz w:val="24"/>
          <w:szCs w:val="24"/>
        </w:rPr>
      </w:pPr>
      <w:bookmarkStart w:id="69" w:name="bookmark69"/>
      <w:r>
        <w:rPr>
          <w:color w:val="000000"/>
          <w:spacing w:val="0"/>
          <w:w w:val="100"/>
          <w:position w:val="0"/>
          <w:sz w:val="22"/>
          <w:szCs w:val="22"/>
        </w:rPr>
        <w:t>四</w:t>
      </w:r>
      <w:bookmarkEnd w:id="69"/>
      <w:r>
        <w:rPr>
          <w:color w:val="000000"/>
          <w:spacing w:val="0"/>
          <w:w w:val="100"/>
          <w:position w:val="0"/>
          <w:sz w:val="22"/>
          <w:szCs w:val="22"/>
        </w:rPr>
        <w:t>、</w:t>
        <w:tab/>
        <w:t>财务报表的编制基础</w:t>
      </w:r>
      <w:r>
        <w:rPr>
          <w:color w:val="000000"/>
          <w:spacing w:val="0"/>
          <w:w w:val="100"/>
          <w:position w:val="0"/>
          <w:sz w:val="22"/>
          <w:szCs w:val="22"/>
        </w:rPr>
        <w:tab/>
      </w:r>
      <w:r>
        <w:rPr>
          <w:rFonts w:ascii="Calibri" w:eastAsia="Calibri" w:hAnsi="Calibri" w:cs="Calibri"/>
          <w:color w:val="000000"/>
          <w:spacing w:val="0"/>
          <w:w w:val="100"/>
          <w:position w:val="0"/>
          <w:sz w:val="24"/>
          <w:szCs w:val="24"/>
        </w:rPr>
        <w:t>115</w:t>
      </w:r>
    </w:p>
    <w:p>
      <w:pPr>
        <w:pStyle w:val="Style26"/>
        <w:keepNext w:val="0"/>
        <w:keepLines w:val="0"/>
        <w:widowControl w:val="0"/>
        <w:shd w:val="clear" w:color="auto" w:fill="auto"/>
        <w:tabs>
          <w:tab w:pos="1352" w:val="left"/>
          <w:tab w:leader="dot" w:pos="9484" w:val="right"/>
        </w:tabs>
        <w:bidi w:val="0"/>
        <w:spacing w:before="0" w:after="80" w:line="240" w:lineRule="auto"/>
        <w:ind w:left="0" w:right="0"/>
        <w:jc w:val="both"/>
        <w:rPr>
          <w:sz w:val="24"/>
          <w:szCs w:val="24"/>
        </w:rPr>
      </w:pPr>
      <w:hyperlink w:anchor="bookmark1371" w:tooltip="Current Document">
        <w:bookmarkStart w:id="70" w:name="bookmark70"/>
        <w:r>
          <w:rPr>
            <w:color w:val="000000"/>
            <w:spacing w:val="0"/>
            <w:w w:val="100"/>
            <w:position w:val="0"/>
            <w:sz w:val="22"/>
            <w:szCs w:val="22"/>
          </w:rPr>
          <w:t>五</w:t>
        </w:r>
        <w:bookmarkEnd w:id="70"/>
        <w:r>
          <w:rPr>
            <w:color w:val="000000"/>
            <w:spacing w:val="0"/>
            <w:w w:val="100"/>
            <w:position w:val="0"/>
            <w:sz w:val="22"/>
            <w:szCs w:val="22"/>
          </w:rPr>
          <w:t>、</w:t>
          <w:tab/>
          <w:t>重要会计政策及会计估计</w:t>
        </w:r>
        <w:r>
          <w:rPr>
            <w:color w:val="000000"/>
            <w:spacing w:val="0"/>
            <w:w w:val="100"/>
            <w:position w:val="0"/>
            <w:sz w:val="22"/>
            <w:szCs w:val="22"/>
          </w:rPr>
          <w:tab/>
        </w:r>
        <w:r>
          <w:rPr>
            <w:rFonts w:ascii="Calibri" w:eastAsia="Calibri" w:hAnsi="Calibri" w:cs="Calibri"/>
            <w:color w:val="000000"/>
            <w:spacing w:val="0"/>
            <w:w w:val="100"/>
            <w:position w:val="0"/>
            <w:sz w:val="24"/>
            <w:szCs w:val="24"/>
          </w:rPr>
          <w:t>116</w:t>
        </w:r>
      </w:hyperlink>
    </w:p>
    <w:p>
      <w:pPr>
        <w:pStyle w:val="Style26"/>
        <w:keepNext w:val="0"/>
        <w:keepLines w:val="0"/>
        <w:widowControl w:val="0"/>
        <w:shd w:val="clear" w:color="auto" w:fill="auto"/>
        <w:tabs>
          <w:tab w:pos="1357" w:val="left"/>
          <w:tab w:leader="dot" w:pos="9484" w:val="right"/>
        </w:tabs>
        <w:bidi w:val="0"/>
        <w:spacing w:before="0" w:after="80" w:line="240" w:lineRule="auto"/>
        <w:ind w:left="0" w:right="0"/>
        <w:jc w:val="both"/>
        <w:rPr>
          <w:sz w:val="24"/>
          <w:szCs w:val="24"/>
        </w:rPr>
      </w:pPr>
      <w:bookmarkStart w:id="71" w:name="bookmark71"/>
      <w:r>
        <w:rPr>
          <w:color w:val="000000"/>
          <w:spacing w:val="0"/>
          <w:w w:val="100"/>
          <w:position w:val="0"/>
          <w:sz w:val="22"/>
          <w:szCs w:val="22"/>
        </w:rPr>
        <w:t>六</w:t>
      </w:r>
      <w:bookmarkEnd w:id="71"/>
      <w:r>
        <w:rPr>
          <w:color w:val="000000"/>
          <w:spacing w:val="0"/>
          <w:w w:val="100"/>
          <w:position w:val="0"/>
          <w:sz w:val="22"/>
          <w:szCs w:val="22"/>
        </w:rPr>
        <w:t>、</w:t>
        <w:tab/>
        <w:t>税项</w:t>
      </w:r>
      <w:r>
        <w:rPr>
          <w:color w:val="000000"/>
          <w:spacing w:val="0"/>
          <w:w w:val="100"/>
          <w:position w:val="0"/>
          <w:sz w:val="22"/>
          <w:szCs w:val="22"/>
        </w:rPr>
        <w:tab/>
      </w:r>
      <w:r>
        <w:rPr>
          <w:rFonts w:ascii="Calibri" w:eastAsia="Calibri" w:hAnsi="Calibri" w:cs="Calibri"/>
          <w:color w:val="000000"/>
          <w:spacing w:val="0"/>
          <w:w w:val="100"/>
          <w:position w:val="0"/>
          <w:sz w:val="24"/>
          <w:szCs w:val="24"/>
        </w:rPr>
        <w:t>141</w:t>
      </w:r>
    </w:p>
    <w:p>
      <w:pPr>
        <w:pStyle w:val="Style26"/>
        <w:keepNext w:val="0"/>
        <w:keepLines w:val="0"/>
        <w:widowControl w:val="0"/>
        <w:shd w:val="clear" w:color="auto" w:fill="auto"/>
        <w:tabs>
          <w:tab w:pos="1357" w:val="left"/>
          <w:tab w:leader="dot" w:pos="9484" w:val="right"/>
        </w:tabs>
        <w:bidi w:val="0"/>
        <w:spacing w:before="0" w:after="0" w:line="240" w:lineRule="auto"/>
        <w:ind w:left="0" w:right="0"/>
        <w:jc w:val="both"/>
        <w:rPr>
          <w:sz w:val="24"/>
          <w:szCs w:val="24"/>
        </w:rPr>
      </w:pPr>
      <w:bookmarkStart w:id="72" w:name="bookmark72"/>
      <w:r>
        <w:rPr>
          <w:color w:val="000000"/>
          <w:spacing w:val="0"/>
          <w:w w:val="100"/>
          <w:position w:val="0"/>
          <w:sz w:val="22"/>
          <w:szCs w:val="22"/>
        </w:rPr>
        <w:t>七</w:t>
      </w:r>
      <w:bookmarkEnd w:id="72"/>
      <w:r>
        <w:rPr>
          <w:color w:val="000000"/>
          <w:spacing w:val="0"/>
          <w:w w:val="100"/>
          <w:position w:val="0"/>
          <w:sz w:val="22"/>
          <w:szCs w:val="22"/>
        </w:rPr>
        <w:t>、</w:t>
        <w:tab/>
        <w:t>合并财务报表项目注释</w:t>
      </w:r>
      <w:r>
        <w:rPr>
          <w:color w:val="000000"/>
          <w:spacing w:val="0"/>
          <w:w w:val="100"/>
          <w:position w:val="0"/>
          <w:sz w:val="22"/>
          <w:szCs w:val="22"/>
        </w:rPr>
        <w:tab/>
      </w:r>
      <w:r>
        <w:rPr>
          <w:rFonts w:ascii="Calibri" w:eastAsia="Calibri" w:hAnsi="Calibri" w:cs="Calibri"/>
          <w:color w:val="000000"/>
          <w:spacing w:val="0"/>
          <w:w w:val="100"/>
          <w:position w:val="0"/>
          <w:sz w:val="24"/>
          <w:szCs w:val="24"/>
        </w:rPr>
        <w:t>142</w:t>
      </w:r>
    </w:p>
    <w:p>
      <w:pPr>
        <w:pStyle w:val="Style26"/>
        <w:keepNext w:val="0"/>
        <w:keepLines w:val="0"/>
        <w:widowControl w:val="0"/>
        <w:shd w:val="clear" w:color="auto" w:fill="auto"/>
        <w:tabs>
          <w:tab w:pos="1357" w:val="left"/>
          <w:tab w:leader="dot" w:pos="9484" w:val="right"/>
        </w:tabs>
        <w:bidi w:val="0"/>
        <w:spacing w:before="0" w:after="0" w:line="240" w:lineRule="auto"/>
        <w:ind w:left="0" w:right="0"/>
        <w:jc w:val="both"/>
        <w:rPr>
          <w:sz w:val="24"/>
          <w:szCs w:val="24"/>
        </w:rPr>
      </w:pPr>
      <w:bookmarkStart w:id="73" w:name="bookmark73"/>
      <w:r>
        <w:rPr>
          <w:color w:val="000000"/>
          <w:spacing w:val="0"/>
          <w:w w:val="100"/>
          <w:position w:val="0"/>
          <w:sz w:val="22"/>
          <w:szCs w:val="22"/>
        </w:rPr>
        <w:t>八</w:t>
      </w:r>
      <w:bookmarkEnd w:id="73"/>
      <w:r>
        <w:rPr>
          <w:color w:val="000000"/>
          <w:spacing w:val="0"/>
          <w:w w:val="100"/>
          <w:position w:val="0"/>
          <w:sz w:val="22"/>
          <w:szCs w:val="22"/>
        </w:rPr>
        <w:t>、</w:t>
        <w:tab/>
        <w:t>合并范围的变更</w:t>
      </w:r>
      <w:r>
        <w:rPr>
          <w:color w:val="000000"/>
          <w:spacing w:val="0"/>
          <w:w w:val="100"/>
          <w:position w:val="0"/>
          <w:sz w:val="22"/>
          <w:szCs w:val="22"/>
        </w:rPr>
        <w:tab/>
      </w:r>
      <w:r>
        <w:rPr>
          <w:rFonts w:ascii="Calibri" w:eastAsia="Calibri" w:hAnsi="Calibri" w:cs="Calibri"/>
          <w:color w:val="000000"/>
          <w:spacing w:val="0"/>
          <w:w w:val="100"/>
          <w:position w:val="0"/>
          <w:sz w:val="24"/>
          <w:szCs w:val="24"/>
        </w:rPr>
        <w:t>171</w:t>
      </w:r>
    </w:p>
    <w:p>
      <w:pPr>
        <w:pStyle w:val="Style26"/>
        <w:keepNext w:val="0"/>
        <w:keepLines w:val="0"/>
        <w:widowControl w:val="0"/>
        <w:shd w:val="clear" w:color="auto" w:fill="auto"/>
        <w:tabs>
          <w:tab w:pos="1357" w:val="left"/>
          <w:tab w:leader="dot" w:pos="9484" w:val="right"/>
        </w:tabs>
        <w:bidi w:val="0"/>
        <w:spacing w:before="0" w:after="0" w:line="240" w:lineRule="auto"/>
        <w:ind w:left="0" w:right="0"/>
        <w:jc w:val="both"/>
        <w:rPr>
          <w:sz w:val="24"/>
          <w:szCs w:val="24"/>
        </w:rPr>
      </w:pPr>
      <w:bookmarkStart w:id="74" w:name="bookmark74"/>
      <w:r>
        <w:rPr>
          <w:color w:val="000000"/>
          <w:spacing w:val="0"/>
          <w:w w:val="100"/>
          <w:position w:val="0"/>
          <w:sz w:val="22"/>
          <w:szCs w:val="22"/>
        </w:rPr>
        <w:t>九</w:t>
      </w:r>
      <w:bookmarkEnd w:id="74"/>
      <w:r>
        <w:rPr>
          <w:color w:val="000000"/>
          <w:spacing w:val="0"/>
          <w:w w:val="100"/>
          <w:position w:val="0"/>
          <w:sz w:val="22"/>
          <w:szCs w:val="22"/>
        </w:rPr>
        <w:t>、</w:t>
        <w:tab/>
        <w:t>在其他主体中的权益</w:t>
      </w:r>
      <w:r>
        <w:rPr>
          <w:color w:val="000000"/>
          <w:spacing w:val="0"/>
          <w:w w:val="100"/>
          <w:position w:val="0"/>
          <w:sz w:val="22"/>
          <w:szCs w:val="22"/>
        </w:rPr>
        <w:tab/>
      </w:r>
      <w:r>
        <w:rPr>
          <w:rFonts w:ascii="Calibri" w:eastAsia="Calibri" w:hAnsi="Calibri" w:cs="Calibri"/>
          <w:color w:val="000000"/>
          <w:spacing w:val="0"/>
          <w:w w:val="100"/>
          <w:position w:val="0"/>
          <w:sz w:val="24"/>
          <w:szCs w:val="24"/>
        </w:rPr>
        <w:t>173</w:t>
      </w:r>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hyperlink w:anchor="bookmark1983" w:tooltip="Current Document">
        <w:r>
          <w:rPr>
            <w:color w:val="000000"/>
            <w:spacing w:val="0"/>
            <w:w w:val="100"/>
            <w:position w:val="0"/>
            <w:sz w:val="22"/>
            <w:szCs w:val="22"/>
          </w:rPr>
          <w:t>十、与金融工具相关的风险</w:t>
        </w:r>
        <w:r>
          <w:rPr>
            <w:color w:val="000000"/>
            <w:spacing w:val="0"/>
            <w:w w:val="100"/>
            <w:position w:val="0"/>
            <w:sz w:val="22"/>
            <w:szCs w:val="22"/>
          </w:rPr>
          <w:tab/>
        </w:r>
        <w:r>
          <w:rPr>
            <w:rFonts w:ascii="Calibri" w:eastAsia="Calibri" w:hAnsi="Calibri" w:cs="Calibri"/>
            <w:color w:val="000000"/>
            <w:spacing w:val="0"/>
            <w:w w:val="100"/>
            <w:position w:val="0"/>
            <w:sz w:val="24"/>
            <w:szCs w:val="24"/>
          </w:rPr>
          <w:t>174</w:t>
        </w:r>
      </w:hyperlink>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r>
        <w:rPr>
          <w:color w:val="000000"/>
          <w:spacing w:val="0"/>
          <w:w w:val="100"/>
          <w:position w:val="0"/>
          <w:sz w:val="22"/>
          <w:szCs w:val="22"/>
        </w:rPr>
        <w:t>十一、关联方及关联交易</w:t>
      </w:r>
      <w:r>
        <w:rPr>
          <w:color w:val="000000"/>
          <w:spacing w:val="0"/>
          <w:w w:val="100"/>
          <w:position w:val="0"/>
          <w:sz w:val="22"/>
          <w:szCs w:val="22"/>
        </w:rPr>
        <w:tab/>
      </w:r>
      <w:r>
        <w:rPr>
          <w:rFonts w:ascii="Calibri" w:eastAsia="Calibri" w:hAnsi="Calibri" w:cs="Calibri"/>
          <w:color w:val="000000"/>
          <w:spacing w:val="0"/>
          <w:w w:val="100"/>
          <w:position w:val="0"/>
          <w:sz w:val="24"/>
          <w:szCs w:val="24"/>
        </w:rPr>
        <w:t>178</w:t>
      </w:r>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hyperlink w:anchor="bookmark2036" w:tooltip="Current Document">
        <w:r>
          <w:rPr>
            <w:color w:val="000000"/>
            <w:spacing w:val="0"/>
            <w:w w:val="100"/>
            <w:position w:val="0"/>
            <w:sz w:val="22"/>
            <w:szCs w:val="22"/>
          </w:rPr>
          <w:t>十二、股份支付</w:t>
        </w:r>
        <w:r>
          <w:rPr>
            <w:color w:val="000000"/>
            <w:spacing w:val="0"/>
            <w:w w:val="100"/>
            <w:position w:val="0"/>
            <w:sz w:val="22"/>
            <w:szCs w:val="22"/>
          </w:rPr>
          <w:tab/>
        </w:r>
        <w:r>
          <w:rPr>
            <w:rFonts w:ascii="Calibri" w:eastAsia="Calibri" w:hAnsi="Calibri" w:cs="Calibri"/>
            <w:color w:val="000000"/>
            <w:spacing w:val="0"/>
            <w:w w:val="100"/>
            <w:position w:val="0"/>
            <w:sz w:val="24"/>
            <w:szCs w:val="24"/>
          </w:rPr>
          <w:t>179</w:t>
        </w:r>
      </w:hyperlink>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r>
        <w:rPr>
          <w:color w:val="000000"/>
          <w:spacing w:val="0"/>
          <w:w w:val="100"/>
          <w:position w:val="0"/>
          <w:sz w:val="22"/>
          <w:szCs w:val="22"/>
        </w:rPr>
        <w:t>十三、承诺及或有事项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183</w:t>
      </w:r>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r>
        <w:rPr>
          <w:color w:val="000000"/>
          <w:spacing w:val="0"/>
          <w:w w:val="100"/>
          <w:position w:val="0"/>
          <w:sz w:val="22"/>
          <w:szCs w:val="22"/>
        </w:rPr>
        <w:t>十四、资产负债表日后事项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183</w:t>
      </w:r>
    </w:p>
    <w:p>
      <w:pPr>
        <w:pStyle w:val="Style26"/>
        <w:keepNext w:val="0"/>
        <w:keepLines w:val="0"/>
        <w:widowControl w:val="0"/>
        <w:shd w:val="clear" w:color="auto" w:fill="auto"/>
        <w:tabs>
          <w:tab w:leader="dot" w:pos="9484" w:val="right"/>
        </w:tabs>
        <w:bidi w:val="0"/>
        <w:spacing w:before="0" w:after="0" w:line="240" w:lineRule="auto"/>
        <w:ind w:left="0" w:right="0"/>
        <w:jc w:val="both"/>
        <w:rPr>
          <w:sz w:val="24"/>
          <w:szCs w:val="24"/>
        </w:rPr>
      </w:pPr>
      <w:r>
        <w:rPr>
          <w:color w:val="000000"/>
          <w:spacing w:val="0"/>
          <w:w w:val="100"/>
          <w:position w:val="0"/>
          <w:sz w:val="22"/>
          <w:szCs w:val="22"/>
        </w:rPr>
        <w:t>十五、其他重要事项</w:t>
      </w:r>
      <w:r>
        <w:rPr>
          <w:color w:val="000000"/>
          <w:spacing w:val="0"/>
          <w:w w:val="100"/>
          <w:position w:val="0"/>
          <w:sz w:val="22"/>
          <w:szCs w:val="22"/>
        </w:rPr>
        <w:tab/>
      </w:r>
      <w:r>
        <w:rPr>
          <w:rFonts w:ascii="Calibri" w:eastAsia="Calibri" w:hAnsi="Calibri" w:cs="Calibri"/>
          <w:color w:val="000000"/>
          <w:spacing w:val="0"/>
          <w:w w:val="100"/>
          <w:position w:val="0"/>
          <w:sz w:val="24"/>
          <w:szCs w:val="24"/>
        </w:rPr>
        <w:t>184</w:t>
      </w:r>
    </w:p>
    <w:p>
      <w:pPr>
        <w:pStyle w:val="Style26"/>
        <w:keepNext w:val="0"/>
        <w:keepLines w:val="0"/>
        <w:widowControl w:val="0"/>
        <w:shd w:val="clear" w:color="auto" w:fill="auto"/>
        <w:tabs>
          <w:tab w:leader="dot" w:pos="9484" w:val="right"/>
        </w:tabs>
        <w:bidi w:val="0"/>
        <w:spacing w:before="0" w:after="80" w:line="240" w:lineRule="auto"/>
        <w:ind w:left="0" w:right="0"/>
        <w:jc w:val="both"/>
        <w:rPr>
          <w:sz w:val="24"/>
          <w:szCs w:val="24"/>
        </w:rPr>
      </w:pPr>
      <w:r>
        <w:rPr>
          <w:color w:val="000000"/>
          <w:spacing w:val="0"/>
          <w:w w:val="100"/>
          <w:position w:val="0"/>
          <w:sz w:val="22"/>
          <w:szCs w:val="22"/>
        </w:rPr>
        <w:t>十六、母公司财务报表主要项目注释</w:t>
      </w:r>
      <w:r>
        <w:rPr>
          <w:color w:val="000000"/>
          <w:spacing w:val="0"/>
          <w:w w:val="100"/>
          <w:position w:val="0"/>
          <w:sz w:val="22"/>
          <w:szCs w:val="22"/>
        </w:rPr>
        <w:tab/>
      </w:r>
      <w:r>
        <w:rPr>
          <w:rFonts w:ascii="Calibri" w:eastAsia="Calibri" w:hAnsi="Calibri" w:cs="Calibri"/>
          <w:color w:val="000000"/>
          <w:spacing w:val="0"/>
          <w:w w:val="100"/>
          <w:position w:val="0"/>
          <w:sz w:val="24"/>
          <w:szCs w:val="24"/>
        </w:rPr>
        <w:t>184</w:t>
      </w:r>
    </w:p>
    <w:p>
      <w:pPr>
        <w:pStyle w:val="Style26"/>
        <w:keepNext w:val="0"/>
        <w:keepLines w:val="0"/>
        <w:widowControl w:val="0"/>
        <w:shd w:val="clear" w:color="auto" w:fill="auto"/>
        <w:tabs>
          <w:tab w:leader="dot" w:pos="9484" w:val="right"/>
        </w:tabs>
        <w:bidi w:val="0"/>
        <w:spacing w:before="0" w:after="80" w:line="240" w:lineRule="auto"/>
        <w:ind w:left="0" w:right="0"/>
        <w:jc w:val="both"/>
        <w:rPr>
          <w:sz w:val="24"/>
          <w:szCs w:val="24"/>
        </w:rPr>
      </w:pPr>
      <w:r>
        <w:rPr>
          <w:color w:val="000000"/>
          <w:spacing w:val="0"/>
          <w:w w:val="100"/>
          <w:position w:val="0"/>
          <w:sz w:val="22"/>
          <w:szCs w:val="22"/>
        </w:rPr>
        <w:t>十七、补充资料</w:t>
      </w:r>
      <w:r>
        <w:rPr>
          <w:color w:val="000000"/>
          <w:spacing w:val="0"/>
          <w:w w:val="100"/>
          <w:position w:val="0"/>
          <w:sz w:val="22"/>
          <w:szCs w:val="22"/>
        </w:rPr>
        <w:tab/>
      </w:r>
      <w:r>
        <w:rPr>
          <w:rFonts w:ascii="Calibri" w:eastAsia="Calibri" w:hAnsi="Calibri" w:cs="Calibri"/>
          <w:color w:val="000000"/>
          <w:spacing w:val="0"/>
          <w:w w:val="100"/>
          <w:position w:val="0"/>
          <w:sz w:val="24"/>
          <w:szCs w:val="24"/>
        </w:rPr>
        <w:t>188</w:t>
      </w:r>
    </w:p>
    <w:p>
      <w:pPr>
        <w:pStyle w:val="Style26"/>
        <w:keepNext w:val="0"/>
        <w:keepLines w:val="0"/>
        <w:widowControl w:val="0"/>
        <w:shd w:val="clear" w:color="auto" w:fill="auto"/>
        <w:tabs>
          <w:tab w:leader="dot" w:pos="9130" w:val="right"/>
        </w:tabs>
        <w:bidi w:val="0"/>
        <w:spacing w:before="0" w:after="0" w:line="240" w:lineRule="auto"/>
        <w:ind w:left="0" w:right="0" w:firstLine="0"/>
        <w:jc w:val="right"/>
        <w:rPr>
          <w:sz w:val="24"/>
          <w:szCs w:val="24"/>
        </w:rPr>
      </w:pPr>
      <w:hyperlink w:anchor="bookmark2153"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Calibri" w:eastAsia="Calibri" w:hAnsi="Calibri" w:cs="Calibri"/>
            <w:color w:val="000000"/>
            <w:spacing w:val="0"/>
            <w:w w:val="100"/>
            <w:position w:val="0"/>
            <w:sz w:val="24"/>
            <w:szCs w:val="24"/>
          </w:rPr>
          <w:t>190</w:t>
        </w:r>
      </w:hyperlink>
      <w:r>
        <w:br w:type="page"/>
      </w:r>
      <w:r>
        <w:fldChar w:fldCharType="end"/>
      </w:r>
    </w:p>
    <w:p>
      <w:pPr>
        <w:pStyle w:val="Style19"/>
        <w:keepNext/>
        <w:keepLines/>
        <w:widowControl w:val="0"/>
        <w:shd w:val="clear" w:color="auto" w:fill="auto"/>
        <w:bidi w:val="0"/>
        <w:spacing w:before="0" w:after="120" w:line="240" w:lineRule="auto"/>
        <w:ind w:left="0" w:right="0" w:firstLine="0"/>
        <w:jc w:val="center"/>
      </w:pPr>
      <w:bookmarkStart w:id="75" w:name="bookmark75"/>
      <w:bookmarkStart w:id="76" w:name="bookmark76"/>
      <w:bookmarkStart w:id="77" w:name="bookmark77"/>
      <w:r>
        <w:rPr>
          <w:color w:val="000000"/>
          <w:spacing w:val="0"/>
          <w:w w:val="100"/>
          <w:position w:val="0"/>
        </w:rPr>
        <w:t>释义</w:t>
      </w:r>
      <w:bookmarkEnd w:id="75"/>
      <w:bookmarkEnd w:id="76"/>
      <w:bookmarkEnd w:id="77"/>
    </w:p>
    <w:tbl>
      <w:tblPr>
        <w:tblOverlap w:val="never"/>
        <w:jc w:val="center"/>
        <w:tblLayout w:type="fixed"/>
      </w:tblPr>
      <w:tblGrid>
        <w:gridCol w:w="2294"/>
        <w:gridCol w:w="994"/>
        <w:gridCol w:w="5976"/>
      </w:tblGrid>
      <w:tr>
        <w:trPr>
          <w:trHeight w:val="41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40" w:right="0" w:firstLine="0"/>
              <w:jc w:val="left"/>
            </w:pPr>
            <w:r>
              <w:rPr>
                <w:rFonts w:ascii="SimSun" w:eastAsia="SimSun" w:hAnsi="SimSun" w:cs="SimSun"/>
                <w:b/>
                <w:bCs/>
                <w:color w:val="000000"/>
                <w:spacing w:val="0"/>
                <w:w w:val="100"/>
                <w:position w:val="0"/>
              </w:rPr>
              <w:t>释义项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释义内容</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超图软件</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公司</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地理信息系统</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超图信息</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日本超图株式会社</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上海超途</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上海超途软件有限公司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克拉玛依超图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克拉玛依超图软件技术有限公司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山东超图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山东超图软件有限公司</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芜湖联智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芜湖联智信息技术有限公司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上海南康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上海南康科技有限公司</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南京国图信息产业有限公司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北京世纪安图数码科技发展有限责任公司</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超图数据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成都超图数据技术有限公司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地图慧科技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成都地图慧科技有限公司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超图道乐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宁波超图道乐股权投资合伙企业（有限合伙）</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宁波卓超</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宁波卓超股权投资合伙企业（有限合伙）</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地理所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南京国图信息产业有限公司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北京证监局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中国证券监督管理委员会北京监管局</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r>
      <w:tr>
        <w:trPr>
          <w:trHeight w:val="42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9"/>
        <w:keepNext/>
        <w:keepLines/>
        <w:widowControl w:val="0"/>
        <w:shd w:val="clear" w:color="auto" w:fill="auto"/>
        <w:bidi w:val="0"/>
        <w:spacing w:before="0" w:after="520" w:line="240" w:lineRule="auto"/>
        <w:ind w:left="0" w:right="0" w:firstLine="0"/>
        <w:jc w:val="center"/>
      </w:pPr>
      <w:bookmarkStart w:id="78" w:name="bookmark78"/>
      <w:bookmarkStart w:id="79" w:name="bookmark79"/>
      <w:bookmarkStart w:id="80" w:name="bookmark80"/>
      <w:r>
        <w:rPr>
          <w:color w:val="000000"/>
          <w:spacing w:val="0"/>
          <w:w w:val="100"/>
          <w:position w:val="0"/>
        </w:rPr>
        <w:t>第二节公司简介和主要财务指标</w:t>
      </w:r>
      <w:bookmarkEnd w:id="78"/>
      <w:bookmarkEnd w:id="79"/>
      <w:bookmarkEnd w:id="80"/>
    </w:p>
    <w:p>
      <w:pPr>
        <w:pStyle w:val="Style34"/>
        <w:keepNext/>
        <w:keepLines/>
        <w:widowControl w:val="0"/>
        <w:shd w:val="clear" w:color="auto" w:fill="auto"/>
        <w:bidi w:val="0"/>
        <w:spacing w:before="0" w:after="320" w:line="240" w:lineRule="auto"/>
        <w:ind w:left="0" w:right="0" w:firstLine="360"/>
        <w:jc w:val="left"/>
      </w:pPr>
      <w:bookmarkStart w:id="81" w:name="bookmark81"/>
      <w:bookmarkStart w:id="82" w:name="bookmark82"/>
      <w:bookmarkStart w:id="83" w:name="bookmark83"/>
      <w:bookmarkStart w:id="84" w:name="bookmark84"/>
      <w:bookmarkStart w:id="85" w:name="bookmark85"/>
      <w:r>
        <w:rPr>
          <w:color w:val="000000"/>
          <w:spacing w:val="0"/>
          <w:w w:val="100"/>
          <w:position w:val="0"/>
        </w:rPr>
        <w:t>、公司信息</w:t>
      </w:r>
      <w:bookmarkEnd w:id="83"/>
      <w:bookmarkEnd w:id="84"/>
      <w:bookmarkEnd w:id="85"/>
      <w:bookmarkEnd w:id="81"/>
      <w:bookmarkEnd w:id="82"/>
    </w:p>
    <w:tbl>
      <w:tblPr>
        <w:tblOverlap w:val="never"/>
        <w:jc w:val="center"/>
        <w:tblLayout w:type="fixed"/>
      </w:tblPr>
      <w:tblGrid>
        <w:gridCol w:w="3230"/>
        <w:gridCol w:w="2002"/>
        <w:gridCol w:w="2155"/>
        <w:gridCol w:w="2184"/>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超图软件</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300036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北京超图软件股份有限公司</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超图软件</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Beijing SuperMap Software Co., Ltd.</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SuperMap</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钟耳顺</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100015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100015</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fldChar w:fldCharType="begin"/>
            </w:r>
            <w:r>
              <w:rPr/>
              <w:instrText> HYPERLINK "http://www.supermap.com.cn" </w:instrText>
            </w:r>
            <w:r>
              <w:fldChar w:fldCharType="separate"/>
            </w:r>
            <w:r>
              <w:rPr>
                <w:color w:val="000000"/>
                <w:spacing w:val="0"/>
                <w:w w:val="100"/>
                <w:position w:val="0"/>
              </w:rPr>
              <w:t>http://www.supermap.com.cn</w:t>
            </w:r>
            <w:r>
              <w:fldChar w:fldCharType="end"/>
            </w:r>
            <w:r>
              <w:rPr>
                <w:color w:val="000000"/>
                <w:spacing w:val="0"/>
                <w:w w:val="100"/>
                <w:position w:val="0"/>
              </w:rPr>
              <w:t xml:space="preserve"> </w:t>
            </w:r>
            <w:r>
              <w:rPr>
                <w:rFonts w:ascii="SimSun" w:eastAsia="SimSun" w:hAnsi="SimSun" w:cs="SimSun"/>
                <w:color w:val="000000"/>
                <w:spacing w:val="0"/>
                <w:w w:val="100"/>
                <w:position w:val="0"/>
              </w:rPr>
              <w:t>或：</w:t>
            </w:r>
            <w:r>
              <w:rPr>
                <w:color w:val="000000"/>
                <w:spacing w:val="0"/>
                <w:w w:val="100"/>
                <w:position w:val="0"/>
              </w:rPr>
              <w:t>http://www.supermap.com</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4"/>
                <w:szCs w:val="24"/>
              </w:rPr>
            </w:pPr>
            <w:r>
              <w:fldChar w:fldCharType="begin"/>
            </w:r>
            <w:r>
              <w:rPr/>
              <w:instrText> HYPERLINK "mailto:public@supermap.com" </w:instrText>
            </w:r>
            <w:r>
              <w:fldChar w:fldCharType="separate"/>
            </w:r>
            <w:r>
              <w:rPr>
                <w:rFonts w:ascii="Calibri" w:eastAsia="Calibri" w:hAnsi="Calibri" w:cs="Calibri"/>
                <w:color w:val="000000"/>
                <w:spacing w:val="0"/>
                <w:w w:val="100"/>
                <w:position w:val="0"/>
                <w:sz w:val="24"/>
                <w:szCs w:val="24"/>
              </w:rPr>
              <w:t>public@supermap.com</w:t>
            </w:r>
            <w:r>
              <w:fldChar w:fldCharType="end"/>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360"/>
        <w:jc w:val="left"/>
      </w:pPr>
      <w:bookmarkStart w:id="86" w:name="bookmark86"/>
      <w:bookmarkStart w:id="87" w:name="bookmark87"/>
      <w:bookmarkStart w:id="88" w:name="bookmark88"/>
      <w:bookmarkStart w:id="89" w:name="bookmark89"/>
      <w:r>
        <w:rPr>
          <w:color w:val="000000"/>
          <w:spacing w:val="0"/>
          <w:w w:val="100"/>
          <w:position w:val="0"/>
        </w:rPr>
        <w:t>、联系人和联系方式</w:t>
      </w:r>
      <w:bookmarkEnd w:id="87"/>
      <w:bookmarkEnd w:id="88"/>
      <w:bookmarkEnd w:id="89"/>
      <w:bookmarkEnd w:id="86"/>
    </w:p>
    <w:tbl>
      <w:tblPr>
        <w:tblOverlap w:val="never"/>
        <w:jc w:val="center"/>
        <w:tblLayout w:type="fixed"/>
      </w:tblPr>
      <w:tblGrid>
        <w:gridCol w:w="1565"/>
        <w:gridCol w:w="3965"/>
        <w:gridCol w:w="4042"/>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证券事务代表</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李煜</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谭飞艳</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r>
              <w:rPr>
                <w:color w:val="000000"/>
                <w:spacing w:val="0"/>
                <w:w w:val="100"/>
                <w:position w:val="0"/>
              </w:rPr>
              <w:t>100015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r>
              <w:rPr>
                <w:color w:val="000000"/>
                <w:spacing w:val="0"/>
                <w:w w:val="100"/>
                <w:position w:val="0"/>
              </w:rPr>
              <w:t>100015</w:t>
            </w: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59896232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59896666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59896666</w:t>
            </w:r>
          </w:p>
        </w:tc>
      </w:tr>
      <w:tr>
        <w:trPr>
          <w:trHeight w:val="331" w:hRule="exact"/>
        </w:trPr>
        <w:tc>
          <w:tcPr>
            <w:tcBorders>
              <w:top w:val="single" w:sz="4"/>
              <w:left w:val="single" w:sz="4"/>
              <w:bottom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4"/>
                <w:szCs w:val="24"/>
              </w:rPr>
            </w:pPr>
            <w:r>
              <w:fldChar w:fldCharType="begin"/>
            </w:r>
            <w:r>
              <w:rPr/>
              <w:instrText> HYPERLINK "mailto:public@supermap.com" </w:instrText>
            </w:r>
            <w:r>
              <w:fldChar w:fldCharType="separate"/>
            </w:r>
            <w:r>
              <w:rPr>
                <w:rFonts w:ascii="Calibri" w:eastAsia="Calibri" w:hAnsi="Calibri" w:cs="Calibri"/>
                <w:color w:val="000000"/>
                <w:spacing w:val="0"/>
                <w:w w:val="100"/>
                <w:position w:val="0"/>
                <w:sz w:val="24"/>
                <w:szCs w:val="24"/>
              </w:rPr>
              <w:t>public@supermap.com</w:t>
            </w:r>
            <w:r>
              <w:fldChar w:fldCharType="end"/>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fldChar w:fldCharType="begin"/>
            </w:r>
            <w:r>
              <w:rPr/>
              <w:instrText> HYPERLINK "mailto:public@supermap.com" </w:instrText>
            </w:r>
            <w:r>
              <w:fldChar w:fldCharType="separate"/>
            </w:r>
            <w:r>
              <w:rPr>
                <w:color w:val="000000"/>
                <w:spacing w:val="0"/>
                <w:w w:val="100"/>
                <w:position w:val="0"/>
              </w:rPr>
              <w:t>public@supermap.com</w:t>
            </w:r>
            <w:r>
              <w:fldChar w:fldCharType="end"/>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、信息披露及备置地点</w:t>
      </w:r>
      <w:bookmarkEnd w:id="91"/>
      <w:bookmarkEnd w:id="92"/>
      <w:bookmarkEnd w:id="94"/>
      <w:bookmarkEnd w:id="90"/>
    </w:p>
    <w:tbl>
      <w:tblPr>
        <w:tblOverlap w:val="never"/>
        <w:jc w:val="center"/>
        <w:tblLayout w:type="fixed"/>
      </w:tblPr>
      <w:tblGrid>
        <w:gridCol w:w="4786"/>
        <w:gridCol w:w="4786"/>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《证券时报》</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公司证券投资部</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bookmarkStart w:id="99" w:name="bookmark99"/>
      <w:r>
        <w:rPr>
          <w:color w:val="000000"/>
          <w:spacing w:val="0"/>
          <w:w w:val="100"/>
          <w:position w:val="0"/>
        </w:rPr>
        <w:t>四</w:t>
      </w:r>
      <w:bookmarkEnd w:id="98"/>
      <w:r>
        <w:rPr>
          <w:color w:val="000000"/>
          <w:spacing w:val="0"/>
          <w:w w:val="100"/>
          <w:position w:val="0"/>
        </w:rPr>
        <w:t>、其他有关资料</w:t>
      </w:r>
      <w:bookmarkEnd w:id="96"/>
      <w:bookmarkEnd w:id="97"/>
      <w:bookmarkEnd w:id="99"/>
      <w:bookmarkEnd w:id="95"/>
    </w:p>
    <w:p>
      <w:pPr>
        <w:pStyle w:val="Style37"/>
        <w:keepNext/>
        <w:keepLines/>
        <w:widowControl w:val="0"/>
        <w:shd w:val="clear" w:color="auto" w:fill="auto"/>
        <w:bidi w:val="0"/>
        <w:spacing w:before="0" w:after="100" w:line="240" w:lineRule="auto"/>
        <w:ind w:left="0" w:right="0" w:firstLine="580"/>
        <w:jc w:val="left"/>
      </w:pPr>
      <w:bookmarkStart w:id="100" w:name="bookmark100"/>
      <w:bookmarkStart w:id="101" w:name="bookmark101"/>
      <w:bookmarkStart w:id="102" w:name="bookmark102"/>
      <w:r>
        <w:rPr>
          <w:color w:val="000000"/>
          <w:spacing w:val="0"/>
          <w:w w:val="100"/>
          <w:position w:val="0"/>
        </w:rPr>
        <w:t>公司聘请的会计师事务所</w:t>
      </w:r>
      <w:bookmarkEnd w:id="100"/>
      <w:bookmarkEnd w:id="101"/>
      <w:bookmarkEnd w:id="102"/>
    </w:p>
    <w:tbl>
      <w:tblPr>
        <w:tblOverlap w:val="never"/>
        <w:jc w:val="center"/>
        <w:tblLayout w:type="fixed"/>
      </w:tblPr>
      <w:tblGrid>
        <w:gridCol w:w="2861"/>
        <w:gridCol w:w="6869"/>
      </w:tblGrid>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北京朝阳区建国门外大街</w:t>
            </w:r>
            <w:r>
              <w:rPr>
                <w:color w:val="000000"/>
                <w:spacing w:val="0"/>
                <w:w w:val="100"/>
                <w:position w:val="0"/>
              </w:rPr>
              <w:t>22</w:t>
            </w:r>
            <w:r>
              <w:rPr>
                <w:rFonts w:ascii="SimSun" w:eastAsia="SimSun" w:hAnsi="SimSun" w:cs="SimSun"/>
                <w:color w:val="000000"/>
                <w:spacing w:val="0"/>
                <w:w w:val="100"/>
                <w:position w:val="0"/>
              </w:rPr>
              <w:t>号赛特广场</w:t>
            </w:r>
            <w:r>
              <w:rPr>
                <w:color w:val="000000"/>
                <w:spacing w:val="0"/>
                <w:w w:val="100"/>
                <w:position w:val="0"/>
              </w:rPr>
              <w:t>5</w:t>
            </w:r>
            <w:r>
              <w:rPr>
                <w:rFonts w:ascii="SimSun" w:eastAsia="SimSun" w:hAnsi="SimSun" w:cs="SimSun"/>
                <w:color w:val="000000"/>
                <w:spacing w:val="0"/>
                <w:w w:val="100"/>
                <w:position w:val="0"/>
              </w:rPr>
              <w:t>层，邮编：</w:t>
            </w:r>
            <w:r>
              <w:rPr>
                <w:color w:val="000000"/>
                <w:spacing w:val="0"/>
                <w:w w:val="100"/>
                <w:position w:val="0"/>
              </w:rPr>
              <w:t>100004</w:t>
            </w:r>
          </w:p>
        </w:tc>
      </w:tr>
      <w:tr>
        <w:trPr>
          <w:trHeight w:val="331" w:hRule="exact"/>
        </w:trPr>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曹阳、高青山</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456" w:lineRule="exact"/>
        <w:ind w:left="58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80" w:line="461" w:lineRule="exact"/>
        <w:ind w:left="58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2376"/>
        <w:gridCol w:w="2371"/>
        <w:gridCol w:w="2371"/>
        <w:gridCol w:w="2386"/>
      </w:tblGrid>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财务顾问名称</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财务顾问办公地址</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财务顾问主办人姓名</w:t>
            </w:r>
          </w:p>
        </w:tc>
        <w:tc>
          <w:tcPr>
            <w:tcBorders>
              <w:top w:val="single" w:sz="4"/>
              <w:left w:val="single" w:sz="4"/>
              <w:righ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华龙证券股份有限公司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 xml:space="preserve">北京市西城区金融大街 </w:t>
            </w:r>
            <w:r>
              <w:rPr>
                <w:rFonts w:ascii="Tahoma" w:eastAsia="Tahoma" w:hAnsi="Tahoma" w:cs="Tahoma"/>
                <w:color w:val="000000"/>
                <w:spacing w:val="0"/>
                <w:w w:val="100"/>
                <w:position w:val="0"/>
                <w:sz w:val="19"/>
                <w:szCs w:val="19"/>
              </w:rPr>
              <w:t>33</w:t>
            </w:r>
            <w:r>
              <w:rPr>
                <w:rFonts w:ascii="SimSun" w:eastAsia="SimSun" w:hAnsi="SimSun" w:cs="SimSun"/>
                <w:color w:val="000000"/>
                <w:spacing w:val="0"/>
                <w:w w:val="100"/>
                <w:position w:val="0"/>
              </w:rPr>
              <w:t>号通泰大厦</w:t>
            </w:r>
            <w:r>
              <w:rPr>
                <w:rFonts w:ascii="Tahoma" w:eastAsia="Tahoma" w:hAnsi="Tahoma" w:cs="Tahoma"/>
                <w:color w:val="000000"/>
                <w:spacing w:val="0"/>
                <w:w w:val="100"/>
                <w:position w:val="0"/>
                <w:sz w:val="19"/>
                <w:szCs w:val="19"/>
              </w:rPr>
              <w:t>B</w:t>
            </w:r>
            <w:r>
              <w:rPr>
                <w:rFonts w:ascii="SimSun" w:eastAsia="SimSun" w:hAnsi="SimSun" w:cs="SimSun"/>
                <w:color w:val="000000"/>
                <w:spacing w:val="0"/>
                <w:w w:val="100"/>
                <w:position w:val="0"/>
              </w:rPr>
              <w:t>座</w:t>
            </w:r>
            <w:r>
              <w:rPr>
                <w:rFonts w:ascii="Tahoma" w:eastAsia="Tahoma" w:hAnsi="Tahoma" w:cs="Tahoma"/>
                <w:color w:val="000000"/>
                <w:spacing w:val="0"/>
                <w:w w:val="100"/>
                <w:position w:val="0"/>
                <w:sz w:val="19"/>
                <w:szCs w:val="19"/>
              </w:rPr>
              <w:t>6</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韩泽正、吕博文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Tahoma" w:eastAsia="Tahoma" w:hAnsi="Tahoma" w:cs="Tahoma"/>
                <w:color w:val="000000"/>
                <w:spacing w:val="0"/>
                <w:w w:val="100"/>
                <w:position w:val="0"/>
                <w:sz w:val="19"/>
                <w:szCs w:val="19"/>
              </w:rPr>
              <w:t>2016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7</w:t>
            </w:r>
            <w:r>
              <w:rPr>
                <w:rFonts w:ascii="SimSun" w:eastAsia="SimSun" w:hAnsi="SimSun" w:cs="SimSun"/>
                <w:color w:val="000000"/>
                <w:spacing w:val="0"/>
                <w:w w:val="100"/>
                <w:position w:val="0"/>
              </w:rPr>
              <w:t>月</w:t>
            </w:r>
            <w:r>
              <w:rPr>
                <w:rFonts w:ascii="Tahoma" w:eastAsia="Tahoma" w:hAnsi="Tahoma" w:cs="Tahoma"/>
                <w:color w:val="000000"/>
                <w:spacing w:val="0"/>
                <w:w w:val="100"/>
                <w:position w:val="0"/>
                <w:sz w:val="19"/>
                <w:szCs w:val="19"/>
              </w:rPr>
              <w:t>12</w:t>
            </w:r>
            <w:r>
              <w:rPr>
                <w:rFonts w:ascii="SimSun" w:eastAsia="SimSun" w:hAnsi="SimSun" w:cs="SimSun"/>
                <w:color w:val="000000"/>
                <w:spacing w:val="0"/>
                <w:w w:val="100"/>
                <w:position w:val="0"/>
              </w:rPr>
              <w:t>日至</w:t>
            </w:r>
          </w:p>
          <w:p>
            <w:pPr>
              <w:pStyle w:val="Style30"/>
              <w:keepNext w:val="0"/>
              <w:keepLines w:val="0"/>
              <w:widowControl w:val="0"/>
              <w:shd w:val="clear" w:color="auto" w:fill="auto"/>
              <w:bidi w:val="0"/>
              <w:spacing w:before="0" w:after="0" w:line="240" w:lineRule="auto"/>
              <w:ind w:left="0" w:right="0" w:firstLine="0"/>
              <w:jc w:val="left"/>
            </w:pPr>
            <w:r>
              <w:rPr>
                <w:rFonts w:ascii="Tahoma" w:eastAsia="Tahoma" w:hAnsi="Tahoma" w:cs="Tahoma"/>
                <w:color w:val="000000"/>
                <w:spacing w:val="0"/>
                <w:w w:val="100"/>
                <w:position w:val="0"/>
                <w:sz w:val="19"/>
                <w:szCs w:val="19"/>
              </w:rPr>
              <w:t>2017</w:t>
            </w:r>
            <w:r>
              <w:rPr>
                <w:rFonts w:ascii="SimSun" w:eastAsia="SimSun" w:hAnsi="SimSun" w:cs="SimSun"/>
                <w:color w:val="000000"/>
                <w:spacing w:val="0"/>
                <w:w w:val="100"/>
                <w:position w:val="0"/>
              </w:rPr>
              <w:t>年</w:t>
            </w:r>
            <w:r>
              <w:rPr>
                <w:rFonts w:ascii="Tahoma" w:eastAsia="Tahoma" w:hAnsi="Tahoma" w:cs="Tahoma"/>
                <w:color w:val="000000"/>
                <w:spacing w:val="0"/>
                <w:w w:val="100"/>
                <w:position w:val="0"/>
                <w:sz w:val="19"/>
                <w:szCs w:val="19"/>
              </w:rPr>
              <w:t>12</w:t>
            </w:r>
            <w:r>
              <w:rPr>
                <w:rFonts w:ascii="SimSun" w:eastAsia="SimSun" w:hAnsi="SimSun" w:cs="SimSun"/>
                <w:color w:val="000000"/>
                <w:spacing w:val="0"/>
                <w:w w:val="100"/>
                <w:position w:val="0"/>
              </w:rPr>
              <w:t>月</w:t>
            </w:r>
            <w:r>
              <w:rPr>
                <w:rFonts w:ascii="Tahoma" w:eastAsia="Tahoma" w:hAnsi="Tahoma" w:cs="Tahoma"/>
                <w:color w:val="000000"/>
                <w:spacing w:val="0"/>
                <w:w w:val="100"/>
                <w:position w:val="0"/>
                <w:sz w:val="19"/>
                <w:szCs w:val="19"/>
              </w:rPr>
              <w:t>31</w:t>
            </w:r>
            <w:r>
              <w:rPr>
                <w:rFonts w:ascii="SimSun" w:eastAsia="SimSun" w:hAnsi="SimSun" w:cs="SimSun"/>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、主要会计数据和财务指标</w:t>
      </w:r>
      <w:bookmarkEnd w:id="104"/>
      <w:bookmarkEnd w:id="105"/>
      <w:bookmarkEnd w:id="107"/>
      <w:bookmarkEnd w:id="103"/>
    </w:p>
    <w:p>
      <w:pPr>
        <w:pStyle w:val="Style2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公司是否因会计政策变更及会计差错更正等追溯调整或重述以前年度会计数据</w:t>
      </w:r>
    </w:p>
    <w:p>
      <w:pPr>
        <w:pStyle w:val="Style21"/>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bl>
      <w:tblPr>
        <w:tblOverlap w:val="never"/>
        <w:jc w:val="center"/>
        <w:tblLayout w:type="fixed"/>
      </w:tblPr>
      <w:tblGrid>
        <w:gridCol w:w="3226"/>
        <w:gridCol w:w="1824"/>
        <w:gridCol w:w="1666"/>
        <w:gridCol w:w="1426"/>
        <w:gridCol w:w="1430"/>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2016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b/>
                <w:bCs/>
                <w:color w:val="000000"/>
                <w:spacing w:val="0"/>
                <w:w w:val="100"/>
                <w:position w:val="0"/>
                <w:sz w:val="18"/>
                <w:szCs w:val="18"/>
              </w:rPr>
              <w:t xml:space="preserve">2015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b/>
                <w:bCs/>
                <w:color w:val="000000"/>
                <w:spacing w:val="0"/>
                <w:w w:val="100"/>
                <w:position w:val="0"/>
                <w:sz w:val="18"/>
                <w:szCs w:val="18"/>
              </w:rPr>
              <w:t xml:space="preserve">2014 </w:t>
            </w:r>
            <w:r>
              <w:rPr>
                <w:rFonts w:ascii="SimSun" w:eastAsia="SimSun" w:hAnsi="SimSun" w:cs="SimSun"/>
                <w:b/>
                <w:bCs/>
                <w:color w:val="000000"/>
                <w:spacing w:val="0"/>
                <w:w w:val="100"/>
                <w:position w:val="0"/>
                <w:sz w:val="17"/>
                <w:szCs w:val="17"/>
              </w:rPr>
              <w:t>年</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833,150,645.25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467,150,995.75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361,112,846.67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127,450,223.24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58,778,892.50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116.83%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45,894,440.61</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归属于上市公司股东的扣除非经常性损 益的净利润（元）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107,216,363.61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53,533,776.23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100.28%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37,700,061.5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223,170,130.99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129,046,880.20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78,812,207.10</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141.67%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137.50%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w:t>
            </w:r>
          </w:p>
        </w:tc>
      </w:tr>
      <w:tr>
        <w:trPr>
          <w:trHeight w:val="64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b/>
                <w:bCs/>
                <w:color w:val="000000"/>
                <w:spacing w:val="0"/>
                <w:w w:val="100"/>
                <w:position w:val="0"/>
                <w:sz w:val="18"/>
                <w:szCs w:val="18"/>
              </w:rPr>
              <w:t>2016</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8"/>
                <w:szCs w:val="18"/>
              </w:rPr>
              <w:t>2015</w:t>
            </w:r>
            <w:r>
              <w:rPr>
                <w:rFonts w:ascii="SimSun" w:eastAsia="SimSun" w:hAnsi="SimSun" w:cs="SimSun"/>
                <w:b/>
                <w:bCs/>
                <w:color w:val="000000"/>
                <w:spacing w:val="0"/>
                <w:w w:val="100"/>
                <w:position w:val="0"/>
                <w:sz w:val="17"/>
                <w:szCs w:val="17"/>
              </w:rPr>
              <w:t>年末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本年末比上年末 增减</w:t>
            </w:r>
          </w:p>
        </w:tc>
        <w:tc>
          <w:tcPr>
            <w:tcBorders>
              <w:top w:val="single" w:sz="4"/>
              <w:left w:val="single" w:sz="4"/>
              <w:righ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8"/>
                <w:szCs w:val="18"/>
              </w:rPr>
              <w:t>2014</w:t>
            </w:r>
            <w:r>
              <w:rPr>
                <w:rFonts w:ascii="SimSun" w:eastAsia="SimSun" w:hAnsi="SimSun" w:cs="SimSun"/>
                <w:b/>
                <w:bCs/>
                <w:color w:val="000000"/>
                <w:spacing w:val="0"/>
                <w:w w:val="100"/>
                <w:position w:val="0"/>
                <w:sz w:val="17"/>
                <w:szCs w:val="17"/>
              </w:rPr>
              <w:t>年末</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2,194,270,891.85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1,036,955,203.58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111.61%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865,521,911.78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bookmarkStart w:id="108" w:name="bookmark108"/>
            <w:r>
              <w:rPr>
                <w:rFonts w:ascii="SimSun" w:eastAsia="SimSun" w:hAnsi="SimSun" w:cs="SimSun"/>
                <w:color w:val="000000"/>
                <w:spacing w:val="0"/>
                <w:w w:val="100"/>
                <w:position w:val="0"/>
                <w:sz w:val="17"/>
                <w:szCs w:val="17"/>
              </w:rPr>
              <w:t>归属于上市公司股东的所有者权益（元）</w:t>
            </w:r>
            <w:bookmarkEnd w:id="108"/>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1,615,854,933.04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691,442,063.33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133.69%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649,197,736.47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六</w:t>
      </w:r>
      <w:bookmarkEnd w:id="111"/>
      <w:r>
        <w:rPr>
          <w:color w:val="000000"/>
          <w:spacing w:val="0"/>
          <w:w w:val="100"/>
          <w:position w:val="0"/>
        </w:rPr>
        <w:t>、分季度主要财务指标</w:t>
      </w:r>
      <w:bookmarkEnd w:id="109"/>
      <w:bookmarkEnd w:id="110"/>
      <w:bookmarkEnd w:id="112"/>
    </w:p>
    <w:tbl>
      <w:tblPr>
        <w:tblOverlap w:val="never"/>
        <w:jc w:val="center"/>
        <w:tblLayout w:type="fixed"/>
      </w:tblPr>
      <w:tblGrid>
        <w:gridCol w:w="3254"/>
        <w:gridCol w:w="1675"/>
        <w:gridCol w:w="1656"/>
        <w:gridCol w:w="1421"/>
        <w:gridCol w:w="1565"/>
      </w:tblGrid>
      <w:tr>
        <w:trPr>
          <w:trHeight w:val="48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第四季度</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87,725,873.84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150,099,338.81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186,086,672.87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409,238,759.73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1,742,811.15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8,938,087.47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24,185,883.20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92,583,441.42</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归属于上市公司股东的扣除非经常性损 益的净利润（元）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700,003.67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7,205,100.52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22,476,003.04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76,835,511.15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-92,864,697.07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-30,195,595.38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-33,544,833.89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379,775,257.33</w:t>
            </w:r>
          </w:p>
        </w:tc>
      </w:tr>
    </w:tbl>
    <w:p>
      <w:pPr>
        <w:widowControl w:val="0"/>
        <w:spacing w:after="79" w:line="1" w:lineRule="exact"/>
      </w:pPr>
    </w:p>
    <w:p>
      <w:pPr>
        <w:pStyle w:val="Style2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上述财务指标或其加总数是否与公司已披露季度报告、半年度报告相关财务指标存在重</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大差异</w:t>
      </w:r>
    </w:p>
    <w:p>
      <w:pPr>
        <w:pStyle w:val="Style34"/>
        <w:keepNext/>
        <w:keepLines/>
        <w:widowControl w:val="0"/>
        <w:shd w:val="clear" w:color="auto" w:fill="auto"/>
        <w:tabs>
          <w:tab w:pos="526" w:val="left"/>
        </w:tabs>
        <w:bidi w:val="0"/>
        <w:spacing w:before="0" w:after="240" w:line="466" w:lineRule="exact"/>
        <w:ind w:left="0" w:right="0" w:firstLine="0"/>
        <w:jc w:val="both"/>
      </w:pPr>
      <w:bookmarkStart w:id="113" w:name="bookmark113"/>
      <w:bookmarkStart w:id="114" w:name="bookmark114"/>
      <w:bookmarkStart w:id="115" w:name="bookmark115"/>
      <w:bookmarkStart w:id="116" w:name="bookmark116"/>
      <w:bookmarkStart w:id="117" w:name="bookmark117"/>
      <w:r>
        <w:rPr>
          <w:color w:val="000000"/>
          <w:spacing w:val="0"/>
          <w:w w:val="100"/>
          <w:position w:val="0"/>
        </w:rPr>
        <w:t>七</w:t>
      </w:r>
      <w:bookmarkEnd w:id="116"/>
      <w:r>
        <w:rPr>
          <w:color w:val="000000"/>
          <w:spacing w:val="0"/>
          <w:w w:val="100"/>
          <w:position w:val="0"/>
        </w:rPr>
        <w:t>、</w:t>
        <w:tab/>
        <w:t>境内外会计准则下会计数据差异</w:t>
      </w:r>
      <w:bookmarkEnd w:id="114"/>
      <w:bookmarkEnd w:id="115"/>
      <w:bookmarkEnd w:id="117"/>
      <w:bookmarkEnd w:id="113"/>
    </w:p>
    <w:p>
      <w:pPr>
        <w:pStyle w:val="Style34"/>
        <w:keepNext/>
        <w:keepLines/>
        <w:widowControl w:val="0"/>
        <w:shd w:val="clear" w:color="auto" w:fill="auto"/>
        <w:tabs>
          <w:tab w:pos="393" w:val="left"/>
        </w:tabs>
        <w:bidi w:val="0"/>
        <w:spacing w:before="0" w:after="160" w:line="466" w:lineRule="exact"/>
        <w:ind w:left="0" w:right="0" w:firstLine="0"/>
        <w:jc w:val="both"/>
      </w:pPr>
      <w:bookmarkStart w:id="114" w:name="bookmark114"/>
      <w:bookmarkStart w:id="115" w:name="bookmark115"/>
      <w:bookmarkStart w:id="118" w:name="bookmark118"/>
      <w:bookmarkStart w:id="119" w:name="bookmark119"/>
      <w:r>
        <w:rPr>
          <w:rFonts w:ascii="Times New Roman" w:eastAsia="Times New Roman" w:hAnsi="Times New Roman" w:cs="Times New Roman"/>
          <w:color w:val="000000"/>
          <w:spacing w:val="0"/>
          <w:w w:val="100"/>
          <w:position w:val="0"/>
          <w:sz w:val="24"/>
          <w:szCs w:val="24"/>
        </w:rPr>
        <w:t>1</w:t>
      </w:r>
      <w:bookmarkEnd w:id="118"/>
      <w:r>
        <w:rPr>
          <w:color w:val="000000"/>
          <w:spacing w:val="0"/>
          <w:w w:val="100"/>
          <w:position w:val="0"/>
        </w:rPr>
        <w:t>、</w:t>
        <w:tab/>
        <w:t>同时按照国际会计准则与按照中国会计准则披露的财务报告中净利润和净资产差异情况</w:t>
      </w:r>
      <w:bookmarkEnd w:id="114"/>
      <w:bookmarkEnd w:id="115"/>
      <w:bookmarkEnd w:id="119"/>
    </w:p>
    <w:p>
      <w:pPr>
        <w:pStyle w:val="Style37"/>
        <w:keepNext/>
        <w:keepLines/>
        <w:widowControl w:val="0"/>
        <w:shd w:val="clear" w:color="auto" w:fill="auto"/>
        <w:bidi w:val="0"/>
        <w:spacing w:before="0" w:after="0" w:line="377" w:lineRule="auto"/>
        <w:ind w:left="0" w:right="0"/>
        <w:jc w:val="both"/>
      </w:pPr>
      <w:bookmarkStart w:id="120" w:name="bookmark120"/>
      <w:bookmarkStart w:id="121" w:name="bookmark121"/>
      <w:bookmarkStart w:id="122" w:name="bookmark122"/>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20"/>
      <w:bookmarkEnd w:id="121"/>
      <w:bookmarkEnd w:id="122"/>
    </w:p>
    <w:p>
      <w:pPr>
        <w:pStyle w:val="Style37"/>
        <w:keepNext/>
        <w:keepLines/>
        <w:widowControl w:val="0"/>
        <w:shd w:val="clear" w:color="auto" w:fill="auto"/>
        <w:bidi w:val="0"/>
        <w:spacing w:before="0" w:after="0" w:line="466" w:lineRule="exact"/>
        <w:ind w:left="0" w:right="0"/>
        <w:jc w:val="left"/>
      </w:pPr>
      <w:bookmarkStart w:id="123" w:name="bookmark123"/>
      <w:bookmarkStart w:id="124" w:name="bookmark124"/>
      <w:bookmarkStart w:id="125" w:name="bookmark125"/>
      <w:r>
        <w:rPr>
          <w:color w:val="000000"/>
          <w:spacing w:val="0"/>
          <w:w w:val="100"/>
          <w:position w:val="0"/>
        </w:rPr>
        <w:t>公司报告期不存在按照国际会计准则与按照中国会计准则披露的财务报告中净利润和 净资产差异情况。</w:t>
      </w:r>
      <w:bookmarkEnd w:id="123"/>
      <w:bookmarkEnd w:id="124"/>
      <w:bookmarkEnd w:id="125"/>
    </w:p>
    <w:p>
      <w:pPr>
        <w:pStyle w:val="Style34"/>
        <w:keepNext/>
        <w:keepLines/>
        <w:widowControl w:val="0"/>
        <w:shd w:val="clear" w:color="auto" w:fill="auto"/>
        <w:tabs>
          <w:tab w:pos="402" w:val="left"/>
        </w:tabs>
        <w:bidi w:val="0"/>
        <w:spacing w:before="0" w:after="160" w:line="466" w:lineRule="exact"/>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sz w:val="24"/>
          <w:szCs w:val="24"/>
        </w:rPr>
        <w:t>2</w:t>
      </w:r>
      <w:bookmarkEnd w:id="128"/>
      <w:r>
        <w:rPr>
          <w:color w:val="000000"/>
          <w:spacing w:val="0"/>
          <w:w w:val="100"/>
          <w:position w:val="0"/>
        </w:rPr>
        <w:t>、</w:t>
        <w:tab/>
        <w:t>同时按照境外会计准则与按照中国会计准则披露的财务报告中净利润和净资产差异情况</w:t>
      </w:r>
      <w:bookmarkEnd w:id="126"/>
      <w:bookmarkEnd w:id="127"/>
      <w:bookmarkEnd w:id="129"/>
    </w:p>
    <w:p>
      <w:pPr>
        <w:pStyle w:val="Style37"/>
        <w:keepNext/>
        <w:keepLines/>
        <w:widowControl w:val="0"/>
        <w:shd w:val="clear" w:color="auto" w:fill="auto"/>
        <w:bidi w:val="0"/>
        <w:spacing w:before="0" w:after="0" w:line="377" w:lineRule="auto"/>
        <w:ind w:left="0" w:right="0"/>
        <w:jc w:val="both"/>
      </w:pPr>
      <w:bookmarkStart w:id="130" w:name="bookmark130"/>
      <w:bookmarkStart w:id="131" w:name="bookmark131"/>
      <w:bookmarkStart w:id="132" w:name="bookmark132"/>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30"/>
      <w:bookmarkEnd w:id="131"/>
      <w:bookmarkEnd w:id="132"/>
    </w:p>
    <w:p>
      <w:pPr>
        <w:pStyle w:val="Style37"/>
        <w:keepNext/>
        <w:keepLines/>
        <w:widowControl w:val="0"/>
        <w:shd w:val="clear" w:color="auto" w:fill="auto"/>
        <w:bidi w:val="0"/>
        <w:spacing w:before="0" w:after="0" w:line="466" w:lineRule="exact"/>
        <w:ind w:left="0" w:right="0"/>
        <w:jc w:val="left"/>
      </w:pPr>
      <w:bookmarkStart w:id="133" w:name="bookmark133"/>
      <w:bookmarkStart w:id="134" w:name="bookmark134"/>
      <w:bookmarkStart w:id="135" w:name="bookmark135"/>
      <w:r>
        <w:rPr>
          <w:color w:val="000000"/>
          <w:spacing w:val="0"/>
          <w:w w:val="100"/>
          <w:position w:val="0"/>
        </w:rPr>
        <w:t>公司报告期不存在按照境外会计准则与按照中国会计准则披露的财务报告中净利润和 净资产差异情况。</w:t>
      </w:r>
      <w:bookmarkEnd w:id="133"/>
      <w:bookmarkEnd w:id="134"/>
      <w:bookmarkEnd w:id="135"/>
    </w:p>
    <w:p>
      <w:pPr>
        <w:pStyle w:val="Style34"/>
        <w:keepNext/>
        <w:keepLines/>
        <w:widowControl w:val="0"/>
        <w:shd w:val="clear" w:color="auto" w:fill="auto"/>
        <w:tabs>
          <w:tab w:pos="402" w:val="left"/>
        </w:tabs>
        <w:bidi w:val="0"/>
        <w:spacing w:before="0" w:after="160" w:line="466" w:lineRule="exact"/>
        <w:ind w:left="0" w:right="0" w:firstLine="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sz w:val="24"/>
          <w:szCs w:val="24"/>
        </w:rPr>
        <w:t>3</w:t>
      </w:r>
      <w:bookmarkEnd w:id="138"/>
      <w:r>
        <w:rPr>
          <w:color w:val="000000"/>
          <w:spacing w:val="0"/>
          <w:w w:val="100"/>
          <w:position w:val="0"/>
        </w:rPr>
        <w:t>、</w:t>
        <w:tab/>
        <w:t>境内外会计准则下会计数据差异原因说明</w:t>
      </w:r>
      <w:bookmarkEnd w:id="136"/>
      <w:bookmarkEnd w:id="137"/>
      <w:bookmarkEnd w:id="139"/>
    </w:p>
    <w:p>
      <w:pPr>
        <w:pStyle w:val="Style37"/>
        <w:keepNext/>
        <w:keepLines/>
        <w:widowControl w:val="0"/>
        <w:shd w:val="clear" w:color="auto" w:fill="auto"/>
        <w:bidi w:val="0"/>
        <w:spacing w:before="0" w:after="0" w:line="377" w:lineRule="auto"/>
        <w:ind w:left="0" w:right="0"/>
        <w:jc w:val="both"/>
      </w:pPr>
      <w:bookmarkStart w:id="140" w:name="bookmark140"/>
      <w:bookmarkStart w:id="141" w:name="bookmark141"/>
      <w:bookmarkStart w:id="142" w:name="bookmark142"/>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40"/>
      <w:bookmarkEnd w:id="141"/>
      <w:bookmarkEnd w:id="142"/>
    </w:p>
    <w:p>
      <w:pPr>
        <w:pStyle w:val="Style34"/>
        <w:keepNext/>
        <w:keepLines/>
        <w:widowControl w:val="0"/>
        <w:shd w:val="clear" w:color="auto" w:fill="auto"/>
        <w:tabs>
          <w:tab w:pos="526" w:val="left"/>
        </w:tabs>
        <w:bidi w:val="0"/>
        <w:spacing w:before="0" w:line="466" w:lineRule="exact"/>
        <w:ind w:left="0" w:right="0" w:firstLine="0"/>
        <w:jc w:val="both"/>
      </w:pPr>
      <w:bookmarkStart w:id="143" w:name="bookmark143"/>
      <w:bookmarkStart w:id="144" w:name="bookmark144"/>
      <w:bookmarkStart w:id="145" w:name="bookmark145"/>
      <w:bookmarkStart w:id="146" w:name="bookmark146"/>
      <w:bookmarkStart w:id="147" w:name="bookmark147"/>
      <w:r>
        <w:rPr>
          <w:color w:val="000000"/>
          <w:spacing w:val="0"/>
          <w:w w:val="100"/>
          <w:position w:val="0"/>
        </w:rPr>
        <w:t>八</w:t>
      </w:r>
      <w:bookmarkEnd w:id="146"/>
      <w:r>
        <w:rPr>
          <w:color w:val="000000"/>
          <w:spacing w:val="0"/>
          <w:w w:val="100"/>
          <w:position w:val="0"/>
        </w:rPr>
        <w:t>、</w:t>
        <w:tab/>
        <w:t>非经常性损益的项目及金额</w:t>
      </w:r>
      <w:bookmarkEnd w:id="144"/>
      <w:bookmarkEnd w:id="145"/>
      <w:bookmarkEnd w:id="147"/>
      <w:bookmarkEnd w:id="14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73"/>
        <w:gridCol w:w="1406"/>
        <w:gridCol w:w="1402"/>
        <w:gridCol w:w="1406"/>
        <w:gridCol w:w="984"/>
      </w:tblGrid>
      <w:tr>
        <w:trPr>
          <w:trHeight w:val="48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w:t>
            </w:r>
            <w:r>
              <w:rPr>
                <w:rFonts w:ascii="SimSun" w:eastAsia="SimSun" w:hAnsi="SimSun" w:cs="SimSun"/>
                <w:b/>
                <w:bCs/>
                <w:color w:val="000000"/>
                <w:spacing w:val="0"/>
                <w:w w:val="100"/>
                <w:position w:val="0"/>
              </w:rPr>
              <w:t>年金额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2015</w:t>
            </w:r>
            <w:r>
              <w:rPr>
                <w:rFonts w:ascii="SimSun" w:eastAsia="SimSun" w:hAnsi="SimSun" w:cs="SimSun"/>
                <w:b/>
                <w:bCs/>
                <w:color w:val="000000"/>
                <w:spacing w:val="0"/>
                <w:w w:val="100"/>
                <w:position w:val="0"/>
              </w:rPr>
              <w:t>年金额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2014</w:t>
            </w:r>
            <w:r>
              <w:rPr>
                <w:rFonts w:ascii="SimSun" w:eastAsia="SimSun" w:hAnsi="SimSun" w:cs="SimSun"/>
                <w:b/>
                <w:bCs/>
                <w:color w:val="000000"/>
                <w:spacing w:val="0"/>
                <w:w w:val="100"/>
                <w:position w:val="0"/>
              </w:rPr>
              <w:t>年金额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80" w:firstLine="0"/>
              <w:jc w:val="right"/>
            </w:pPr>
            <w:r>
              <w:rPr>
                <w:rFonts w:ascii="SimSun" w:eastAsia="SimSun" w:hAnsi="SimSun" w:cs="SimSun"/>
                <w:b/>
                <w:bCs/>
                <w:color w:val="000000"/>
                <w:spacing w:val="0"/>
                <w:w w:val="100"/>
                <w:position w:val="0"/>
              </w:rPr>
              <w:t>说明</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-235,963.91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-394,369.55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-220,160.93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20,460,974.52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6,165,396.68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9,378,424.43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527,515.01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383,923.88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-54,892.58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2,268,495.34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2,664,583.05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929,280.44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910,688.25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122,578.28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-19,445.70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20,233,859.63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5,245,116.27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8,194,379.11</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37"/>
        <w:keepNext/>
        <w:keepLines/>
        <w:widowControl w:val="0"/>
        <w:shd w:val="clear" w:color="auto" w:fill="auto"/>
        <w:bidi w:val="0"/>
        <w:spacing w:before="0" w:after="160" w:line="470" w:lineRule="exact"/>
        <w:ind w:left="0" w:right="0"/>
        <w:jc w:val="both"/>
      </w:pPr>
      <w:bookmarkStart w:id="148" w:name="bookmark148"/>
      <w:bookmarkStart w:id="149" w:name="bookmark149"/>
      <w:bookmarkStart w:id="150" w:name="bookmark150"/>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 经常性损益》中列举的非经常性损益项目界定为经常性损益的项目，应说明原因：</w:t>
      </w:r>
      <w:bookmarkEnd w:id="148"/>
      <w:bookmarkEnd w:id="149"/>
      <w:bookmarkEnd w:id="150"/>
    </w:p>
    <w:p>
      <w:pPr>
        <w:pStyle w:val="Style37"/>
        <w:keepNext/>
        <w:keepLines/>
        <w:widowControl w:val="0"/>
        <w:shd w:val="clear" w:color="auto" w:fill="auto"/>
        <w:bidi w:val="0"/>
        <w:spacing w:before="0" w:after="160" w:line="240" w:lineRule="auto"/>
        <w:ind w:left="0" w:right="0"/>
        <w:jc w:val="both"/>
      </w:pPr>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51"/>
      <w:bookmarkEnd w:id="152"/>
      <w:bookmarkEnd w:id="153"/>
    </w:p>
    <w:p>
      <w:pPr>
        <w:pStyle w:val="Style19"/>
        <w:keepNext/>
        <w:keepLines/>
        <w:widowControl w:val="0"/>
        <w:shd w:val="clear" w:color="auto" w:fill="auto"/>
        <w:bidi w:val="0"/>
        <w:spacing w:before="0" w:line="240" w:lineRule="auto"/>
        <w:ind w:left="0" w:right="0" w:firstLine="0"/>
        <w:jc w:val="center"/>
      </w:pPr>
      <w:bookmarkStart w:id="154" w:name="bookmark154"/>
      <w:bookmarkStart w:id="155" w:name="bookmark155"/>
      <w:bookmarkStart w:id="156" w:name="bookmark156"/>
      <w:r>
        <w:rPr>
          <w:color w:val="000000"/>
          <w:spacing w:val="0"/>
          <w:w w:val="100"/>
          <w:position w:val="0"/>
        </w:rPr>
        <w:t>第三节公司业务概要</w:t>
      </w:r>
      <w:bookmarkEnd w:id="154"/>
      <w:bookmarkEnd w:id="155"/>
      <w:bookmarkEnd w:id="156"/>
    </w:p>
    <w:p>
      <w:pPr>
        <w:pStyle w:val="Style34"/>
        <w:keepNext/>
        <w:keepLines/>
        <w:widowControl w:val="0"/>
        <w:shd w:val="clear" w:color="auto" w:fill="auto"/>
        <w:bidi w:val="0"/>
        <w:spacing w:before="0" w:after="460" w:line="240" w:lineRule="auto"/>
        <w:ind w:left="0" w:right="0" w:firstLine="0"/>
        <w:jc w:val="left"/>
      </w:pPr>
      <w:bookmarkStart w:id="157" w:name="bookmark157"/>
      <w:bookmarkStart w:id="158" w:name="bookmark158"/>
      <w:bookmarkStart w:id="159" w:name="bookmark159"/>
      <w:bookmarkStart w:id="160" w:name="bookmark160"/>
      <w:bookmarkStart w:id="161" w:name="bookmark161"/>
      <w:bookmarkStart w:id="162" w:name="bookmark162"/>
      <w:r>
        <w:rPr>
          <w:color w:val="000000"/>
          <w:spacing w:val="0"/>
          <w:w w:val="100"/>
          <w:position w:val="0"/>
        </w:rPr>
        <w:t>一</w:t>
      </w:r>
      <w:bookmarkEnd w:id="161"/>
      <w:r>
        <w:rPr>
          <w:color w:val="000000"/>
          <w:spacing w:val="0"/>
          <w:w w:val="100"/>
          <w:position w:val="0"/>
        </w:rPr>
        <w:t>、报告期内公司从事的主要业务</w:t>
      </w:r>
      <w:bookmarkEnd w:id="159"/>
      <w:bookmarkEnd w:id="160"/>
      <w:bookmarkEnd w:id="162"/>
      <w:bookmarkEnd w:id="157"/>
      <w:bookmarkEnd w:id="158"/>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46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34"/>
        <w:keepNext/>
        <w:keepLines/>
        <w:widowControl w:val="0"/>
        <w:shd w:val="clear" w:color="auto" w:fill="auto"/>
        <w:bidi w:val="0"/>
        <w:spacing w:before="0" w:after="5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sz w:val="24"/>
          <w:szCs w:val="24"/>
        </w:rPr>
        <w:t>1</w:t>
      </w:r>
      <w:bookmarkEnd w:id="165"/>
      <w:r>
        <w:rPr>
          <w:color w:val="000000"/>
          <w:spacing w:val="0"/>
          <w:w w:val="100"/>
          <w:position w:val="0"/>
        </w:rPr>
        <w:t>、公司主营业务介绍</w:t>
      </w:r>
      <w:bookmarkEnd w:id="163"/>
      <w:bookmarkEnd w:id="164"/>
      <w:bookmarkEnd w:id="166"/>
    </w:p>
    <w:p>
      <w:pPr>
        <w:pStyle w:val="Style21"/>
        <w:keepNext w:val="0"/>
        <w:keepLines w:val="0"/>
        <w:widowControl w:val="0"/>
        <w:shd w:val="clear" w:color="auto" w:fill="auto"/>
        <w:bidi w:val="0"/>
        <w:spacing w:before="0" w:after="300" w:line="240" w:lineRule="auto"/>
        <w:ind w:left="0" w:right="0" w:firstLine="480"/>
        <w:jc w:val="left"/>
      </w:pPr>
      <w:r>
        <w:rPr>
          <w:b/>
          <w:bCs/>
          <w:color w:val="333333"/>
          <w:spacing w:val="0"/>
          <w:w w:val="100"/>
          <w:position w:val="0"/>
        </w:rPr>
        <w:t>2016</w:t>
      </w:r>
      <w:r>
        <w:rPr>
          <w:color w:val="333333"/>
          <w:spacing w:val="0"/>
          <w:w w:val="100"/>
          <w:position w:val="0"/>
        </w:rPr>
        <w:t>年，公司进行了全新的</w:t>
      </w:r>
      <w:r>
        <w:rPr>
          <w:b/>
          <w:bCs/>
          <w:color w:val="333333"/>
          <w:spacing w:val="0"/>
          <w:w w:val="100"/>
          <w:position w:val="0"/>
        </w:rPr>
        <w:t>"</w:t>
      </w:r>
      <w:r>
        <w:rPr>
          <w:color w:val="333333"/>
          <w:spacing w:val="0"/>
          <w:w w:val="100"/>
          <w:position w:val="0"/>
        </w:rPr>
        <w:t>超图</w:t>
      </w:r>
      <w:r>
        <w:rPr>
          <w:b/>
          <w:bCs/>
          <w:color w:val="333333"/>
          <w:spacing w:val="0"/>
          <w:w w:val="100"/>
          <w:position w:val="0"/>
        </w:rPr>
        <w:t>2.0</w:t>
      </w:r>
      <w:r>
        <w:rPr>
          <w:color w:val="333333"/>
          <w:spacing w:val="0"/>
          <w:w w:val="100"/>
          <w:position w:val="0"/>
        </w:rPr>
        <w:t>时代战略规划</w:t>
      </w:r>
      <w:r>
        <w:rPr>
          <w:b/>
          <w:bCs/>
          <w:color w:val="333333"/>
          <w:spacing w:val="0"/>
          <w:w w:val="100"/>
          <w:position w:val="0"/>
        </w:rPr>
        <w:t>”</w:t>
      </w:r>
      <w:r>
        <w:rPr>
          <w:color w:val="333333"/>
          <w:spacing w:val="0"/>
          <w:w w:val="100"/>
          <w:position w:val="0"/>
        </w:rPr>
        <w:t>，公司进入超图</w:t>
      </w:r>
      <w:r>
        <w:rPr>
          <w:b/>
          <w:bCs/>
          <w:color w:val="333333"/>
          <w:spacing w:val="0"/>
          <w:w w:val="100"/>
          <w:position w:val="0"/>
        </w:rPr>
        <w:t>2.0</w:t>
      </w:r>
      <w:r>
        <w:rPr>
          <w:color w:val="333333"/>
          <w:spacing w:val="0"/>
          <w:w w:val="100"/>
          <w:position w:val="0"/>
        </w:rPr>
        <w:t>时代，并</w:t>
      </w:r>
    </w:p>
    <w:p>
      <w:pPr>
        <w:pStyle w:val="Style21"/>
        <w:keepNext w:val="0"/>
        <w:keepLines w:val="0"/>
        <w:widowControl w:val="0"/>
        <w:shd w:val="clear" w:color="auto" w:fill="auto"/>
        <w:bidi w:val="0"/>
        <w:spacing w:before="0" w:after="180" w:line="240" w:lineRule="auto"/>
        <w:ind w:left="0" w:right="0" w:firstLine="0"/>
        <w:jc w:val="left"/>
      </w:pPr>
      <w:r>
        <w:rPr>
          <w:color w:val="333333"/>
          <w:spacing w:val="0"/>
          <w:w w:val="100"/>
          <w:position w:val="0"/>
        </w:rPr>
        <w:t>开启了全新的业务架构，具体如下图：</w:t>
      </w:r>
    </w:p>
    <w:p>
      <w:pPr>
        <w:framePr w:w="6806" w:h="4229" w:wrap="notBeside" w:vAnchor="text" w:hAnchor="text" w:x="1463" w:y="1"/>
        <w:widowControl w:val="0"/>
        <w:rPr>
          <w:sz w:val="2"/>
          <w:szCs w:val="2"/>
        </w:rPr>
      </w:pPr>
      <w:r>
        <w:drawing>
          <wp:inline>
            <wp:extent cx="4321810" cy="26885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321810" cy="2688590"/>
                    </a:xfrm>
                    <a:prstGeom prst="rect"/>
                  </pic:spPr>
                </pic:pic>
              </a:graphicData>
            </a:graphic>
          </wp:inline>
        </w:drawing>
      </w:r>
    </w:p>
    <w:p>
      <w:pPr>
        <w:widowControl w:val="0"/>
        <w:spacing w:line="1" w:lineRule="exact"/>
      </w:pPr>
      <w:r>
        <mc:AlternateContent>
          <mc:Choice Requires="wps">
            <w:drawing>
              <wp:anchor distT="0" distB="0" distL="928370" distR="3580130" simplePos="0" relativeHeight="125829378" behindDoc="0" locked="0" layoutInCell="1" allowOverlap="1">
                <wp:simplePos x="0" y="0"/>
                <wp:positionH relativeFrom="column">
                  <wp:posOffset>1211580</wp:posOffset>
                </wp:positionH>
                <wp:positionV relativeFrom="paragraph">
                  <wp:posOffset>179705</wp:posOffset>
                </wp:positionV>
                <wp:extent cx="1670050" cy="359410"/>
                <wp:wrapTopAndBottom/>
                <wp:docPr id="7" name="Shape 7"/>
                <a:graphic xmlns:a="http://schemas.openxmlformats.org/drawingml/2006/main">
                  <a:graphicData uri="http://schemas.microsoft.com/office/word/2010/wordprocessingShape">
                    <wps:wsp>
                      <wps:cNvSpPr txBox="1"/>
                      <wps:spPr>
                        <a:xfrm>
                          <a:ext cx="1670050" cy="3594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b w:val="0"/>
                                <w:bCs w:val="0"/>
                                <w:color w:val="1E4F7C"/>
                                <w:spacing w:val="0"/>
                                <w:w w:val="100"/>
                                <w:position w:val="0"/>
                                <w:sz w:val="30"/>
                                <w:szCs w:val="30"/>
                              </w:rPr>
                              <w:t>超图业务架构</w:t>
                            </w:r>
                          </w:p>
                          <w:p>
                            <w:pPr>
                              <w:pStyle w:val="Style56"/>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1E4F7C"/>
                                <w:spacing w:val="0"/>
                                <w:w w:val="100"/>
                                <w:position w:val="0"/>
                                <w:sz w:val="18"/>
                                <w:szCs w:val="18"/>
                              </w:rPr>
                              <w:t>SuperMap Business Architecture</w:t>
                            </w:r>
                          </w:p>
                        </w:txbxContent>
                      </wps:txbx>
                      <wps:bodyPr lIns="0" tIns="0" rIns="0" bIns="0">
                        <a:noAutoFit/>
                      </wps:bodyPr>
                    </wps:wsp>
                  </a:graphicData>
                </a:graphic>
              </wp:anchor>
            </w:drawing>
          </mc:Choice>
          <mc:Fallback>
            <w:pict>
              <v:shape id="_x0000_s1033" type="#_x0000_t202" style="position:absolute;margin-left:95.400000000000006pt;margin-top:14.15pt;width:131.5pt;height:28.300000000000001pt;z-index:-125829375;mso-wrap-distance-left:73.100000000000009pt;mso-wrap-distance-right:281.90000000000003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b w:val="0"/>
                          <w:bCs w:val="0"/>
                          <w:color w:val="1E4F7C"/>
                          <w:spacing w:val="0"/>
                          <w:w w:val="100"/>
                          <w:position w:val="0"/>
                          <w:sz w:val="30"/>
                          <w:szCs w:val="30"/>
                        </w:rPr>
                        <w:t>超图业务架构</w:t>
                      </w:r>
                    </w:p>
                    <w:p>
                      <w:pPr>
                        <w:pStyle w:val="Style56"/>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1E4F7C"/>
                          <w:spacing w:val="0"/>
                          <w:w w:val="100"/>
                          <w:position w:val="0"/>
                          <w:sz w:val="18"/>
                          <w:szCs w:val="18"/>
                        </w:rPr>
                        <w:t>SuperMap Business Architecture</w:t>
                      </w:r>
                    </w:p>
                  </w:txbxContent>
                </v:textbox>
                <w10:wrap type="topAndBottom"/>
              </v:shape>
            </w:pict>
          </mc:Fallback>
        </mc:AlternateContent>
      </w:r>
      <w:r>
        <mc:AlternateContent>
          <mc:Choice Requires="wps">
            <w:drawing>
              <wp:anchor distT="0" distB="0" distL="928370" distR="4759325" simplePos="0" relativeHeight="125829380" behindDoc="0" locked="0" layoutInCell="1" allowOverlap="1">
                <wp:simplePos x="0" y="0"/>
                <wp:positionH relativeFrom="column">
                  <wp:posOffset>4293235</wp:posOffset>
                </wp:positionH>
                <wp:positionV relativeFrom="paragraph">
                  <wp:posOffset>762000</wp:posOffset>
                </wp:positionV>
                <wp:extent cx="490855" cy="374650"/>
                <wp:wrapTopAndBottom/>
                <wp:docPr id="9" name="Shape 9"/>
                <a:graphic xmlns:a="http://schemas.openxmlformats.org/drawingml/2006/main">
                  <a:graphicData uri="http://schemas.microsoft.com/office/word/2010/wordprocessingShape">
                    <wps:wsp>
                      <wps:cNvSpPr txBox="1"/>
                      <wps:spPr>
                        <a:xfrm>
                          <a:ext cx="490855" cy="374650"/>
                        </a:xfrm>
                        <a:prstGeom prst="rect"/>
                        <a:noFill/>
                      </wps:spPr>
                      <wps:txbx>
                        <w:txbxContent>
                          <w:p>
                            <w:pPr>
                              <w:pStyle w:val="Style56"/>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2781BA"/>
                                <w:spacing w:val="0"/>
                                <w:w w:val="100"/>
                                <w:position w:val="0"/>
                                <w:sz w:val="17"/>
                                <w:szCs w:val="17"/>
                              </w:rPr>
                              <w:t>超图数据</w:t>
                            </w:r>
                          </w:p>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568AAA"/>
                                <w:spacing w:val="0"/>
                                <w:w w:val="100"/>
                                <w:position w:val="0"/>
                                <w:sz w:val="16"/>
                                <w:szCs w:val="16"/>
                              </w:rPr>
                              <w:t>地图慧</w:t>
                            </w:r>
                          </w:p>
                        </w:txbxContent>
                      </wps:txbx>
                      <wps:bodyPr lIns="0" tIns="0" rIns="0" bIns="0">
                        <a:noAutoFit/>
                      </wps:bodyPr>
                    </wps:wsp>
                  </a:graphicData>
                </a:graphic>
              </wp:anchor>
            </w:drawing>
          </mc:Choice>
          <mc:Fallback>
            <w:pict>
              <v:shape id="_x0000_s1035" type="#_x0000_t202" style="position:absolute;margin-left:338.05000000000001pt;margin-top:60.pt;width:38.649999999999999pt;height:29.5pt;z-index:-125829373;mso-wrap-distance-left:73.100000000000009pt;mso-wrap-distance-right:374.75pt" filled="f" stroked="f">
                <v:textbox inset="0,0,0,0">
                  <w:txbxContent>
                    <w:p>
                      <w:pPr>
                        <w:pStyle w:val="Style56"/>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2781BA"/>
                          <w:spacing w:val="0"/>
                          <w:w w:val="100"/>
                          <w:position w:val="0"/>
                          <w:sz w:val="17"/>
                          <w:szCs w:val="17"/>
                        </w:rPr>
                        <w:t>超图数据</w:t>
                      </w:r>
                    </w:p>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b w:val="0"/>
                          <w:bCs w:val="0"/>
                          <w:color w:val="568AAA"/>
                          <w:spacing w:val="0"/>
                          <w:w w:val="100"/>
                          <w:position w:val="0"/>
                          <w:sz w:val="16"/>
                          <w:szCs w:val="16"/>
                        </w:rPr>
                        <w:t>地图慧</w:t>
                      </w:r>
                    </w:p>
                  </w:txbxContent>
                </v:textbox>
                <w10:wrap type="topAndBottom"/>
              </v:shape>
            </w:pict>
          </mc:Fallback>
        </mc:AlternateContent>
      </w:r>
      <w:r>
        <mc:AlternateContent>
          <mc:Choice Requires="wps">
            <w:drawing>
              <wp:anchor distT="0" distB="0" distL="928370" distR="4744085" simplePos="0" relativeHeight="125829382" behindDoc="0" locked="0" layoutInCell="1" allowOverlap="1">
                <wp:simplePos x="0" y="0"/>
                <wp:positionH relativeFrom="column">
                  <wp:posOffset>4277995</wp:posOffset>
                </wp:positionH>
                <wp:positionV relativeFrom="paragraph">
                  <wp:posOffset>1990090</wp:posOffset>
                </wp:positionV>
                <wp:extent cx="506095" cy="423545"/>
                <wp:wrapTopAndBottom/>
                <wp:docPr id="11" name="Shape 11"/>
                <a:graphic xmlns:a="http://schemas.openxmlformats.org/drawingml/2006/main">
                  <a:graphicData uri="http://schemas.microsoft.com/office/word/2010/wordprocessingShape">
                    <wps:wsp>
                      <wps:cNvSpPr txBox="1"/>
                      <wps:spPr>
                        <a:xfrm>
                          <a:ext cx="506095" cy="42354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2781BA"/>
                                <w:spacing w:val="0"/>
                                <w:w w:val="100"/>
                                <w:position w:val="0"/>
                                <w:sz w:val="17"/>
                                <w:szCs w:val="17"/>
                              </w:rPr>
                              <w:t>超图国际</w:t>
                            </w:r>
                          </w:p>
                          <w:p>
                            <w:pPr>
                              <w:pStyle w:val="Style56"/>
                              <w:keepNext w:val="0"/>
                              <w:keepLines w:val="0"/>
                              <w:widowControl w:val="0"/>
                              <w:shd w:val="clear" w:color="auto" w:fill="auto"/>
                              <w:bidi w:val="0"/>
                              <w:spacing w:before="0" w:after="0" w:line="240" w:lineRule="exact"/>
                              <w:ind w:left="0" w:right="0" w:firstLine="0"/>
                              <w:jc w:val="center"/>
                              <w:rPr>
                                <w:sz w:val="16"/>
                                <w:szCs w:val="16"/>
                              </w:rPr>
                            </w:pPr>
                            <w:r>
                              <w:rPr>
                                <w:spacing w:val="0"/>
                                <w:w w:val="100"/>
                                <w:position w:val="0"/>
                                <w:sz w:val="8"/>
                                <w:szCs w:val="8"/>
                              </w:rPr>
                              <w:t xml:space="preserve">SuperMjp &gt;tenw6on«l </w:t>
                            </w:r>
                            <w:r>
                              <w:rPr>
                                <w:rFonts w:ascii="SimHei" w:eastAsia="SimHei" w:hAnsi="SimHei" w:cs="SimHei"/>
                                <w:b w:val="0"/>
                                <w:bCs w:val="0"/>
                                <w:spacing w:val="0"/>
                                <w:w w:val="100"/>
                                <w:position w:val="0"/>
                                <w:sz w:val="16"/>
                                <w:szCs w:val="16"/>
                              </w:rPr>
                              <w:t>日</w:t>
                            </w:r>
                            <w:r>
                              <w:rPr>
                                <w:rFonts w:ascii="SimHei" w:eastAsia="SimHei" w:hAnsi="SimHei" w:cs="SimHei"/>
                                <w:b w:val="0"/>
                                <w:bCs w:val="0"/>
                                <w:color w:val="2781BA"/>
                                <w:spacing w:val="0"/>
                                <w:w w:val="100"/>
                                <w:position w:val="0"/>
                                <w:sz w:val="16"/>
                                <w:szCs w:val="16"/>
                              </w:rPr>
                              <w:t>本超图</w:t>
                            </w:r>
                          </w:p>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rPr>
                              <w:t>Sup^Mip</w:t>
                            </w:r>
                          </w:p>
                        </w:txbxContent>
                      </wps:txbx>
                      <wps:bodyPr lIns="0" tIns="0" rIns="0" bIns="0">
                        <a:noAutoFit/>
                      </wps:bodyPr>
                    </wps:wsp>
                  </a:graphicData>
                </a:graphic>
              </wp:anchor>
            </w:drawing>
          </mc:Choice>
          <mc:Fallback>
            <w:pict>
              <v:shape id="_x0000_s1037" type="#_x0000_t202" style="position:absolute;margin-left:336.85000000000002pt;margin-top:156.70000000000002pt;width:39.850000000000001pt;height:33.350000000000001pt;z-index:-125829371;mso-wrap-distance-left:73.100000000000009pt;mso-wrap-distance-right:373.55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2781BA"/>
                          <w:spacing w:val="0"/>
                          <w:w w:val="100"/>
                          <w:position w:val="0"/>
                          <w:sz w:val="17"/>
                          <w:szCs w:val="17"/>
                        </w:rPr>
                        <w:t>超图国际</w:t>
                      </w:r>
                    </w:p>
                    <w:p>
                      <w:pPr>
                        <w:pStyle w:val="Style56"/>
                        <w:keepNext w:val="0"/>
                        <w:keepLines w:val="0"/>
                        <w:widowControl w:val="0"/>
                        <w:shd w:val="clear" w:color="auto" w:fill="auto"/>
                        <w:bidi w:val="0"/>
                        <w:spacing w:before="0" w:after="0" w:line="240" w:lineRule="exact"/>
                        <w:ind w:left="0" w:right="0" w:firstLine="0"/>
                        <w:jc w:val="center"/>
                        <w:rPr>
                          <w:sz w:val="16"/>
                          <w:szCs w:val="16"/>
                        </w:rPr>
                      </w:pPr>
                      <w:r>
                        <w:rPr>
                          <w:spacing w:val="0"/>
                          <w:w w:val="100"/>
                          <w:position w:val="0"/>
                          <w:sz w:val="8"/>
                          <w:szCs w:val="8"/>
                        </w:rPr>
                        <w:t xml:space="preserve">SuperMjp &gt;tenw6on«l </w:t>
                      </w:r>
                      <w:r>
                        <w:rPr>
                          <w:rFonts w:ascii="SimHei" w:eastAsia="SimHei" w:hAnsi="SimHei" w:cs="SimHei"/>
                          <w:b w:val="0"/>
                          <w:bCs w:val="0"/>
                          <w:spacing w:val="0"/>
                          <w:w w:val="100"/>
                          <w:position w:val="0"/>
                          <w:sz w:val="16"/>
                          <w:szCs w:val="16"/>
                        </w:rPr>
                        <w:t>日</w:t>
                      </w:r>
                      <w:r>
                        <w:rPr>
                          <w:rFonts w:ascii="SimHei" w:eastAsia="SimHei" w:hAnsi="SimHei" w:cs="SimHei"/>
                          <w:b w:val="0"/>
                          <w:bCs w:val="0"/>
                          <w:color w:val="2781BA"/>
                          <w:spacing w:val="0"/>
                          <w:w w:val="100"/>
                          <w:position w:val="0"/>
                          <w:sz w:val="16"/>
                          <w:szCs w:val="16"/>
                        </w:rPr>
                        <w:t>本超图</w:t>
                      </w:r>
                    </w:p>
                    <w:p>
                      <w:pPr>
                        <w:pStyle w:val="Style56"/>
                        <w:keepNext w:val="0"/>
                        <w:keepLines w:val="0"/>
                        <w:widowControl w:val="0"/>
                        <w:shd w:val="clear" w:color="auto" w:fill="auto"/>
                        <w:bidi w:val="0"/>
                        <w:spacing w:before="0" w:after="0" w:line="240" w:lineRule="auto"/>
                        <w:ind w:left="0" w:right="0" w:firstLine="0"/>
                        <w:jc w:val="left"/>
                      </w:pPr>
                      <w:r>
                        <w:rPr>
                          <w:spacing w:val="0"/>
                          <w:w w:val="100"/>
                          <w:position w:val="0"/>
                        </w:rPr>
                        <w:t>Sup^Mip</w:t>
                      </w:r>
                    </w:p>
                  </w:txbxContent>
                </v:textbox>
                <w10:wrap type="topAndBottom"/>
              </v:shape>
            </w:pict>
          </mc:Fallback>
        </mc:AlternateContent>
      </w:r>
      <w:r>
        <mc:AlternateContent>
          <mc:Choice Requires="wps">
            <w:drawing>
              <wp:anchor distT="0" distB="0" distL="928370" distR="4756150" simplePos="0" relativeHeight="125829384" behindDoc="0" locked="0" layoutInCell="1" allowOverlap="1">
                <wp:simplePos x="0" y="0"/>
                <wp:positionH relativeFrom="column">
                  <wp:posOffset>1346200</wp:posOffset>
                </wp:positionH>
                <wp:positionV relativeFrom="paragraph">
                  <wp:posOffset>978535</wp:posOffset>
                </wp:positionV>
                <wp:extent cx="494030" cy="841375"/>
                <wp:wrapTopAndBottom/>
                <wp:docPr id="13" name="Shape 13"/>
                <a:graphic xmlns:a="http://schemas.openxmlformats.org/drawingml/2006/main">
                  <a:graphicData uri="http://schemas.microsoft.com/office/word/2010/wordprocessingShape">
                    <wps:wsp>
                      <wps:cNvSpPr txBox="1"/>
                      <wps:spPr>
                        <a:xfrm>
                          <a:ext cx="494030" cy="841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781BA"/>
                                <w:spacing w:val="0"/>
                                <w:w w:val="100"/>
                                <w:position w:val="0"/>
                                <w:sz w:val="17"/>
                                <w:szCs w:val="17"/>
                              </w:rPr>
                              <w:t>超图信息</w:t>
                            </w:r>
                          </w:p>
                          <w:p>
                            <w:pPr>
                              <w:pStyle w:val="Style56"/>
                              <w:keepNext w:val="0"/>
                              <w:keepLines w:val="0"/>
                              <w:widowControl w:val="0"/>
                              <w:shd w:val="clear" w:color="auto" w:fill="auto"/>
                              <w:bidi w:val="0"/>
                              <w:spacing w:before="0" w:after="0" w:line="166" w:lineRule="exact"/>
                              <w:ind w:left="0" w:right="0" w:firstLine="360"/>
                              <w:jc w:val="left"/>
                            </w:pPr>
                            <w:r>
                              <w:rPr>
                                <w:spacing w:val="0"/>
                                <w:w w:val="100"/>
                                <w:position w:val="0"/>
                              </w:rPr>
                              <w:t xml:space="preserve">IMornwiioe </w:t>
                            </w:r>
                            <w:r>
                              <w:rPr>
                                <w:rFonts w:ascii="SimSun" w:eastAsia="SimSun" w:hAnsi="SimSun" w:cs="SimSun"/>
                                <w:color w:val="2781BA"/>
                                <w:spacing w:val="0"/>
                                <w:w w:val="100"/>
                                <w:position w:val="0"/>
                                <w:sz w:val="17"/>
                                <w:szCs w:val="17"/>
                              </w:rPr>
                              <w:t xml:space="preserve">上海南康 </w:t>
                            </w:r>
                            <w:r>
                              <w:rPr>
                                <w:spacing w:val="0"/>
                                <w:w w:val="100"/>
                                <w:position w:val="0"/>
                              </w:rPr>
                              <w:t>3</w:t>
                            </w:r>
                            <w:r>
                              <w:rPr>
                                <w:rFonts w:ascii="SimSun" w:eastAsia="SimSun" w:hAnsi="SimSun" w:cs="SimSun"/>
                                <w:b w:val="0"/>
                                <w:bCs w:val="0"/>
                                <w:spacing w:val="0"/>
                                <w:w w:val="100"/>
                                <w:position w:val="0"/>
                              </w:rPr>
                              <w:t>村叫</w:t>
                            </w:r>
                            <w:r>
                              <w:rPr>
                                <w:spacing w:val="0"/>
                                <w:w w:val="100"/>
                                <w:position w:val="0"/>
                              </w:rPr>
                              <w:t xml:space="preserve">2, </w:t>
                            </w:r>
                            <w:r>
                              <w:rPr>
                                <w:spacing w:val="0"/>
                                <w:w w:val="100"/>
                                <w:position w:val="0"/>
                              </w:rPr>
                              <w:t xml:space="preserve">NimKung </w:t>
                            </w:r>
                            <w:r>
                              <w:rPr>
                                <w:rFonts w:ascii="SimSun" w:eastAsia="SimSun" w:hAnsi="SimSun" w:cs="SimSun"/>
                                <w:color w:val="2781BA"/>
                                <w:spacing w:val="0"/>
                                <w:w w:val="100"/>
                                <w:position w:val="0"/>
                                <w:sz w:val="17"/>
                                <w:szCs w:val="17"/>
                              </w:rPr>
                              <w:t xml:space="preserve">南京国图 </w:t>
                            </w:r>
                            <w:r>
                              <w:rPr>
                                <w:spacing w:val="0"/>
                                <w:w w:val="100"/>
                                <w:position w:val="0"/>
                              </w:rPr>
                              <w:t xml:space="preserve">Ntnjng Guotu </w:t>
                            </w:r>
                            <w:r>
                              <w:rPr>
                                <w:rFonts w:ascii="SimSun" w:eastAsia="SimSun" w:hAnsi="SimSun" w:cs="SimSun"/>
                                <w:color w:val="2781BA"/>
                                <w:spacing w:val="0"/>
                                <w:w w:val="100"/>
                                <w:position w:val="0"/>
                                <w:sz w:val="17"/>
                                <w:szCs w:val="17"/>
                              </w:rPr>
                              <w:t xml:space="preserve">北京安图 </w:t>
                            </w:r>
                            <w:r>
                              <w:rPr>
                                <w:spacing w:val="0"/>
                                <w:w w:val="100"/>
                                <w:position w:val="0"/>
                              </w:rPr>
                              <w:t>8aj&lt;^ Aiitu</w:t>
                            </w:r>
                          </w:p>
                        </w:txbxContent>
                      </wps:txbx>
                      <wps:bodyPr lIns="0" tIns="0" rIns="0" bIns="0">
                        <a:noAutoFit/>
                      </wps:bodyPr>
                    </wps:wsp>
                  </a:graphicData>
                </a:graphic>
              </wp:anchor>
            </w:drawing>
          </mc:Choice>
          <mc:Fallback>
            <w:pict>
              <v:shape id="_x0000_s1039" type="#_x0000_t202" style="position:absolute;margin-left:106.pt;margin-top:77.049999999999997pt;width:38.899999999999999pt;height:66.25pt;z-index:-125829369;mso-wrap-distance-left:73.100000000000009pt;mso-wrap-distance-right:374.5pt"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781BA"/>
                          <w:spacing w:val="0"/>
                          <w:w w:val="100"/>
                          <w:position w:val="0"/>
                          <w:sz w:val="17"/>
                          <w:szCs w:val="17"/>
                        </w:rPr>
                        <w:t>超图信息</w:t>
                      </w:r>
                    </w:p>
                    <w:p>
                      <w:pPr>
                        <w:pStyle w:val="Style56"/>
                        <w:keepNext w:val="0"/>
                        <w:keepLines w:val="0"/>
                        <w:widowControl w:val="0"/>
                        <w:shd w:val="clear" w:color="auto" w:fill="auto"/>
                        <w:bidi w:val="0"/>
                        <w:spacing w:before="0" w:after="0" w:line="166" w:lineRule="exact"/>
                        <w:ind w:left="0" w:right="0" w:firstLine="360"/>
                        <w:jc w:val="left"/>
                      </w:pPr>
                      <w:r>
                        <w:rPr>
                          <w:spacing w:val="0"/>
                          <w:w w:val="100"/>
                          <w:position w:val="0"/>
                        </w:rPr>
                        <w:t xml:space="preserve">IMornwiioe </w:t>
                      </w:r>
                      <w:r>
                        <w:rPr>
                          <w:rFonts w:ascii="SimSun" w:eastAsia="SimSun" w:hAnsi="SimSun" w:cs="SimSun"/>
                          <w:color w:val="2781BA"/>
                          <w:spacing w:val="0"/>
                          <w:w w:val="100"/>
                          <w:position w:val="0"/>
                          <w:sz w:val="17"/>
                          <w:szCs w:val="17"/>
                        </w:rPr>
                        <w:t xml:space="preserve">上海南康 </w:t>
                      </w:r>
                      <w:r>
                        <w:rPr>
                          <w:spacing w:val="0"/>
                          <w:w w:val="100"/>
                          <w:position w:val="0"/>
                        </w:rPr>
                        <w:t>3</w:t>
                      </w:r>
                      <w:r>
                        <w:rPr>
                          <w:rFonts w:ascii="SimSun" w:eastAsia="SimSun" w:hAnsi="SimSun" w:cs="SimSun"/>
                          <w:b w:val="0"/>
                          <w:bCs w:val="0"/>
                          <w:spacing w:val="0"/>
                          <w:w w:val="100"/>
                          <w:position w:val="0"/>
                        </w:rPr>
                        <w:t>村叫</w:t>
                      </w:r>
                      <w:r>
                        <w:rPr>
                          <w:spacing w:val="0"/>
                          <w:w w:val="100"/>
                          <w:position w:val="0"/>
                        </w:rPr>
                        <w:t xml:space="preserve">2, </w:t>
                      </w:r>
                      <w:r>
                        <w:rPr>
                          <w:spacing w:val="0"/>
                          <w:w w:val="100"/>
                          <w:position w:val="0"/>
                        </w:rPr>
                        <w:t xml:space="preserve">NimKung </w:t>
                      </w:r>
                      <w:r>
                        <w:rPr>
                          <w:rFonts w:ascii="SimSun" w:eastAsia="SimSun" w:hAnsi="SimSun" w:cs="SimSun"/>
                          <w:color w:val="2781BA"/>
                          <w:spacing w:val="0"/>
                          <w:w w:val="100"/>
                          <w:position w:val="0"/>
                          <w:sz w:val="17"/>
                          <w:szCs w:val="17"/>
                        </w:rPr>
                        <w:t xml:space="preserve">南京国图 </w:t>
                      </w:r>
                      <w:r>
                        <w:rPr>
                          <w:spacing w:val="0"/>
                          <w:w w:val="100"/>
                          <w:position w:val="0"/>
                        </w:rPr>
                        <w:t xml:space="preserve">Ntnjng Guotu </w:t>
                      </w:r>
                      <w:r>
                        <w:rPr>
                          <w:rFonts w:ascii="SimSun" w:eastAsia="SimSun" w:hAnsi="SimSun" w:cs="SimSun"/>
                          <w:color w:val="2781BA"/>
                          <w:spacing w:val="0"/>
                          <w:w w:val="100"/>
                          <w:position w:val="0"/>
                          <w:sz w:val="17"/>
                          <w:szCs w:val="17"/>
                        </w:rPr>
                        <w:t xml:space="preserve">北京安图 </w:t>
                      </w:r>
                      <w:r>
                        <w:rPr>
                          <w:spacing w:val="0"/>
                          <w:w w:val="100"/>
                          <w:position w:val="0"/>
                        </w:rPr>
                        <w:t>8aj&lt;^ Aiitu</w:t>
                      </w:r>
                    </w:p>
                  </w:txbxContent>
                </v:textbox>
                <w10:wrap type="topAndBottom"/>
              </v:shape>
            </w:pict>
          </mc:Fallback>
        </mc:AlternateContent>
      </w:r>
      <w:r>
        <mc:AlternateContent>
          <mc:Choice Requires="wps">
            <w:drawing>
              <wp:anchor distT="0" distB="0" distL="928370" distR="4457700" simplePos="0" relativeHeight="125829386" behindDoc="0" locked="0" layoutInCell="1" allowOverlap="1">
                <wp:simplePos x="0" y="0"/>
                <wp:positionH relativeFrom="column">
                  <wp:posOffset>4137660</wp:posOffset>
                </wp:positionH>
                <wp:positionV relativeFrom="paragraph">
                  <wp:posOffset>463550</wp:posOffset>
                </wp:positionV>
                <wp:extent cx="792480" cy="201295"/>
                <wp:wrapTopAndBottom/>
                <wp:docPr id="15" name="Shape 15"/>
                <a:graphic xmlns:a="http://schemas.openxmlformats.org/drawingml/2006/main">
                  <a:graphicData uri="http://schemas.microsoft.com/office/word/2010/wordprocessingShape">
                    <wps:wsp>
                      <wps:cNvSpPr txBox="1"/>
                      <wps:spPr>
                        <a:xfrm>
                          <a:ext cx="792480" cy="201295"/>
                        </a:xfrm>
                        <a:prstGeom prst="rect"/>
                        <a:noFill/>
                      </wps:spPr>
                      <wps:txbx>
                        <w:txbxContent>
                          <w:p>
                            <w:pPr>
                              <w:pStyle w:val="Style56"/>
                              <w:keepNext w:val="0"/>
                              <w:keepLines w:val="0"/>
                              <w:widowControl w:val="0"/>
                              <w:pBdr>
                                <w:top w:val="single" w:sz="0" w:space="0" w:color="068AD5"/>
                                <w:left w:val="single" w:sz="0" w:space="0" w:color="068AD5"/>
                                <w:bottom w:val="single" w:sz="0" w:space="0" w:color="068AD5"/>
                                <w:right w:val="single" w:sz="0" w:space="0" w:color="068AD5"/>
                              </w:pBdr>
                              <w:shd w:val="clear" w:color="auto" w:fill="068AD5"/>
                              <w:bidi w:val="0"/>
                              <w:spacing w:before="0" w:after="0" w:line="240" w:lineRule="auto"/>
                              <w:ind w:left="0" w:right="0" w:firstLine="0"/>
                              <w:jc w:val="right"/>
                              <w:rPr>
                                <w:sz w:val="15"/>
                                <w:szCs w:val="15"/>
                              </w:rPr>
                            </w:pPr>
                            <w:r>
                              <w:rPr>
                                <w:rFonts w:ascii="SimHei" w:eastAsia="SimHei" w:hAnsi="SimHei" w:cs="SimHei"/>
                                <w:b w:val="0"/>
                                <w:bCs w:val="0"/>
                                <w:color w:val="DAF4FA"/>
                                <w:spacing w:val="0"/>
                                <w:w w:val="100"/>
                                <w:position w:val="0"/>
                                <w:sz w:val="15"/>
                                <w:szCs w:val="15"/>
                              </w:rPr>
                              <w:t>云与大数据业务</w:t>
                            </w:r>
                          </w:p>
                          <w:p>
                            <w:pPr>
                              <w:pStyle w:val="Style56"/>
                              <w:keepNext w:val="0"/>
                              <w:keepLines w:val="0"/>
                              <w:widowControl w:val="0"/>
                              <w:pBdr>
                                <w:top w:val="single" w:sz="0" w:space="0" w:color="068AD5"/>
                                <w:left w:val="single" w:sz="0" w:space="0" w:color="068AD5"/>
                                <w:bottom w:val="single" w:sz="0" w:space="0" w:color="068AD5"/>
                                <w:right w:val="single" w:sz="0" w:space="0" w:color="068AD5"/>
                              </w:pBdr>
                              <w:shd w:val="clear" w:color="auto" w:fill="068AD5"/>
                              <w:tabs>
                                <w:tab w:pos="547" w:val="left"/>
                              </w:tabs>
                              <w:bidi w:val="0"/>
                              <w:spacing w:before="0" w:after="0" w:line="240" w:lineRule="auto"/>
                              <w:ind w:left="0" w:right="0" w:firstLine="0"/>
                              <w:jc w:val="center"/>
                            </w:pPr>
                            <w:r>
                              <w:rPr>
                                <w:rFonts w:ascii="SimSun" w:eastAsia="SimSun" w:hAnsi="SimSun" w:cs="SimSun"/>
                                <w:b w:val="0"/>
                                <w:bCs w:val="0"/>
                                <w:i/>
                                <w:iCs/>
                                <w:color w:val="84CFF4"/>
                                <w:spacing w:val="0"/>
                                <w:w w:val="100"/>
                                <w:position w:val="0"/>
                                <w:sz w:val="20"/>
                                <w:szCs w:val="20"/>
                              </w:rPr>
                              <w:t>Ui</w:t>
                            </w:r>
                            <w:r>
                              <w:rPr>
                                <w:color w:val="84CFF4"/>
                                <w:spacing w:val="0"/>
                                <w:w w:val="100"/>
                                <w:position w:val="0"/>
                              </w:rPr>
                              <w:t xml:space="preserve"> Oovd</w:t>
                              <w:tab/>
                            </w:r>
                            <w:r>
                              <w:rPr>
                                <w:color w:val="84CFF4"/>
                                <w:spacing w:val="0"/>
                                <w:w w:val="100"/>
                                <w:position w:val="0"/>
                              </w:rPr>
                              <w:t xml:space="preserve">&amp; </w:t>
                            </w:r>
                            <w:r>
                              <w:rPr>
                                <w:color w:val="84CFF4"/>
                                <w:spacing w:val="0"/>
                                <w:w w:val="100"/>
                                <w:position w:val="0"/>
                              </w:rPr>
                              <w:t xml:space="preserve">Dig OMa </w:t>
                            </w:r>
                            <w:r>
                              <w:rPr>
                                <w:rFonts w:ascii="SimSun" w:eastAsia="SimSun" w:hAnsi="SimSun" w:cs="SimSun"/>
                                <w:b w:val="0"/>
                                <w:bCs w:val="0"/>
                                <w:color w:val="84CFF4"/>
                                <w:spacing w:val="0"/>
                                <w:w w:val="100"/>
                                <w:position w:val="0"/>
                              </w:rPr>
                              <w:t>阪蜘”</w:t>
                            </w:r>
                          </w:p>
                        </w:txbxContent>
                      </wps:txbx>
                      <wps:bodyPr lIns="0" tIns="0" rIns="0" bIns="0">
                        <a:noAutoFit/>
                      </wps:bodyPr>
                    </wps:wsp>
                  </a:graphicData>
                </a:graphic>
              </wp:anchor>
            </w:drawing>
          </mc:Choice>
          <mc:Fallback>
            <w:pict>
              <v:shape id="_x0000_s1041" type="#_x0000_t202" style="position:absolute;margin-left:325.80000000000001pt;margin-top:36.5pt;width:62.399999999999999pt;height:15.85pt;z-index:-125829367;mso-wrap-distance-left:73.100000000000009pt;mso-wrap-distance-right:351.pt" filled="f" stroked="f">
                <v:textbox inset="0,0,0,0">
                  <w:txbxContent>
                    <w:p>
                      <w:pPr>
                        <w:pStyle w:val="Style56"/>
                        <w:keepNext w:val="0"/>
                        <w:keepLines w:val="0"/>
                        <w:widowControl w:val="0"/>
                        <w:pBdr>
                          <w:top w:val="single" w:sz="0" w:space="0" w:color="068AD5"/>
                          <w:left w:val="single" w:sz="0" w:space="0" w:color="068AD5"/>
                          <w:bottom w:val="single" w:sz="0" w:space="0" w:color="068AD5"/>
                          <w:right w:val="single" w:sz="0" w:space="0" w:color="068AD5"/>
                        </w:pBdr>
                        <w:shd w:val="clear" w:color="auto" w:fill="068AD5"/>
                        <w:bidi w:val="0"/>
                        <w:spacing w:before="0" w:after="0" w:line="240" w:lineRule="auto"/>
                        <w:ind w:left="0" w:right="0" w:firstLine="0"/>
                        <w:jc w:val="right"/>
                        <w:rPr>
                          <w:sz w:val="15"/>
                          <w:szCs w:val="15"/>
                        </w:rPr>
                      </w:pPr>
                      <w:r>
                        <w:rPr>
                          <w:rFonts w:ascii="SimHei" w:eastAsia="SimHei" w:hAnsi="SimHei" w:cs="SimHei"/>
                          <w:b w:val="0"/>
                          <w:bCs w:val="0"/>
                          <w:color w:val="DAF4FA"/>
                          <w:spacing w:val="0"/>
                          <w:w w:val="100"/>
                          <w:position w:val="0"/>
                          <w:sz w:val="15"/>
                          <w:szCs w:val="15"/>
                        </w:rPr>
                        <w:t>云与大数据业务</w:t>
                      </w:r>
                    </w:p>
                    <w:p>
                      <w:pPr>
                        <w:pStyle w:val="Style56"/>
                        <w:keepNext w:val="0"/>
                        <w:keepLines w:val="0"/>
                        <w:widowControl w:val="0"/>
                        <w:pBdr>
                          <w:top w:val="single" w:sz="0" w:space="0" w:color="068AD5"/>
                          <w:left w:val="single" w:sz="0" w:space="0" w:color="068AD5"/>
                          <w:bottom w:val="single" w:sz="0" w:space="0" w:color="068AD5"/>
                          <w:right w:val="single" w:sz="0" w:space="0" w:color="068AD5"/>
                        </w:pBdr>
                        <w:shd w:val="clear" w:color="auto" w:fill="068AD5"/>
                        <w:tabs>
                          <w:tab w:pos="547" w:val="left"/>
                        </w:tabs>
                        <w:bidi w:val="0"/>
                        <w:spacing w:before="0" w:after="0" w:line="240" w:lineRule="auto"/>
                        <w:ind w:left="0" w:right="0" w:firstLine="0"/>
                        <w:jc w:val="center"/>
                      </w:pPr>
                      <w:r>
                        <w:rPr>
                          <w:rFonts w:ascii="SimSun" w:eastAsia="SimSun" w:hAnsi="SimSun" w:cs="SimSun"/>
                          <w:b w:val="0"/>
                          <w:bCs w:val="0"/>
                          <w:i/>
                          <w:iCs/>
                          <w:color w:val="84CFF4"/>
                          <w:spacing w:val="0"/>
                          <w:w w:val="100"/>
                          <w:position w:val="0"/>
                          <w:sz w:val="20"/>
                          <w:szCs w:val="20"/>
                        </w:rPr>
                        <w:t>Ui</w:t>
                      </w:r>
                      <w:r>
                        <w:rPr>
                          <w:color w:val="84CFF4"/>
                          <w:spacing w:val="0"/>
                          <w:w w:val="100"/>
                          <w:position w:val="0"/>
                        </w:rPr>
                        <w:t xml:space="preserve"> Oovd</w:t>
                        <w:tab/>
                      </w:r>
                      <w:r>
                        <w:rPr>
                          <w:color w:val="84CFF4"/>
                          <w:spacing w:val="0"/>
                          <w:w w:val="100"/>
                          <w:position w:val="0"/>
                        </w:rPr>
                        <w:t xml:space="preserve">&amp; </w:t>
                      </w:r>
                      <w:r>
                        <w:rPr>
                          <w:color w:val="84CFF4"/>
                          <w:spacing w:val="0"/>
                          <w:w w:val="100"/>
                          <w:position w:val="0"/>
                        </w:rPr>
                        <w:t xml:space="preserve">Dig OMa </w:t>
                      </w:r>
                      <w:r>
                        <w:rPr>
                          <w:rFonts w:ascii="SimSun" w:eastAsia="SimSun" w:hAnsi="SimSun" w:cs="SimSun"/>
                          <w:b w:val="0"/>
                          <w:bCs w:val="0"/>
                          <w:color w:val="84CFF4"/>
                          <w:spacing w:val="0"/>
                          <w:w w:val="100"/>
                          <w:position w:val="0"/>
                        </w:rPr>
                        <w:t>阪蜘”</w:t>
                      </w:r>
                    </w:p>
                  </w:txbxContent>
                </v:textbox>
                <w10:wrap type="topAndBottom"/>
              </v:shape>
            </w:pict>
          </mc:Fallback>
        </mc:AlternateContent>
      </w:r>
      <w:r>
        <mc:AlternateContent>
          <mc:Choice Requires="wps">
            <w:drawing>
              <wp:anchor distT="0" distB="0" distL="928370" distR="4732020" simplePos="0" relativeHeight="125829388" behindDoc="0" locked="0" layoutInCell="1" allowOverlap="1">
                <wp:simplePos x="0" y="0"/>
                <wp:positionH relativeFrom="column">
                  <wp:posOffset>4265930</wp:posOffset>
                </wp:positionH>
                <wp:positionV relativeFrom="paragraph">
                  <wp:posOffset>1688465</wp:posOffset>
                </wp:positionV>
                <wp:extent cx="518160" cy="194945"/>
                <wp:wrapTopAndBottom/>
                <wp:docPr id="17" name="Shape 17"/>
                <a:graphic xmlns:a="http://schemas.openxmlformats.org/drawingml/2006/main">
                  <a:graphicData uri="http://schemas.microsoft.com/office/word/2010/wordprocessingShape">
                    <wps:wsp>
                      <wps:cNvSpPr txBox="1"/>
                      <wps:spPr>
                        <a:xfrm>
                          <a:ext cx="518160" cy="194945"/>
                        </a:xfrm>
                        <a:prstGeom prst="rect"/>
                        <a:noFill/>
                      </wps:spPr>
                      <wps:txbx>
                        <w:txbxContent>
                          <w:p>
                            <w:pPr>
                              <w:pStyle w:val="Style56"/>
                              <w:keepNext w:val="0"/>
                              <w:keepLines w:val="0"/>
                              <w:widowControl w:val="0"/>
                              <w:pBdr>
                                <w:top w:val="single" w:sz="0" w:space="0" w:color="068BD5"/>
                                <w:left w:val="single" w:sz="0" w:space="0" w:color="068BD5"/>
                                <w:bottom w:val="single" w:sz="0" w:space="0" w:color="068BD5"/>
                                <w:right w:val="single" w:sz="0" w:space="0" w:color="068BD5"/>
                              </w:pBdr>
                              <w:shd w:val="clear" w:color="auto" w:fill="068BD5"/>
                              <w:bidi w:val="0"/>
                              <w:spacing w:before="0" w:after="0" w:line="240" w:lineRule="auto"/>
                              <w:ind w:left="0" w:right="0" w:firstLine="0"/>
                              <w:jc w:val="left"/>
                              <w:rPr>
                                <w:sz w:val="15"/>
                                <w:szCs w:val="15"/>
                              </w:rPr>
                            </w:pPr>
                            <w:r>
                              <w:rPr>
                                <w:rFonts w:ascii="SimHei" w:eastAsia="SimHei" w:hAnsi="SimHei" w:cs="SimHei"/>
                                <w:b w:val="0"/>
                                <w:bCs w:val="0"/>
                                <w:color w:val="FFFFFF"/>
                                <w:spacing w:val="0"/>
                                <w:w w:val="100"/>
                                <w:position w:val="0"/>
                                <w:sz w:val="15"/>
                                <w:szCs w:val="15"/>
                              </w:rPr>
                              <w:t>国际化业务</w:t>
                            </w:r>
                          </w:p>
                          <w:p>
                            <w:pPr>
                              <w:pStyle w:val="Style56"/>
                              <w:keepNext w:val="0"/>
                              <w:keepLines w:val="0"/>
                              <w:widowControl w:val="0"/>
                              <w:pBdr>
                                <w:top w:val="single" w:sz="0" w:space="0" w:color="068BD5"/>
                                <w:left w:val="single" w:sz="0" w:space="0" w:color="068BD5"/>
                                <w:bottom w:val="single" w:sz="0" w:space="0" w:color="068BD5"/>
                                <w:right w:val="single" w:sz="0" w:space="0" w:color="068BD5"/>
                              </w:pBdr>
                              <w:shd w:val="clear" w:color="auto" w:fill="068BD5"/>
                              <w:bidi w:val="0"/>
                              <w:spacing w:before="0" w:after="0" w:line="240" w:lineRule="auto"/>
                              <w:ind w:left="0" w:right="0" w:firstLine="0"/>
                              <w:jc w:val="right"/>
                            </w:pPr>
                            <w:r>
                              <w:rPr>
                                <w:color w:val="84CFF4"/>
                                <w:spacing w:val="0"/>
                                <w:w w:val="100"/>
                                <w:position w:val="0"/>
                              </w:rPr>
                              <w:t>tnte»nsbonjl OusnKS</w:t>
                            </w:r>
                          </w:p>
                        </w:txbxContent>
                      </wps:txbx>
                      <wps:bodyPr lIns="0" tIns="0" rIns="0" bIns="0">
                        <a:noAutoFit/>
                      </wps:bodyPr>
                    </wps:wsp>
                  </a:graphicData>
                </a:graphic>
              </wp:anchor>
            </w:drawing>
          </mc:Choice>
          <mc:Fallback>
            <w:pict>
              <v:shape id="_x0000_s1043" type="#_x0000_t202" style="position:absolute;margin-left:335.90000000000003pt;margin-top:132.94999999999999pt;width:40.800000000000004pt;height:15.35pt;z-index:-125829365;mso-wrap-distance-left:73.100000000000009pt;mso-wrap-distance-right:372.60000000000002pt" filled="f" stroked="f">
                <v:textbox inset="0,0,0,0">
                  <w:txbxContent>
                    <w:p>
                      <w:pPr>
                        <w:pStyle w:val="Style56"/>
                        <w:keepNext w:val="0"/>
                        <w:keepLines w:val="0"/>
                        <w:widowControl w:val="0"/>
                        <w:pBdr>
                          <w:top w:val="single" w:sz="0" w:space="0" w:color="068BD5"/>
                          <w:left w:val="single" w:sz="0" w:space="0" w:color="068BD5"/>
                          <w:bottom w:val="single" w:sz="0" w:space="0" w:color="068BD5"/>
                          <w:right w:val="single" w:sz="0" w:space="0" w:color="068BD5"/>
                        </w:pBdr>
                        <w:shd w:val="clear" w:color="auto" w:fill="068BD5"/>
                        <w:bidi w:val="0"/>
                        <w:spacing w:before="0" w:after="0" w:line="240" w:lineRule="auto"/>
                        <w:ind w:left="0" w:right="0" w:firstLine="0"/>
                        <w:jc w:val="left"/>
                        <w:rPr>
                          <w:sz w:val="15"/>
                          <w:szCs w:val="15"/>
                        </w:rPr>
                      </w:pPr>
                      <w:r>
                        <w:rPr>
                          <w:rFonts w:ascii="SimHei" w:eastAsia="SimHei" w:hAnsi="SimHei" w:cs="SimHei"/>
                          <w:b w:val="0"/>
                          <w:bCs w:val="0"/>
                          <w:color w:val="FFFFFF"/>
                          <w:spacing w:val="0"/>
                          <w:w w:val="100"/>
                          <w:position w:val="0"/>
                          <w:sz w:val="15"/>
                          <w:szCs w:val="15"/>
                        </w:rPr>
                        <w:t>国际化业务</w:t>
                      </w:r>
                    </w:p>
                    <w:p>
                      <w:pPr>
                        <w:pStyle w:val="Style56"/>
                        <w:keepNext w:val="0"/>
                        <w:keepLines w:val="0"/>
                        <w:widowControl w:val="0"/>
                        <w:pBdr>
                          <w:top w:val="single" w:sz="0" w:space="0" w:color="068BD5"/>
                          <w:left w:val="single" w:sz="0" w:space="0" w:color="068BD5"/>
                          <w:bottom w:val="single" w:sz="0" w:space="0" w:color="068BD5"/>
                          <w:right w:val="single" w:sz="0" w:space="0" w:color="068BD5"/>
                        </w:pBdr>
                        <w:shd w:val="clear" w:color="auto" w:fill="068BD5"/>
                        <w:bidi w:val="0"/>
                        <w:spacing w:before="0" w:after="0" w:line="240" w:lineRule="auto"/>
                        <w:ind w:left="0" w:right="0" w:firstLine="0"/>
                        <w:jc w:val="right"/>
                      </w:pPr>
                      <w:r>
                        <w:rPr>
                          <w:color w:val="84CFF4"/>
                          <w:spacing w:val="0"/>
                          <w:w w:val="100"/>
                          <w:position w:val="0"/>
                        </w:rPr>
                        <w:t>tnte»nsbonjl OusnKS</w:t>
                      </w:r>
                    </w:p>
                  </w:txbxContent>
                </v:textbox>
                <w10:wrap type="topAndBottom"/>
              </v:shape>
            </w:pict>
          </mc:Fallback>
        </mc:AlternateContent>
      </w:r>
      <w:r>
        <mc:AlternateContent>
          <mc:Choice Requires="wps">
            <w:drawing>
              <wp:anchor distT="0" distB="0" distL="928370" distR="4628515" simplePos="0" relativeHeight="125829390" behindDoc="0" locked="0" layoutInCell="1" allowOverlap="1">
                <wp:simplePos x="0" y="0"/>
                <wp:positionH relativeFrom="column">
                  <wp:posOffset>1285240</wp:posOffset>
                </wp:positionH>
                <wp:positionV relativeFrom="paragraph">
                  <wp:posOffset>685800</wp:posOffset>
                </wp:positionV>
                <wp:extent cx="621665" cy="207010"/>
                <wp:wrapTopAndBottom/>
                <wp:docPr id="19" name="Shape 19"/>
                <a:graphic xmlns:a="http://schemas.openxmlformats.org/drawingml/2006/main">
                  <a:graphicData uri="http://schemas.microsoft.com/office/word/2010/wordprocessingShape">
                    <wps:wsp>
                      <wps:cNvSpPr txBox="1"/>
                      <wps:spPr>
                        <a:xfrm>
                          <a:ext cx="621665" cy="207010"/>
                        </a:xfrm>
                        <a:prstGeom prst="rect"/>
                        <a:noFill/>
                      </wps:spPr>
                      <wps:txbx>
                        <w:txbxContent>
                          <w:p>
                            <w:pPr>
                              <w:pStyle w:val="Style56"/>
                              <w:keepNext w:val="0"/>
                              <w:keepLines w:val="0"/>
                              <w:widowControl w:val="0"/>
                              <w:pBdr>
                                <w:top w:val="single" w:sz="0" w:space="0" w:color="058BD5"/>
                                <w:left w:val="single" w:sz="0" w:space="0" w:color="058BD5"/>
                                <w:bottom w:val="single" w:sz="0" w:space="0" w:color="058BD5"/>
                                <w:right w:val="single" w:sz="0" w:space="0" w:color="058BD5"/>
                              </w:pBdr>
                              <w:shd w:val="clear" w:color="auto" w:fill="058BD5"/>
                              <w:bidi w:val="0"/>
                              <w:spacing w:before="0" w:after="0" w:line="240" w:lineRule="auto"/>
                              <w:ind w:left="0" w:right="0" w:firstLine="0"/>
                              <w:jc w:val="left"/>
                              <w:rPr>
                                <w:sz w:val="15"/>
                                <w:szCs w:val="15"/>
                              </w:rPr>
                            </w:pPr>
                            <w:r>
                              <w:rPr>
                                <w:rFonts w:ascii="SimHei" w:eastAsia="SimHei" w:hAnsi="SimHei" w:cs="SimHei"/>
                                <w:b w:val="0"/>
                                <w:bCs w:val="0"/>
                                <w:color w:val="FFFFFF"/>
                                <w:spacing w:val="0"/>
                                <w:w w:val="100"/>
                                <w:position w:val="0"/>
                                <w:sz w:val="15"/>
                                <w:szCs w:val="15"/>
                              </w:rPr>
                              <w:t>应用软件业务</w:t>
                            </w:r>
                          </w:p>
                          <w:p>
                            <w:pPr>
                              <w:pStyle w:val="Style56"/>
                              <w:keepNext w:val="0"/>
                              <w:keepLines w:val="0"/>
                              <w:widowControl w:val="0"/>
                              <w:pBdr>
                                <w:top w:val="single" w:sz="0" w:space="0" w:color="058BD5"/>
                                <w:left w:val="single" w:sz="0" w:space="0" w:color="058BD5"/>
                                <w:bottom w:val="single" w:sz="0" w:space="0" w:color="058BD5"/>
                                <w:right w:val="single" w:sz="0" w:space="0" w:color="058BD5"/>
                              </w:pBdr>
                              <w:shd w:val="clear" w:color="auto" w:fill="058BD5"/>
                              <w:bidi w:val="0"/>
                              <w:spacing w:before="0" w:after="0" w:line="240" w:lineRule="auto"/>
                              <w:ind w:left="0" w:right="0" w:firstLine="0"/>
                              <w:jc w:val="center"/>
                            </w:pPr>
                            <w:r>
                              <w:rPr>
                                <w:color w:val="84CFF4"/>
                                <w:spacing w:val="0"/>
                                <w:w w:val="100"/>
                                <w:position w:val="0"/>
                              </w:rPr>
                              <w:t>G(5 ApK4t4Uon Busum</w:t>
                            </w:r>
                          </w:p>
                        </w:txbxContent>
                      </wps:txbx>
                      <wps:bodyPr lIns="0" tIns="0" rIns="0" bIns="0">
                        <a:noAutoFit/>
                      </wps:bodyPr>
                    </wps:wsp>
                  </a:graphicData>
                </a:graphic>
              </wp:anchor>
            </w:drawing>
          </mc:Choice>
          <mc:Fallback>
            <w:pict>
              <v:shape id="_x0000_s1045" type="#_x0000_t202" style="position:absolute;margin-left:101.2pt;margin-top:54.pt;width:48.950000000000003pt;height:16.300000000000001pt;z-index:-125829363;mso-wrap-distance-left:73.100000000000009pt;mso-wrap-distance-right:364.44999999999999pt" filled="f" stroked="f">
                <v:textbox inset="0,0,0,0">
                  <w:txbxContent>
                    <w:p>
                      <w:pPr>
                        <w:pStyle w:val="Style56"/>
                        <w:keepNext w:val="0"/>
                        <w:keepLines w:val="0"/>
                        <w:widowControl w:val="0"/>
                        <w:pBdr>
                          <w:top w:val="single" w:sz="0" w:space="0" w:color="058BD5"/>
                          <w:left w:val="single" w:sz="0" w:space="0" w:color="058BD5"/>
                          <w:bottom w:val="single" w:sz="0" w:space="0" w:color="058BD5"/>
                          <w:right w:val="single" w:sz="0" w:space="0" w:color="058BD5"/>
                        </w:pBdr>
                        <w:shd w:val="clear" w:color="auto" w:fill="058BD5"/>
                        <w:bidi w:val="0"/>
                        <w:spacing w:before="0" w:after="0" w:line="240" w:lineRule="auto"/>
                        <w:ind w:left="0" w:right="0" w:firstLine="0"/>
                        <w:jc w:val="left"/>
                        <w:rPr>
                          <w:sz w:val="15"/>
                          <w:szCs w:val="15"/>
                        </w:rPr>
                      </w:pPr>
                      <w:r>
                        <w:rPr>
                          <w:rFonts w:ascii="SimHei" w:eastAsia="SimHei" w:hAnsi="SimHei" w:cs="SimHei"/>
                          <w:b w:val="0"/>
                          <w:bCs w:val="0"/>
                          <w:color w:val="FFFFFF"/>
                          <w:spacing w:val="0"/>
                          <w:w w:val="100"/>
                          <w:position w:val="0"/>
                          <w:sz w:val="15"/>
                          <w:szCs w:val="15"/>
                        </w:rPr>
                        <w:t>应用软件业务</w:t>
                      </w:r>
                    </w:p>
                    <w:p>
                      <w:pPr>
                        <w:pStyle w:val="Style56"/>
                        <w:keepNext w:val="0"/>
                        <w:keepLines w:val="0"/>
                        <w:widowControl w:val="0"/>
                        <w:pBdr>
                          <w:top w:val="single" w:sz="0" w:space="0" w:color="058BD5"/>
                          <w:left w:val="single" w:sz="0" w:space="0" w:color="058BD5"/>
                          <w:bottom w:val="single" w:sz="0" w:space="0" w:color="058BD5"/>
                          <w:right w:val="single" w:sz="0" w:space="0" w:color="058BD5"/>
                        </w:pBdr>
                        <w:shd w:val="clear" w:color="auto" w:fill="058BD5"/>
                        <w:bidi w:val="0"/>
                        <w:spacing w:before="0" w:after="0" w:line="240" w:lineRule="auto"/>
                        <w:ind w:left="0" w:right="0" w:firstLine="0"/>
                        <w:jc w:val="center"/>
                      </w:pPr>
                      <w:r>
                        <w:rPr>
                          <w:color w:val="84CFF4"/>
                          <w:spacing w:val="0"/>
                          <w:w w:val="100"/>
                          <w:position w:val="0"/>
                        </w:rPr>
                        <w:t>G(5 ApK4t4Uon Busum</w:t>
                      </w:r>
                    </w:p>
                  </w:txbxContent>
                </v:textbox>
                <w10:wrap type="topAndBottom"/>
              </v:shape>
            </w:pict>
          </mc:Fallback>
        </mc:AlternateContent>
      </w:r>
    </w:p>
    <w:p>
      <w:pPr>
        <w:pStyle w:val="Style21"/>
        <w:keepNext w:val="0"/>
        <w:keepLines w:val="0"/>
        <w:widowControl w:val="0"/>
        <w:shd w:val="clear" w:color="auto" w:fill="auto"/>
        <w:bidi w:val="0"/>
        <w:spacing w:before="0" w:after="80" w:line="624" w:lineRule="exact"/>
        <w:ind w:left="0" w:right="0" w:firstLine="480"/>
        <w:jc w:val="left"/>
      </w:pPr>
      <w:r>
        <w:rPr>
          <w:color w:val="000000"/>
          <w:spacing w:val="0"/>
          <w:w w:val="100"/>
          <w:position w:val="0"/>
        </w:rPr>
        <w:t>即：聚焦于</w:t>
      </w:r>
      <w:r>
        <w:rPr>
          <w:b/>
          <w:bCs/>
          <w:color w:val="000000"/>
          <w:spacing w:val="0"/>
          <w:w w:val="100"/>
          <w:position w:val="0"/>
        </w:rPr>
        <w:t>GIS</w:t>
      </w:r>
      <w:r>
        <w:rPr>
          <w:color w:val="000000"/>
          <w:spacing w:val="0"/>
          <w:w w:val="100"/>
          <w:position w:val="0"/>
        </w:rPr>
        <w:t>基础软件的超图软件；聚焦于行业应用软件业务的公司，包括超图信 息及上海南康、南京国图和北京安图；旨在大力拓展国际</w:t>
      </w:r>
      <w:r>
        <w:rPr>
          <w:b/>
          <w:bCs/>
          <w:color w:val="000000"/>
          <w:spacing w:val="0"/>
          <w:w w:val="100"/>
          <w:position w:val="0"/>
        </w:rPr>
        <w:t>GIS</w:t>
      </w:r>
      <w:r>
        <w:rPr>
          <w:color w:val="000000"/>
          <w:spacing w:val="0"/>
          <w:w w:val="100"/>
          <w:position w:val="0"/>
        </w:rPr>
        <w:t>市场的超图国际；旨在成为 创新的</w:t>
      </w:r>
      <w:r>
        <w:rPr>
          <w:b/>
          <w:bCs/>
          <w:color w:val="000000"/>
          <w:spacing w:val="0"/>
          <w:w w:val="100"/>
          <w:position w:val="0"/>
        </w:rPr>
        <w:t>GIS</w:t>
      </w:r>
      <w:r>
        <w:rPr>
          <w:color w:val="000000"/>
          <w:spacing w:val="0"/>
          <w:w w:val="100"/>
          <w:position w:val="0"/>
        </w:rPr>
        <w:t>云与大数据服务提供商的超图数据。</w:t>
      </w:r>
    </w:p>
    <w:p>
      <w:pPr>
        <w:pStyle w:val="Style21"/>
        <w:keepNext w:val="0"/>
        <w:keepLines w:val="0"/>
        <w:widowControl w:val="0"/>
        <w:shd w:val="clear" w:color="auto" w:fill="auto"/>
        <w:bidi w:val="0"/>
        <w:spacing w:before="0" w:after="380" w:line="529" w:lineRule="exact"/>
        <w:ind w:left="0" w:right="0" w:firstLine="480"/>
        <w:jc w:val="left"/>
      </w:pPr>
      <w:r>
        <w:rPr>
          <w:color w:val="000000"/>
          <w:spacing w:val="0"/>
          <w:w w:val="100"/>
          <w:position w:val="0"/>
        </w:rPr>
        <w:t>基于以上架构，超图</w:t>
      </w:r>
      <w:r>
        <w:rPr>
          <w:b/>
          <w:bCs/>
          <w:color w:val="000000"/>
          <w:spacing w:val="0"/>
          <w:w w:val="100"/>
          <w:position w:val="0"/>
        </w:rPr>
        <w:t>2.0</w:t>
      </w:r>
      <w:r>
        <w:rPr>
          <w:color w:val="000000"/>
          <w:spacing w:val="0"/>
          <w:w w:val="100"/>
          <w:position w:val="0"/>
        </w:rPr>
        <w:t>时代正在逐步分离应用业务和平台业务，进行集团化战略布局， 着眼用户需求，聚焦全新的技术和产业发展，并以创新技术体系为主体，坚持以超图的技术 创新体系和核心技术为纽带的内生增长和通过并购或投资方式的外延扩张双轮驱动，更好的 服务用户，将让</w:t>
      </w:r>
      <w:r>
        <w:rPr>
          <w:b/>
          <w:bCs/>
          <w:color w:val="000000"/>
          <w:spacing w:val="0"/>
          <w:w w:val="100"/>
          <w:position w:val="0"/>
        </w:rPr>
        <w:t>"</w:t>
      </w:r>
      <w:r>
        <w:rPr>
          <w:color w:val="000000"/>
          <w:spacing w:val="0"/>
          <w:w w:val="100"/>
          <w:position w:val="0"/>
        </w:rPr>
        <w:t>不一样</w:t>
      </w:r>
      <w:r>
        <w:rPr>
          <w:b/>
          <w:bCs/>
          <w:color w:val="000000"/>
          <w:spacing w:val="0"/>
          <w:w w:val="100"/>
          <w:position w:val="0"/>
        </w:rPr>
        <w:t>”</w:t>
      </w:r>
      <w:r>
        <w:rPr>
          <w:color w:val="000000"/>
          <w:spacing w:val="0"/>
          <w:w w:val="100"/>
          <w:position w:val="0"/>
        </w:rPr>
        <w:t>的</w:t>
      </w:r>
      <w:r>
        <w:rPr>
          <w:b/>
          <w:bCs/>
          <w:color w:val="000000"/>
          <w:spacing w:val="0"/>
          <w:w w:val="100"/>
          <w:position w:val="0"/>
        </w:rPr>
        <w:t>supermap GIS</w:t>
      </w:r>
      <w:r>
        <w:rPr>
          <w:color w:val="000000"/>
          <w:spacing w:val="0"/>
          <w:w w:val="100"/>
          <w:position w:val="0"/>
        </w:rPr>
        <w:t>技术在</w:t>
      </w:r>
      <w:r>
        <w:rPr>
          <w:b/>
          <w:bCs/>
          <w:color w:val="000000"/>
          <w:spacing w:val="0"/>
          <w:w w:val="100"/>
          <w:position w:val="0"/>
        </w:rPr>
        <w:t>"</w:t>
      </w:r>
      <w:r>
        <w:rPr>
          <w:color w:val="000000"/>
          <w:spacing w:val="0"/>
          <w:w w:val="100"/>
          <w:position w:val="0"/>
        </w:rPr>
        <w:t>不一样</w:t>
      </w:r>
      <w:r>
        <w:rPr>
          <w:b/>
          <w:bCs/>
          <w:color w:val="000000"/>
          <w:spacing w:val="0"/>
          <w:w w:val="100"/>
          <w:position w:val="0"/>
        </w:rPr>
        <w:t>”</w:t>
      </w:r>
      <w:r>
        <w:rPr>
          <w:color w:val="000000"/>
          <w:spacing w:val="0"/>
          <w:w w:val="100"/>
          <w:position w:val="0"/>
        </w:rPr>
        <w:t>的发展平台产生更大的价 值。</w:t>
      </w:r>
    </w:p>
    <w:p>
      <w:pPr>
        <w:pStyle w:val="Style21"/>
        <w:keepNext w:val="0"/>
        <w:keepLines w:val="0"/>
        <w:widowControl w:val="0"/>
        <w:shd w:val="clear" w:color="auto" w:fill="auto"/>
        <w:bidi w:val="0"/>
        <w:spacing w:before="0" w:after="140" w:line="473" w:lineRule="exact"/>
        <w:ind w:left="0" w:right="0" w:firstLine="480"/>
        <w:jc w:val="both"/>
      </w:pPr>
      <w:r>
        <w:rPr>
          <w:color w:val="333333"/>
          <w:spacing w:val="0"/>
          <w:w w:val="100"/>
          <w:position w:val="0"/>
        </w:rPr>
        <w:t>在超图</w:t>
      </w:r>
      <w:r>
        <w:rPr>
          <w:b/>
          <w:bCs/>
          <w:color w:val="333333"/>
          <w:spacing w:val="0"/>
          <w:w w:val="100"/>
          <w:position w:val="0"/>
        </w:rPr>
        <w:t>2.0</w:t>
      </w:r>
      <w:r>
        <w:rPr>
          <w:color w:val="333333"/>
          <w:spacing w:val="0"/>
          <w:w w:val="100"/>
          <w:position w:val="0"/>
        </w:rPr>
        <w:t>时代，公司业务线主要有：</w:t>
      </w:r>
    </w:p>
    <w:p>
      <w:pPr>
        <w:pStyle w:val="Style21"/>
        <w:keepNext w:val="0"/>
        <w:keepLines w:val="0"/>
        <w:widowControl w:val="0"/>
        <w:numPr>
          <w:ilvl w:val="0"/>
          <w:numId w:val="1"/>
        </w:numPr>
        <w:shd w:val="clear" w:color="auto" w:fill="auto"/>
        <w:tabs>
          <w:tab w:pos="899" w:val="left"/>
        </w:tabs>
        <w:bidi w:val="0"/>
        <w:spacing w:before="0" w:after="80" w:line="473" w:lineRule="exact"/>
        <w:ind w:left="0" w:right="0" w:firstLine="480"/>
        <w:jc w:val="both"/>
      </w:pPr>
      <w:bookmarkStart w:id="167" w:name="bookmark167"/>
      <w:bookmarkEnd w:id="167"/>
      <w:r>
        <w:rPr>
          <w:b/>
          <w:bCs/>
          <w:color w:val="333333"/>
          <w:spacing w:val="0"/>
          <w:w w:val="100"/>
          <w:position w:val="0"/>
        </w:rPr>
        <w:t>GIS</w:t>
      </w:r>
      <w:r>
        <w:rPr>
          <w:color w:val="333333"/>
          <w:spacing w:val="0"/>
          <w:w w:val="100"/>
          <w:position w:val="0"/>
        </w:rPr>
        <w:t>基础平台软件业务</w:t>
      </w:r>
    </w:p>
    <w:p>
      <w:pPr>
        <w:pStyle w:val="Style21"/>
        <w:keepNext w:val="0"/>
        <w:keepLines w:val="0"/>
        <w:widowControl w:val="0"/>
        <w:shd w:val="clear" w:color="auto" w:fill="auto"/>
        <w:bidi w:val="0"/>
        <w:spacing w:before="0" w:after="80" w:line="475" w:lineRule="exact"/>
        <w:ind w:left="0" w:right="0" w:firstLine="480"/>
        <w:jc w:val="left"/>
      </w:pPr>
      <w:r>
        <w:rPr>
          <w:color w:val="000000"/>
          <w:spacing w:val="0"/>
          <w:w w:val="100"/>
          <w:position w:val="0"/>
        </w:rPr>
        <w:t>超图软件一直致力于自主</w:t>
      </w:r>
      <w:r>
        <w:rPr>
          <w:rFonts w:ascii="Calibri" w:eastAsia="Calibri" w:hAnsi="Calibri" w:cs="Calibri"/>
          <w:color w:val="000000"/>
          <w:spacing w:val="0"/>
          <w:w w:val="100"/>
          <w:position w:val="0"/>
          <w:sz w:val="24"/>
          <w:szCs w:val="24"/>
        </w:rPr>
        <w:t>SuperMap GIS</w:t>
      </w:r>
      <w:r>
        <w:rPr>
          <w:color w:val="000000"/>
          <w:spacing w:val="0"/>
          <w:w w:val="100"/>
          <w:position w:val="0"/>
        </w:rPr>
        <w:t>基础平台软件的研发与推广，通过持续创新以 及独有的精益敏捷研发管理体系，在跨平台、二三维一体化、云端一体化、全国产化支持和 大数据等方面形成了领先优势。</w:t>
      </w:r>
    </w:p>
    <w:p>
      <w:pPr>
        <w:pStyle w:val="Style21"/>
        <w:keepNext w:val="0"/>
        <w:keepLines w:val="0"/>
        <w:widowControl w:val="0"/>
        <w:numPr>
          <w:ilvl w:val="0"/>
          <w:numId w:val="1"/>
        </w:numPr>
        <w:shd w:val="clear" w:color="auto" w:fill="auto"/>
        <w:tabs>
          <w:tab w:pos="904" w:val="left"/>
        </w:tabs>
        <w:bidi w:val="0"/>
        <w:spacing w:before="0" w:after="80" w:line="473" w:lineRule="exact"/>
        <w:ind w:left="0" w:right="0" w:firstLine="480"/>
        <w:jc w:val="both"/>
      </w:pPr>
      <w:bookmarkStart w:id="168" w:name="bookmark168"/>
      <w:bookmarkEnd w:id="168"/>
      <w:r>
        <w:rPr>
          <w:b/>
          <w:bCs/>
          <w:color w:val="333333"/>
          <w:spacing w:val="0"/>
          <w:w w:val="100"/>
          <w:position w:val="0"/>
        </w:rPr>
        <w:t>GIS</w:t>
      </w:r>
      <w:r>
        <w:rPr>
          <w:color w:val="333333"/>
          <w:spacing w:val="0"/>
          <w:w w:val="100"/>
          <w:position w:val="0"/>
        </w:rPr>
        <w:t>应用软件业务</w:t>
      </w:r>
    </w:p>
    <w:p>
      <w:pPr>
        <w:pStyle w:val="Style2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多年来，超图公司的</w:t>
      </w:r>
      <w:r>
        <w:rPr>
          <w:rFonts w:ascii="Calibri" w:eastAsia="Calibri" w:hAnsi="Calibri" w:cs="Calibri"/>
          <w:color w:val="000000"/>
          <w:spacing w:val="0"/>
          <w:w w:val="100"/>
          <w:position w:val="0"/>
          <w:sz w:val="24"/>
          <w:szCs w:val="24"/>
        </w:rPr>
        <w:t>GIS</w:t>
      </w:r>
      <w:r>
        <w:rPr>
          <w:color w:val="000000"/>
          <w:spacing w:val="0"/>
          <w:w w:val="100"/>
          <w:position w:val="0"/>
        </w:rPr>
        <w:t>基础平台软件</w:t>
      </w:r>
      <w:r>
        <w:rPr>
          <w:rFonts w:ascii="Calibri" w:eastAsia="Calibri" w:hAnsi="Calibri" w:cs="Calibri"/>
          <w:color w:val="000000"/>
          <w:spacing w:val="0"/>
          <w:w w:val="100"/>
          <w:position w:val="0"/>
          <w:sz w:val="24"/>
          <w:szCs w:val="24"/>
        </w:rPr>
        <w:t>SuperMap GIS</w:t>
      </w:r>
      <w:r>
        <w:rPr>
          <w:color w:val="000000"/>
          <w:spacing w:val="0"/>
          <w:w w:val="100"/>
          <w:position w:val="0"/>
        </w:rPr>
        <w:t xml:space="preserve">在智慧城市、测绘、国土、统计、 房产、气象、海洋、水利、环保、石油石化、交通、国防等数十个领域得到广泛应用。基于 </w:t>
      </w:r>
      <w:r>
        <w:rPr>
          <w:rFonts w:ascii="Calibri" w:eastAsia="Calibri" w:hAnsi="Calibri" w:cs="Calibri"/>
          <w:color w:val="000000"/>
          <w:spacing w:val="0"/>
          <w:w w:val="100"/>
          <w:position w:val="0"/>
          <w:sz w:val="24"/>
          <w:szCs w:val="24"/>
        </w:rPr>
        <w:t>SuperMap GIS</w:t>
      </w:r>
      <w:r>
        <w:rPr>
          <w:color w:val="000000"/>
          <w:spacing w:val="0"/>
          <w:w w:val="100"/>
          <w:position w:val="0"/>
        </w:rPr>
        <w:t>，</w:t>
      </w:r>
      <w:r>
        <w:rPr>
          <w:color w:val="000000"/>
          <w:spacing w:val="0"/>
          <w:w w:val="100"/>
          <w:position w:val="0"/>
        </w:rPr>
        <w:t>超图软件支持华为、浪潮、中兴和用友等</w:t>
      </w:r>
      <w:r>
        <w:rPr>
          <w:rFonts w:ascii="Calibri" w:eastAsia="Calibri" w:hAnsi="Calibri" w:cs="Calibri"/>
          <w:color w:val="000000"/>
          <w:spacing w:val="0"/>
          <w:w w:val="100"/>
          <w:position w:val="0"/>
          <w:sz w:val="24"/>
          <w:szCs w:val="24"/>
        </w:rPr>
        <w:t>600</w:t>
      </w:r>
      <w:r>
        <w:rPr>
          <w:color w:val="000000"/>
          <w:spacing w:val="0"/>
          <w:w w:val="100"/>
          <w:position w:val="0"/>
        </w:rPr>
        <w:t>余家合作伙伴为各行业提供了 优秀的应用平台产品和解决方案，在国内拥有庞大的用户群体。此外，公司先后全资收购上 海南康、南京国图、北京安图，进一步扩大公司在国土、住建和不动产登记等领域的领先优 势。</w:t>
      </w:r>
    </w:p>
    <w:p>
      <w:pPr>
        <w:pStyle w:val="Style21"/>
        <w:keepNext w:val="0"/>
        <w:keepLines w:val="0"/>
        <w:widowControl w:val="0"/>
        <w:numPr>
          <w:ilvl w:val="0"/>
          <w:numId w:val="1"/>
        </w:numPr>
        <w:shd w:val="clear" w:color="auto" w:fill="auto"/>
        <w:tabs>
          <w:tab w:pos="904" w:val="left"/>
        </w:tabs>
        <w:bidi w:val="0"/>
        <w:spacing w:before="0" w:after="0" w:line="550" w:lineRule="exact"/>
        <w:ind w:left="0" w:right="0" w:firstLine="480"/>
        <w:jc w:val="both"/>
      </w:pPr>
      <w:bookmarkStart w:id="169" w:name="bookmark169"/>
      <w:bookmarkEnd w:id="169"/>
      <w:r>
        <w:rPr>
          <w:color w:val="000000"/>
          <w:spacing w:val="0"/>
          <w:w w:val="100"/>
          <w:position w:val="0"/>
        </w:rPr>
        <w:t>云</w:t>
      </w:r>
      <w:r>
        <w:rPr>
          <w:b/>
          <w:bCs/>
          <w:color w:val="000000"/>
          <w:spacing w:val="0"/>
          <w:w w:val="100"/>
          <w:position w:val="0"/>
        </w:rPr>
        <w:t>GIS</w:t>
      </w:r>
      <w:r>
        <w:rPr>
          <w:color w:val="000000"/>
          <w:spacing w:val="0"/>
          <w:w w:val="100"/>
          <w:position w:val="0"/>
        </w:rPr>
        <w:t>和大数据业务</w:t>
      </w:r>
    </w:p>
    <w:p>
      <w:pPr>
        <w:pStyle w:val="Style21"/>
        <w:keepNext w:val="0"/>
        <w:keepLines w:val="0"/>
        <w:widowControl w:val="0"/>
        <w:shd w:val="clear" w:color="auto" w:fill="auto"/>
        <w:bidi w:val="0"/>
        <w:spacing w:before="0" w:after="0" w:line="550" w:lineRule="exact"/>
        <w:ind w:left="0" w:right="0" w:firstLine="480"/>
        <w:jc w:val="both"/>
      </w:pPr>
      <w:r>
        <w:rPr>
          <w:color w:val="000000"/>
          <w:spacing w:val="0"/>
          <w:w w:val="100"/>
          <w:position w:val="0"/>
        </w:rPr>
        <w:t>公司将原企业云服务与地图汇整合为地图慧，设立成都地图慧科技公司，建立了大众制 图、企业服务、商业分析三大产品体系，为广大中小企业及大众提供云</w:t>
      </w:r>
      <w:r>
        <w:rPr>
          <w:b/>
          <w:bCs/>
          <w:color w:val="000000"/>
          <w:spacing w:val="0"/>
          <w:w w:val="100"/>
          <w:position w:val="0"/>
        </w:rPr>
        <w:t>GIS</w:t>
      </w:r>
      <w:r>
        <w:rPr>
          <w:color w:val="000000"/>
          <w:spacing w:val="0"/>
          <w:w w:val="100"/>
          <w:position w:val="0"/>
        </w:rPr>
        <w:t>服务。</w:t>
      </w:r>
    </w:p>
    <w:p>
      <w:pPr>
        <w:pStyle w:val="Style21"/>
        <w:keepNext w:val="0"/>
        <w:keepLines w:val="0"/>
        <w:widowControl w:val="0"/>
        <w:shd w:val="clear" w:color="auto" w:fill="auto"/>
        <w:bidi w:val="0"/>
        <w:spacing w:before="0" w:after="140" w:line="550" w:lineRule="exact"/>
        <w:ind w:left="0" w:right="0" w:firstLine="480"/>
        <w:jc w:val="both"/>
      </w:pPr>
      <w:r>
        <w:rPr>
          <w:color w:val="000000"/>
          <w:spacing w:val="0"/>
          <w:w w:val="100"/>
          <w:position w:val="0"/>
        </w:rPr>
        <w:t>为紧跟大数据时代，充分抓住大数据技术带来的机遇，公司成立了成都数据有限公司， 积极布局数据业务，专注于</w:t>
      </w:r>
      <w:r>
        <w:rPr>
          <w:b/>
          <w:bCs/>
          <w:color w:val="000000"/>
          <w:spacing w:val="0"/>
          <w:w w:val="100"/>
          <w:position w:val="0"/>
        </w:rPr>
        <w:t>GIS</w:t>
      </w:r>
      <w:r>
        <w:rPr>
          <w:color w:val="000000"/>
          <w:spacing w:val="0"/>
          <w:w w:val="100"/>
          <w:position w:val="0"/>
        </w:rPr>
        <w:t>云和地理信息大数据服务的推广和应用。</w:t>
      </w:r>
    </w:p>
    <w:p>
      <w:pPr>
        <w:pStyle w:val="Style21"/>
        <w:keepNext w:val="0"/>
        <w:keepLines w:val="0"/>
        <w:widowControl w:val="0"/>
        <w:numPr>
          <w:ilvl w:val="0"/>
          <w:numId w:val="1"/>
        </w:numPr>
        <w:shd w:val="clear" w:color="auto" w:fill="auto"/>
        <w:tabs>
          <w:tab w:pos="918" w:val="left"/>
        </w:tabs>
        <w:bidi w:val="0"/>
        <w:spacing w:before="0" w:after="80" w:line="473" w:lineRule="exact"/>
        <w:ind w:left="0" w:right="0" w:firstLine="480"/>
        <w:jc w:val="both"/>
      </w:pPr>
      <w:bookmarkStart w:id="170" w:name="bookmark170"/>
      <w:bookmarkEnd w:id="170"/>
      <w:r>
        <w:rPr>
          <w:color w:val="000000"/>
          <w:spacing w:val="0"/>
          <w:w w:val="100"/>
          <w:position w:val="0"/>
        </w:rPr>
        <w:t>国际业务</w:t>
      </w:r>
    </w:p>
    <w:p>
      <w:pPr>
        <w:pStyle w:val="Style21"/>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公司一直致力于国际市场的开拓与服务。目前，公司在</w:t>
      </w:r>
      <w:r>
        <w:rPr>
          <w:color w:val="000000"/>
          <w:spacing w:val="0"/>
          <w:w w:val="100"/>
          <w:position w:val="0"/>
          <w:sz w:val="24"/>
          <w:szCs w:val="24"/>
        </w:rPr>
        <w:t>40</w:t>
      </w:r>
      <w:r>
        <w:rPr>
          <w:color w:val="000000"/>
          <w:spacing w:val="0"/>
          <w:w w:val="100"/>
          <w:position w:val="0"/>
        </w:rPr>
        <w:t>多个国家拥有软件代理商， 还是华为、中兴等</w:t>
      </w:r>
      <w:r>
        <w:rPr>
          <w:color w:val="000000"/>
          <w:spacing w:val="0"/>
          <w:w w:val="100"/>
          <w:position w:val="0"/>
          <w:sz w:val="24"/>
          <w:szCs w:val="24"/>
        </w:rPr>
        <w:t>IT</w:t>
      </w:r>
      <w:r>
        <w:rPr>
          <w:color w:val="000000"/>
          <w:spacing w:val="0"/>
          <w:w w:val="100"/>
          <w:position w:val="0"/>
        </w:rPr>
        <w:t>企业的</w:t>
      </w:r>
      <w:r>
        <w:rPr>
          <w:color w:val="000000"/>
          <w:spacing w:val="0"/>
          <w:w w:val="100"/>
          <w:position w:val="0"/>
          <w:sz w:val="24"/>
          <w:szCs w:val="24"/>
        </w:rPr>
        <w:t>GIS</w:t>
      </w:r>
      <w:r>
        <w:rPr>
          <w:color w:val="000000"/>
          <w:spacing w:val="0"/>
          <w:w w:val="100"/>
          <w:position w:val="0"/>
        </w:rPr>
        <w:t>软件全球供应商，其</w:t>
      </w:r>
      <w:r>
        <w:rPr>
          <w:color w:val="000000"/>
          <w:spacing w:val="0"/>
          <w:w w:val="100"/>
          <w:position w:val="0"/>
          <w:sz w:val="24"/>
          <w:szCs w:val="24"/>
        </w:rPr>
        <w:t>GIS</w:t>
      </w:r>
      <w:r>
        <w:rPr>
          <w:color w:val="000000"/>
          <w:spacing w:val="0"/>
          <w:w w:val="100"/>
          <w:position w:val="0"/>
        </w:rPr>
        <w:t>基础平台软件</w:t>
      </w:r>
      <w:r>
        <w:rPr>
          <w:color w:val="000000"/>
          <w:spacing w:val="0"/>
          <w:w w:val="100"/>
          <w:position w:val="0"/>
          <w:sz w:val="24"/>
          <w:szCs w:val="24"/>
        </w:rPr>
        <w:t>SuperMap GIS</w:t>
      </w:r>
      <w:r>
        <w:rPr>
          <w:color w:val="000000"/>
          <w:spacing w:val="0"/>
          <w:w w:val="100"/>
          <w:position w:val="0"/>
        </w:rPr>
        <w:t>目前 已出口日本、韩国、新加坡、瑞典、沙特阿拉伯、南非等</w:t>
      </w:r>
      <w:r>
        <w:rPr>
          <w:color w:val="000000"/>
          <w:spacing w:val="0"/>
          <w:w w:val="100"/>
          <w:position w:val="0"/>
          <w:sz w:val="24"/>
          <w:szCs w:val="24"/>
        </w:rPr>
        <w:t>100</w:t>
      </w:r>
      <w:r>
        <w:rPr>
          <w:color w:val="000000"/>
          <w:spacing w:val="0"/>
          <w:w w:val="100"/>
          <w:position w:val="0"/>
        </w:rPr>
        <w:t>多个国家和地区，仅在日本就 拥有包括</w:t>
      </w:r>
      <w:r>
        <w:rPr>
          <w:color w:val="000000"/>
          <w:spacing w:val="0"/>
          <w:w w:val="100"/>
          <w:position w:val="0"/>
          <w:sz w:val="24"/>
          <w:szCs w:val="24"/>
        </w:rPr>
        <w:t>HITACHI</w:t>
      </w:r>
      <w:r>
        <w:rPr>
          <w:color w:val="000000"/>
          <w:spacing w:val="0"/>
          <w:w w:val="100"/>
          <w:position w:val="0"/>
        </w:rPr>
        <w:t>等</w:t>
      </w:r>
      <w:r>
        <w:rPr>
          <w:color w:val="000000"/>
          <w:spacing w:val="0"/>
          <w:w w:val="100"/>
          <w:position w:val="0"/>
          <w:sz w:val="24"/>
          <w:szCs w:val="24"/>
        </w:rPr>
        <w:t>10</w:t>
      </w:r>
      <w:r>
        <w:rPr>
          <w:color w:val="000000"/>
          <w:spacing w:val="0"/>
          <w:w w:val="100"/>
          <w:position w:val="0"/>
        </w:rPr>
        <w:t>个世界</w:t>
      </w:r>
      <w:r>
        <w:rPr>
          <w:color w:val="000000"/>
          <w:spacing w:val="0"/>
          <w:w w:val="100"/>
          <w:position w:val="0"/>
          <w:sz w:val="24"/>
          <w:szCs w:val="24"/>
        </w:rPr>
        <w:t>500</w:t>
      </w:r>
      <w:r>
        <w:rPr>
          <w:color w:val="000000"/>
          <w:spacing w:val="0"/>
          <w:w w:val="100"/>
          <w:position w:val="0"/>
        </w:rPr>
        <w:t>强企业在内的数万用户，成为中国</w:t>
      </w:r>
      <w:r>
        <w:rPr>
          <w:color w:val="000000"/>
          <w:spacing w:val="0"/>
          <w:w w:val="100"/>
          <w:position w:val="0"/>
          <w:sz w:val="24"/>
          <w:szCs w:val="24"/>
        </w:rPr>
        <w:t>GIS</w:t>
      </w:r>
      <w:r>
        <w:rPr>
          <w:color w:val="000000"/>
          <w:spacing w:val="0"/>
          <w:w w:val="100"/>
          <w:position w:val="0"/>
        </w:rPr>
        <w:t>基础平台软件走向 国际的先行者和领导者，为国外用户提供英语、日语、西班牙语、马来语等版本，满足不同 客户需求。</w:t>
      </w:r>
    </w:p>
    <w:p>
      <w:pPr>
        <w:pStyle w:val="Style21"/>
        <w:keepNext w:val="0"/>
        <w:keepLines w:val="0"/>
        <w:widowControl w:val="0"/>
        <w:shd w:val="clear" w:color="auto" w:fill="auto"/>
        <w:bidi w:val="0"/>
        <w:spacing w:before="0" w:after="80" w:line="473" w:lineRule="exact"/>
        <w:ind w:left="0" w:right="0" w:firstLine="480"/>
        <w:jc w:val="left"/>
      </w:pPr>
      <w:r>
        <w:rPr>
          <w:color w:val="000000"/>
          <w:spacing w:val="0"/>
          <w:w w:val="100"/>
          <w:position w:val="0"/>
        </w:rPr>
        <w:t>报告期内，公司主营业务、主要产品及主要经营模式未发生重大变化。</w:t>
      </w:r>
    </w:p>
    <w:p>
      <w:pPr>
        <w:pStyle w:val="Style34"/>
        <w:keepNext/>
        <w:keepLines/>
        <w:widowControl w:val="0"/>
        <w:shd w:val="clear" w:color="auto" w:fill="auto"/>
        <w:tabs>
          <w:tab w:pos="367" w:val="left"/>
        </w:tabs>
        <w:bidi w:val="0"/>
        <w:spacing w:before="0" w:after="280" w:line="470" w:lineRule="exact"/>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sz w:val="24"/>
          <w:szCs w:val="24"/>
        </w:rPr>
        <w:t>2</w:t>
      </w:r>
      <w:bookmarkEnd w:id="173"/>
      <w:r>
        <w:rPr>
          <w:color w:val="000000"/>
          <w:spacing w:val="0"/>
          <w:w w:val="100"/>
          <w:position w:val="0"/>
        </w:rPr>
        <w:t>、</w:t>
        <w:tab/>
        <w:t>报告期业绩驱动因素</w:t>
      </w:r>
      <w:bookmarkEnd w:id="171"/>
      <w:bookmarkEnd w:id="172"/>
      <w:bookmarkEnd w:id="174"/>
    </w:p>
    <w:p>
      <w:pPr>
        <w:pStyle w:val="Style21"/>
        <w:keepNext w:val="0"/>
        <w:keepLines w:val="0"/>
        <w:widowControl w:val="0"/>
        <w:shd w:val="clear" w:color="auto" w:fill="auto"/>
        <w:bidi w:val="0"/>
        <w:spacing w:before="0" w:after="0" w:line="466" w:lineRule="exact"/>
        <w:ind w:left="0" w:right="0" w:firstLine="58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24"/>
          <w:szCs w:val="24"/>
        </w:rPr>
        <w:t>83,315.06</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78.35%</w:t>
      </w:r>
      <w:r>
        <w:rPr>
          <w:color w:val="000000"/>
          <w:spacing w:val="0"/>
          <w:w w:val="100"/>
          <w:position w:val="0"/>
        </w:rPr>
        <w:t>；营业利润</w:t>
      </w:r>
      <w:r>
        <w:rPr>
          <w:rFonts w:ascii="Times New Roman" w:eastAsia="Times New Roman" w:hAnsi="Times New Roman" w:cs="Times New Roman"/>
          <w:color w:val="000000"/>
          <w:spacing w:val="0"/>
          <w:w w:val="100"/>
          <w:position w:val="0"/>
          <w:sz w:val="24"/>
          <w:szCs w:val="24"/>
        </w:rPr>
        <w:t xml:space="preserve">11,201.31 </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179.28%</w:t>
      </w:r>
      <w:r>
        <w:rPr>
          <w:color w:val="000000"/>
          <w:spacing w:val="0"/>
          <w:w w:val="100"/>
          <w:position w:val="0"/>
        </w:rPr>
        <w:t>；实现利润总额</w:t>
      </w:r>
      <w:r>
        <w:rPr>
          <w:rFonts w:ascii="Times New Roman" w:eastAsia="Times New Roman" w:hAnsi="Times New Roman" w:cs="Times New Roman"/>
          <w:color w:val="000000"/>
          <w:spacing w:val="0"/>
          <w:w w:val="100"/>
          <w:position w:val="0"/>
          <w:sz w:val="24"/>
          <w:szCs w:val="24"/>
        </w:rPr>
        <w:t>14,586.20</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130.8%</w:t>
      </w:r>
      <w:r>
        <w:rPr>
          <w:color w:val="000000"/>
          <w:spacing w:val="0"/>
          <w:w w:val="100"/>
          <w:position w:val="0"/>
        </w:rPr>
        <w:t>，归属于上市公 司普通股股东的净利润</w:t>
      </w:r>
      <w:r>
        <w:rPr>
          <w:rFonts w:ascii="Times New Roman" w:eastAsia="Times New Roman" w:hAnsi="Times New Roman" w:cs="Times New Roman"/>
          <w:color w:val="000000"/>
          <w:spacing w:val="0"/>
          <w:w w:val="100"/>
          <w:position w:val="0"/>
          <w:sz w:val="24"/>
          <w:szCs w:val="24"/>
        </w:rPr>
        <w:t>12,745.02</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116.83%</w:t>
      </w:r>
      <w:r>
        <w:rPr>
          <w:color w:val="000000"/>
          <w:spacing w:val="0"/>
          <w:w w:val="100"/>
          <w:position w:val="0"/>
        </w:rPr>
        <w:t>，归属于上市公司普通股股东的 扣除非经常性损益的净利润</w:t>
      </w:r>
      <w:r>
        <w:rPr>
          <w:rFonts w:ascii="Times New Roman" w:eastAsia="Times New Roman" w:hAnsi="Times New Roman" w:cs="Times New Roman"/>
          <w:color w:val="000000"/>
          <w:spacing w:val="0"/>
          <w:w w:val="100"/>
          <w:position w:val="0"/>
          <w:sz w:val="24"/>
          <w:szCs w:val="24"/>
        </w:rPr>
        <w:t>10,721.64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100.28%</w:t>
      </w:r>
      <w:r>
        <w:rPr>
          <w:color w:val="000000"/>
          <w:spacing w:val="0"/>
          <w:w w:val="100"/>
          <w:position w:val="0"/>
        </w:rPr>
        <w:t>。</w:t>
      </w:r>
    </w:p>
    <w:p>
      <w:pPr>
        <w:pStyle w:val="Style21"/>
        <w:keepNext w:val="0"/>
        <w:keepLines w:val="0"/>
        <w:widowControl w:val="0"/>
        <w:shd w:val="clear" w:color="auto" w:fill="auto"/>
        <w:bidi w:val="0"/>
        <w:spacing w:before="0" w:after="280" w:line="466" w:lineRule="exact"/>
        <w:ind w:left="0" w:right="0" w:firstLine="580"/>
        <w:jc w:val="left"/>
      </w:pPr>
      <w:r>
        <w:rPr>
          <w:color w:val="000000"/>
          <w:spacing w:val="0"/>
          <w:w w:val="100"/>
          <w:position w:val="0"/>
        </w:rPr>
        <w:t>业绩驱动主要因素为：公司在报告期内抓住不动产登记、智慧城市市场发展机遇，进一 步加大市场开拓力度和应用平台产品研发力度，公司营业收入大幅上升；公司进一步加强了 产品创新，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平台软件产品收入稳定高速增长；以及本报告期新增合并南京国图信息产 业有限公司以及北京世纪安图数码科技发展有限责任公司的相关数据。</w:t>
      </w:r>
    </w:p>
    <w:p>
      <w:pPr>
        <w:pStyle w:val="Style34"/>
        <w:keepNext/>
        <w:keepLines/>
        <w:widowControl w:val="0"/>
        <w:shd w:val="clear" w:color="auto" w:fill="auto"/>
        <w:tabs>
          <w:tab w:pos="367" w:val="left"/>
        </w:tabs>
        <w:bidi w:val="0"/>
        <w:spacing w:before="0" w:after="280" w:line="470" w:lineRule="exact"/>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sz w:val="24"/>
          <w:szCs w:val="24"/>
        </w:rPr>
        <w:t>3</w:t>
      </w:r>
      <w:bookmarkEnd w:id="177"/>
      <w:r>
        <w:rPr>
          <w:color w:val="000000"/>
          <w:spacing w:val="0"/>
          <w:w w:val="100"/>
          <w:position w:val="0"/>
        </w:rPr>
        <w:t>、</w:t>
        <w:tab/>
        <w:t>行业发展格局</w:t>
      </w:r>
      <w:bookmarkEnd w:id="175"/>
      <w:bookmarkEnd w:id="176"/>
      <w:bookmarkEnd w:id="178"/>
    </w:p>
    <w:p>
      <w:pPr>
        <w:pStyle w:val="Style21"/>
        <w:keepNext w:val="0"/>
        <w:keepLines w:val="0"/>
        <w:widowControl w:val="0"/>
        <w:shd w:val="clear" w:color="auto" w:fill="auto"/>
        <w:bidi w:val="0"/>
        <w:spacing w:before="0" w:after="0" w:line="470" w:lineRule="exact"/>
        <w:ind w:left="0" w:right="0" w:firstLine="580"/>
        <w:jc w:val="both"/>
      </w:pPr>
      <w:r>
        <w:rPr>
          <w:color w:val="000000"/>
          <w:spacing w:val="0"/>
          <w:w w:val="100"/>
          <w:position w:val="0"/>
        </w:rPr>
        <w:t>根据赛迪网联合中国市场情报中心</w:t>
      </w:r>
      <w:r>
        <w:rPr>
          <w:color w:val="000000"/>
          <w:spacing w:val="0"/>
          <w:w w:val="100"/>
          <w:position w:val="0"/>
          <w:sz w:val="24"/>
          <w:szCs w:val="24"/>
        </w:rPr>
        <w:t>(</w:t>
      </w:r>
      <w:r>
        <w:rPr>
          <w:color w:val="000000"/>
          <w:spacing w:val="0"/>
          <w:w w:val="100"/>
          <w:position w:val="0"/>
          <w:sz w:val="24"/>
          <w:szCs w:val="24"/>
        </w:rPr>
        <w:t xml:space="preserve">CMIC)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月发布的《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年中国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软件市 场研究报告》，经过三十年的发展，我国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基础平台软件行业集聚度逐步提高。其中，作 为我国自主</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基础平台软件行业中最具竞争力的企业，公司占据了 </w:t>
      </w:r>
      <w:r>
        <w:rPr>
          <w:rFonts w:ascii="Times New Roman" w:eastAsia="Times New Roman" w:hAnsi="Times New Roman" w:cs="Times New Roman"/>
          <w:color w:val="000000"/>
          <w:spacing w:val="0"/>
          <w:w w:val="100"/>
          <w:position w:val="0"/>
          <w:sz w:val="24"/>
          <w:szCs w:val="24"/>
        </w:rPr>
        <w:t>31.6%</w:t>
      </w:r>
      <w:r>
        <w:rPr>
          <w:color w:val="000000"/>
          <w:spacing w:val="0"/>
          <w:w w:val="100"/>
          <w:position w:val="0"/>
        </w:rPr>
        <w:t>的国内市场份额 位列第一。进入</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时代，公司进行全新的技术布局和产业布局，着眼用户需求，深度拥抱 前沿技术，致力于为中国乃至全球</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用户带来越来越多不一样的价值，或将深度影响中 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产业发展业态，为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产业下一步发展谱写新的篇章。</w:t>
      </w:r>
    </w:p>
    <w:p>
      <w:pPr>
        <w:pStyle w:val="Style21"/>
        <w:keepNext w:val="0"/>
        <w:keepLines w:val="0"/>
        <w:widowControl w:val="0"/>
        <w:shd w:val="clear" w:color="auto" w:fill="auto"/>
        <w:bidi w:val="0"/>
        <w:spacing w:before="0" w:after="420" w:line="470" w:lineRule="exact"/>
        <w:ind w:left="0" w:right="0" w:firstLine="580"/>
        <w:jc w:val="both"/>
      </w:pPr>
      <w:bookmarkStart w:id="179" w:name="bookmark179"/>
      <w:r>
        <w:rPr>
          <w:color w:val="000000"/>
          <w:spacing w:val="0"/>
          <w:w w:val="100"/>
          <w:position w:val="0"/>
        </w:rPr>
        <w:t>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年，公司所处行业将会陆续迎来不动产登记信息系统登记、智慧城市、第三次国 土资源调查等重大的市场机遇，同时在信息安全、国产替代等政策的引导下，公司的</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平台业务和相关的行业应用业务都会迎来一次较好的发展机遇。未来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年，公司一方面将继 续加大</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核心技术的研发，加大现有业务的市场占有率提升。另一方面，公司将通过外 延增长的方式，实现产业整合，更进一步加速发展。</w:t>
      </w:r>
      <w:bookmarkEnd w:id="179"/>
    </w:p>
    <w:p>
      <w:pPr>
        <w:pStyle w:val="Style21"/>
        <w:keepNext w:val="0"/>
        <w:keepLines w:val="0"/>
        <w:widowControl w:val="0"/>
        <w:shd w:val="clear" w:color="auto" w:fill="auto"/>
        <w:bidi w:val="0"/>
        <w:spacing w:before="0" w:after="420" w:line="240" w:lineRule="auto"/>
        <w:ind w:left="0" w:right="0" w:firstLine="0"/>
        <w:jc w:val="left"/>
      </w:pPr>
      <w:bookmarkStart w:id="180" w:name="bookmark180"/>
      <w:r>
        <w:rPr>
          <w:b/>
          <w:bCs/>
          <w:color w:val="000000"/>
          <w:spacing w:val="0"/>
          <w:w w:val="100"/>
          <w:position w:val="0"/>
        </w:rPr>
        <w:t>二</w:t>
      </w:r>
      <w:bookmarkEnd w:id="180"/>
      <w:r>
        <w:rPr>
          <w:b/>
          <w:bCs/>
          <w:color w:val="000000"/>
          <w:spacing w:val="0"/>
          <w:w w:val="100"/>
          <w:position w:val="0"/>
        </w:rPr>
        <w:t>、主要资产重大变化情况</w:t>
      </w:r>
    </w:p>
    <w:p>
      <w:pPr>
        <w:pStyle w:val="Style21"/>
        <w:keepNext w:val="0"/>
        <w:keepLines w:val="0"/>
        <w:widowControl w:val="0"/>
        <w:shd w:val="clear" w:color="auto" w:fill="auto"/>
        <w:bidi w:val="0"/>
        <w:spacing w:before="0" w:after="360" w:line="240" w:lineRule="auto"/>
        <w:ind w:left="0" w:right="0" w:firstLine="0"/>
        <w:jc w:val="left"/>
      </w:pPr>
      <w:bookmarkStart w:id="181" w:name="bookmark181"/>
      <w:r>
        <w:rPr>
          <w:rFonts w:ascii="Times New Roman" w:eastAsia="Times New Roman" w:hAnsi="Times New Roman" w:cs="Times New Roman"/>
          <w:b/>
          <w:bCs/>
          <w:color w:val="000000"/>
          <w:spacing w:val="0"/>
          <w:w w:val="100"/>
          <w:position w:val="0"/>
          <w:sz w:val="24"/>
          <w:szCs w:val="24"/>
        </w:rPr>
        <w:t>1</w:t>
      </w:r>
      <w:bookmarkEnd w:id="181"/>
      <w:r>
        <w:rPr>
          <w:b/>
          <w:bCs/>
          <w:color w:val="000000"/>
          <w:spacing w:val="0"/>
          <w:w w:val="100"/>
          <w:position w:val="0"/>
        </w:rPr>
        <w:t>、主要资产重大变化情况</w:t>
      </w:r>
    </w:p>
    <w:tbl>
      <w:tblPr>
        <w:tblOverlap w:val="never"/>
        <w:jc w:val="center"/>
        <w:tblLayout w:type="fixed"/>
      </w:tblPr>
      <w:tblGrid>
        <w:gridCol w:w="2179"/>
        <w:gridCol w:w="755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主要资产</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重大变化说明</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股权资产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公司收购南京国图以及北京安图</w:t>
            </w:r>
            <w:r>
              <w:rPr>
                <w:color w:val="000000"/>
                <w:spacing w:val="0"/>
                <w:w w:val="100"/>
                <w:position w:val="0"/>
              </w:rPr>
              <w:t>100%</w:t>
            </w:r>
            <w:r>
              <w:rPr>
                <w:rFonts w:ascii="SimSun" w:eastAsia="SimSun" w:hAnsi="SimSun" w:cs="SimSun"/>
                <w:color w:val="000000"/>
                <w:spacing w:val="0"/>
                <w:w w:val="100"/>
                <w:position w:val="0"/>
              </w:rPr>
              <w:t>股权。</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未发生重大变化，较年初增长</w:t>
            </w:r>
            <w:r>
              <w:rPr>
                <w:color w:val="000000"/>
                <w:spacing w:val="0"/>
                <w:w w:val="100"/>
                <w:position w:val="0"/>
              </w:rPr>
              <w:t>0.88%</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79"/>
        <w:gridCol w:w="755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无形资产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无形资产较年初增长</w:t>
            </w:r>
            <w:r>
              <w:rPr>
                <w:color w:val="000000"/>
                <w:spacing w:val="0"/>
                <w:w w:val="100"/>
                <w:position w:val="0"/>
              </w:rPr>
              <w:t>77.90%</w:t>
            </w:r>
            <w:r>
              <w:rPr>
                <w:rFonts w:ascii="SimSun" w:eastAsia="SimSun" w:hAnsi="SimSun" w:cs="SimSun"/>
                <w:color w:val="000000"/>
                <w:spacing w:val="0"/>
                <w:w w:val="100"/>
                <w:position w:val="0"/>
              </w:rPr>
              <w:t>。主要系超图数据购买土地所致。</w:t>
            </w:r>
          </w:p>
        </w:tc>
      </w:tr>
      <w:tr>
        <w:trPr>
          <w:trHeight w:val="634" w:hRule="exact"/>
        </w:trPr>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可供出售金融资产较年初减少</w:t>
            </w:r>
            <w:r>
              <w:rPr>
                <w:color w:val="000000"/>
                <w:spacing w:val="0"/>
                <w:w w:val="100"/>
                <w:position w:val="0"/>
              </w:rPr>
              <w:t>62.40%</w:t>
            </w:r>
            <w:r>
              <w:rPr>
                <w:rFonts w:ascii="SimSun" w:eastAsia="SimSun" w:hAnsi="SimSun" w:cs="SimSun"/>
                <w:color w:val="000000"/>
                <w:spacing w:val="0"/>
                <w:w w:val="100"/>
                <w:position w:val="0"/>
              </w:rPr>
              <w:t>。主要系公司对于超图道乐投资本期收回所 致。</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在建工程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在建设工程期末余额为</w:t>
            </w:r>
            <w:r>
              <w:rPr>
                <w:color w:val="000000"/>
                <w:spacing w:val="0"/>
                <w:w w:val="100"/>
                <w:position w:val="0"/>
              </w:rPr>
              <w:t>247,641.52</w:t>
            </w:r>
            <w:r>
              <w:rPr>
                <w:rFonts w:ascii="SimSun" w:eastAsia="SimSun" w:hAnsi="SimSun" w:cs="SimSun"/>
                <w:color w:val="000000"/>
                <w:spacing w:val="0"/>
                <w:w w:val="100"/>
                <w:position w:val="0"/>
              </w:rPr>
              <w:t>元，主要系成都超图大厦建设项目所致。</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较期初增长</w:t>
            </w:r>
            <w:r>
              <w:rPr>
                <w:color w:val="000000"/>
                <w:spacing w:val="0"/>
                <w:w w:val="100"/>
                <w:position w:val="0"/>
              </w:rPr>
              <w:t>746.82%</w:t>
            </w:r>
            <w:r>
              <w:rPr>
                <w:rFonts w:ascii="SimSun" w:eastAsia="SimSun" w:hAnsi="SimSun" w:cs="SimSun"/>
                <w:color w:val="000000"/>
                <w:spacing w:val="0"/>
                <w:w w:val="100"/>
                <w:position w:val="0"/>
              </w:rPr>
              <w:t>，主要系收购南京国图、北京安图所致。</w:t>
            </w:r>
          </w:p>
        </w:tc>
      </w:tr>
    </w:tbl>
    <w:p>
      <w:pPr>
        <w:widowControl w:val="0"/>
        <w:spacing w:after="399" w:line="1" w:lineRule="exact"/>
      </w:pPr>
    </w:p>
    <w:p>
      <w:pPr>
        <w:pStyle w:val="Style34"/>
        <w:keepNext/>
        <w:keepLines/>
        <w:widowControl w:val="0"/>
        <w:shd w:val="clear" w:color="auto" w:fill="auto"/>
        <w:bidi w:val="0"/>
        <w:spacing w:before="0" w:after="4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sz w:val="24"/>
          <w:szCs w:val="24"/>
        </w:rPr>
        <w:t>2</w:t>
      </w:r>
      <w:bookmarkEnd w:id="184"/>
      <w:r>
        <w:rPr>
          <w:color w:val="000000"/>
          <w:spacing w:val="0"/>
          <w:w w:val="100"/>
          <w:position w:val="0"/>
        </w:rPr>
        <w:t>、主要境外资产情况</w:t>
      </w:r>
      <w:bookmarkEnd w:id="182"/>
      <w:bookmarkEnd w:id="183"/>
      <w:bookmarkEnd w:id="185"/>
    </w:p>
    <w:p>
      <w:pPr>
        <w:pStyle w:val="Style37"/>
        <w:keepNext/>
        <w:keepLines/>
        <w:widowControl w:val="0"/>
        <w:shd w:val="clear" w:color="auto" w:fill="auto"/>
        <w:bidi w:val="0"/>
        <w:spacing w:before="0" w:after="400" w:line="240" w:lineRule="auto"/>
        <w:ind w:left="0" w:right="0" w:firstLine="580"/>
        <w:jc w:val="left"/>
      </w:pPr>
      <w:bookmarkStart w:id="186" w:name="bookmark186"/>
      <w:bookmarkStart w:id="187" w:name="bookmark187"/>
      <w:bookmarkStart w:id="188" w:name="bookmark188"/>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86"/>
      <w:bookmarkEnd w:id="187"/>
      <w:bookmarkEnd w:id="188"/>
    </w:p>
    <w:p>
      <w:pPr>
        <w:pStyle w:val="Style34"/>
        <w:keepNext/>
        <w:keepLines/>
        <w:widowControl w:val="0"/>
        <w:shd w:val="clear" w:color="auto" w:fill="auto"/>
        <w:bidi w:val="0"/>
        <w:spacing w:before="0" w:after="400" w:line="240" w:lineRule="auto"/>
        <w:ind w:left="0" w:right="0" w:firstLine="0"/>
        <w:jc w:val="left"/>
      </w:pPr>
      <w:bookmarkStart w:id="189" w:name="bookmark189"/>
      <w:bookmarkStart w:id="190" w:name="bookmark190"/>
      <w:bookmarkStart w:id="191" w:name="bookmark191"/>
      <w:bookmarkStart w:id="192" w:name="bookmark192"/>
      <w:bookmarkStart w:id="193" w:name="bookmark193"/>
      <w:r>
        <w:rPr>
          <w:color w:val="000000"/>
          <w:spacing w:val="0"/>
          <w:w w:val="100"/>
          <w:position w:val="0"/>
        </w:rPr>
        <w:t>三</w:t>
      </w:r>
      <w:bookmarkEnd w:id="192"/>
      <w:r>
        <w:rPr>
          <w:color w:val="000000"/>
          <w:spacing w:val="0"/>
          <w:w w:val="100"/>
          <w:position w:val="0"/>
        </w:rPr>
        <w:t>、核心竞争力分析</w:t>
      </w:r>
      <w:bookmarkEnd w:id="190"/>
      <w:bookmarkEnd w:id="191"/>
      <w:bookmarkEnd w:id="193"/>
      <w:bookmarkEnd w:id="189"/>
    </w:p>
    <w:p>
      <w:pPr>
        <w:pStyle w:val="Style37"/>
        <w:keepNext/>
        <w:keepLines/>
        <w:widowControl w:val="0"/>
        <w:shd w:val="clear" w:color="auto" w:fill="auto"/>
        <w:bidi w:val="0"/>
        <w:spacing w:before="0" w:after="200" w:line="240" w:lineRule="auto"/>
        <w:ind w:left="0" w:right="0" w:firstLine="460"/>
        <w:jc w:val="left"/>
      </w:pPr>
      <w:bookmarkStart w:id="194" w:name="bookmark194"/>
      <w:bookmarkStart w:id="195" w:name="bookmark195"/>
      <w:bookmarkStart w:id="196" w:name="bookmark196"/>
      <w:r>
        <w:rPr>
          <w:color w:val="000000"/>
          <w:spacing w:val="0"/>
          <w:w w:val="100"/>
          <w:position w:val="0"/>
        </w:rPr>
        <w:t>公司是否需要遵守特殊行业的披露要求</w:t>
      </w:r>
      <w:bookmarkEnd w:id="194"/>
      <w:bookmarkEnd w:id="195"/>
      <w:bookmarkEnd w:id="196"/>
    </w:p>
    <w:p>
      <w:pPr>
        <w:pStyle w:val="Style37"/>
        <w:keepNext/>
        <w:keepLines/>
        <w:widowControl w:val="0"/>
        <w:shd w:val="clear" w:color="auto" w:fill="auto"/>
        <w:bidi w:val="0"/>
        <w:spacing w:before="0" w:after="200" w:line="240" w:lineRule="auto"/>
        <w:ind w:left="0" w:right="0" w:firstLine="580"/>
        <w:jc w:val="left"/>
      </w:pPr>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bookmarkEnd w:id="197"/>
      <w:bookmarkEnd w:id="198"/>
      <w:bookmarkEnd w:id="199"/>
    </w:p>
    <w:p>
      <w:pPr>
        <w:pStyle w:val="Style37"/>
        <w:keepNext/>
        <w:keepLines/>
        <w:widowControl w:val="0"/>
        <w:shd w:val="clear" w:color="auto" w:fill="auto"/>
        <w:bidi w:val="0"/>
        <w:spacing w:before="0" w:after="200" w:line="240" w:lineRule="auto"/>
        <w:ind w:left="0" w:right="0" w:firstLine="580"/>
        <w:jc w:val="left"/>
      </w:pPr>
      <w:bookmarkStart w:id="200" w:name="bookmark200"/>
      <w:bookmarkStart w:id="201" w:name="bookmark201"/>
      <w:bookmarkStart w:id="202" w:name="bookmark202"/>
      <w:r>
        <w:rPr>
          <w:color w:val="000000"/>
          <w:spacing w:val="0"/>
          <w:w w:val="100"/>
          <w:position w:val="0"/>
        </w:rPr>
        <w:t>报告期内，公司核心竞争力未发生重大变化。</w:t>
      </w:r>
      <w:bookmarkEnd w:id="200"/>
      <w:bookmarkEnd w:id="201"/>
      <w:bookmarkEnd w:id="202"/>
    </w:p>
    <w:p>
      <w:pPr>
        <w:pStyle w:val="Style37"/>
        <w:keepNext/>
        <w:keepLines/>
        <w:widowControl w:val="0"/>
        <w:shd w:val="clear" w:color="auto" w:fill="auto"/>
        <w:bidi w:val="0"/>
        <w:spacing w:before="0" w:after="80" w:line="240" w:lineRule="auto"/>
        <w:ind w:left="0" w:right="0" w:firstLine="580"/>
        <w:jc w:val="left"/>
      </w:pPr>
      <w:bookmarkStart w:id="203" w:name="bookmark203"/>
      <w:bookmarkStart w:id="204" w:name="bookmark204"/>
      <w:bookmarkStart w:id="205" w:name="bookmark205"/>
      <w:r>
        <w:rPr>
          <w:color w:val="000000"/>
          <w:spacing w:val="0"/>
          <w:w w:val="100"/>
          <w:position w:val="0"/>
        </w:rPr>
        <w:t>报告期内新增无形资产具体如下：</w:t>
      </w:r>
      <w:bookmarkEnd w:id="203"/>
      <w:bookmarkEnd w:id="204"/>
      <w:bookmarkEnd w:id="205"/>
    </w:p>
    <w:tbl>
      <w:tblPr>
        <w:tblOverlap w:val="never"/>
        <w:jc w:val="center"/>
        <w:tblLayout w:type="fixed"/>
      </w:tblPr>
      <w:tblGrid>
        <w:gridCol w:w="413"/>
        <w:gridCol w:w="2592"/>
        <w:gridCol w:w="1493"/>
        <w:gridCol w:w="643"/>
        <w:gridCol w:w="1430"/>
        <w:gridCol w:w="1138"/>
        <w:gridCol w:w="1858"/>
      </w:tblGrid>
      <w:tr>
        <w:trPr>
          <w:trHeight w:val="68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序 号</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简称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版本 号</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登记号</w:t>
            </w:r>
            <w:r>
              <w:rPr>
                <w:b/>
                <w:bCs/>
                <w:color w:val="000000"/>
                <w:spacing w:val="0"/>
                <w:w w:val="100"/>
                <w:position w:val="0"/>
              </w:rPr>
              <w:t>/</w:t>
            </w:r>
            <w:r>
              <w:rPr>
                <w:rFonts w:ascii="SimSun" w:eastAsia="SimSun" w:hAnsi="SimSun" w:cs="SimSun"/>
                <w:b/>
                <w:bCs/>
                <w:color w:val="000000"/>
                <w:spacing w:val="0"/>
                <w:w w:val="100"/>
                <w:position w:val="0"/>
              </w:rPr>
              <w:t>专利号</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著作权人</w:t>
            </w:r>
          </w:p>
        </w:tc>
        <w:tc>
          <w:tcPr>
            <w:tcBorders>
              <w:top w:val="single" w:sz="4"/>
              <w:left w:val="single" w:sz="4"/>
              <w:right w:val="single" w:sz="4"/>
            </w:tcBorders>
            <w:shd w:val="clear" w:color="auto" w:fill="D4D4D4"/>
            <w:vAlign w:val="top"/>
          </w:tcPr>
          <w:p>
            <w:pPr>
              <w:pStyle w:val="Style30"/>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登记日期</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超图城市建设用地节约集约 利用评价系统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2016SR041978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超图投资项目监测系统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2016SR041793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超图统计地理信息系统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SuperMap</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Statistics</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2016SR041988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国图不动产档案管理子系统 软件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2016SR077827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国图不动产信息服务子系统 软件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2016SR077651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国图不动产业务管理子系统 软件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2016SR077824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国图不动产权籍调查管理子 系统软件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2016SR077977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超图动物疫病监测管理信息 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300"/>
              <w:jc w:val="left"/>
            </w:pPr>
            <w:r>
              <w:rPr>
                <w:color w:val="000000"/>
                <w:spacing w:val="0"/>
                <w:w w:val="100"/>
                <w:position w:val="0"/>
              </w:rPr>
              <w:t>SuperMap</w:t>
            </w:r>
          </w:p>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AEMMIS</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2016SR103120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超图智行通导航系统</w:t>
            </w:r>
            <w:r>
              <w:rPr>
                <w:rFonts w:ascii="SimSun" w:eastAsia="SimSun" w:hAnsi="SimSun" w:cs="SimSun"/>
                <w:color w:val="000000"/>
                <w:spacing w:val="0"/>
                <w:w w:val="100"/>
                <w:position w:val="0"/>
              </w:rPr>
              <w:t>（</w:t>
            </w:r>
            <w:r>
              <w:rPr>
                <w:color w:val="000000"/>
                <w:spacing w:val="0"/>
                <w:w w:val="100"/>
                <w:position w:val="0"/>
              </w:rPr>
              <w:t xml:space="preserve">CE </w:t>
            </w:r>
            <w:r>
              <w:rPr>
                <w:rFonts w:ascii="SimSun" w:eastAsia="SimSun" w:hAnsi="SimSun" w:cs="SimSun"/>
                <w:color w:val="000000"/>
                <w:spacing w:val="0"/>
                <w:w w:val="100"/>
                <w:position w:val="0"/>
              </w:rPr>
              <w:t>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ZXT-Wince</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2016SR173016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超图智行通导航系统</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 xml:space="preserve">Android </w:t>
            </w:r>
            <w:r>
              <w:rPr>
                <w:rFonts w:ascii="SimSun" w:eastAsia="SimSun" w:hAnsi="SimSun" w:cs="SimSun"/>
                <w:color w:val="000000"/>
                <w:spacing w:val="0"/>
                <w:w w:val="100"/>
                <w:position w:val="0"/>
              </w:rPr>
              <w:t>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ZXT-Android</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2016SR173020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r>
      <w:tr>
        <w:trPr>
          <w:trHeight w:val="68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地理编码服务系统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auto"/>
              <w:ind w:left="0" w:right="0" w:firstLine="0"/>
              <w:jc w:val="center"/>
            </w:pPr>
            <w:r>
              <w:rPr>
                <w:color w:val="000000"/>
                <w:spacing w:val="0"/>
                <w:w w:val="100"/>
                <w:position w:val="0"/>
              </w:rPr>
              <w:t>Geo-Coding Service System</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2016SR173014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413"/>
        <w:gridCol w:w="2592"/>
        <w:gridCol w:w="1493"/>
        <w:gridCol w:w="643"/>
        <w:gridCol w:w="1430"/>
        <w:gridCol w:w="1138"/>
        <w:gridCol w:w="1858"/>
      </w:tblGrid>
      <w:tr>
        <w:trPr>
          <w:trHeight w:val="3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地图慧.在线制图系统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地图慧.网点管理系统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dituhui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2016SR235916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地图慧.区域管理系统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地图慧.选址系统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2016SR235851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地图慧.分单管理系统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2016SR235287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地图慧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超图移动地理信息系统开发 平台软件（元心</w:t>
            </w:r>
            <w:r>
              <w:rPr>
                <w:color w:val="000000"/>
                <w:spacing w:val="0"/>
                <w:w w:val="100"/>
                <w:position w:val="0"/>
              </w:rPr>
              <w:t>OS</w:t>
            </w:r>
            <w:r>
              <w:rPr>
                <w:rFonts w:ascii="SimSun" w:eastAsia="SimSun" w:hAnsi="SimSun" w:cs="SimSun"/>
                <w:color w:val="000000"/>
                <w:spacing w:val="0"/>
                <w:w w:val="100"/>
                <w:position w:val="0"/>
              </w:rPr>
              <w:t>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9" w:lineRule="auto"/>
              <w:ind w:left="0" w:right="0" w:firstLine="0"/>
              <w:jc w:val="center"/>
            </w:pPr>
            <w:r>
              <w:rPr>
                <w:color w:val="000000"/>
                <w:spacing w:val="0"/>
                <w:w w:val="100"/>
                <w:position w:val="0"/>
              </w:rPr>
              <w:t>SuperMap iMobile 8C for SyberOS</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2016SR252091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南康社工工作实训管理软件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CASW</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2016SR272583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南康法务信息管理软件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NKFWGL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南康不动产登记档案管理软 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NKBDCDA</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2016SR285789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南康危房信息管理软件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NKWFGL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南康业代员路径监控软件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NKYDYLJJK</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南康保障房源管理软件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NKBZFYGL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2016SR285967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南康房屋经租代租管理软件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NKFWJZDZGL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2016SR285972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南康社工案列库管理软件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CACM</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2016SR285978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南康土地年度变更巡查软件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NKTDNDBGXC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2016SR286178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南康地名管理信息软件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NKDMGLXX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2016SR286222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南康面访专家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CAPI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2016SR322618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上海南康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超图不动产登记信息系统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2016SR402782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SuperMap Earth Software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SuperMap Earth</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2016SR376231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SuperMap iClient3D for</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WebGL Software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auto"/>
              <w:ind w:left="0" w:right="0" w:firstLine="0"/>
              <w:jc w:val="center"/>
            </w:pPr>
            <w:r>
              <w:rPr>
                <w:color w:val="000000"/>
                <w:spacing w:val="0"/>
                <w:w w:val="100"/>
                <w:position w:val="0"/>
              </w:rPr>
              <w:t>SuperMap iClient3D</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2016SR376272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8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超图不动产权籍调查管理系 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V2.0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2016SR402842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超图软件</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264" w:right="974" w:bottom="1804" w:left="1197" w:header="0" w:footer="3" w:gutter="0"/>
          <w:cols w:space="720"/>
          <w:noEndnote/>
          <w:rtlGutter w:val="0"/>
          <w:docGrid w:linePitch="360"/>
        </w:sectPr>
      </w:pPr>
    </w:p>
    <w:p>
      <w:pPr>
        <w:pStyle w:val="Style19"/>
        <w:keepNext/>
        <w:keepLines/>
        <w:widowControl w:val="0"/>
        <w:shd w:val="clear" w:color="auto" w:fill="auto"/>
        <w:bidi w:val="0"/>
        <w:spacing w:before="220" w:after="280" w:line="240" w:lineRule="auto"/>
        <w:ind w:left="0" w:right="0" w:firstLine="0"/>
        <w:jc w:val="center"/>
      </w:pPr>
      <w:bookmarkStart w:id="206" w:name="bookmark206"/>
      <w:bookmarkStart w:id="207" w:name="bookmark207"/>
      <w:bookmarkStart w:id="208" w:name="bookmark208"/>
      <w:r>
        <w:rPr>
          <w:color w:val="000000"/>
          <w:spacing w:val="0"/>
          <w:w w:val="100"/>
          <w:position w:val="0"/>
        </w:rPr>
        <w:t>第四节经营情况讨论与分析</w:t>
      </w:r>
      <w:bookmarkEnd w:id="206"/>
      <w:bookmarkEnd w:id="207"/>
      <w:bookmarkEnd w:id="208"/>
    </w:p>
    <w:p>
      <w:pPr>
        <w:pStyle w:val="Style34"/>
        <w:keepNext/>
        <w:keepLines/>
        <w:widowControl w:val="0"/>
        <w:shd w:val="clear" w:color="auto" w:fill="auto"/>
        <w:bidi w:val="0"/>
        <w:spacing w:before="0" w:after="200" w:line="470" w:lineRule="exact"/>
        <w:ind w:left="0" w:right="0" w:firstLine="0"/>
        <w:jc w:val="both"/>
      </w:pPr>
      <w:bookmarkStart w:id="209" w:name="bookmark209"/>
      <w:bookmarkStart w:id="210" w:name="bookmark210"/>
      <w:bookmarkStart w:id="211" w:name="bookmark211"/>
      <w:bookmarkStart w:id="212" w:name="bookmark212"/>
      <w:bookmarkStart w:id="213" w:name="bookmark213"/>
      <w:bookmarkStart w:id="214" w:name="bookmark214"/>
      <w:r>
        <w:rPr>
          <w:color w:val="000000"/>
          <w:spacing w:val="0"/>
          <w:w w:val="100"/>
          <w:position w:val="0"/>
        </w:rPr>
        <w:t>一</w:t>
      </w:r>
      <w:bookmarkEnd w:id="213"/>
      <w:r>
        <w:rPr>
          <w:color w:val="000000"/>
          <w:spacing w:val="0"/>
          <w:w w:val="100"/>
          <w:position w:val="0"/>
        </w:rPr>
        <w:t>、概述</w:t>
      </w:r>
      <w:bookmarkEnd w:id="211"/>
      <w:bookmarkEnd w:id="212"/>
      <w:bookmarkEnd w:id="214"/>
      <w:bookmarkEnd w:id="209"/>
      <w:bookmarkEnd w:id="210"/>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2016</w:t>
      </w:r>
      <w:r>
        <w:rPr>
          <w:color w:val="000000"/>
          <w:spacing w:val="0"/>
          <w:w w:val="100"/>
          <w:position w:val="0"/>
        </w:rPr>
        <w:t>年是“十三五”开局之年，也是不动产登记的落地之年，公司顺应行业发展趋势， 并抓住不动产登记业务和智慧城市业务发展机遇，适时调整经营策略，积极布局不动产登记 领域，加快推进行业整合和并购重组，推动了公司快速发展。</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sz w:val="24"/>
          <w:szCs w:val="24"/>
        </w:rPr>
        <w:t>83,315.06</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78.35%</w:t>
      </w:r>
      <w:r>
        <w:rPr>
          <w:color w:val="000000"/>
          <w:spacing w:val="0"/>
          <w:w w:val="100"/>
          <w:position w:val="0"/>
        </w:rPr>
        <w:t>；营业利润</w:t>
      </w:r>
      <w:r>
        <w:rPr>
          <w:rFonts w:ascii="Times New Roman" w:eastAsia="Times New Roman" w:hAnsi="Times New Roman" w:cs="Times New Roman"/>
          <w:color w:val="000000"/>
          <w:spacing w:val="0"/>
          <w:w w:val="100"/>
          <w:position w:val="0"/>
          <w:sz w:val="24"/>
          <w:szCs w:val="24"/>
        </w:rPr>
        <w:t>11,201.31</w:t>
      </w:r>
      <w:r>
        <w:rPr>
          <w:color w:val="000000"/>
          <w:spacing w:val="0"/>
          <w:w w:val="100"/>
          <w:position w:val="0"/>
        </w:rPr>
        <w:t>万 元，同比增长</w:t>
      </w:r>
      <w:r>
        <w:rPr>
          <w:rFonts w:ascii="Times New Roman" w:eastAsia="Times New Roman" w:hAnsi="Times New Roman" w:cs="Times New Roman"/>
          <w:color w:val="000000"/>
          <w:spacing w:val="0"/>
          <w:w w:val="100"/>
          <w:position w:val="0"/>
          <w:sz w:val="24"/>
          <w:szCs w:val="24"/>
        </w:rPr>
        <w:t>179.28%</w:t>
      </w:r>
      <w:r>
        <w:rPr>
          <w:color w:val="000000"/>
          <w:spacing w:val="0"/>
          <w:w w:val="100"/>
          <w:position w:val="0"/>
        </w:rPr>
        <w:t>；实现利润总额</w:t>
      </w:r>
      <w:r>
        <w:rPr>
          <w:rFonts w:ascii="Times New Roman" w:eastAsia="Times New Roman" w:hAnsi="Times New Roman" w:cs="Times New Roman"/>
          <w:color w:val="000000"/>
          <w:spacing w:val="0"/>
          <w:w w:val="100"/>
          <w:position w:val="0"/>
          <w:sz w:val="24"/>
          <w:szCs w:val="24"/>
        </w:rPr>
        <w:t>14586.20</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130.8%</w:t>
      </w:r>
      <w:r>
        <w:rPr>
          <w:color w:val="000000"/>
          <w:spacing w:val="0"/>
          <w:w w:val="100"/>
          <w:position w:val="0"/>
        </w:rPr>
        <w:t>，归属于上市公司 普通股股东的净利润</w:t>
      </w:r>
      <w:r>
        <w:rPr>
          <w:rFonts w:ascii="Times New Roman" w:eastAsia="Times New Roman" w:hAnsi="Times New Roman" w:cs="Times New Roman"/>
          <w:color w:val="000000"/>
          <w:spacing w:val="0"/>
          <w:w w:val="100"/>
          <w:position w:val="0"/>
          <w:sz w:val="24"/>
          <w:szCs w:val="24"/>
        </w:rPr>
        <w:t>12,745.02</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116.83%</w:t>
      </w:r>
      <w:r>
        <w:rPr>
          <w:color w:val="000000"/>
          <w:spacing w:val="0"/>
          <w:w w:val="100"/>
          <w:position w:val="0"/>
        </w:rPr>
        <w:t>，归属于上市公司普通股股东的扣 除非经常性损益的净利润</w:t>
      </w:r>
      <w:r>
        <w:rPr>
          <w:rFonts w:ascii="Times New Roman" w:eastAsia="Times New Roman" w:hAnsi="Times New Roman" w:cs="Times New Roman"/>
          <w:color w:val="000000"/>
          <w:spacing w:val="0"/>
          <w:w w:val="100"/>
          <w:position w:val="0"/>
          <w:sz w:val="24"/>
          <w:szCs w:val="24"/>
        </w:rPr>
        <w:t>10,721.64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100.28%</w:t>
      </w:r>
      <w:r>
        <w:rPr>
          <w:color w:val="000000"/>
          <w:spacing w:val="0"/>
          <w:w w:val="100"/>
          <w:position w:val="0"/>
        </w:rPr>
        <w:t>。</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报告期内，公司围绕长期发展规划和年度经营目标，取得了以下成绩：</w:t>
      </w:r>
    </w:p>
    <w:p>
      <w:pPr>
        <w:pStyle w:val="Style34"/>
        <w:keepNext/>
        <w:keepLines/>
        <w:widowControl w:val="0"/>
        <w:shd w:val="clear" w:color="auto" w:fill="auto"/>
        <w:tabs>
          <w:tab w:pos="870" w:val="left"/>
        </w:tabs>
        <w:bidi w:val="0"/>
        <w:spacing w:before="0" w:after="0" w:line="470" w:lineRule="exact"/>
        <w:ind w:left="0" w:right="0" w:firstLine="500"/>
        <w:jc w:val="both"/>
      </w:pPr>
      <w:bookmarkStart w:id="215" w:name="bookmark215"/>
      <w:bookmarkStart w:id="216" w:name="bookmark216"/>
      <w:bookmarkStart w:id="217" w:name="bookmark217"/>
      <w:bookmarkStart w:id="218" w:name="bookmark218"/>
      <w:r>
        <w:rPr>
          <w:rFonts w:ascii="Calibri" w:eastAsia="Calibri" w:hAnsi="Calibri" w:cs="Calibri"/>
          <w:color w:val="000000"/>
          <w:spacing w:val="0"/>
          <w:w w:val="100"/>
          <w:position w:val="0"/>
          <w:sz w:val="24"/>
          <w:szCs w:val="24"/>
        </w:rPr>
        <w:t>1</w:t>
      </w:r>
      <w:bookmarkEnd w:id="217"/>
      <w:r>
        <w:rPr>
          <w:color w:val="000000"/>
          <w:spacing w:val="0"/>
          <w:w w:val="100"/>
          <w:position w:val="0"/>
        </w:rPr>
        <w:t>、</w:t>
        <w:tab/>
        <w:t>产品不断创新，进一步提升了产品竞争力，为公司快速发展提供了良好基石。</w:t>
      </w:r>
      <w:bookmarkEnd w:id="215"/>
      <w:bookmarkEnd w:id="216"/>
      <w:bookmarkEnd w:id="218"/>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报告期内，公司结合</w:t>
      </w:r>
      <w:r>
        <w:rPr>
          <w:color w:val="000000"/>
          <w:spacing w:val="0"/>
          <w:w w:val="100"/>
          <w:position w:val="0"/>
          <w:sz w:val="24"/>
          <w:szCs w:val="24"/>
        </w:rPr>
        <w:t>IT</w:t>
      </w:r>
      <w:r>
        <w:rPr>
          <w:color w:val="000000"/>
          <w:spacing w:val="0"/>
          <w:w w:val="100"/>
          <w:position w:val="0"/>
        </w:rPr>
        <w:t>新兴技术和</w:t>
      </w:r>
      <w:r>
        <w:rPr>
          <w:color w:val="000000"/>
          <w:spacing w:val="0"/>
          <w:w w:val="100"/>
          <w:position w:val="0"/>
          <w:sz w:val="24"/>
          <w:szCs w:val="24"/>
        </w:rPr>
        <w:t>GIS</w:t>
      </w:r>
      <w:r>
        <w:rPr>
          <w:color w:val="000000"/>
          <w:spacing w:val="0"/>
          <w:w w:val="100"/>
          <w:position w:val="0"/>
        </w:rPr>
        <w:t>应用新需求，推出</w:t>
      </w:r>
      <w:r>
        <w:rPr>
          <w:color w:val="000000"/>
          <w:spacing w:val="0"/>
          <w:w w:val="100"/>
          <w:position w:val="0"/>
          <w:sz w:val="24"/>
          <w:szCs w:val="24"/>
        </w:rPr>
        <w:t>SuperMap GIS 8C(2017)</w:t>
      </w:r>
      <w:r>
        <w:rPr>
          <w:color w:val="000000"/>
          <w:spacing w:val="0"/>
          <w:w w:val="100"/>
          <w:position w:val="0"/>
        </w:rPr>
        <w:t>版， 新版本在多个方面做出了创新，其特性包括：支持</w:t>
      </w:r>
      <w:r>
        <w:rPr>
          <w:color w:val="000000"/>
          <w:spacing w:val="0"/>
          <w:w w:val="100"/>
          <w:position w:val="0"/>
          <w:sz w:val="24"/>
          <w:szCs w:val="24"/>
        </w:rPr>
        <w:t>WebGL，</w:t>
      </w:r>
      <w:r>
        <w:rPr>
          <w:color w:val="000000"/>
          <w:spacing w:val="0"/>
          <w:w w:val="100"/>
          <w:position w:val="0"/>
        </w:rPr>
        <w:t>让微信也能访问三维；三维动态 渲染引擎，流畅展示</w:t>
      </w:r>
      <w:r>
        <w:rPr>
          <w:color w:val="000000"/>
          <w:spacing w:val="0"/>
          <w:w w:val="100"/>
          <w:position w:val="0"/>
          <w:sz w:val="24"/>
          <w:szCs w:val="24"/>
        </w:rPr>
        <w:t>5</w:t>
      </w:r>
      <w:r>
        <w:rPr>
          <w:color w:val="000000"/>
          <w:spacing w:val="0"/>
          <w:w w:val="100"/>
          <w:position w:val="0"/>
        </w:rPr>
        <w:t>万实时动态目标；支持</w:t>
      </w:r>
      <w:r>
        <w:rPr>
          <w:color w:val="000000"/>
          <w:spacing w:val="0"/>
          <w:w w:val="100"/>
          <w:position w:val="0"/>
          <w:sz w:val="24"/>
          <w:szCs w:val="24"/>
        </w:rPr>
        <w:t>VR</w:t>
      </w:r>
      <w:r>
        <w:rPr>
          <w:color w:val="000000"/>
          <w:spacing w:val="0"/>
          <w:w w:val="100"/>
          <w:position w:val="0"/>
        </w:rPr>
        <w:t xml:space="preserve">头盔，让三维更有身临其境沉浸感；支持 </w:t>
      </w:r>
      <w:r>
        <w:rPr>
          <w:color w:val="000000"/>
          <w:spacing w:val="0"/>
          <w:w w:val="100"/>
          <w:position w:val="0"/>
          <w:sz w:val="24"/>
          <w:szCs w:val="24"/>
        </w:rPr>
        <w:t>Docker，</w:t>
      </w:r>
      <w:r>
        <w:rPr>
          <w:color w:val="000000"/>
          <w:spacing w:val="0"/>
          <w:w w:val="100"/>
          <w:position w:val="0"/>
        </w:rPr>
        <w:t>让云</w:t>
      </w:r>
      <w:r>
        <w:rPr>
          <w:color w:val="000000"/>
          <w:spacing w:val="0"/>
          <w:w w:val="100"/>
          <w:position w:val="0"/>
          <w:sz w:val="24"/>
          <w:szCs w:val="24"/>
        </w:rPr>
        <w:t>GIS</w:t>
      </w:r>
      <w:r>
        <w:rPr>
          <w:color w:val="000000"/>
          <w:spacing w:val="0"/>
          <w:w w:val="100"/>
          <w:position w:val="0"/>
        </w:rPr>
        <w:t>性能数量级提升；提供室内导航功能，开辟移动导航新领域；空间大数据 引擎，让更多人能处理时空大数据。</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随着产品核心竞争力的不断提升，公司产品市场份额不断扩大。据赛迪网联合中国市场 情报中心</w:t>
      </w:r>
      <w:r>
        <w:rPr>
          <w:color w:val="000000"/>
          <w:spacing w:val="0"/>
          <w:w w:val="100"/>
          <w:position w:val="0"/>
          <w:sz w:val="24"/>
          <w:szCs w:val="24"/>
        </w:rPr>
        <w:t>(CMIC)2016</w:t>
      </w:r>
      <w:r>
        <w:rPr>
          <w:color w:val="000000"/>
          <w:spacing w:val="0"/>
          <w:w w:val="100"/>
          <w:position w:val="0"/>
        </w:rPr>
        <w:t>年</w:t>
      </w:r>
      <w:r>
        <w:rPr>
          <w:color w:val="000000"/>
          <w:spacing w:val="0"/>
          <w:w w:val="100"/>
          <w:position w:val="0"/>
          <w:sz w:val="24"/>
          <w:szCs w:val="24"/>
        </w:rPr>
        <w:t>9</w:t>
      </w:r>
      <w:r>
        <w:rPr>
          <w:color w:val="000000"/>
          <w:spacing w:val="0"/>
          <w:w w:val="100"/>
          <w:position w:val="0"/>
        </w:rPr>
        <w:t>月发布的《</w:t>
      </w:r>
      <w:r>
        <w:rPr>
          <w:color w:val="000000"/>
          <w:spacing w:val="0"/>
          <w:w w:val="100"/>
          <w:position w:val="0"/>
          <w:sz w:val="24"/>
          <w:szCs w:val="24"/>
        </w:rPr>
        <w:t>2015</w:t>
      </w:r>
      <w:r>
        <w:rPr>
          <w:color w:val="000000"/>
          <w:spacing w:val="0"/>
          <w:w w:val="100"/>
          <w:position w:val="0"/>
        </w:rPr>
        <w:t>年中国</w:t>
      </w:r>
      <w:r>
        <w:rPr>
          <w:color w:val="000000"/>
          <w:spacing w:val="0"/>
          <w:w w:val="100"/>
          <w:position w:val="0"/>
          <w:sz w:val="24"/>
          <w:szCs w:val="24"/>
        </w:rPr>
        <w:t>GIS</w:t>
      </w:r>
      <w:r>
        <w:rPr>
          <w:color w:val="000000"/>
          <w:spacing w:val="0"/>
          <w:w w:val="100"/>
          <w:position w:val="0"/>
        </w:rPr>
        <w:t>软件市场研究报告》显示，</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 xml:space="preserve">GIS </w:t>
      </w:r>
      <w:r>
        <w:rPr>
          <w:color w:val="000000"/>
          <w:spacing w:val="0"/>
          <w:w w:val="100"/>
          <w:position w:val="0"/>
        </w:rPr>
        <w:t>平台软件厂商超图软件以</w:t>
      </w:r>
      <w:r>
        <w:rPr>
          <w:color w:val="000000"/>
          <w:spacing w:val="0"/>
          <w:w w:val="100"/>
          <w:position w:val="0"/>
          <w:sz w:val="24"/>
          <w:szCs w:val="24"/>
        </w:rPr>
        <w:t>31.6%</w:t>
      </w:r>
      <w:r>
        <w:rPr>
          <w:color w:val="000000"/>
          <w:spacing w:val="0"/>
          <w:w w:val="100"/>
          <w:position w:val="0"/>
        </w:rPr>
        <w:t>的市场占有率跃居国内</w:t>
      </w:r>
      <w:r>
        <w:rPr>
          <w:color w:val="000000"/>
          <w:spacing w:val="0"/>
          <w:w w:val="100"/>
          <w:position w:val="0"/>
          <w:sz w:val="24"/>
          <w:szCs w:val="24"/>
        </w:rPr>
        <w:t>GIS</w:t>
      </w:r>
      <w:r>
        <w:rPr>
          <w:color w:val="000000"/>
          <w:spacing w:val="0"/>
          <w:w w:val="100"/>
          <w:position w:val="0"/>
        </w:rPr>
        <w:t xml:space="preserve">基础平台软件市场份额第一。 </w:t>
      </w:r>
      <w:r>
        <w:rPr>
          <w:color w:val="000000"/>
          <w:spacing w:val="0"/>
          <w:w w:val="100"/>
          <w:position w:val="0"/>
          <w:sz w:val="24"/>
          <w:szCs w:val="24"/>
        </w:rPr>
        <w:t>2016</w:t>
      </w:r>
      <w:r>
        <w:rPr>
          <w:color w:val="000000"/>
          <w:spacing w:val="0"/>
          <w:w w:val="100"/>
          <w:position w:val="0"/>
        </w:rPr>
        <w:t>年，公司平台软件合同额增幅超过</w:t>
      </w:r>
      <w:r>
        <w:rPr>
          <w:color w:val="000000"/>
          <w:spacing w:val="0"/>
          <w:w w:val="100"/>
          <w:position w:val="0"/>
          <w:sz w:val="24"/>
          <w:szCs w:val="24"/>
        </w:rPr>
        <w:t>30%</w:t>
      </w:r>
      <w:r>
        <w:rPr>
          <w:color w:val="000000"/>
          <w:spacing w:val="0"/>
          <w:w w:val="100"/>
          <w:position w:val="0"/>
        </w:rPr>
        <w:t>以上，其中，三维</w:t>
      </w:r>
      <w:r>
        <w:rPr>
          <w:color w:val="000000"/>
          <w:spacing w:val="0"/>
          <w:w w:val="100"/>
          <w:position w:val="0"/>
          <w:sz w:val="24"/>
          <w:szCs w:val="24"/>
        </w:rPr>
        <w:t>GIS</w:t>
      </w:r>
      <w:r>
        <w:rPr>
          <w:color w:val="000000"/>
          <w:spacing w:val="0"/>
          <w:w w:val="100"/>
          <w:position w:val="0"/>
        </w:rPr>
        <w:t>模块合同额增幅超过</w:t>
      </w:r>
      <w:r>
        <w:rPr>
          <w:color w:val="000000"/>
          <w:spacing w:val="0"/>
          <w:w w:val="100"/>
          <w:position w:val="0"/>
          <w:sz w:val="24"/>
          <w:szCs w:val="24"/>
        </w:rPr>
        <w:t>80%</w:t>
      </w:r>
      <w:r>
        <w:rPr>
          <w:color w:val="000000"/>
          <w:spacing w:val="0"/>
          <w:w w:val="100"/>
          <w:position w:val="0"/>
        </w:rPr>
        <w:t>。</w:t>
      </w:r>
    </w:p>
    <w:p>
      <w:pPr>
        <w:pStyle w:val="Style34"/>
        <w:keepNext/>
        <w:keepLines/>
        <w:widowControl w:val="0"/>
        <w:shd w:val="clear" w:color="auto" w:fill="auto"/>
        <w:tabs>
          <w:tab w:pos="879" w:val="left"/>
        </w:tabs>
        <w:bidi w:val="0"/>
        <w:spacing w:before="0" w:after="0" w:line="470" w:lineRule="exact"/>
        <w:ind w:left="0" w:right="0" w:firstLine="500"/>
        <w:jc w:val="both"/>
      </w:pPr>
      <w:bookmarkStart w:id="219" w:name="bookmark219"/>
      <w:bookmarkStart w:id="220" w:name="bookmark220"/>
      <w:bookmarkStart w:id="221" w:name="bookmark221"/>
      <w:bookmarkStart w:id="222" w:name="bookmark222"/>
      <w:r>
        <w:rPr>
          <w:rFonts w:ascii="Calibri" w:eastAsia="Calibri" w:hAnsi="Calibri" w:cs="Calibri"/>
          <w:color w:val="000000"/>
          <w:spacing w:val="0"/>
          <w:w w:val="100"/>
          <w:position w:val="0"/>
          <w:sz w:val="24"/>
          <w:szCs w:val="24"/>
        </w:rPr>
        <w:t>2</w:t>
      </w:r>
      <w:bookmarkEnd w:id="221"/>
      <w:r>
        <w:rPr>
          <w:color w:val="000000"/>
          <w:spacing w:val="0"/>
          <w:w w:val="100"/>
          <w:position w:val="0"/>
        </w:rPr>
        <w:t>、</w:t>
        <w:tab/>
        <w:t>抓住不动产登记爆发机遇，成功抢占不动产登记市场，为后续业务创造先机。</w:t>
      </w:r>
      <w:bookmarkEnd w:id="219"/>
      <w:bookmarkEnd w:id="220"/>
      <w:bookmarkEnd w:id="222"/>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2016</w:t>
      </w:r>
      <w:r>
        <w:rPr>
          <w:color w:val="000000"/>
          <w:spacing w:val="0"/>
          <w:w w:val="100"/>
          <w:position w:val="0"/>
        </w:rPr>
        <w:t>年为不动产统一登记制度“落地”之年，公司充分抓住这一重大机遇，并成功领 先市场份额。</w:t>
      </w:r>
    </w:p>
    <w:p>
      <w:pPr>
        <w:pStyle w:val="Style21"/>
        <w:keepNext w:val="0"/>
        <w:keepLines w:val="0"/>
        <w:widowControl w:val="0"/>
        <w:shd w:val="clear" w:color="auto" w:fill="auto"/>
        <w:bidi w:val="0"/>
        <w:spacing w:before="0" w:after="100" w:line="470" w:lineRule="exact"/>
        <w:ind w:left="0" w:right="0" w:firstLine="500"/>
        <w:jc w:val="both"/>
      </w:pPr>
      <w:r>
        <w:rPr>
          <w:color w:val="000000"/>
          <w:spacing w:val="0"/>
          <w:w w:val="100"/>
          <w:position w:val="0"/>
        </w:rPr>
        <w:t>报告期内，公司完成了南京国图以及北京安图的收购工作，进一步完善了公司不动产登 记业务平台战略，已形成“超图软件+南京国图+北京安图+上海南康”的不动产登记业务布 局；通过整合和共享各方技术、人员和客户等资源，进一步扩大了公司产品在国土、房产和 不动产登记等领域的应用，进一步完善公司的产品及业务结构。</w:t>
      </w:r>
    </w:p>
    <w:p>
      <w:pPr>
        <w:pStyle w:val="Style2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报告期内，公司进一步加强了不动产业务产品化，截至报告期末，公司已研发不动产登 记信息系统、不动产测绘及成果管理系统、不动产权籍调查管理系统、不动产登记档案管理 软件等产品，产品化的提升进一步增强了公司的项目实施能力，使得公司能更好地配合和服 务全国各地不动产登记工作的启动和运行。</w:t>
      </w:r>
    </w:p>
    <w:p>
      <w:pPr>
        <w:pStyle w:val="Style2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针对不动产登记特点，公司以“咨询+数据+软件”的服务模式，辐射不动产登记所有业 务，并提供“全过程、多方位、全满意、本地化”的服务方式，确保社会公众、不动产登记 局、协同部门以及共享部门全满意。截至报告期末，公司及公司子公司累计为石家庄各区县、 苏州市、乌鲁木齐、海口市等</w:t>
      </w:r>
      <w:r>
        <w:rPr>
          <w:color w:val="000000"/>
          <w:spacing w:val="0"/>
          <w:w w:val="100"/>
          <w:position w:val="0"/>
          <w:sz w:val="24"/>
          <w:szCs w:val="24"/>
        </w:rPr>
        <w:t>800</w:t>
      </w:r>
      <w:r>
        <w:rPr>
          <w:color w:val="000000"/>
          <w:spacing w:val="0"/>
          <w:w w:val="100"/>
          <w:position w:val="0"/>
        </w:rPr>
        <w:t>余个省、市、县（区）实现了不动产发证，领先不动产登 记市场份额。</w:t>
      </w:r>
    </w:p>
    <w:p>
      <w:pPr>
        <w:pStyle w:val="Style21"/>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全国各省市地县实现不动产登记发证功能为不动产统一登记提供了良好的开端，也为后 续数据整合、打通与各环节的信息实时互通共享，实现全业务一体化管理的建设提出了更高 的要求。公司的技术实力、项目实施经验以及客户关系将进一步助力公司开拓不动产登记业 务，为后续业务创造先机。同时，公司在不动产统一登记取得市场份额也有望进一步扩展智 慧城市时空云平台建设和未来全国第三次土地调查的市场优势。</w:t>
      </w:r>
    </w:p>
    <w:p>
      <w:pPr>
        <w:pStyle w:val="Style34"/>
        <w:keepNext/>
        <w:keepLines/>
        <w:widowControl w:val="0"/>
        <w:shd w:val="clear" w:color="auto" w:fill="auto"/>
        <w:bidi w:val="0"/>
        <w:spacing w:before="0" w:after="0" w:line="377" w:lineRule="auto"/>
        <w:ind w:left="0" w:right="0" w:firstLine="500"/>
        <w:jc w:val="both"/>
      </w:pPr>
      <w:bookmarkStart w:id="223" w:name="bookmark223"/>
      <w:bookmarkStart w:id="224" w:name="bookmark224"/>
      <w:bookmarkStart w:id="225" w:name="bookmark225"/>
      <w:bookmarkStart w:id="226" w:name="bookmark226"/>
      <w:r>
        <w:rPr>
          <w:rFonts w:ascii="Calibri" w:eastAsia="Calibri" w:hAnsi="Calibri" w:cs="Calibri"/>
          <w:color w:val="000000"/>
          <w:spacing w:val="0"/>
          <w:w w:val="100"/>
          <w:position w:val="0"/>
          <w:sz w:val="24"/>
          <w:szCs w:val="24"/>
        </w:rPr>
        <w:t>3</w:t>
      </w:r>
      <w:bookmarkEnd w:id="225"/>
      <w:r>
        <w:rPr>
          <w:color w:val="000000"/>
          <w:spacing w:val="0"/>
          <w:w w:val="100"/>
          <w:position w:val="0"/>
        </w:rPr>
        <w:t>、智慧城市时空信息云平台落地，助力智慧城市项目的全面铺开发挥示范效应。</w:t>
      </w:r>
      <w:bookmarkEnd w:id="223"/>
      <w:bookmarkEnd w:id="224"/>
      <w:bookmarkEnd w:id="226"/>
    </w:p>
    <w:p>
      <w:pPr>
        <w:pStyle w:val="Style2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自国家测绘地理信息局发布《关于开展智慧城市时空信息云平台建设试点工作的通知》 以来，相关部门以及试点城市在积极探索和推进智慧城市时空信息云平台的建设，从顶层设 计、技术方案编制、大纲标准制定到建设模式的探索。公司一直紧密跟踪相关动态，研发相 关平台产品，积极参与建设模式设计。</w:t>
      </w:r>
    </w:p>
    <w:p>
      <w:pPr>
        <w:pStyle w:val="Style2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报告期内，公司针对住建部、测绘局等部委对智慧城市公共平台建设要求，结合数十个 数字城市建设经验，研发发布了超图智慧城市时空信息云平台软件</w:t>
      </w:r>
      <w:r>
        <w:rPr>
          <w:color w:val="000000"/>
          <w:spacing w:val="0"/>
          <w:w w:val="100"/>
          <w:position w:val="0"/>
          <w:sz w:val="24"/>
          <w:szCs w:val="24"/>
        </w:rPr>
        <w:t>8.0</w:t>
      </w:r>
      <w:r>
        <w:rPr>
          <w:color w:val="000000"/>
          <w:spacing w:val="0"/>
          <w:w w:val="100"/>
          <w:position w:val="0"/>
        </w:rPr>
        <w:t>版本</w:t>
      </w:r>
      <w:r>
        <w:rPr>
          <w:color w:val="000000"/>
          <w:spacing w:val="0"/>
          <w:w w:val="100"/>
          <w:position w:val="0"/>
          <w:sz w:val="24"/>
          <w:szCs w:val="24"/>
        </w:rPr>
        <w:t>（</w:t>
      </w:r>
      <w:r>
        <w:rPr>
          <w:color w:val="000000"/>
          <w:spacing w:val="0"/>
          <w:w w:val="100"/>
          <w:position w:val="0"/>
          <w:sz w:val="24"/>
          <w:szCs w:val="24"/>
        </w:rPr>
        <w:t>SuperMap SGS V8.0），</w:t>
      </w:r>
      <w:r>
        <w:rPr>
          <w:color w:val="000000"/>
          <w:spacing w:val="0"/>
          <w:w w:val="100"/>
          <w:position w:val="0"/>
        </w:rPr>
        <w:t>新版本在功能、性能及安全上进行了诸多提升。</w:t>
      </w:r>
    </w:p>
    <w:p>
      <w:pPr>
        <w:pStyle w:val="Style2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同时，公司进一步增强市场开拓，加强合同额千万级别的大单运作能力，成功中标了智 慧柳州时空信息云平台（一期）、神木县智慧城市地理时空信息云平台项目、智慧呼和浩特 空间地理信息数据库建设项目等金额超千万的纯软件业务合同，相关项目的建设内容以及建 设模式将为其他城市智慧城市时空信息云平台建设提供重要参考，并将助力智慧时空信息云 平台项目的不断落地；项目的成功实施将具有良好的示范效应，有利于公司承担更多的智慧 时空信息云平台项目。</w:t>
      </w:r>
    </w:p>
    <w:p>
      <w:pPr>
        <w:pStyle w:val="Style21"/>
        <w:keepNext w:val="0"/>
        <w:keepLines w:val="0"/>
        <w:widowControl w:val="0"/>
        <w:shd w:val="clear" w:color="auto" w:fill="auto"/>
        <w:bidi w:val="0"/>
        <w:spacing w:before="0" w:after="0" w:line="467" w:lineRule="exact"/>
        <w:ind w:left="0" w:right="0" w:firstLine="500"/>
        <w:jc w:val="both"/>
        <w:sectPr>
          <w:footnotePr>
            <w:pos w:val="pageBottom"/>
            <w:numFmt w:val="decimal"/>
            <w:numRestart w:val="continuous"/>
          </w:footnotePr>
          <w:pgSz w:w="11900" w:h="16840"/>
          <w:pgMar w:top="1335" w:right="1023" w:bottom="1949" w:left="1219" w:header="0" w:footer="3" w:gutter="0"/>
          <w:cols w:space="720"/>
          <w:noEndnote/>
          <w:rtlGutter w:val="0"/>
          <w:docGrid w:linePitch="360"/>
        </w:sectPr>
      </w:pPr>
      <w:r>
        <w:rPr>
          <w:color w:val="000000"/>
          <w:spacing w:val="0"/>
          <w:w w:val="100"/>
          <w:position w:val="0"/>
        </w:rPr>
        <w:t>智慧城市时空信息云平台的建设与应用项目相辅相成，公司的水利、气象、环保、统计、</w:t>
      </w:r>
    </w:p>
    <w:p>
      <w:pPr>
        <w:pStyle w:val="Style21"/>
        <w:keepNext w:val="0"/>
        <w:keepLines w:val="0"/>
        <w:widowControl w:val="0"/>
        <w:shd w:val="clear" w:color="auto" w:fill="auto"/>
        <w:bidi w:val="0"/>
        <w:spacing w:before="0" w:after="180" w:line="468" w:lineRule="exact"/>
        <w:ind w:left="0" w:right="0" w:firstLine="0"/>
        <w:jc w:val="both"/>
      </w:pPr>
      <w:r>
        <w:rPr>
          <w:color w:val="000000"/>
          <w:spacing w:val="0"/>
          <w:w w:val="100"/>
          <w:position w:val="0"/>
        </w:rPr>
        <w:t>网格化以及专用等事业部在相关行业应用方面积累了丰富的产品及解决方案，可以帮助时空 信息云平台在地市级城市落地，开拓新的市场空间；时空信息云平台的建设也将为智慧城市 应用项目提供重要的支撑，提升超图在智慧城市时空信息服务中的综合竞争力。</w:t>
      </w:r>
    </w:p>
    <w:p>
      <w:pPr>
        <w:pStyle w:val="Style34"/>
        <w:keepNext/>
        <w:keepLines/>
        <w:widowControl w:val="0"/>
        <w:shd w:val="clear" w:color="auto" w:fill="auto"/>
        <w:tabs>
          <w:tab w:pos="850" w:val="left"/>
        </w:tabs>
        <w:bidi w:val="0"/>
        <w:spacing w:before="0" w:after="0" w:line="377" w:lineRule="auto"/>
        <w:ind w:left="0" w:right="0" w:firstLine="500"/>
        <w:jc w:val="both"/>
      </w:pPr>
      <w:bookmarkStart w:id="227" w:name="bookmark227"/>
      <w:bookmarkStart w:id="228" w:name="bookmark228"/>
      <w:bookmarkStart w:id="229" w:name="bookmark229"/>
      <w:bookmarkStart w:id="230" w:name="bookmark230"/>
      <w:r>
        <w:rPr>
          <w:rFonts w:ascii="Calibri" w:eastAsia="Calibri" w:hAnsi="Calibri" w:cs="Calibri"/>
          <w:color w:val="000000"/>
          <w:spacing w:val="0"/>
          <w:w w:val="100"/>
          <w:position w:val="0"/>
          <w:sz w:val="24"/>
          <w:szCs w:val="24"/>
        </w:rPr>
        <w:t>4</w:t>
      </w:r>
      <w:bookmarkEnd w:id="229"/>
      <w:r>
        <w:rPr>
          <w:color w:val="000000"/>
          <w:spacing w:val="0"/>
          <w:w w:val="100"/>
          <w:position w:val="0"/>
        </w:rPr>
        <w:t>、</w:t>
        <w:tab/>
        <w:t>公司大数据业务布局初成，地图慧业务获突破。</w:t>
      </w:r>
      <w:bookmarkEnd w:id="227"/>
      <w:bookmarkEnd w:id="228"/>
      <w:bookmarkEnd w:id="230"/>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2016</w:t>
      </w:r>
      <w:r>
        <w:rPr>
          <w:color w:val="000000"/>
          <w:spacing w:val="0"/>
          <w:w w:val="100"/>
          <w:position w:val="0"/>
        </w:rPr>
        <w:t>年度，公司完善了大数据业务结构，加强了与行业伙伴的战略合作，并通过现有 不动产登记平台建设业务积极布局数据业务。报告期内，公司将所持地图慧公司股权转让给 全资子公司超图数据，未来的大数据业务将以超图数据为平台。</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报告期内，地图慧基于原有的大众制图、企业服务、商业分析三大产品体系，研发并发 布了面向通用行业服务的企业平台产品，突破了原有的特定行业界限，拓宽了产品的用户群 体，进一步将地理智慧与互联网相结合。该产品上线后，地图慧在线业务取得了突飞猛进的 进展，吸引了包括京东、星巴克在内的</w:t>
      </w:r>
      <w:r>
        <w:rPr>
          <w:color w:val="000000"/>
          <w:spacing w:val="0"/>
          <w:w w:val="100"/>
          <w:position w:val="0"/>
          <w:sz w:val="24"/>
          <w:szCs w:val="24"/>
        </w:rPr>
        <w:t>3000</w:t>
      </w:r>
      <w:r>
        <w:rPr>
          <w:color w:val="000000"/>
          <w:spacing w:val="0"/>
          <w:w w:val="100"/>
          <w:position w:val="0"/>
        </w:rPr>
        <w:t>多家用户主动进行试用。截止报告日，该产品 成交用户近涵盖了家电、物流快递、连锁零售、电商、金融保险在内的众多行业客户和领域。</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报告期内，公司进一步加强了大数据业务的布局合作伙伴挖掘，与京东云和数梦工场分 别签署了战略合作协议。公司将在云计算领域与京东云进行深度合作，充分发挥京东云</w:t>
      </w:r>
      <w:r>
        <w:rPr>
          <w:color w:val="000000"/>
          <w:spacing w:val="0"/>
          <w:w w:val="100"/>
          <w:position w:val="0"/>
          <w:sz w:val="24"/>
          <w:szCs w:val="24"/>
        </w:rPr>
        <w:t xml:space="preserve">IaaS </w:t>
      </w:r>
      <w:r>
        <w:rPr>
          <w:color w:val="000000"/>
          <w:spacing w:val="0"/>
          <w:w w:val="100"/>
          <w:position w:val="0"/>
        </w:rPr>
        <w:t>层的优势，并运用公司云</w:t>
      </w:r>
      <w:r>
        <w:rPr>
          <w:color w:val="000000"/>
          <w:spacing w:val="0"/>
          <w:w w:val="100"/>
          <w:position w:val="0"/>
          <w:sz w:val="24"/>
          <w:szCs w:val="24"/>
        </w:rPr>
        <w:t>GIS</w:t>
      </w:r>
      <w:r>
        <w:rPr>
          <w:color w:val="000000"/>
          <w:spacing w:val="0"/>
          <w:w w:val="100"/>
          <w:position w:val="0"/>
        </w:rPr>
        <w:t>技术实现基础地理信息数据的云化运维与管理。公司与数梦工 场双方将在公安、测绘、水利、电力、能源等行业就云计算和大数据业务展开深度合作，共 同拓宽市场领域，促进</w:t>
      </w:r>
      <w:r>
        <w:rPr>
          <w:color w:val="000000"/>
          <w:spacing w:val="0"/>
          <w:w w:val="100"/>
          <w:position w:val="0"/>
          <w:sz w:val="24"/>
          <w:szCs w:val="24"/>
        </w:rPr>
        <w:t>GIS</w:t>
      </w:r>
      <w:r>
        <w:rPr>
          <w:color w:val="000000"/>
          <w:spacing w:val="0"/>
          <w:w w:val="100"/>
          <w:position w:val="0"/>
        </w:rPr>
        <w:t>与</w:t>
      </w:r>
      <w:r>
        <w:rPr>
          <w:color w:val="000000"/>
          <w:spacing w:val="0"/>
          <w:w w:val="100"/>
          <w:position w:val="0"/>
          <w:sz w:val="24"/>
          <w:szCs w:val="24"/>
        </w:rPr>
        <w:t>DT</w:t>
      </w:r>
      <w:r>
        <w:rPr>
          <w:color w:val="000000"/>
          <w:spacing w:val="0"/>
          <w:w w:val="100"/>
          <w:position w:val="0"/>
        </w:rPr>
        <w:t>（数据处理技术）在行业内的进一步融合与实践。</w:t>
      </w:r>
    </w:p>
    <w:p>
      <w:pPr>
        <w:pStyle w:val="Style21"/>
        <w:keepNext w:val="0"/>
        <w:keepLines w:val="0"/>
        <w:widowControl w:val="0"/>
        <w:shd w:val="clear" w:color="auto" w:fill="auto"/>
        <w:bidi w:val="0"/>
        <w:spacing w:before="0" w:after="180" w:line="468" w:lineRule="exact"/>
        <w:ind w:left="0" w:right="0" w:firstLine="500"/>
        <w:jc w:val="both"/>
      </w:pPr>
      <w:r>
        <w:rPr>
          <w:color w:val="000000"/>
          <w:spacing w:val="0"/>
          <w:w w:val="100"/>
          <w:position w:val="0"/>
        </w:rPr>
        <w:t>报告期内，随着不动产登记的推进，公司在不动产平台建设方面的优势也递延至数据业 务。数据是不动产统一登记的核心，针对不动产登记数据类型众多、数据海量、支撑应用各 异等特点，公司参与建设了多个地市的数据库建设项目，设计出了合理的数据组织、存储、 管理架构。公司中标了国土资源部信息中心主导的全国不动产登记数据集成建库与信息平台 接入项目，该项目将进一步促进地方与全国不动产登记数据的信息共享，巩固不动产统一登 记的工作结果。</w:t>
      </w:r>
    </w:p>
    <w:p>
      <w:pPr>
        <w:pStyle w:val="Style34"/>
        <w:keepNext/>
        <w:keepLines/>
        <w:widowControl w:val="0"/>
        <w:shd w:val="clear" w:color="auto" w:fill="auto"/>
        <w:tabs>
          <w:tab w:pos="850" w:val="left"/>
        </w:tabs>
        <w:bidi w:val="0"/>
        <w:spacing w:before="0" w:after="0" w:line="377" w:lineRule="auto"/>
        <w:ind w:left="0" w:right="0" w:firstLine="500"/>
        <w:jc w:val="left"/>
      </w:pPr>
      <w:bookmarkStart w:id="231" w:name="bookmark231"/>
      <w:bookmarkStart w:id="232" w:name="bookmark232"/>
      <w:bookmarkStart w:id="233" w:name="bookmark233"/>
      <w:bookmarkStart w:id="234" w:name="bookmark234"/>
      <w:r>
        <w:rPr>
          <w:rFonts w:ascii="Calibri" w:eastAsia="Calibri" w:hAnsi="Calibri" w:cs="Calibri"/>
          <w:color w:val="000000"/>
          <w:spacing w:val="0"/>
          <w:w w:val="100"/>
          <w:position w:val="0"/>
          <w:sz w:val="24"/>
          <w:szCs w:val="24"/>
        </w:rPr>
        <w:t>5</w:t>
      </w:r>
      <w:bookmarkEnd w:id="233"/>
      <w:r>
        <w:rPr>
          <w:color w:val="000000"/>
          <w:spacing w:val="0"/>
          <w:w w:val="100"/>
          <w:position w:val="0"/>
        </w:rPr>
        <w:t>、</w:t>
        <w:tab/>
        <w:t>公司实力获认可，品牌影响力进一步提升。</w:t>
      </w:r>
      <w:bookmarkEnd w:id="231"/>
      <w:bookmarkEnd w:id="232"/>
      <w:bookmarkEnd w:id="234"/>
    </w:p>
    <w:p>
      <w:pPr>
        <w:pStyle w:val="Style21"/>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报告期内，公司荣登“中国金软件金服务榜单”，入选</w:t>
      </w:r>
      <w:r>
        <w:rPr>
          <w:color w:val="000000"/>
          <w:spacing w:val="0"/>
          <w:w w:val="100"/>
          <w:position w:val="0"/>
          <w:sz w:val="24"/>
          <w:szCs w:val="24"/>
        </w:rPr>
        <w:t>“2016</w:t>
      </w:r>
      <w:r>
        <w:rPr>
          <w:color w:val="000000"/>
          <w:spacing w:val="0"/>
          <w:w w:val="100"/>
          <w:position w:val="0"/>
        </w:rPr>
        <w:t>年度中国金软件金服务 十大杰出企业”，再获</w:t>
      </w:r>
      <w:r>
        <w:rPr>
          <w:color w:val="000000"/>
          <w:spacing w:val="0"/>
          <w:w w:val="100"/>
          <w:position w:val="0"/>
          <w:sz w:val="24"/>
          <w:szCs w:val="24"/>
        </w:rPr>
        <w:t>“2016</w:t>
      </w:r>
      <w:r>
        <w:rPr>
          <w:color w:val="000000"/>
          <w:spacing w:val="0"/>
          <w:w w:val="100"/>
          <w:position w:val="0"/>
        </w:rPr>
        <w:t>年中国自主可靠企业核心软件品牌”荣誉，并作为唯一入 选的</w:t>
      </w:r>
      <w:r>
        <w:rPr>
          <w:color w:val="000000"/>
          <w:spacing w:val="0"/>
          <w:w w:val="100"/>
          <w:position w:val="0"/>
          <w:sz w:val="24"/>
          <w:szCs w:val="24"/>
        </w:rPr>
        <w:t>GIS</w:t>
      </w:r>
      <w:r>
        <w:rPr>
          <w:color w:val="000000"/>
          <w:spacing w:val="0"/>
          <w:w w:val="100"/>
          <w:position w:val="0"/>
        </w:rPr>
        <w:t>平台软件企业入选</w:t>
      </w:r>
      <w:r>
        <w:rPr>
          <w:color w:val="000000"/>
          <w:spacing w:val="0"/>
          <w:w w:val="100"/>
          <w:position w:val="0"/>
          <w:sz w:val="24"/>
          <w:szCs w:val="24"/>
        </w:rPr>
        <w:t>“2016</w:t>
      </w:r>
      <w:r>
        <w:rPr>
          <w:color w:val="000000"/>
          <w:spacing w:val="0"/>
          <w:w w:val="100"/>
          <w:position w:val="0"/>
        </w:rPr>
        <w:t>中国大数据企业</w:t>
      </w:r>
      <w:r>
        <w:rPr>
          <w:color w:val="000000"/>
          <w:spacing w:val="0"/>
          <w:w w:val="100"/>
          <w:position w:val="0"/>
          <w:sz w:val="24"/>
          <w:szCs w:val="24"/>
        </w:rPr>
        <w:t>50</w:t>
      </w:r>
      <w:r>
        <w:rPr>
          <w:color w:val="000000"/>
          <w:spacing w:val="0"/>
          <w:w w:val="100"/>
          <w:position w:val="0"/>
        </w:rPr>
        <w:t>强”。</w:t>
      </w:r>
    </w:p>
    <w:p>
      <w:pPr>
        <w:pStyle w:val="Style21"/>
        <w:keepNext w:val="0"/>
        <w:keepLines w:val="0"/>
        <w:widowControl w:val="0"/>
        <w:shd w:val="clear" w:color="auto" w:fill="auto"/>
        <w:bidi w:val="0"/>
        <w:spacing w:before="0" w:after="100" w:line="427" w:lineRule="exact"/>
        <w:ind w:left="0" w:right="0" w:firstLine="500"/>
        <w:jc w:val="both"/>
        <w:rPr>
          <w:sz w:val="18"/>
          <w:szCs w:val="18"/>
        </w:rPr>
        <w:sectPr>
          <w:headerReference w:type="default" r:id="rId9"/>
          <w:footerReference w:type="default" r:id="rId10"/>
          <w:footnotePr>
            <w:pos w:val="pageBottom"/>
            <w:numFmt w:val="decimal"/>
            <w:numRestart w:val="continuous"/>
          </w:footnotePr>
          <w:pgSz w:w="11900" w:h="16840"/>
          <w:pgMar w:top="1345" w:right="995" w:bottom="1345" w:left="1253" w:header="0" w:footer="917" w:gutter="0"/>
          <w:cols w:space="720"/>
          <w:noEndnote/>
          <w:rtlGutter w:val="0"/>
          <w:docGrid w:linePitch="360"/>
        </w:sectPr>
      </w:pPr>
      <w:r>
        <w:rPr>
          <w:color w:val="000000"/>
          <w:spacing w:val="0"/>
          <w:w w:val="100"/>
          <w:position w:val="0"/>
          <w:sz w:val="22"/>
          <w:szCs w:val="22"/>
        </w:rPr>
        <w:t>公司编制的</w:t>
      </w:r>
      <w:r>
        <w:rPr>
          <w:color w:val="000000"/>
          <w:spacing w:val="0"/>
          <w:w w:val="100"/>
          <w:position w:val="0"/>
          <w:sz w:val="24"/>
          <w:szCs w:val="24"/>
        </w:rPr>
        <w:t>GB/T30320-2013</w:t>
      </w:r>
      <w:r>
        <w:rPr>
          <w:color w:val="000000"/>
          <w:spacing w:val="0"/>
          <w:w w:val="100"/>
          <w:position w:val="0"/>
          <w:sz w:val="22"/>
          <w:szCs w:val="22"/>
        </w:rPr>
        <w:t>《地理空间数据库访问接口》标准入选</w:t>
      </w:r>
      <w:r>
        <w:rPr>
          <w:color w:val="000000"/>
          <w:spacing w:val="0"/>
          <w:w w:val="100"/>
          <w:position w:val="0"/>
          <w:sz w:val="24"/>
          <w:szCs w:val="24"/>
        </w:rPr>
        <w:t>2015</w:t>
      </w:r>
      <w:r>
        <w:rPr>
          <w:color w:val="000000"/>
          <w:spacing w:val="0"/>
          <w:w w:val="100"/>
          <w:position w:val="0"/>
          <w:sz w:val="22"/>
          <w:szCs w:val="22"/>
        </w:rPr>
        <w:t>中关村十大创 新标准，</w:t>
      </w:r>
      <w:r>
        <w:rPr>
          <w:color w:val="000000"/>
          <w:spacing w:val="0"/>
          <w:w w:val="100"/>
          <w:position w:val="0"/>
          <w:sz w:val="24"/>
          <w:szCs w:val="24"/>
        </w:rPr>
        <w:t>GB/T30320-2013</w:t>
      </w:r>
      <w:r>
        <w:rPr>
          <w:color w:val="000000"/>
          <w:spacing w:val="0"/>
          <w:w w:val="100"/>
          <w:position w:val="0"/>
          <w:sz w:val="22"/>
          <w:szCs w:val="22"/>
        </w:rPr>
        <w:t xml:space="preserve">《地理空间数据库访问接口》标准主要规定了地理空间数据库的数 </w:t>
      </w:r>
      <w:r>
        <w:rPr>
          <w:rFonts w:ascii="Calibri" w:eastAsia="Calibri" w:hAnsi="Calibri" w:cs="Calibri"/>
          <w:color w:val="000000"/>
          <w:spacing w:val="0"/>
          <w:w w:val="100"/>
          <w:position w:val="0"/>
          <w:sz w:val="18"/>
          <w:szCs w:val="18"/>
        </w:rPr>
        <w:t>18</w:t>
      </w:r>
    </w:p>
    <w:p>
      <w:pPr>
        <w:pStyle w:val="Style21"/>
        <w:keepNext w:val="0"/>
        <w:keepLines w:val="0"/>
        <w:widowControl w:val="0"/>
        <w:shd w:val="clear" w:color="auto" w:fill="auto"/>
        <w:bidi w:val="0"/>
        <w:spacing w:before="120" w:after="0" w:line="468" w:lineRule="exact"/>
        <w:ind w:left="0" w:right="0" w:firstLine="0"/>
        <w:jc w:val="left"/>
      </w:pPr>
      <w:r>
        <w:rPr>
          <w:color w:val="000000"/>
          <w:spacing w:val="0"/>
          <w:w w:val="100"/>
          <w:position w:val="0"/>
        </w:rPr>
        <w:t>据访问对象模型及接口。在此之前，国内尚没有与本标准内容和适用范围一致的类似标准。</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公司参与的“国家数字城市地理空间框架技术体系构建与应用”项目获国家科学技术 进步二等奖，实施的全国水利一张图荣获</w:t>
      </w:r>
      <w:r>
        <w:rPr>
          <w:color w:val="000000"/>
          <w:spacing w:val="0"/>
          <w:w w:val="100"/>
          <w:position w:val="0"/>
          <w:sz w:val="24"/>
          <w:szCs w:val="24"/>
        </w:rPr>
        <w:t>2016</w:t>
      </w:r>
      <w:r>
        <w:rPr>
          <w:color w:val="000000"/>
          <w:spacing w:val="0"/>
          <w:w w:val="100"/>
          <w:position w:val="0"/>
        </w:rPr>
        <w:t>年测绘科技进步特等奖。此外，公司再次成 功入选</w:t>
      </w:r>
      <w:r>
        <w:rPr>
          <w:color w:val="000000"/>
          <w:spacing w:val="0"/>
          <w:w w:val="100"/>
          <w:position w:val="0"/>
          <w:sz w:val="24"/>
          <w:szCs w:val="24"/>
        </w:rPr>
        <w:t>2016</w:t>
      </w:r>
      <w:r>
        <w:rPr>
          <w:color w:val="000000"/>
          <w:spacing w:val="0"/>
          <w:w w:val="100"/>
          <w:position w:val="0"/>
        </w:rPr>
        <w:t>中国地理信息产业百强企业，并斩获</w:t>
      </w:r>
      <w:r>
        <w:rPr>
          <w:color w:val="000000"/>
          <w:spacing w:val="0"/>
          <w:w w:val="100"/>
          <w:position w:val="0"/>
          <w:sz w:val="24"/>
          <w:szCs w:val="24"/>
        </w:rPr>
        <w:t>2016</w:t>
      </w:r>
      <w:r>
        <w:rPr>
          <w:color w:val="000000"/>
          <w:spacing w:val="0"/>
          <w:w w:val="100"/>
          <w:position w:val="0"/>
        </w:rPr>
        <w:t>年度地理信息科技进步奖一等奖</w:t>
      </w:r>
      <w:r>
        <w:rPr>
          <w:color w:val="000000"/>
          <w:spacing w:val="0"/>
          <w:w w:val="100"/>
          <w:position w:val="0"/>
          <w:sz w:val="24"/>
          <w:szCs w:val="24"/>
        </w:rPr>
        <w:t xml:space="preserve">1 </w:t>
      </w:r>
      <w:r>
        <w:rPr>
          <w:color w:val="000000"/>
          <w:spacing w:val="0"/>
          <w:w w:val="100"/>
          <w:position w:val="0"/>
        </w:rPr>
        <w:t>项、二等奖</w:t>
      </w:r>
      <w:r>
        <w:rPr>
          <w:color w:val="000000"/>
          <w:spacing w:val="0"/>
          <w:w w:val="100"/>
          <w:position w:val="0"/>
          <w:sz w:val="24"/>
          <w:szCs w:val="24"/>
        </w:rPr>
        <w:t>3</w:t>
      </w:r>
      <w:r>
        <w:rPr>
          <w:color w:val="000000"/>
          <w:spacing w:val="0"/>
          <w:w w:val="100"/>
          <w:position w:val="0"/>
        </w:rPr>
        <w:t>项、三等奖</w:t>
      </w:r>
      <w:r>
        <w:rPr>
          <w:color w:val="000000"/>
          <w:spacing w:val="0"/>
          <w:w w:val="100"/>
          <w:position w:val="0"/>
          <w:sz w:val="24"/>
          <w:szCs w:val="24"/>
        </w:rPr>
        <w:t>2</w:t>
      </w:r>
      <w:r>
        <w:rPr>
          <w:color w:val="000000"/>
          <w:spacing w:val="0"/>
          <w:w w:val="100"/>
          <w:position w:val="0"/>
        </w:rPr>
        <w:t>项，多个项目获得</w:t>
      </w:r>
      <w:r>
        <w:rPr>
          <w:color w:val="000000"/>
          <w:spacing w:val="0"/>
          <w:w w:val="100"/>
          <w:position w:val="0"/>
          <w:sz w:val="24"/>
          <w:szCs w:val="24"/>
        </w:rPr>
        <w:t>2016</w:t>
      </w:r>
      <w:r>
        <w:rPr>
          <w:color w:val="000000"/>
          <w:spacing w:val="0"/>
          <w:w w:val="100"/>
          <w:position w:val="0"/>
        </w:rPr>
        <w:t>年中国地理信息产业优秀工程奖奖励。 这是公司连续</w:t>
      </w:r>
      <w:r>
        <w:rPr>
          <w:color w:val="000000"/>
          <w:spacing w:val="0"/>
          <w:w w:val="100"/>
          <w:position w:val="0"/>
          <w:sz w:val="24"/>
          <w:szCs w:val="24"/>
        </w:rPr>
        <w:t>14</w:t>
      </w:r>
      <w:r>
        <w:rPr>
          <w:color w:val="000000"/>
          <w:spacing w:val="0"/>
          <w:w w:val="100"/>
          <w:position w:val="0"/>
        </w:rPr>
        <w:t>年蝉联中国</w:t>
      </w:r>
      <w:r>
        <w:rPr>
          <w:color w:val="000000"/>
          <w:spacing w:val="0"/>
          <w:w w:val="100"/>
          <w:position w:val="0"/>
          <w:sz w:val="24"/>
          <w:szCs w:val="24"/>
        </w:rPr>
        <w:t>GIS</w:t>
      </w:r>
      <w:r>
        <w:rPr>
          <w:color w:val="000000"/>
          <w:spacing w:val="0"/>
          <w:w w:val="100"/>
          <w:position w:val="0"/>
        </w:rPr>
        <w:t>优秀工程奖。</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公司总经理宋关福先生入选“</w:t>
      </w:r>
      <w:r>
        <w:rPr>
          <w:color w:val="000000"/>
          <w:spacing w:val="0"/>
          <w:w w:val="100"/>
          <w:position w:val="0"/>
          <w:sz w:val="24"/>
          <w:szCs w:val="24"/>
        </w:rPr>
        <w:t>2016</w:t>
      </w:r>
      <w:r>
        <w:rPr>
          <w:color w:val="000000"/>
          <w:spacing w:val="0"/>
          <w:w w:val="100"/>
          <w:position w:val="0"/>
        </w:rPr>
        <w:t>云计算产业十大领军人物”</w:t>
      </w:r>
      <w:r>
        <w:rPr>
          <w:color w:val="000000"/>
          <w:spacing w:val="0"/>
          <w:w w:val="100"/>
          <w:position w:val="0"/>
          <w:sz w:val="24"/>
          <w:szCs w:val="24"/>
        </w:rPr>
        <w:t>，</w:t>
      </w:r>
      <w:r>
        <w:rPr>
          <w:color w:val="000000"/>
          <w:spacing w:val="0"/>
          <w:w w:val="100"/>
          <w:position w:val="0"/>
        </w:rPr>
        <w:t>公司副总经理、研究 院院长李绍俊先生荣获中华国际科学交流基金会主办的第二届</w:t>
      </w:r>
      <w:r>
        <w:rPr>
          <w:color w:val="000000"/>
          <w:spacing w:val="0"/>
          <w:w w:val="100"/>
          <w:position w:val="0"/>
          <w:sz w:val="24"/>
          <w:szCs w:val="24"/>
        </w:rPr>
        <w:t>2016</w:t>
      </w:r>
      <w:r>
        <w:rPr>
          <w:color w:val="000000"/>
          <w:spacing w:val="0"/>
          <w:w w:val="100"/>
          <w:position w:val="0"/>
        </w:rPr>
        <w:t>年度“杰出工程师鼓励 奖”，是地理信息领域唯一获奖者。</w:t>
      </w:r>
    </w:p>
    <w:p>
      <w:pPr>
        <w:pStyle w:val="Style21"/>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以上荣誉的获得是对公司先进技术、产品和高质量的服务的认可。</w:t>
      </w:r>
    </w:p>
    <w:p>
      <w:pPr>
        <w:pStyle w:val="Style34"/>
        <w:keepNext/>
        <w:keepLines/>
        <w:widowControl w:val="0"/>
        <w:shd w:val="clear" w:color="auto" w:fill="auto"/>
        <w:bidi w:val="0"/>
        <w:spacing w:before="0" w:line="468" w:lineRule="exact"/>
        <w:ind w:left="0" w:right="0" w:firstLine="0"/>
        <w:jc w:val="left"/>
      </w:pPr>
      <w:bookmarkStart w:id="235" w:name="bookmark235"/>
      <w:bookmarkStart w:id="236" w:name="bookmark236"/>
      <w:bookmarkStart w:id="237" w:name="bookmark237"/>
      <w:bookmarkStart w:id="238" w:name="bookmark238"/>
      <w:bookmarkStart w:id="239" w:name="bookmark239"/>
      <w:r>
        <w:rPr>
          <w:b w:val="0"/>
          <w:bCs w:val="0"/>
          <w:color w:val="000000"/>
          <w:spacing w:val="0"/>
          <w:w w:val="100"/>
          <w:position w:val="0"/>
        </w:rPr>
        <w:t>二</w:t>
      </w:r>
      <w:bookmarkEnd w:id="238"/>
      <w:r>
        <w:rPr>
          <w:b w:val="0"/>
          <w:bCs w:val="0"/>
          <w:color w:val="000000"/>
          <w:spacing w:val="0"/>
          <w:w w:val="100"/>
          <w:position w:val="0"/>
        </w:rPr>
        <w:t>、</w:t>
      </w:r>
      <w:r>
        <w:rPr>
          <w:color w:val="000000"/>
          <w:spacing w:val="0"/>
          <w:w w:val="100"/>
          <w:position w:val="0"/>
        </w:rPr>
        <w:t>主营业务分析</w:t>
      </w:r>
      <w:bookmarkEnd w:id="236"/>
      <w:bookmarkEnd w:id="237"/>
      <w:bookmarkEnd w:id="239"/>
      <w:bookmarkEnd w:id="235"/>
    </w:p>
    <w:p>
      <w:pPr>
        <w:pStyle w:val="Style34"/>
        <w:keepNext/>
        <w:keepLines/>
        <w:widowControl w:val="0"/>
        <w:shd w:val="clear" w:color="auto" w:fill="auto"/>
        <w:tabs>
          <w:tab w:pos="387" w:val="left"/>
        </w:tabs>
        <w:bidi w:val="0"/>
        <w:spacing w:before="0" w:after="80" w:line="408" w:lineRule="auto"/>
        <w:ind w:left="0" w:right="0" w:firstLine="0"/>
        <w:jc w:val="both"/>
      </w:pPr>
      <w:bookmarkStart w:id="236" w:name="bookmark236"/>
      <w:bookmarkStart w:id="237" w:name="bookmark237"/>
      <w:bookmarkStart w:id="240" w:name="bookmark240"/>
      <w:bookmarkStart w:id="241" w:name="bookmark241"/>
      <w:r>
        <w:rPr>
          <w:rFonts w:ascii="Times New Roman" w:eastAsia="Times New Roman" w:hAnsi="Times New Roman" w:cs="Times New Roman"/>
          <w:color w:val="000000"/>
          <w:spacing w:val="0"/>
          <w:w w:val="100"/>
          <w:position w:val="0"/>
          <w:sz w:val="24"/>
          <w:szCs w:val="24"/>
        </w:rPr>
        <w:t>1</w:t>
      </w:r>
      <w:bookmarkEnd w:id="240"/>
      <w:r>
        <w:rPr>
          <w:color w:val="000000"/>
          <w:spacing w:val="0"/>
          <w:w w:val="100"/>
          <w:position w:val="0"/>
        </w:rPr>
        <w:t>、</w:t>
        <w:tab/>
        <w:t>概述</w:t>
      </w:r>
      <w:bookmarkEnd w:id="236"/>
      <w:bookmarkEnd w:id="237"/>
      <w:bookmarkEnd w:id="241"/>
    </w:p>
    <w:p>
      <w:pPr>
        <w:pStyle w:val="Style21"/>
        <w:keepNext w:val="0"/>
        <w:keepLines w:val="0"/>
        <w:widowControl w:val="0"/>
        <w:shd w:val="clear" w:color="auto" w:fill="auto"/>
        <w:bidi w:val="0"/>
        <w:spacing w:before="0" w:after="500" w:line="468" w:lineRule="exact"/>
        <w:ind w:left="0" w:right="0" w:firstLine="500"/>
        <w:jc w:val="both"/>
      </w:pPr>
      <w:r>
        <w:rPr>
          <w:color w:val="000000"/>
          <w:spacing w:val="0"/>
          <w:w w:val="100"/>
          <w:position w:val="0"/>
        </w:rPr>
        <w:t>参见</w:t>
      </w:r>
      <w:r>
        <w:rPr>
          <w:rFonts w:ascii="Calibri" w:eastAsia="Calibri" w:hAnsi="Calibri" w:cs="Calibri"/>
          <w:color w:val="000000"/>
          <w:spacing w:val="0"/>
          <w:w w:val="100"/>
          <w:position w:val="0"/>
          <w:sz w:val="24"/>
          <w:szCs w:val="24"/>
        </w:rPr>
        <w:t>“</w:t>
      </w:r>
      <w:r>
        <w:rPr>
          <w:color w:val="000000"/>
          <w:spacing w:val="0"/>
          <w:w w:val="100"/>
          <w:position w:val="0"/>
        </w:rPr>
        <w:t>管理层讨论与分析</w:t>
      </w:r>
      <w:r>
        <w:rPr>
          <w:rFonts w:ascii="Calibri" w:eastAsia="Calibri" w:hAnsi="Calibri" w:cs="Calibri"/>
          <w:color w:val="000000"/>
          <w:spacing w:val="0"/>
          <w:w w:val="100"/>
          <w:position w:val="0"/>
          <w:sz w:val="24"/>
          <w:szCs w:val="24"/>
        </w:rPr>
        <w:t>”</w:t>
      </w:r>
      <w:r>
        <w:rPr>
          <w:color w:val="000000"/>
          <w:spacing w:val="0"/>
          <w:w w:val="100"/>
          <w:position w:val="0"/>
        </w:rPr>
        <w:t>中的</w:t>
      </w:r>
      <w:r>
        <w:rPr>
          <w:rFonts w:ascii="Calibri" w:eastAsia="Calibri" w:hAnsi="Calibri" w:cs="Calibri"/>
          <w:color w:val="000000"/>
          <w:spacing w:val="0"/>
          <w:w w:val="100"/>
          <w:position w:val="0"/>
          <w:sz w:val="24"/>
          <w:szCs w:val="24"/>
        </w:rPr>
        <w:t>“</w:t>
      </w:r>
      <w:r>
        <w:rPr>
          <w:color w:val="000000"/>
          <w:spacing w:val="0"/>
          <w:w w:val="100"/>
          <w:position w:val="0"/>
        </w:rPr>
        <w:t>一、概述</w:t>
      </w:r>
      <w:r>
        <w:rPr>
          <w:rFonts w:ascii="Calibri" w:eastAsia="Calibri" w:hAnsi="Calibri" w:cs="Calibri"/>
          <w:color w:val="000000"/>
          <w:spacing w:val="0"/>
          <w:w w:val="100"/>
          <w:position w:val="0"/>
          <w:sz w:val="24"/>
          <w:szCs w:val="24"/>
        </w:rPr>
        <w:t>”</w:t>
      </w:r>
      <w:r>
        <w:rPr>
          <w:color w:val="000000"/>
          <w:spacing w:val="0"/>
          <w:w w:val="100"/>
          <w:position w:val="0"/>
        </w:rPr>
        <w:t>相关内容。</w:t>
      </w:r>
    </w:p>
    <w:p>
      <w:pPr>
        <w:pStyle w:val="Style34"/>
        <w:keepNext/>
        <w:keepLines/>
        <w:widowControl w:val="0"/>
        <w:shd w:val="clear" w:color="auto" w:fill="auto"/>
        <w:tabs>
          <w:tab w:pos="402" w:val="left"/>
        </w:tabs>
        <w:bidi w:val="0"/>
        <w:spacing w:before="0" w:after="80" w:line="408"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sz w:val="24"/>
          <w:szCs w:val="24"/>
        </w:rPr>
        <w:t>2</w:t>
      </w:r>
      <w:bookmarkEnd w:id="244"/>
      <w:r>
        <w:rPr>
          <w:color w:val="000000"/>
          <w:spacing w:val="0"/>
          <w:w w:val="100"/>
          <w:position w:val="0"/>
        </w:rPr>
        <w:t>、</w:t>
        <w:tab/>
        <w:t>收入与成本</w:t>
      </w:r>
      <w:bookmarkEnd w:id="242"/>
      <w:bookmarkEnd w:id="243"/>
      <w:bookmarkEnd w:id="245"/>
    </w:p>
    <w:p>
      <w:pPr>
        <w:pStyle w:val="Style34"/>
        <w:keepNext/>
        <w:keepLines/>
        <w:widowControl w:val="0"/>
        <w:shd w:val="clear" w:color="auto" w:fill="auto"/>
        <w:bidi w:val="0"/>
        <w:spacing w:before="0" w:after="280" w:line="468" w:lineRule="exact"/>
        <w:ind w:left="0" w:right="0" w:firstLine="0"/>
        <w:jc w:val="left"/>
      </w:pPr>
      <w:bookmarkStart w:id="242" w:name="bookmark242"/>
      <w:bookmarkStart w:id="243" w:name="bookmark243"/>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）营业收入构成</w:t>
      </w:r>
      <w:bookmarkEnd w:id="242"/>
      <w:bookmarkEnd w:id="243"/>
      <w:bookmarkEnd w:id="247"/>
    </w:p>
    <w:p>
      <w:pPr>
        <w:pStyle w:val="Style21"/>
        <w:keepNext w:val="0"/>
        <w:keepLines w:val="0"/>
        <w:widowControl w:val="0"/>
        <w:shd w:val="clear" w:color="auto" w:fill="auto"/>
        <w:bidi w:val="0"/>
        <w:spacing w:before="0" w:after="200" w:line="475" w:lineRule="exact"/>
        <w:ind w:left="0" w:right="0" w:firstLine="260"/>
        <w:jc w:val="left"/>
      </w:pPr>
      <w:r>
        <w:rPr>
          <w:color w:val="000000"/>
          <w:spacing w:val="0"/>
          <w:w w:val="100"/>
          <w:position w:val="0"/>
        </w:rPr>
        <w:t>公司是否需要遵守光伏产业链相关业的披露要求：</w:t>
      </w:r>
    </w:p>
    <w:p>
      <w:pPr>
        <w:pStyle w:val="Style21"/>
        <w:keepNext w:val="0"/>
        <w:keepLines w:val="0"/>
        <w:widowControl w:val="0"/>
        <w:shd w:val="clear" w:color="auto" w:fill="auto"/>
        <w:bidi w:val="0"/>
        <w:spacing w:before="0" w:after="0" w:line="413"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1"/>
        <w:keepNext w:val="0"/>
        <w:keepLines w:val="0"/>
        <w:widowControl w:val="0"/>
        <w:shd w:val="clear" w:color="auto" w:fill="auto"/>
        <w:bidi w:val="0"/>
        <w:spacing w:before="0" w:after="200" w:line="475" w:lineRule="exact"/>
        <w:ind w:left="0" w:right="0" w:firstLine="260"/>
        <w:jc w:val="both"/>
      </w:pPr>
      <w:r>
        <w:rPr>
          <w:color w:val="000000"/>
          <w:spacing w:val="0"/>
          <w:w w:val="100"/>
          <w:position w:val="0"/>
        </w:rPr>
        <w:t>公司是否需遵守《深圳证券交易所创业板行业信息披露指引第</w:t>
      </w:r>
      <w:r>
        <w:rPr>
          <w:rFonts w:ascii="Calibri" w:eastAsia="Calibri" w:hAnsi="Calibri" w:cs="Calibri"/>
          <w:color w:val="000000"/>
          <w:spacing w:val="0"/>
          <w:w w:val="100"/>
          <w:position w:val="0"/>
          <w:sz w:val="24"/>
          <w:szCs w:val="24"/>
        </w:rPr>
        <w:t>1</w:t>
      </w:r>
      <w:r>
        <w:rPr>
          <w:color w:val="000000"/>
          <w:spacing w:val="0"/>
          <w:w w:val="100"/>
          <w:position w:val="0"/>
        </w:rPr>
        <w:t>号</w:t>
      </w:r>
      <w:r>
        <w:rPr>
          <w:color w:val="000000"/>
          <w:spacing w:val="0"/>
          <w:w w:val="100"/>
          <w:position w:val="0"/>
          <w:sz w:val="26"/>
          <w:szCs w:val="26"/>
        </w:rPr>
        <w:t>一一</w:t>
      </w:r>
      <w:r>
        <w:rPr>
          <w:color w:val="000000"/>
          <w:spacing w:val="0"/>
          <w:w w:val="100"/>
          <w:position w:val="0"/>
        </w:rPr>
        <w:t>上市公司从事广 播电影电视业务》的披露要求：</w:t>
      </w:r>
    </w:p>
    <w:p>
      <w:pPr>
        <w:pStyle w:val="Style21"/>
        <w:keepNext w:val="0"/>
        <w:keepLines w:val="0"/>
        <w:widowControl w:val="0"/>
        <w:shd w:val="clear" w:color="auto" w:fill="auto"/>
        <w:bidi w:val="0"/>
        <w:spacing w:before="0" w:after="0" w:line="413"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1"/>
        <w:keepNext w:val="0"/>
        <w:keepLines w:val="0"/>
        <w:widowControl w:val="0"/>
        <w:shd w:val="clear" w:color="auto" w:fill="auto"/>
        <w:bidi w:val="0"/>
        <w:spacing w:before="0" w:after="200" w:line="475" w:lineRule="exact"/>
        <w:ind w:left="0" w:right="0" w:firstLine="260"/>
        <w:jc w:val="both"/>
      </w:pPr>
      <w:r>
        <w:rPr>
          <w:color w:val="000000"/>
          <w:spacing w:val="0"/>
          <w:w w:val="100"/>
          <w:position w:val="0"/>
        </w:rPr>
        <w:t>公司是否需遵守《深圳证券交易所创业板行业信息披露指引第</w:t>
      </w:r>
      <w:r>
        <w:rPr>
          <w:rFonts w:ascii="Calibri" w:eastAsia="Calibri" w:hAnsi="Calibri" w:cs="Calibri"/>
          <w:color w:val="000000"/>
          <w:spacing w:val="0"/>
          <w:w w:val="100"/>
          <w:position w:val="0"/>
          <w:sz w:val="24"/>
          <w:szCs w:val="24"/>
        </w:rPr>
        <w:t>5</w:t>
      </w:r>
      <w:r>
        <w:rPr>
          <w:color w:val="000000"/>
          <w:spacing w:val="0"/>
          <w:w w:val="100"/>
          <w:position w:val="0"/>
        </w:rPr>
        <w:t>号</w:t>
      </w:r>
      <w:r>
        <w:rPr>
          <w:color w:val="000000"/>
          <w:spacing w:val="0"/>
          <w:w w:val="100"/>
          <w:position w:val="0"/>
          <w:sz w:val="26"/>
          <w:szCs w:val="26"/>
        </w:rPr>
        <w:t>一一</w:t>
      </w:r>
      <w:r>
        <w:rPr>
          <w:color w:val="000000"/>
          <w:spacing w:val="0"/>
          <w:w w:val="100"/>
          <w:position w:val="0"/>
        </w:rPr>
        <w:t>上市公司从事从 事互联网游戏业务》的披露要求：</w:t>
      </w:r>
    </w:p>
    <w:p>
      <w:pPr>
        <w:pStyle w:val="Style21"/>
        <w:keepNext w:val="0"/>
        <w:keepLines w:val="0"/>
        <w:widowControl w:val="0"/>
        <w:shd w:val="clear" w:color="auto" w:fill="auto"/>
        <w:bidi w:val="0"/>
        <w:spacing w:before="0" w:after="0" w:line="413"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38"/>
        <w:gridCol w:w="1502"/>
        <w:gridCol w:w="1579"/>
        <w:gridCol w:w="1920"/>
        <w:gridCol w:w="1541"/>
        <w:gridCol w:w="1291"/>
      </w:tblGrid>
      <w:tr>
        <w:trPr>
          <w:trHeight w:val="331"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r>
      <w:tr>
        <w:trPr>
          <w:trHeight w:val="331"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占营业收入比重</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占营业收入比重</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738"/>
        <w:gridCol w:w="1502"/>
        <w:gridCol w:w="1579"/>
        <w:gridCol w:w="1920"/>
        <w:gridCol w:w="1541"/>
        <w:gridCol w:w="1291"/>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营业收入合计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833,150,645.25</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467,150,995.75</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322" w:hRule="exact"/>
        </w:trPr>
        <w:tc>
          <w:tcPr>
            <w:gridSpan w:val="6"/>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816,844,927.44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452,341,602.93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80.58%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16,305,717.81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14,809,392.82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10.10%</w:t>
            </w:r>
          </w:p>
        </w:tc>
      </w:tr>
      <w:tr>
        <w:trPr>
          <w:trHeight w:val="322" w:hRule="exact"/>
        </w:trPr>
        <w:tc>
          <w:tcPr>
            <w:gridSpan w:val="6"/>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759,275,107.61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419,306,235.46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81.08%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r>
              <w:rPr>
                <w:rFonts w:ascii="SimSun" w:eastAsia="SimSun" w:hAnsi="SimSun" w:cs="SimSun"/>
                <w:color w:val="000000"/>
                <w:spacing w:val="0"/>
                <w:w w:val="100"/>
                <w:position w:val="0"/>
              </w:rPr>
              <w:t>软件配套产品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57,569,819.83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33,035,367.47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74.27%</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16,305,717.81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14,809,392.82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10.10%</w:t>
            </w:r>
          </w:p>
        </w:tc>
      </w:tr>
      <w:tr>
        <w:trPr>
          <w:trHeight w:val="322"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分地</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也区</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89,132,770.45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99,556,347.11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267,079,795.09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80,672,434.77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231.07%</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89,241,589.54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56,304,075.14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58.50%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80,107,034.20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47,741,313.83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67.79%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32,405,386.12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38,178,750.24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79,762,326.47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37,038,055.77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85,466,960.16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27,041,763.27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75,646,050.71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51,008,727.73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48.30%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国际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18,003,014.70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14,800,135.07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21.64%</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16,305,717.81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14,809,392.82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10.10%</w:t>
            </w:r>
          </w:p>
        </w:tc>
      </w:tr>
    </w:tbl>
    <w:p>
      <w:pPr>
        <w:widowControl w:val="0"/>
        <w:spacing w:after="379" w:line="1" w:lineRule="exact"/>
      </w:pPr>
    </w:p>
    <w:p>
      <w:pPr>
        <w:pStyle w:val="Style34"/>
        <w:keepNext/>
        <w:keepLines/>
        <w:widowControl w:val="0"/>
        <w:shd w:val="clear" w:color="auto" w:fill="auto"/>
        <w:bidi w:val="0"/>
        <w:spacing w:before="0" w:after="440" w:line="240" w:lineRule="auto"/>
        <w:ind w:left="0" w:right="0" w:firstLine="16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24"/>
          <w:szCs w:val="24"/>
        </w:rPr>
        <w:t>（</w:t>
      </w:r>
      <w:bookmarkEnd w:id="2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以上的行业、产品或地区情况</w:t>
      </w:r>
      <w:bookmarkEnd w:id="248"/>
      <w:bookmarkEnd w:id="249"/>
      <w:bookmarkEnd w:id="251"/>
    </w:p>
    <w:p>
      <w:pPr>
        <w:pStyle w:val="Style37"/>
        <w:keepNext/>
        <w:keepLines/>
        <w:widowControl w:val="0"/>
        <w:shd w:val="clear" w:color="auto" w:fill="auto"/>
        <w:bidi w:val="0"/>
        <w:spacing w:before="0" w:line="240" w:lineRule="auto"/>
        <w:ind w:left="0" w:right="0"/>
        <w:jc w:val="left"/>
      </w:pPr>
      <w:bookmarkStart w:id="252" w:name="bookmark252"/>
      <w:bookmarkStart w:id="253" w:name="bookmark253"/>
      <w:bookmarkStart w:id="254" w:name="bookmark254"/>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252"/>
      <w:bookmarkEnd w:id="253"/>
      <w:bookmarkEnd w:id="25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82"/>
        <w:gridCol w:w="1454"/>
        <w:gridCol w:w="1488"/>
        <w:gridCol w:w="1248"/>
        <w:gridCol w:w="1363"/>
        <w:gridCol w:w="1368"/>
        <w:gridCol w:w="1382"/>
      </w:tblGrid>
      <w:tr>
        <w:trPr>
          <w:trHeight w:val="9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营业收入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营业成本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毛利率</w:t>
            </w:r>
            <w:r>
              <w:rPr>
                <w:b/>
                <w:bCs/>
                <w:color w:val="000000"/>
                <w:spacing w:val="0"/>
                <w:w w:val="100"/>
                <w:position w:val="0"/>
              </w:rPr>
              <w:t>（</w:t>
            </w:r>
            <w:r>
              <w:rPr>
                <w:rFonts w:ascii="SimSun" w:eastAsia="SimSun" w:hAnsi="SimSun" w:cs="SimSun"/>
                <w:b/>
                <w:bCs/>
                <w:color w:val="000000"/>
                <w:spacing w:val="0"/>
                <w:w w:val="100"/>
                <w:position w:val="0"/>
              </w:rPr>
              <w:t>％</w:t>
            </w:r>
            <w:r>
              <w:rPr>
                <w:b/>
                <w:bCs/>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b/>
                <w:bCs/>
                <w:color w:val="000000"/>
                <w:spacing w:val="0"/>
                <w:w w:val="100"/>
                <w:position w:val="0"/>
              </w:rPr>
              <w:t>营业收入比上 年同期增减 （</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80" w:line="322" w:lineRule="exact"/>
              <w:ind w:left="0" w:right="0" w:firstLine="0"/>
              <w:jc w:val="center"/>
            </w:pPr>
            <w:r>
              <w:rPr>
                <w:rFonts w:ascii="SimSun" w:eastAsia="SimSun" w:hAnsi="SimSun" w:cs="SimSun"/>
                <w:b/>
                <w:bCs/>
                <w:color w:val="000000"/>
                <w:spacing w:val="0"/>
                <w:w w:val="100"/>
                <w:position w:val="0"/>
              </w:rPr>
              <w:t>营业成本比上 年同期增减</w:t>
            </w:r>
          </w:p>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毛利率比上年 同期增减（%）</w:t>
            </w:r>
          </w:p>
        </w:tc>
      </w:tr>
      <w:tr>
        <w:trPr>
          <w:trHeight w:val="322"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816,844,927.44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300,670,160.23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-0.69%</w:t>
            </w:r>
          </w:p>
        </w:tc>
      </w:tr>
      <w:tr>
        <w:trPr>
          <w:trHeight w:val="326"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759,275,107.61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256,374,955.3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GIS</w:t>
            </w:r>
            <w:r>
              <w:rPr>
                <w:rFonts w:ascii="SimSun" w:eastAsia="SimSun" w:hAnsi="SimSun" w:cs="SimSun"/>
                <w:color w:val="000000"/>
                <w:spacing w:val="0"/>
                <w:w w:val="100"/>
                <w:position w:val="0"/>
              </w:rPr>
              <w:t>软件配套 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57,569,819.83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44,295,204.93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w:t>
            </w:r>
          </w:p>
        </w:tc>
      </w:tr>
      <w:tr>
        <w:trPr>
          <w:trHeight w:val="322"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89,132,770.48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16,990,788.94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267,079,795.09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95,926,491.76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89,241,589.54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31,195,983.89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80,107,034.20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34,752,476.05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32,405,386.12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4,953,462.99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79,762,326.47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40,125,955.76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w:t>
            </w:r>
          </w:p>
        </w:tc>
      </w:tr>
    </w:tbl>
    <w:tbl>
      <w:tblPr>
        <w:tblOverlap w:val="never"/>
        <w:jc w:val="center"/>
        <w:tblLayout w:type="fixed"/>
      </w:tblPr>
      <w:tblGrid>
        <w:gridCol w:w="1282"/>
        <w:gridCol w:w="1454"/>
        <w:gridCol w:w="1488"/>
        <w:gridCol w:w="1248"/>
        <w:gridCol w:w="1363"/>
        <w:gridCol w:w="1368"/>
        <w:gridCol w:w="1382"/>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85,466,960.16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38,211,825.72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75,646,050.71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32,415,608.10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国际</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18,003,014.70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6,097,567.02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r>
    </w:tbl>
    <w:p>
      <w:pPr>
        <w:widowControl w:val="0"/>
        <w:spacing w:after="99" w:line="1" w:lineRule="exact"/>
      </w:pPr>
    </w:p>
    <w:p>
      <w:pPr>
        <w:pStyle w:val="Style37"/>
        <w:keepNext/>
        <w:keepLines/>
        <w:widowControl w:val="0"/>
        <w:shd w:val="clear" w:color="auto" w:fill="auto"/>
        <w:bidi w:val="0"/>
        <w:spacing w:before="0" w:line="240" w:lineRule="auto"/>
        <w:ind w:left="0" w:right="0"/>
        <w:jc w:val="both"/>
      </w:pPr>
      <w:bookmarkStart w:id="255" w:name="bookmark255"/>
      <w:bookmarkStart w:id="256" w:name="bookmark256"/>
      <w:bookmarkStart w:id="257" w:name="bookmark257"/>
      <w:r>
        <w:rPr>
          <w:color w:val="000000"/>
          <w:spacing w:val="0"/>
          <w:w w:val="100"/>
          <w:position w:val="0"/>
        </w:rPr>
        <w:t>公司主营业务数据统计口径在报告期发生调整的情况下，公司最近</w:t>
      </w:r>
      <w:r>
        <w:rPr>
          <w:rFonts w:ascii="Calibri" w:eastAsia="Calibri" w:hAnsi="Calibri" w:cs="Calibri"/>
          <w:color w:val="000000"/>
          <w:spacing w:val="0"/>
          <w:w w:val="100"/>
          <w:position w:val="0"/>
          <w:sz w:val="24"/>
          <w:szCs w:val="24"/>
        </w:rPr>
        <w:t>1</w:t>
      </w:r>
      <w:r>
        <w:rPr>
          <w:color w:val="000000"/>
          <w:spacing w:val="0"/>
          <w:w w:val="100"/>
          <w:position w:val="0"/>
        </w:rPr>
        <w:t>年按报告期末口径</w:t>
      </w:r>
      <w:bookmarkEnd w:id="255"/>
      <w:bookmarkEnd w:id="256"/>
      <w:bookmarkEnd w:id="257"/>
    </w:p>
    <w:p>
      <w:pPr>
        <w:pStyle w:val="Style37"/>
        <w:keepNext/>
        <w:keepLines/>
        <w:widowControl w:val="0"/>
        <w:shd w:val="clear" w:color="auto" w:fill="auto"/>
        <w:bidi w:val="0"/>
        <w:spacing w:before="0" w:line="240" w:lineRule="auto"/>
        <w:ind w:left="0" w:right="0" w:firstLine="0"/>
        <w:jc w:val="both"/>
      </w:pPr>
      <w:bookmarkStart w:id="258" w:name="bookmark258"/>
      <w:bookmarkStart w:id="259" w:name="bookmark259"/>
      <w:bookmarkStart w:id="260" w:name="bookmark260"/>
      <w:r>
        <w:rPr>
          <w:color w:val="000000"/>
          <w:spacing w:val="0"/>
          <w:w w:val="100"/>
          <w:position w:val="0"/>
        </w:rPr>
        <w:t>调整后的主营业务数据</w:t>
      </w:r>
      <w:bookmarkEnd w:id="258"/>
      <w:bookmarkEnd w:id="259"/>
      <w:bookmarkEnd w:id="260"/>
    </w:p>
    <w:p>
      <w:pPr>
        <w:pStyle w:val="Style37"/>
        <w:keepNext/>
        <w:keepLines/>
        <w:widowControl w:val="0"/>
        <w:shd w:val="clear" w:color="auto" w:fill="auto"/>
        <w:bidi w:val="0"/>
        <w:spacing w:before="0" w:after="480" w:line="240" w:lineRule="auto"/>
        <w:ind w:left="0" w:right="0"/>
        <w:jc w:val="both"/>
      </w:pPr>
      <w:bookmarkStart w:id="261" w:name="bookmark261"/>
      <w:bookmarkStart w:id="262" w:name="bookmark262"/>
      <w:bookmarkStart w:id="263" w:name="bookmark263"/>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261"/>
      <w:bookmarkEnd w:id="262"/>
      <w:bookmarkEnd w:id="263"/>
    </w:p>
    <w:p>
      <w:pPr>
        <w:pStyle w:val="Style34"/>
        <w:keepNext/>
        <w:keepLines/>
        <w:widowControl w:val="0"/>
        <w:shd w:val="clear" w:color="auto" w:fill="auto"/>
        <w:tabs>
          <w:tab w:pos="536" w:val="left"/>
        </w:tabs>
        <w:bidi w:val="0"/>
        <w:spacing w:before="0" w:after="48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公司实物销售收入是否大于劳务收入</w:t>
      </w:r>
      <w:bookmarkEnd w:id="264"/>
      <w:bookmarkEnd w:id="265"/>
      <w:bookmarkEnd w:id="267"/>
    </w:p>
    <w:p>
      <w:pPr>
        <w:pStyle w:val="Style37"/>
        <w:keepNext/>
        <w:keepLines/>
        <w:widowControl w:val="0"/>
        <w:shd w:val="clear" w:color="auto" w:fill="auto"/>
        <w:bidi w:val="0"/>
        <w:spacing w:before="0" w:after="480" w:line="240" w:lineRule="auto"/>
        <w:ind w:left="0" w:right="0"/>
        <w:jc w:val="both"/>
      </w:pPr>
      <w:bookmarkStart w:id="268" w:name="bookmark268"/>
      <w:bookmarkStart w:id="269" w:name="bookmark269"/>
      <w:bookmarkStart w:id="270" w:name="bookmark270"/>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bookmarkEnd w:id="268"/>
      <w:bookmarkEnd w:id="269"/>
      <w:bookmarkEnd w:id="270"/>
    </w:p>
    <w:p>
      <w:pPr>
        <w:pStyle w:val="Style34"/>
        <w:keepNext/>
        <w:keepLines/>
        <w:widowControl w:val="0"/>
        <w:shd w:val="clear" w:color="auto" w:fill="auto"/>
        <w:tabs>
          <w:tab w:pos="536" w:val="left"/>
        </w:tabs>
        <w:bidi w:val="0"/>
        <w:spacing w:before="0" w:after="4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公司已签订的重大销售合同截至本报告期的履行情况</w:t>
      </w:r>
      <w:bookmarkEnd w:id="271"/>
      <w:bookmarkEnd w:id="272"/>
      <w:bookmarkEnd w:id="274"/>
    </w:p>
    <w:p>
      <w:pPr>
        <w:pStyle w:val="Style37"/>
        <w:keepNext/>
        <w:keepLines/>
        <w:widowControl w:val="0"/>
        <w:shd w:val="clear" w:color="auto" w:fill="auto"/>
        <w:bidi w:val="0"/>
        <w:spacing w:before="0" w:after="480" w:line="240" w:lineRule="auto"/>
        <w:ind w:left="0" w:right="0"/>
        <w:jc w:val="both"/>
      </w:pPr>
      <w:bookmarkStart w:id="275" w:name="bookmark275"/>
      <w:bookmarkStart w:id="276" w:name="bookmark276"/>
      <w:bookmarkStart w:id="277" w:name="bookmark277"/>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275"/>
      <w:bookmarkEnd w:id="276"/>
      <w:bookmarkEnd w:id="277"/>
    </w:p>
    <w:p>
      <w:pPr>
        <w:pStyle w:val="Style34"/>
        <w:keepNext/>
        <w:keepLines/>
        <w:widowControl w:val="0"/>
        <w:shd w:val="clear" w:color="auto" w:fill="auto"/>
        <w:tabs>
          <w:tab w:pos="536" w:val="left"/>
        </w:tabs>
        <w:bidi w:val="0"/>
        <w:spacing w:before="0" w:after="4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营业成本构成</w:t>
      </w:r>
      <w:bookmarkEnd w:id="278"/>
      <w:bookmarkEnd w:id="279"/>
      <w:bookmarkEnd w:id="281"/>
    </w:p>
    <w:p>
      <w:pPr>
        <w:pStyle w:val="Style37"/>
        <w:keepNext/>
        <w:keepLines/>
        <w:widowControl w:val="0"/>
        <w:shd w:val="clear" w:color="auto" w:fill="auto"/>
        <w:bidi w:val="0"/>
        <w:spacing w:before="0" w:after="100" w:line="240" w:lineRule="auto"/>
        <w:ind w:left="0" w:right="0" w:firstLine="0"/>
        <w:jc w:val="right"/>
      </w:pPr>
      <w:bookmarkStart w:id="282" w:name="bookmark282"/>
      <w:bookmarkStart w:id="283" w:name="bookmark283"/>
      <w:bookmarkStart w:id="284" w:name="bookmark284"/>
      <w:r>
        <w:rPr>
          <w:color w:val="000000"/>
          <w:spacing w:val="0"/>
          <w:w w:val="100"/>
          <w:position w:val="0"/>
        </w:rPr>
        <w:t>单位：元</w:t>
      </w:r>
      <w:bookmarkEnd w:id="282"/>
      <w:bookmarkEnd w:id="283"/>
      <w:bookmarkEnd w:id="284"/>
    </w:p>
    <w:tbl>
      <w:tblPr>
        <w:tblOverlap w:val="never"/>
        <w:jc w:val="center"/>
        <w:tblLayout w:type="fixed"/>
      </w:tblPr>
      <w:tblGrid>
        <w:gridCol w:w="1603"/>
        <w:gridCol w:w="1598"/>
        <w:gridCol w:w="1589"/>
        <w:gridCol w:w="1589"/>
        <w:gridCol w:w="1594"/>
        <w:gridCol w:w="159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产品分类</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占营业成本比重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GIS</w:t>
            </w:r>
            <w:r>
              <w:rPr>
                <w:rFonts w:ascii="SimSun" w:eastAsia="SimSun" w:hAnsi="SimSun" w:cs="SimSun"/>
                <w:b/>
                <w:bCs/>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256,374,955.3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135,573,248.24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89.10%</w:t>
            </w: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GIS</w:t>
            </w:r>
            <w:r>
              <w:rPr>
                <w:rFonts w:ascii="SimSun" w:eastAsia="SimSun" w:hAnsi="SimSun" w:cs="SimSun"/>
                <w:b/>
                <w:bCs/>
                <w:color w:val="000000"/>
                <w:spacing w:val="0"/>
                <w:w w:val="100"/>
                <w:position w:val="0"/>
              </w:rPr>
              <w:t>软件配套产 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44,295,204.93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27,792,306.02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59.38%</w:t>
            </w:r>
          </w:p>
        </w:tc>
      </w:tr>
    </w:tbl>
    <w:p>
      <w:pPr>
        <w:widowControl w:val="0"/>
        <w:spacing w:after="179" w:line="1" w:lineRule="exact"/>
      </w:pPr>
    </w:p>
    <w:p>
      <w:pPr>
        <w:pStyle w:val="Style34"/>
        <w:keepNext/>
        <w:keepLines/>
        <w:widowControl w:val="0"/>
        <w:shd w:val="clear" w:color="auto" w:fill="auto"/>
        <w:tabs>
          <w:tab w:pos="536" w:val="left"/>
        </w:tabs>
        <w:bidi w:val="0"/>
        <w:spacing w:before="0" w:after="300" w:line="470"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报告期内合并范围是否发生变动</w:t>
      </w:r>
      <w:bookmarkEnd w:id="285"/>
      <w:bookmarkEnd w:id="286"/>
      <w:bookmarkEnd w:id="288"/>
    </w:p>
    <w:p>
      <w:pPr>
        <w:pStyle w:val="Style37"/>
        <w:keepNext/>
        <w:keepLines/>
        <w:widowControl w:val="0"/>
        <w:shd w:val="clear" w:color="auto" w:fill="auto"/>
        <w:bidi w:val="0"/>
        <w:spacing w:before="0" w:after="0" w:line="470" w:lineRule="exact"/>
        <w:ind w:left="0" w:right="0"/>
        <w:jc w:val="both"/>
      </w:pPr>
      <w:bookmarkStart w:id="289" w:name="bookmark289"/>
      <w:bookmarkStart w:id="290" w:name="bookmark290"/>
      <w:bookmarkStart w:id="291" w:name="bookmark291"/>
      <w:r>
        <w:rPr>
          <w:rFonts w:ascii="Calibri" w:eastAsia="Calibri" w:hAnsi="Calibri" w:cs="Calibri"/>
          <w:color w:val="000000"/>
          <w:spacing w:val="0"/>
          <w:w w:val="100"/>
          <w:position w:val="0"/>
          <w:sz w:val="24"/>
          <w:szCs w:val="24"/>
        </w:rPr>
        <w:t>V</w:t>
      </w:r>
      <w:r>
        <w:rPr>
          <w:color w:val="000000"/>
          <w:spacing w:val="0"/>
          <w:w w:val="100"/>
          <w:position w:val="0"/>
        </w:rPr>
        <w:t>是</w:t>
      </w:r>
      <w:r>
        <w:rPr>
          <w:rFonts w:ascii="Calibri" w:eastAsia="Calibri" w:hAnsi="Calibri" w:cs="Calibri"/>
          <w:color w:val="000000"/>
          <w:spacing w:val="0"/>
          <w:w w:val="100"/>
          <w:position w:val="0"/>
          <w:sz w:val="24"/>
          <w:szCs w:val="24"/>
        </w:rPr>
        <w:t>□</w:t>
      </w:r>
      <w:r>
        <w:rPr>
          <w:color w:val="000000"/>
          <w:spacing w:val="0"/>
          <w:w w:val="100"/>
          <w:position w:val="0"/>
        </w:rPr>
        <w:t>否</w:t>
      </w:r>
      <w:bookmarkEnd w:id="289"/>
      <w:bookmarkEnd w:id="290"/>
      <w:bookmarkEnd w:id="291"/>
    </w:p>
    <w:p>
      <w:pPr>
        <w:pStyle w:val="Style37"/>
        <w:keepNext/>
        <w:keepLines/>
        <w:widowControl w:val="0"/>
        <w:shd w:val="clear" w:color="auto" w:fill="auto"/>
        <w:bidi w:val="0"/>
        <w:spacing w:before="0" w:after="300" w:line="470" w:lineRule="exact"/>
        <w:ind w:left="0" w:right="0"/>
        <w:jc w:val="both"/>
      </w:pPr>
      <w:bookmarkStart w:id="292" w:name="bookmark292"/>
      <w:bookmarkStart w:id="293" w:name="bookmark293"/>
      <w:bookmarkStart w:id="294" w:name="bookmark294"/>
      <w:r>
        <w:rPr>
          <w:color w:val="000000"/>
          <w:spacing w:val="0"/>
          <w:w w:val="100"/>
          <w:position w:val="0"/>
        </w:rPr>
        <w:t>报告期内，公司新设超图数据以及地图慧科技、非同一控制下收购南京国图信息产业有 限公司以及北京世纪安图数码科技发展有限责任公司，导致合并范围增加。</w:t>
      </w:r>
      <w:bookmarkEnd w:id="292"/>
      <w:bookmarkEnd w:id="293"/>
      <w:bookmarkEnd w:id="294"/>
    </w:p>
    <w:p>
      <w:pPr>
        <w:pStyle w:val="Style34"/>
        <w:keepNext/>
        <w:keepLines/>
        <w:widowControl w:val="0"/>
        <w:shd w:val="clear" w:color="auto" w:fill="auto"/>
        <w:bidi w:val="0"/>
        <w:spacing w:before="0" w:after="300" w:line="470"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rFonts w:ascii="Times New Roman" w:eastAsia="Times New Roman" w:hAnsi="Times New Roman" w:cs="Times New Roman"/>
          <w:color w:val="000000"/>
          <w:spacing w:val="0"/>
          <w:w w:val="100"/>
          <w:position w:val="0"/>
          <w:sz w:val="24"/>
          <w:szCs w:val="24"/>
        </w:rPr>
        <w:t>7</w:t>
      </w:r>
      <w:r>
        <w:rPr>
          <w:color w:val="000000"/>
          <w:spacing w:val="0"/>
          <w:w w:val="100"/>
          <w:position w:val="0"/>
        </w:rPr>
        <w:t>） 公司报告期内业务、产品或服务发生重大变化或调整有关情况</w:t>
      </w:r>
      <w:bookmarkEnd w:id="295"/>
      <w:bookmarkEnd w:id="296"/>
      <w:bookmarkEnd w:id="298"/>
    </w:p>
    <w:p>
      <w:pPr>
        <w:pStyle w:val="Style37"/>
        <w:keepNext/>
        <w:keepLines/>
        <w:widowControl w:val="0"/>
        <w:shd w:val="clear" w:color="auto" w:fill="auto"/>
        <w:bidi w:val="0"/>
        <w:spacing w:before="0" w:after="300" w:line="470" w:lineRule="exact"/>
        <w:ind w:left="0" w:right="0"/>
        <w:jc w:val="both"/>
      </w:pPr>
      <w:bookmarkStart w:id="299" w:name="bookmark299"/>
      <w:bookmarkStart w:id="300" w:name="bookmark300"/>
      <w:bookmarkStart w:id="301" w:name="bookmark301"/>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299"/>
      <w:bookmarkEnd w:id="300"/>
      <w:bookmarkEnd w:id="301"/>
      <w:r>
        <w:br w:type="page"/>
      </w:r>
    </w:p>
    <w:p>
      <w:pPr>
        <w:pStyle w:val="Style34"/>
        <w:keepNext/>
        <w:keepLines/>
        <w:widowControl w:val="0"/>
        <w:shd w:val="clear" w:color="auto" w:fill="auto"/>
        <w:bidi w:val="0"/>
        <w:spacing w:before="0" w:after="48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sz w:val="24"/>
          <w:szCs w:val="24"/>
        </w:rPr>
        <w:t>（</w:t>
      </w:r>
      <w:bookmarkEnd w:id="304"/>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）主要销售客户和主要供应商情况</w:t>
      </w:r>
      <w:bookmarkEnd w:id="302"/>
      <w:bookmarkEnd w:id="303"/>
      <w:bookmarkEnd w:id="305"/>
    </w:p>
    <w:p>
      <w:pPr>
        <w:pStyle w:val="Style48"/>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公司主要销售客户情况</w:t>
      </w:r>
    </w:p>
    <w:tbl>
      <w:tblPr>
        <w:tblOverlap w:val="never"/>
        <w:jc w:val="center"/>
        <w:tblLayout w:type="fixed"/>
      </w:tblPr>
      <w:tblGrid>
        <w:gridCol w:w="6384"/>
        <w:gridCol w:w="3197"/>
      </w:tblGrid>
      <w:tr>
        <w:trPr>
          <w:trHeight w:val="326"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58,341,432.21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7.00%</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bl>
    <w:p>
      <w:pPr>
        <w:pStyle w:val="Style48"/>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大客户资料</w:t>
      </w:r>
    </w:p>
    <w:p>
      <w:pPr>
        <w:widowControl w:val="0"/>
        <w:spacing w:after="179" w:line="1" w:lineRule="exact"/>
      </w:pPr>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6"/>
        <w:gridCol w:w="3302"/>
        <w:gridCol w:w="2275"/>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客户名称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销售额（元）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占年度销售总额比例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13,726,650.00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1.65%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12,211,102.56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1.47%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12,048,674.41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1.45%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11,327,694.72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1.36%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9,027,310.52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1.08%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58,341,432.21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7.00%</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both"/>
      </w:pPr>
      <w:bookmarkStart w:id="306" w:name="bookmark306"/>
      <w:bookmarkStart w:id="307" w:name="bookmark307"/>
      <w:bookmarkStart w:id="308" w:name="bookmark308"/>
      <w:r>
        <w:rPr>
          <w:color w:val="000000"/>
          <w:spacing w:val="0"/>
          <w:w w:val="100"/>
          <w:position w:val="0"/>
        </w:rPr>
        <w:t>主要客户的其他情况说明</w:t>
      </w:r>
      <w:bookmarkEnd w:id="306"/>
      <w:bookmarkEnd w:id="307"/>
      <w:bookmarkEnd w:id="308"/>
    </w:p>
    <w:p>
      <w:pPr>
        <w:pStyle w:val="Style37"/>
        <w:keepNext/>
        <w:keepLines/>
        <w:widowControl w:val="0"/>
        <w:shd w:val="clear" w:color="auto" w:fill="auto"/>
        <w:bidi w:val="0"/>
        <w:spacing w:before="0" w:line="240" w:lineRule="auto"/>
        <w:ind w:left="0" w:right="0" w:firstLine="480"/>
        <w:jc w:val="both"/>
      </w:pPr>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309"/>
      <w:bookmarkEnd w:id="310"/>
      <w:bookmarkEnd w:id="311"/>
    </w:p>
    <w:p>
      <w:pPr>
        <w:pStyle w:val="Style37"/>
        <w:keepNext/>
        <w:keepLines/>
        <w:widowControl w:val="0"/>
        <w:shd w:val="clear" w:color="auto" w:fill="auto"/>
        <w:bidi w:val="0"/>
        <w:spacing w:before="0" w:after="100" w:line="240" w:lineRule="auto"/>
        <w:ind w:left="0" w:right="0" w:firstLine="480"/>
        <w:jc w:val="both"/>
      </w:pPr>
      <w:bookmarkStart w:id="312" w:name="bookmark312"/>
      <w:bookmarkStart w:id="313" w:name="bookmark313"/>
      <w:bookmarkStart w:id="314" w:name="bookmark314"/>
      <w:r>
        <w:rPr>
          <w:color w:val="000000"/>
          <w:spacing w:val="0"/>
          <w:w w:val="100"/>
          <w:position w:val="0"/>
        </w:rPr>
        <w:t>公司主要供应商情况</w:t>
      </w:r>
      <w:bookmarkEnd w:id="312"/>
      <w:bookmarkEnd w:id="313"/>
      <w:bookmarkEnd w:id="314"/>
    </w:p>
    <w:tbl>
      <w:tblPr>
        <w:tblOverlap w:val="never"/>
        <w:jc w:val="center"/>
        <w:tblLayout w:type="fixed"/>
      </w:tblPr>
      <w:tblGrid>
        <w:gridCol w:w="6384"/>
        <w:gridCol w:w="3197"/>
      </w:tblGrid>
      <w:tr>
        <w:trPr>
          <w:trHeight w:val="326"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23,651,939.91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7.75%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bl>
    <w:p>
      <w:pPr>
        <w:pStyle w:val="Style48"/>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名供应商资料</w:t>
      </w:r>
    </w:p>
    <w:p>
      <w:pPr>
        <w:widowControl w:val="0"/>
        <w:spacing w:after="179" w:line="1" w:lineRule="exact"/>
      </w:pPr>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6"/>
        <w:gridCol w:w="3302"/>
        <w:gridCol w:w="2275"/>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供应商名称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采购额（元）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占年度采购总额比例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5,876,937.31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1.93%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4,854,115.30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1.59%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1.46%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4,275,000.00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1.40%</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4,195,887.30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1.38%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rPr>
              <w:t>23,651,939.91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24"/>
                <w:szCs w:val="24"/>
              </w:rPr>
            </w:pPr>
            <w:r>
              <w:rPr>
                <w:color w:val="000000"/>
                <w:spacing w:val="0"/>
                <w:w w:val="100"/>
                <w:position w:val="0"/>
                <w:sz w:val="24"/>
                <w:szCs w:val="24"/>
              </w:rPr>
              <w:t>7.75%</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both"/>
      </w:pPr>
      <w:bookmarkStart w:id="315" w:name="bookmark315"/>
      <w:bookmarkStart w:id="316" w:name="bookmark316"/>
      <w:bookmarkStart w:id="317" w:name="bookmark317"/>
      <w:r>
        <w:rPr>
          <w:color w:val="000000"/>
          <w:spacing w:val="0"/>
          <w:w w:val="100"/>
          <w:position w:val="0"/>
        </w:rPr>
        <w:t>主要客户的其他情况说明</w:t>
      </w:r>
      <w:bookmarkEnd w:id="315"/>
      <w:bookmarkEnd w:id="316"/>
      <w:bookmarkEnd w:id="317"/>
    </w:p>
    <w:p>
      <w:pPr>
        <w:pStyle w:val="Style37"/>
        <w:keepNext/>
        <w:keepLines/>
        <w:widowControl w:val="0"/>
        <w:shd w:val="clear" w:color="auto" w:fill="auto"/>
        <w:bidi w:val="0"/>
        <w:spacing w:before="0" w:after="480" w:line="240" w:lineRule="auto"/>
        <w:ind w:left="0" w:right="0" w:firstLine="480"/>
        <w:jc w:val="both"/>
      </w:pPr>
      <w:bookmarkStart w:id="318" w:name="bookmark318"/>
      <w:bookmarkStart w:id="319" w:name="bookmark319"/>
      <w:bookmarkStart w:id="320" w:name="bookmark320"/>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318"/>
      <w:bookmarkEnd w:id="319"/>
      <w:bookmarkEnd w:id="320"/>
    </w:p>
    <w:p>
      <w:pPr>
        <w:pStyle w:val="Style34"/>
        <w:keepNext/>
        <w:keepLines/>
        <w:widowControl w:val="0"/>
        <w:shd w:val="clear" w:color="auto" w:fill="auto"/>
        <w:bidi w:val="0"/>
        <w:spacing w:before="0" w:after="48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sz w:val="24"/>
          <w:szCs w:val="24"/>
        </w:rPr>
        <w:t>3</w:t>
      </w:r>
      <w:bookmarkEnd w:id="323"/>
      <w:r>
        <w:rPr>
          <w:color w:val="000000"/>
          <w:spacing w:val="0"/>
          <w:w w:val="100"/>
          <w:position w:val="0"/>
        </w:rPr>
        <w:t>、费用</w:t>
      </w:r>
      <w:bookmarkEnd w:id="321"/>
      <w:bookmarkEnd w:id="322"/>
      <w:bookmarkEnd w:id="324"/>
    </w:p>
    <w:p>
      <w:pPr>
        <w:pStyle w:val="Style37"/>
        <w:keepNext/>
        <w:keepLines/>
        <w:widowControl w:val="0"/>
        <w:shd w:val="clear" w:color="auto" w:fill="auto"/>
        <w:bidi w:val="0"/>
        <w:spacing w:before="0" w:line="240" w:lineRule="auto"/>
        <w:ind w:left="0" w:right="0" w:firstLine="0"/>
        <w:jc w:val="right"/>
      </w:pPr>
      <w:bookmarkStart w:id="325" w:name="bookmark325"/>
      <w:bookmarkStart w:id="326" w:name="bookmark326"/>
      <w:bookmarkStart w:id="327" w:name="bookmark327"/>
      <w:r>
        <w:rPr>
          <w:color w:val="000000"/>
          <w:spacing w:val="0"/>
          <w:w w:val="100"/>
          <w:position w:val="0"/>
        </w:rPr>
        <w:t>单位：元</w:t>
      </w:r>
      <w:bookmarkEnd w:id="325"/>
      <w:bookmarkEnd w:id="326"/>
      <w:bookmarkEnd w:id="327"/>
      <w:r>
        <w:br w:type="page"/>
      </w:r>
    </w:p>
    <w:tbl>
      <w:tblPr>
        <w:tblOverlap w:val="never"/>
        <w:jc w:val="center"/>
        <w:tblLayout w:type="fixed"/>
      </w:tblPr>
      <w:tblGrid>
        <w:gridCol w:w="1282"/>
        <w:gridCol w:w="1843"/>
        <w:gridCol w:w="1560"/>
        <w:gridCol w:w="1277"/>
        <w:gridCol w:w="3624"/>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重大变动说明</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113,928,371.94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85,679,359.54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主要系业务规模增长及合并南京国图、 北京安图销售增加所致</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285,795,871.36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169,954,198.60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主要系业务规模增长及合并南京国图、 北京安图管理费用增加所致</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949,814.50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-3,171,090.47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主要系业务规模增长所致</w:t>
            </w:r>
          </w:p>
        </w:tc>
      </w:tr>
    </w:tbl>
    <w:p>
      <w:pPr>
        <w:widowControl w:val="0"/>
        <w:spacing w:after="179" w:line="1" w:lineRule="exact"/>
      </w:pPr>
    </w:p>
    <w:p>
      <w:pPr>
        <w:pStyle w:val="Style34"/>
        <w:keepNext/>
        <w:keepLines/>
        <w:widowControl w:val="0"/>
        <w:shd w:val="clear" w:color="auto" w:fill="auto"/>
        <w:bidi w:val="0"/>
        <w:spacing w:before="0" w:after="280" w:line="480"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sz w:val="24"/>
          <w:szCs w:val="24"/>
        </w:rPr>
        <w:t>4</w:t>
      </w:r>
      <w:bookmarkEnd w:id="330"/>
      <w:r>
        <w:rPr>
          <w:color w:val="000000"/>
          <w:spacing w:val="0"/>
          <w:w w:val="100"/>
          <w:position w:val="0"/>
        </w:rPr>
        <w:t>、研发投入</w:t>
      </w:r>
      <w:bookmarkEnd w:id="328"/>
      <w:bookmarkEnd w:id="329"/>
      <w:bookmarkEnd w:id="331"/>
    </w:p>
    <w:p>
      <w:pPr>
        <w:pStyle w:val="Style37"/>
        <w:keepNext/>
        <w:keepLines/>
        <w:widowControl w:val="0"/>
        <w:shd w:val="clear" w:color="auto" w:fill="auto"/>
        <w:bidi w:val="0"/>
        <w:spacing w:before="0" w:after="0" w:line="480" w:lineRule="exact"/>
        <w:ind w:left="0" w:right="0" w:firstLine="520"/>
        <w:jc w:val="both"/>
      </w:pPr>
      <w:bookmarkStart w:id="332" w:name="bookmark332"/>
      <w:bookmarkStart w:id="333" w:name="bookmark333"/>
      <w:bookmarkStart w:id="334" w:name="bookmark334"/>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332"/>
      <w:bookmarkEnd w:id="333"/>
      <w:bookmarkEnd w:id="334"/>
    </w:p>
    <w:p>
      <w:pPr>
        <w:pStyle w:val="Style37"/>
        <w:keepNext/>
        <w:keepLines/>
        <w:widowControl w:val="0"/>
        <w:shd w:val="clear" w:color="auto" w:fill="auto"/>
        <w:bidi w:val="0"/>
        <w:spacing w:before="0" w:line="480" w:lineRule="exact"/>
        <w:ind w:left="0" w:right="0" w:firstLine="520"/>
        <w:jc w:val="both"/>
      </w:pPr>
      <w:bookmarkStart w:id="335" w:name="bookmark335"/>
      <w:bookmarkStart w:id="336" w:name="bookmark336"/>
      <w:bookmarkStart w:id="337" w:name="bookmark337"/>
      <w:r>
        <w:rPr>
          <w:color w:val="000000"/>
          <w:spacing w:val="0"/>
          <w:w w:val="100"/>
          <w:position w:val="0"/>
        </w:rPr>
        <w:t>创新是公司的灵魂，推动着公司在技术、产品和市场上不断前行，创领</w:t>
      </w:r>
      <w:r>
        <w:rPr>
          <w:color w:val="000000"/>
          <w:spacing w:val="0"/>
          <w:w w:val="100"/>
          <w:position w:val="0"/>
          <w:sz w:val="24"/>
          <w:szCs w:val="24"/>
        </w:rPr>
        <w:t>GIS</w:t>
      </w:r>
      <w:r>
        <w:rPr>
          <w:color w:val="000000"/>
          <w:spacing w:val="0"/>
          <w:w w:val="100"/>
          <w:position w:val="0"/>
        </w:rPr>
        <w:t>应用，让</w:t>
      </w:r>
      <w:r>
        <w:rPr>
          <w:color w:val="000000"/>
          <w:spacing w:val="0"/>
          <w:w w:val="100"/>
          <w:position w:val="0"/>
          <w:sz w:val="24"/>
          <w:szCs w:val="24"/>
        </w:rPr>
        <w:t xml:space="preserve">GIS </w:t>
      </w:r>
      <w:r>
        <w:rPr>
          <w:color w:val="000000"/>
          <w:spacing w:val="0"/>
          <w:w w:val="100"/>
          <w:position w:val="0"/>
        </w:rPr>
        <w:t>价值无限放大，而较高的研发投入是创新的有力保障。报告期内，公司持续加大研发投入,</w:t>
      </w:r>
      <w:bookmarkEnd w:id="335"/>
      <w:bookmarkEnd w:id="336"/>
      <w:bookmarkEnd w:id="337"/>
    </w:p>
    <w:p>
      <w:pPr>
        <w:pStyle w:val="Style37"/>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r>
        <w:rPr>
          <w:color w:val="000000"/>
          <w:spacing w:val="0"/>
          <w:w w:val="100"/>
          <w:position w:val="0"/>
        </w:rPr>
        <w:t>进一步完善创新产品，提升产品竞争力，为公司持续发展打下良好基础。</w:t>
      </w:r>
      <w:bookmarkEnd w:id="338"/>
      <w:bookmarkEnd w:id="339"/>
      <w:bookmarkEnd w:id="340"/>
    </w:p>
    <w:p>
      <w:pPr>
        <w:pStyle w:val="Style37"/>
        <w:keepNext/>
        <w:keepLines/>
        <w:widowControl w:val="0"/>
        <w:shd w:val="clear" w:color="auto" w:fill="auto"/>
        <w:bidi w:val="0"/>
        <w:spacing w:before="0" w:after="100" w:line="240" w:lineRule="auto"/>
        <w:ind w:left="0" w:right="0" w:firstLine="520"/>
        <w:jc w:val="left"/>
      </w:pPr>
      <w:bookmarkStart w:id="341" w:name="bookmark341"/>
      <w:bookmarkStart w:id="342" w:name="bookmark342"/>
      <w:bookmarkStart w:id="343" w:name="bookmark343"/>
      <w:r>
        <w:rPr>
          <w:color w:val="000000"/>
          <w:spacing w:val="0"/>
          <w:w w:val="100"/>
          <w:position w:val="0"/>
        </w:rPr>
        <w:t>近三年公司研发投入金额及占营业收入的比例</w:t>
      </w:r>
      <w:bookmarkEnd w:id="341"/>
      <w:bookmarkEnd w:id="342"/>
      <w:bookmarkEnd w:id="343"/>
    </w:p>
    <w:tbl>
      <w:tblPr>
        <w:tblOverlap w:val="never"/>
        <w:jc w:val="center"/>
        <w:tblLayout w:type="fixed"/>
      </w:tblPr>
      <w:tblGrid>
        <w:gridCol w:w="2808"/>
        <w:gridCol w:w="1978"/>
        <w:gridCol w:w="1982"/>
        <w:gridCol w:w="2405"/>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2014 </w:t>
            </w:r>
            <w:r>
              <w:rPr>
                <w:rFonts w:ascii="SimSun" w:eastAsia="SimSun" w:hAnsi="SimSun" w:cs="SimSun"/>
                <w:b/>
                <w:bCs/>
                <w:color w:val="000000"/>
                <w:spacing w:val="0"/>
                <w:w w:val="100"/>
                <w:position w:val="0"/>
              </w:rPr>
              <w:t>年</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162,782,640.25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84,901,941.07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84,281,685.48</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24,385,799.01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19,538,954.36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19,547,242.84</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资本化研发支出占研发投入的 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23.01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23.19</w:t>
            </w: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资本化研发支出占当期净利润 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33.24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42.59</w:t>
            </w:r>
          </w:p>
        </w:tc>
      </w:tr>
    </w:tbl>
    <w:p>
      <w:pPr>
        <w:pStyle w:val="Style4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年的相关数据为合并口径。</w:t>
      </w:r>
    </w:p>
    <w:p>
      <w:pPr>
        <w:widowControl w:val="0"/>
        <w:spacing w:after="559" w:line="1" w:lineRule="exact"/>
      </w:pPr>
    </w:p>
    <w:p>
      <w:pPr>
        <w:pStyle w:val="Style37"/>
        <w:keepNext/>
        <w:keepLines/>
        <w:widowControl w:val="0"/>
        <w:shd w:val="clear" w:color="auto" w:fill="auto"/>
        <w:bidi w:val="0"/>
        <w:spacing w:before="0" w:line="240" w:lineRule="auto"/>
        <w:ind w:left="0" w:right="0" w:firstLine="520"/>
        <w:jc w:val="left"/>
      </w:pPr>
      <w:bookmarkStart w:id="344" w:name="bookmark344"/>
      <w:bookmarkStart w:id="345" w:name="bookmark345"/>
      <w:bookmarkStart w:id="346" w:name="bookmark346"/>
      <w:r>
        <w:rPr>
          <w:color w:val="000000"/>
          <w:spacing w:val="0"/>
          <w:w w:val="100"/>
          <w:position w:val="0"/>
        </w:rPr>
        <w:t>研发投入总额占营业收入的比重较上年发生显著变化的原因</w:t>
      </w:r>
      <w:bookmarkEnd w:id="344"/>
      <w:bookmarkEnd w:id="345"/>
      <w:bookmarkEnd w:id="346"/>
    </w:p>
    <w:p>
      <w:pPr>
        <w:pStyle w:val="Style37"/>
        <w:keepNext/>
        <w:keepLines/>
        <w:widowControl w:val="0"/>
        <w:shd w:val="clear" w:color="auto" w:fill="auto"/>
        <w:bidi w:val="0"/>
        <w:spacing w:before="0" w:line="240" w:lineRule="auto"/>
        <w:ind w:left="0" w:right="0" w:firstLine="520"/>
        <w:jc w:val="both"/>
      </w:pPr>
      <w:bookmarkStart w:id="347" w:name="bookmark347"/>
      <w:bookmarkStart w:id="348" w:name="bookmark348"/>
      <w:bookmarkStart w:id="349" w:name="bookmark349"/>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347"/>
      <w:bookmarkEnd w:id="348"/>
      <w:bookmarkEnd w:id="349"/>
    </w:p>
    <w:p>
      <w:pPr>
        <w:pStyle w:val="Style37"/>
        <w:keepNext/>
        <w:keepLines/>
        <w:widowControl w:val="0"/>
        <w:shd w:val="clear" w:color="auto" w:fill="auto"/>
        <w:bidi w:val="0"/>
        <w:spacing w:before="0" w:line="240" w:lineRule="auto"/>
        <w:ind w:left="0" w:right="0" w:firstLine="520"/>
        <w:jc w:val="left"/>
      </w:pPr>
      <w:bookmarkStart w:id="350" w:name="bookmark350"/>
      <w:bookmarkStart w:id="351" w:name="bookmark351"/>
      <w:bookmarkStart w:id="352" w:name="bookmark352"/>
      <w:r>
        <w:rPr>
          <w:color w:val="000000"/>
          <w:spacing w:val="0"/>
          <w:w w:val="100"/>
          <w:position w:val="0"/>
        </w:rPr>
        <w:t>研发投入资本化率大幅变动的原因及其合理性说明</w:t>
      </w:r>
      <w:bookmarkEnd w:id="350"/>
      <w:bookmarkEnd w:id="351"/>
      <w:bookmarkEnd w:id="352"/>
    </w:p>
    <w:p>
      <w:pPr>
        <w:pStyle w:val="Style37"/>
        <w:keepNext/>
        <w:keepLines/>
        <w:widowControl w:val="0"/>
        <w:shd w:val="clear" w:color="auto" w:fill="auto"/>
        <w:bidi w:val="0"/>
        <w:spacing w:before="0" w:after="500" w:line="240" w:lineRule="auto"/>
        <w:ind w:left="0" w:right="0" w:firstLine="520"/>
        <w:jc w:val="both"/>
      </w:pPr>
      <w:bookmarkStart w:id="353" w:name="bookmark353"/>
      <w:bookmarkStart w:id="354" w:name="bookmark354"/>
      <w:bookmarkStart w:id="355" w:name="bookmark355"/>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353"/>
      <w:bookmarkEnd w:id="354"/>
      <w:bookmarkEnd w:id="355"/>
    </w:p>
    <w:p>
      <w:pPr>
        <w:pStyle w:val="Style34"/>
        <w:keepNext/>
        <w:keepLines/>
        <w:widowControl w:val="0"/>
        <w:shd w:val="clear" w:color="auto" w:fill="auto"/>
        <w:bidi w:val="0"/>
        <w:spacing w:before="0" w:after="50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sz w:val="24"/>
          <w:szCs w:val="24"/>
        </w:rPr>
        <w:t>5</w:t>
      </w:r>
      <w:bookmarkEnd w:id="358"/>
      <w:r>
        <w:rPr>
          <w:color w:val="000000"/>
          <w:spacing w:val="0"/>
          <w:w w:val="100"/>
          <w:position w:val="0"/>
        </w:rPr>
        <w:t>、现金流</w:t>
      </w:r>
      <w:bookmarkEnd w:id="356"/>
      <w:bookmarkEnd w:id="357"/>
      <w:bookmarkEnd w:id="35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16"/>
        <w:gridCol w:w="2122"/>
        <w:gridCol w:w="2112"/>
        <w:gridCol w:w="212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946,074,414.71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543,108,177.61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74.20%</w:t>
            </w:r>
          </w:p>
        </w:tc>
      </w:tr>
    </w:tbl>
    <w:tbl>
      <w:tblPr>
        <w:tblOverlap w:val="never"/>
        <w:jc w:val="center"/>
        <w:tblLayout w:type="fixed"/>
      </w:tblPr>
      <w:tblGrid>
        <w:gridCol w:w="3216"/>
        <w:gridCol w:w="2122"/>
        <w:gridCol w:w="2112"/>
        <w:gridCol w:w="212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722,904,283.72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414,061,297.41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223,170,130.99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129,046,880.20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72.94%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415,033,318.55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128,404,893.63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223.22%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895,670,673.35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70,560,924.52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1169.36%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-480,637,354.80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57,843,969.11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-930.92%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654,596,182.27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9,206,238.79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7010.35%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225,588,455.51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12,297,148.33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1734.48%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429,007,726.76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-3,090,909.54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-13979.66%</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172,280,128.79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184,266,272.90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-6.5%</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80" w:line="240" w:lineRule="auto"/>
        <w:ind w:left="0" w:right="0" w:firstLine="46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460"/>
        <w:jc w:val="both"/>
      </w:pPr>
      <w:bookmarkStart w:id="360" w:name="bookmark360"/>
      <w:r>
        <w:rPr>
          <w:color w:val="000000"/>
          <w:spacing w:val="0"/>
          <w:w w:val="100"/>
          <w:position w:val="0"/>
          <w:sz w:val="24"/>
          <w:szCs w:val="24"/>
        </w:rPr>
        <w:t>1</w:t>
      </w:r>
      <w:bookmarkEnd w:id="360"/>
      <w:r>
        <w:rPr>
          <w:color w:val="000000"/>
          <w:spacing w:val="0"/>
          <w:w w:val="100"/>
          <w:position w:val="0"/>
        </w:rPr>
        <w:t>、经营活动产生的现金流入同比增长</w:t>
      </w:r>
      <w:r>
        <w:rPr>
          <w:color w:val="000000"/>
          <w:spacing w:val="0"/>
          <w:w w:val="100"/>
          <w:position w:val="0"/>
          <w:sz w:val="24"/>
          <w:szCs w:val="24"/>
        </w:rPr>
        <w:t xml:space="preserve">74. </w:t>
      </w:r>
      <w:r>
        <w:rPr>
          <w:color w:val="000000"/>
          <w:spacing w:val="0"/>
          <w:w w:val="100"/>
          <w:position w:val="0"/>
          <w:sz w:val="24"/>
          <w:szCs w:val="24"/>
        </w:rPr>
        <w:t>20%</w:t>
      </w:r>
      <w:r>
        <w:rPr>
          <w:color w:val="000000"/>
          <w:spacing w:val="0"/>
          <w:w w:val="100"/>
          <w:position w:val="0"/>
        </w:rPr>
        <w:t>，主要原因系由于本期公司业务规模增加,</w:t>
      </w:r>
    </w:p>
    <w:p>
      <w:pPr>
        <w:pStyle w:val="Style21"/>
        <w:keepNext w:val="0"/>
        <w:keepLines w:val="0"/>
        <w:widowControl w:val="0"/>
        <w:shd w:val="clear" w:color="auto" w:fill="auto"/>
        <w:bidi w:val="0"/>
        <w:spacing w:before="0" w:after="0" w:line="475" w:lineRule="exact"/>
        <w:ind w:left="0" w:right="0" w:firstLine="0"/>
        <w:jc w:val="left"/>
      </w:pPr>
      <w:r>
        <w:rPr>
          <w:color w:val="000000"/>
          <w:spacing w:val="0"/>
          <w:w w:val="100"/>
          <w:position w:val="0"/>
        </w:rPr>
        <w:t>销售收款增加以及合并南京国图和北京安图所致。</w:t>
      </w:r>
    </w:p>
    <w:p>
      <w:pPr>
        <w:pStyle w:val="Style21"/>
        <w:keepNext w:val="0"/>
        <w:keepLines w:val="0"/>
        <w:widowControl w:val="0"/>
        <w:shd w:val="clear" w:color="auto" w:fill="auto"/>
        <w:bidi w:val="0"/>
        <w:spacing w:before="0" w:after="0" w:line="485" w:lineRule="exact"/>
        <w:ind w:left="0" w:right="0" w:firstLine="500"/>
        <w:jc w:val="both"/>
      </w:pPr>
      <w:bookmarkStart w:id="361" w:name="bookmark361"/>
      <w:r>
        <w:rPr>
          <w:color w:val="000000"/>
          <w:spacing w:val="0"/>
          <w:w w:val="100"/>
          <w:position w:val="0"/>
          <w:sz w:val="24"/>
          <w:szCs w:val="24"/>
        </w:rPr>
        <w:t>2</w:t>
      </w:r>
      <w:bookmarkEnd w:id="361"/>
      <w:r>
        <w:rPr>
          <w:color w:val="000000"/>
          <w:spacing w:val="0"/>
          <w:w w:val="100"/>
          <w:position w:val="0"/>
        </w:rPr>
        <w:t>、经营活动产生的现金流出同比增长</w:t>
      </w:r>
      <w:r>
        <w:rPr>
          <w:color w:val="000000"/>
          <w:spacing w:val="0"/>
          <w:w w:val="100"/>
          <w:position w:val="0"/>
          <w:sz w:val="24"/>
          <w:szCs w:val="24"/>
        </w:rPr>
        <w:t>74.59%</w:t>
      </w:r>
      <w:r>
        <w:rPr>
          <w:color w:val="000000"/>
          <w:spacing w:val="0"/>
          <w:w w:val="100"/>
          <w:position w:val="0"/>
        </w:rPr>
        <w:t>，主要原因系本期公司业务规模增加，相 应外包费及人员成本增加以及合并南京国图和北京安图所致；</w:t>
      </w:r>
    </w:p>
    <w:p>
      <w:pPr>
        <w:pStyle w:val="Style21"/>
        <w:keepNext w:val="0"/>
        <w:keepLines w:val="0"/>
        <w:widowControl w:val="0"/>
        <w:shd w:val="clear" w:color="auto" w:fill="auto"/>
        <w:tabs>
          <w:tab w:pos="877" w:val="left"/>
        </w:tabs>
        <w:bidi w:val="0"/>
        <w:spacing w:before="0" w:after="0" w:line="480" w:lineRule="exact"/>
        <w:ind w:left="0" w:right="0" w:firstLine="500"/>
        <w:jc w:val="both"/>
      </w:pPr>
      <w:bookmarkStart w:id="362" w:name="bookmark362"/>
      <w:r>
        <w:rPr>
          <w:color w:val="000000"/>
          <w:spacing w:val="0"/>
          <w:w w:val="100"/>
          <w:position w:val="0"/>
          <w:sz w:val="24"/>
          <w:szCs w:val="24"/>
        </w:rPr>
        <w:t>2</w:t>
      </w:r>
      <w:bookmarkEnd w:id="362"/>
      <w:r>
        <w:rPr>
          <w:color w:val="000000"/>
          <w:spacing w:val="0"/>
          <w:w w:val="100"/>
          <w:position w:val="0"/>
        </w:rPr>
        <w:t>、</w:t>
        <w:tab/>
        <w:t>投资活动现金流入同比增长</w:t>
      </w:r>
      <w:r>
        <w:rPr>
          <w:color w:val="000000"/>
          <w:spacing w:val="0"/>
          <w:w w:val="100"/>
          <w:position w:val="0"/>
          <w:sz w:val="24"/>
          <w:szCs w:val="24"/>
        </w:rPr>
        <w:t>223.22%，</w:t>
      </w:r>
      <w:r>
        <w:rPr>
          <w:color w:val="000000"/>
          <w:spacing w:val="0"/>
          <w:w w:val="100"/>
          <w:position w:val="0"/>
        </w:rPr>
        <w:t>主要原因系收回理财资金、收回超图道乐并购 基金投资所致；</w:t>
      </w:r>
    </w:p>
    <w:p>
      <w:pPr>
        <w:pStyle w:val="Style21"/>
        <w:keepNext w:val="0"/>
        <w:keepLines w:val="0"/>
        <w:widowControl w:val="0"/>
        <w:shd w:val="clear" w:color="auto" w:fill="auto"/>
        <w:tabs>
          <w:tab w:pos="872" w:val="left"/>
        </w:tabs>
        <w:bidi w:val="0"/>
        <w:spacing w:before="0" w:after="0" w:line="485" w:lineRule="exact"/>
        <w:ind w:left="0" w:right="0" w:firstLine="500"/>
        <w:jc w:val="both"/>
      </w:pPr>
      <w:bookmarkStart w:id="363" w:name="bookmark363"/>
      <w:r>
        <w:rPr>
          <w:color w:val="000000"/>
          <w:spacing w:val="0"/>
          <w:w w:val="100"/>
          <w:position w:val="0"/>
          <w:sz w:val="24"/>
          <w:szCs w:val="24"/>
        </w:rPr>
        <w:t>3</w:t>
      </w:r>
      <w:bookmarkEnd w:id="363"/>
      <w:r>
        <w:rPr>
          <w:color w:val="000000"/>
          <w:spacing w:val="0"/>
          <w:w w:val="100"/>
          <w:position w:val="0"/>
        </w:rPr>
        <w:t>、</w:t>
        <w:tab/>
        <w:t>投资活动现金流出同比减少</w:t>
      </w:r>
      <w:r>
        <w:rPr>
          <w:color w:val="000000"/>
          <w:spacing w:val="0"/>
          <w:w w:val="100"/>
          <w:position w:val="0"/>
          <w:sz w:val="24"/>
          <w:szCs w:val="24"/>
        </w:rPr>
        <w:t>1169.36%,</w:t>
      </w:r>
      <w:r>
        <w:rPr>
          <w:color w:val="000000"/>
          <w:spacing w:val="0"/>
          <w:w w:val="100"/>
          <w:position w:val="0"/>
        </w:rPr>
        <w:t>主要原因系支付南京国图、上海南康、北京 安图股权转让款所致；</w:t>
      </w:r>
    </w:p>
    <w:p>
      <w:pPr>
        <w:pStyle w:val="Style21"/>
        <w:keepNext w:val="0"/>
        <w:keepLines w:val="0"/>
        <w:widowControl w:val="0"/>
        <w:shd w:val="clear" w:color="auto" w:fill="auto"/>
        <w:tabs>
          <w:tab w:pos="867" w:val="left"/>
        </w:tabs>
        <w:bidi w:val="0"/>
        <w:spacing w:before="0" w:after="0" w:line="466" w:lineRule="exact"/>
        <w:ind w:left="0" w:right="0" w:firstLine="500"/>
        <w:jc w:val="both"/>
      </w:pPr>
      <w:bookmarkStart w:id="364" w:name="bookmark364"/>
      <w:r>
        <w:rPr>
          <w:color w:val="000000"/>
          <w:spacing w:val="0"/>
          <w:w w:val="100"/>
          <w:position w:val="0"/>
          <w:sz w:val="24"/>
          <w:szCs w:val="24"/>
        </w:rPr>
        <w:t>4</w:t>
      </w:r>
      <w:bookmarkEnd w:id="364"/>
      <w:r>
        <w:rPr>
          <w:color w:val="000000"/>
          <w:spacing w:val="0"/>
          <w:w w:val="100"/>
          <w:position w:val="0"/>
        </w:rPr>
        <w:t>、</w:t>
        <w:tab/>
        <w:t>筹资活动现金流入同比增长</w:t>
      </w:r>
      <w:r>
        <w:rPr>
          <w:color w:val="000000"/>
          <w:spacing w:val="0"/>
          <w:w w:val="100"/>
          <w:position w:val="0"/>
          <w:sz w:val="24"/>
          <w:szCs w:val="24"/>
        </w:rPr>
        <w:t>7010.35%</w:t>
      </w:r>
      <w:r>
        <w:rPr>
          <w:color w:val="000000"/>
          <w:spacing w:val="0"/>
          <w:w w:val="100"/>
          <w:position w:val="0"/>
        </w:rPr>
        <w:t>，主要原因系收到发行股份购买资产配套募集 资金所致；</w:t>
      </w:r>
    </w:p>
    <w:p>
      <w:pPr>
        <w:pStyle w:val="Style21"/>
        <w:keepNext w:val="0"/>
        <w:keepLines w:val="0"/>
        <w:widowControl w:val="0"/>
        <w:shd w:val="clear" w:color="auto" w:fill="auto"/>
        <w:tabs>
          <w:tab w:pos="897" w:val="left"/>
        </w:tabs>
        <w:bidi w:val="0"/>
        <w:spacing w:before="0" w:after="480" w:line="466" w:lineRule="exact"/>
        <w:ind w:left="0" w:right="0" w:firstLine="500"/>
        <w:jc w:val="both"/>
      </w:pPr>
      <w:bookmarkStart w:id="365" w:name="bookmark365"/>
      <w:r>
        <w:rPr>
          <w:color w:val="000000"/>
          <w:spacing w:val="0"/>
          <w:w w:val="100"/>
          <w:position w:val="0"/>
          <w:sz w:val="24"/>
          <w:szCs w:val="24"/>
        </w:rPr>
        <w:t>5</w:t>
      </w:r>
      <w:bookmarkEnd w:id="365"/>
      <w:r>
        <w:rPr>
          <w:color w:val="000000"/>
          <w:spacing w:val="0"/>
          <w:w w:val="100"/>
          <w:position w:val="0"/>
        </w:rPr>
        <w:t>、</w:t>
        <w:tab/>
        <w:t>筹资活动现金流出同比增长</w:t>
      </w:r>
      <w:r>
        <w:rPr>
          <w:color w:val="000000"/>
          <w:spacing w:val="0"/>
          <w:w w:val="100"/>
          <w:position w:val="0"/>
          <w:sz w:val="24"/>
          <w:szCs w:val="24"/>
        </w:rPr>
        <w:t>1734.48%</w:t>
      </w:r>
      <w:r>
        <w:rPr>
          <w:color w:val="000000"/>
          <w:spacing w:val="0"/>
          <w:w w:val="100"/>
          <w:position w:val="0"/>
        </w:rPr>
        <w:t>，主要原因系支付</w:t>
      </w:r>
      <w:r>
        <w:rPr>
          <w:rFonts w:ascii="Calibri" w:eastAsia="Calibri" w:hAnsi="Calibri" w:cs="Calibri"/>
          <w:color w:val="000000"/>
          <w:spacing w:val="0"/>
          <w:w w:val="100"/>
          <w:position w:val="0"/>
          <w:sz w:val="24"/>
          <w:szCs w:val="24"/>
        </w:rPr>
        <w:t>2015</w:t>
      </w:r>
      <w:r>
        <w:rPr>
          <w:color w:val="000000"/>
          <w:spacing w:val="0"/>
          <w:w w:val="100"/>
          <w:position w:val="0"/>
        </w:rPr>
        <w:t>年度权益分派股利所致。</w:t>
      </w:r>
    </w:p>
    <w:p>
      <w:pPr>
        <w:pStyle w:val="Style21"/>
        <w:keepNext w:val="0"/>
        <w:keepLines w:val="0"/>
        <w:widowControl w:val="0"/>
        <w:shd w:val="clear" w:color="auto" w:fill="auto"/>
        <w:bidi w:val="0"/>
        <w:spacing w:before="0" w:after="180" w:line="470" w:lineRule="exact"/>
        <w:ind w:left="0" w:right="0" w:firstLine="460"/>
        <w:jc w:val="both"/>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0" w:line="410" w:lineRule="auto"/>
        <w:ind w:left="0" w:right="0" w:firstLine="46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180" w:line="470" w:lineRule="exact"/>
        <w:ind w:left="0" w:right="0" w:firstLine="500"/>
        <w:jc w:val="both"/>
      </w:pPr>
      <w:bookmarkStart w:id="366" w:name="bookmark366"/>
      <w:r>
        <w:rPr>
          <w:color w:val="000000"/>
          <w:spacing w:val="0"/>
          <w:w w:val="100"/>
          <w:position w:val="0"/>
        </w:rPr>
        <w:t>报告期内，公司营业收入增加，同时公司加大回款考核力度，使得报告期内公司的经营 性活动产生的现金流较好。</w:t>
      </w:r>
      <w:bookmarkEnd w:id="366"/>
    </w:p>
    <w:p>
      <w:pPr>
        <w:pStyle w:val="Style34"/>
        <w:keepNext/>
        <w:keepLines/>
        <w:widowControl w:val="0"/>
        <w:shd w:val="clear" w:color="auto" w:fill="auto"/>
        <w:bidi w:val="0"/>
        <w:spacing w:before="0" w:after="400" w:line="475" w:lineRule="exact"/>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三</w:t>
      </w:r>
      <w:bookmarkEnd w:id="369"/>
      <w:r>
        <w:rPr>
          <w:color w:val="000000"/>
          <w:spacing w:val="0"/>
          <w:w w:val="100"/>
          <w:position w:val="0"/>
        </w:rPr>
        <w:t>、非主营业务情况</w:t>
      </w:r>
      <w:bookmarkEnd w:id="367"/>
      <w:bookmarkEnd w:id="368"/>
      <w:bookmarkEnd w:id="370"/>
    </w:p>
    <w:p>
      <w:pPr>
        <w:pStyle w:val="Style21"/>
        <w:keepNext w:val="0"/>
        <w:keepLines w:val="0"/>
        <w:widowControl w:val="0"/>
        <w:shd w:val="clear" w:color="auto" w:fill="auto"/>
        <w:bidi w:val="0"/>
        <w:spacing w:before="0" w:after="0" w:line="384" w:lineRule="auto"/>
        <w:ind w:left="0" w:right="0" w:firstLine="46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848"/>
        <w:gridCol w:w="1416"/>
        <w:gridCol w:w="1704"/>
        <w:gridCol w:w="3115"/>
        <w:gridCol w:w="1498"/>
      </w:tblGrid>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占利润总额比例</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形成原因说明</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是否具有可持</w:t>
            </w:r>
          </w:p>
        </w:tc>
      </w:tr>
    </w:tbl>
    <w:p>
      <w:pPr>
        <w:spacing w:lineRule="exact" w:line="1"/>
        <w:rPr>
          <w:sz w:val="2"/>
          <w:szCs w:val="2"/>
        </w:rPr>
      </w:pPr>
      <w:r>
        <w:br w:type="page"/>
      </w:r>
    </w:p>
    <w:tbl>
      <w:tblPr>
        <w:tblOverlap w:val="never"/>
        <w:jc w:val="center"/>
        <w:tblLayout w:type="fixed"/>
      </w:tblPr>
      <w:tblGrid>
        <w:gridCol w:w="1848"/>
        <w:gridCol w:w="1416"/>
        <w:gridCol w:w="1704"/>
        <w:gridCol w:w="3115"/>
        <w:gridCol w:w="1498"/>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续性</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2,163,737.04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现金管理投资于保本型理财产品 的收益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11,068,490.42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34,251,058.08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主要为政府补助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402,180.71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bookmarkStart w:id="375" w:name="bookmark375"/>
      <w:r>
        <w:rPr>
          <w:color w:val="000000"/>
          <w:spacing w:val="0"/>
          <w:w w:val="100"/>
          <w:position w:val="0"/>
        </w:rPr>
        <w:t>四</w:t>
      </w:r>
      <w:bookmarkEnd w:id="374"/>
      <w:r>
        <w:rPr>
          <w:color w:val="000000"/>
          <w:spacing w:val="0"/>
          <w:w w:val="100"/>
          <w:position w:val="0"/>
        </w:rPr>
        <w:t>、资产及负债状况</w:t>
      </w:r>
      <w:bookmarkEnd w:id="372"/>
      <w:bookmarkEnd w:id="373"/>
      <w:bookmarkEnd w:id="375"/>
      <w:bookmarkEnd w:id="371"/>
    </w:p>
    <w:p>
      <w:pPr>
        <w:pStyle w:val="Style34"/>
        <w:keepNext/>
        <w:keepLines/>
        <w:widowControl w:val="0"/>
        <w:shd w:val="clear" w:color="auto" w:fill="auto"/>
        <w:bidi w:val="0"/>
        <w:spacing w:before="0" w:after="480" w:line="240" w:lineRule="auto"/>
        <w:ind w:left="0" w:right="0" w:firstLine="0"/>
        <w:jc w:val="left"/>
      </w:pPr>
      <w:bookmarkStart w:id="372" w:name="bookmark372"/>
      <w:bookmarkStart w:id="373" w:name="bookmark373"/>
      <w:bookmarkStart w:id="376" w:name="bookmark376"/>
      <w:bookmarkStart w:id="377" w:name="bookmark377"/>
      <w:r>
        <w:rPr>
          <w:rFonts w:ascii="Times New Roman" w:eastAsia="Times New Roman" w:hAnsi="Times New Roman" w:cs="Times New Roman"/>
          <w:color w:val="000000"/>
          <w:spacing w:val="0"/>
          <w:w w:val="100"/>
          <w:position w:val="0"/>
          <w:sz w:val="24"/>
          <w:szCs w:val="24"/>
        </w:rPr>
        <w:t>1</w:t>
      </w:r>
      <w:bookmarkEnd w:id="376"/>
      <w:r>
        <w:rPr>
          <w:color w:val="000000"/>
          <w:spacing w:val="0"/>
          <w:w w:val="100"/>
          <w:position w:val="0"/>
        </w:rPr>
        <w:t>、资产构成重大变动情况</w:t>
      </w:r>
      <w:bookmarkEnd w:id="372"/>
      <w:bookmarkEnd w:id="373"/>
      <w:bookmarkEnd w:id="377"/>
    </w:p>
    <w:p>
      <w:pPr>
        <w:pStyle w:val="Style21"/>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08"/>
        <w:gridCol w:w="2126"/>
        <w:gridCol w:w="1248"/>
        <w:gridCol w:w="1934"/>
        <w:gridCol w:w="994"/>
        <w:gridCol w:w="99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w:t>
            </w:r>
            <w:r>
              <w:rPr>
                <w:rFonts w:ascii="SimSun" w:eastAsia="SimSun" w:hAnsi="SimSun" w:cs="SimSun"/>
                <w:b/>
                <w:bCs/>
                <w:color w:val="000000"/>
                <w:spacing w:val="0"/>
                <w:w w:val="100"/>
                <w:position w:val="0"/>
              </w:rPr>
              <w:t>年末</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w:t>
            </w:r>
            <w:r>
              <w:rPr>
                <w:rFonts w:ascii="SimSun" w:eastAsia="SimSun" w:hAnsi="SimSun" w:cs="SimSun"/>
                <w:b/>
                <w:bCs/>
                <w:color w:val="000000"/>
                <w:spacing w:val="0"/>
                <w:w w:val="100"/>
                <w:position w:val="0"/>
              </w:rPr>
              <w:t>年末</w:t>
            </w:r>
          </w:p>
        </w:tc>
        <w:tc>
          <w:tcPr>
            <w:vMerge w:val="restart"/>
            <w:tcBorders>
              <w:top w:val="single" w:sz="4"/>
              <w:left w:val="single" w:sz="4"/>
              <w:right w:val="single" w:sz="4"/>
            </w:tcBorders>
            <w:shd w:val="clear" w:color="auto" w:fill="D4D4D4"/>
            <w:vAlign w:val="top"/>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比重增 减</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0"/>
              <w:jc w:val="center"/>
            </w:pPr>
            <w:r>
              <w:rPr>
                <w:rFonts w:ascii="SimSun" w:eastAsia="SimSun" w:hAnsi="SimSun" w:cs="SimSun"/>
                <w:b/>
                <w:bCs/>
                <w:color w:val="000000"/>
                <w:spacing w:val="0"/>
                <w:w w:val="100"/>
                <w:position w:val="0"/>
              </w:rPr>
              <w:t>占总资产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160" w:right="0" w:firstLine="40"/>
              <w:jc w:val="left"/>
            </w:pPr>
            <w:r>
              <w:rPr>
                <w:rFonts w:ascii="SimSun" w:eastAsia="SimSun" w:hAnsi="SimSun" w:cs="SimSun"/>
                <w:b/>
                <w:bCs/>
                <w:color w:val="000000"/>
                <w:spacing w:val="0"/>
                <w:w w:val="100"/>
                <w:position w:val="0"/>
              </w:rPr>
              <w:t>占总资 产比例</w:t>
            </w:r>
          </w:p>
        </w:tc>
        <w:tc>
          <w:tcPr>
            <w:vMerge/>
            <w:tcBorders>
              <w:left w:val="single" w:sz="4"/>
              <w:right w:val="single" w:sz="4"/>
            </w:tcBorders>
            <w:shd w:val="clear" w:color="auto" w:fill="D4D4D4"/>
            <w:vAlign w:val="top"/>
          </w:tcPr>
          <w:p>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532,675,048.16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373,976,558.12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1,940,823.90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-0.07%</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296,103,530.04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164,785,262.74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10,580,787.60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6,148,971.76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-0.11%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2,025,024.54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-0.20%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55,332,086.68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18,838,434.17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5,026,468.38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2,776,773.72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481,674.04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315,310,123.30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1,216,968,868.06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580,710,199.09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3,012,514.11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8,011,313.75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-0.63%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748,284.23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678,112.77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1,100,435.95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1,394,528.08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123,947,832.48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123,479,424.17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-6.26%</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175,820,535.56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174,290,035.70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-8.80%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247,641.52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85,056,057.57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47,812,218.58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-0.73%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46,748,751.52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29,162,593.50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-0.68%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529,300,601.06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62,504,221.18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1,674,214.81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355,941.95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9,645,154.98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8,556,614.81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-0.39%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977,302,023.79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456,245,004.49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2,194,270,891.85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1,036,955,203.58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7"/>
        <w:keepNext/>
        <w:keepLines/>
        <w:widowControl w:val="0"/>
        <w:shd w:val="clear" w:color="auto" w:fill="auto"/>
        <w:bidi w:val="0"/>
        <w:spacing w:before="0" w:after="0" w:line="240" w:lineRule="auto"/>
        <w:ind w:left="0" w:right="0" w:firstLine="580"/>
        <w:jc w:val="left"/>
      </w:pPr>
      <w:bookmarkStart w:id="378" w:name="bookmark378"/>
      <w:bookmarkStart w:id="379" w:name="bookmark379"/>
      <w:bookmarkStart w:id="380" w:name="bookmark380"/>
      <w:r>
        <w:rPr>
          <w:color w:val="000000"/>
          <w:spacing w:val="0"/>
          <w:w w:val="100"/>
          <w:position w:val="0"/>
        </w:rPr>
        <w:t>货币资金较年初增长</w:t>
      </w:r>
      <w:r>
        <w:rPr>
          <w:rFonts w:ascii="Times New Roman" w:eastAsia="Times New Roman" w:hAnsi="Times New Roman" w:cs="Times New Roman"/>
          <w:color w:val="000000"/>
          <w:spacing w:val="0"/>
          <w:w w:val="100"/>
          <w:position w:val="0"/>
          <w:sz w:val="24"/>
          <w:szCs w:val="24"/>
        </w:rPr>
        <w:t>42.44%</w:t>
      </w:r>
      <w:r>
        <w:rPr>
          <w:color w:val="000000"/>
          <w:spacing w:val="0"/>
          <w:w w:val="100"/>
          <w:position w:val="0"/>
        </w:rPr>
        <w:t>,主要原因系销售收款增加以及合并南京国图和北京安图</w:t>
      </w:r>
      <w:bookmarkEnd w:id="378"/>
      <w:bookmarkEnd w:id="379"/>
      <w:bookmarkEnd w:id="380"/>
      <w:r>
        <w:rPr>
          <w:color w:val="000000"/>
          <w:spacing w:val="0"/>
          <w:w w:val="100"/>
          <w:position w:val="0"/>
        </w:rPr>
        <w:t xml:space="preserve"> </w:t>
      </w:r>
      <w:r>
        <w:rPr>
          <w:rStyle w:val="CharStyle22"/>
        </w:rPr>
        <w:t>所致。</w:t>
      </w:r>
    </w:p>
    <w:p>
      <w:pPr>
        <w:pStyle w:val="Style21"/>
        <w:keepNext w:val="0"/>
        <w:keepLines w:val="0"/>
        <w:widowControl w:val="0"/>
        <w:shd w:val="clear" w:color="auto" w:fill="auto"/>
        <w:bidi w:val="0"/>
        <w:spacing w:before="0" w:after="0" w:line="490" w:lineRule="exact"/>
        <w:ind w:left="0" w:right="0" w:firstLine="580"/>
        <w:jc w:val="left"/>
      </w:pPr>
      <w:r>
        <w:rPr>
          <w:color w:val="000000"/>
          <w:spacing w:val="0"/>
          <w:w w:val="100"/>
          <w:position w:val="0"/>
        </w:rPr>
        <w:t>应收账款较年初增长</w:t>
      </w:r>
      <w:r>
        <w:rPr>
          <w:rFonts w:ascii="Times New Roman" w:eastAsia="Times New Roman" w:hAnsi="Times New Roman" w:cs="Times New Roman"/>
          <w:color w:val="000000"/>
          <w:spacing w:val="0"/>
          <w:w w:val="100"/>
          <w:position w:val="0"/>
          <w:sz w:val="24"/>
          <w:szCs w:val="24"/>
        </w:rPr>
        <w:t>79.69%</w:t>
      </w:r>
      <w:r>
        <w:rPr>
          <w:color w:val="000000"/>
          <w:spacing w:val="0"/>
          <w:w w:val="100"/>
          <w:position w:val="0"/>
        </w:rPr>
        <w:t>,主要原因系公司业务增长以及合并南京国图和北京安图 所致。</w:t>
      </w:r>
    </w:p>
    <w:p>
      <w:pPr>
        <w:pStyle w:val="Style21"/>
        <w:keepNext w:val="0"/>
        <w:keepLines w:val="0"/>
        <w:widowControl w:val="0"/>
        <w:shd w:val="clear" w:color="auto" w:fill="auto"/>
        <w:bidi w:val="0"/>
        <w:spacing w:before="0" w:after="0" w:line="485" w:lineRule="exact"/>
        <w:ind w:left="0" w:right="0" w:firstLine="580"/>
        <w:jc w:val="left"/>
      </w:pPr>
      <w:r>
        <w:rPr>
          <w:color w:val="000000"/>
          <w:spacing w:val="0"/>
          <w:w w:val="100"/>
          <w:position w:val="0"/>
        </w:rPr>
        <w:t>预付账款较年初增长</w:t>
      </w:r>
      <w:r>
        <w:rPr>
          <w:rFonts w:ascii="Times New Roman" w:eastAsia="Times New Roman" w:hAnsi="Times New Roman" w:cs="Times New Roman"/>
          <w:color w:val="000000"/>
          <w:spacing w:val="0"/>
          <w:w w:val="100"/>
          <w:position w:val="0"/>
          <w:sz w:val="24"/>
          <w:szCs w:val="24"/>
        </w:rPr>
        <w:t>72.07%</w:t>
      </w:r>
      <w:r>
        <w:rPr>
          <w:color w:val="000000"/>
          <w:spacing w:val="0"/>
          <w:w w:val="100"/>
          <w:position w:val="0"/>
        </w:rPr>
        <w:t>，主要原因系合并南京国图所致。</w:t>
      </w:r>
    </w:p>
    <w:p>
      <w:pPr>
        <w:pStyle w:val="Style21"/>
        <w:keepNext w:val="0"/>
        <w:keepLines w:val="0"/>
        <w:widowControl w:val="0"/>
        <w:shd w:val="clear" w:color="auto" w:fill="auto"/>
        <w:bidi w:val="0"/>
        <w:spacing w:before="0" w:after="0" w:line="485" w:lineRule="exact"/>
        <w:ind w:left="0" w:right="0" w:firstLine="580"/>
        <w:jc w:val="left"/>
      </w:pPr>
      <w:r>
        <w:rPr>
          <w:color w:val="000000"/>
          <w:spacing w:val="0"/>
          <w:w w:val="100"/>
          <w:position w:val="0"/>
        </w:rPr>
        <w:t>应收利息为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元，较年初减少</w:t>
      </w:r>
      <w:r>
        <w:rPr>
          <w:rFonts w:ascii="Times New Roman" w:eastAsia="Times New Roman" w:hAnsi="Times New Roman" w:cs="Times New Roman"/>
          <w:color w:val="000000"/>
          <w:spacing w:val="0"/>
          <w:w w:val="100"/>
          <w:position w:val="0"/>
          <w:sz w:val="24"/>
          <w:szCs w:val="24"/>
        </w:rPr>
        <w:t>2,025,024.54</w:t>
      </w:r>
      <w:r>
        <w:rPr>
          <w:color w:val="000000"/>
          <w:spacing w:val="0"/>
          <w:w w:val="100"/>
          <w:position w:val="0"/>
        </w:rPr>
        <w:t>元，降幅为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，主要原因系上期计提利 息收入本期到账冲减所致。</w:t>
      </w:r>
    </w:p>
    <w:p>
      <w:pPr>
        <w:pStyle w:val="Style21"/>
        <w:keepNext w:val="0"/>
        <w:keepLines w:val="0"/>
        <w:widowControl w:val="0"/>
        <w:shd w:val="clear" w:color="auto" w:fill="auto"/>
        <w:bidi w:val="0"/>
        <w:spacing w:before="0" w:after="0" w:line="480" w:lineRule="exact"/>
        <w:ind w:left="0" w:right="0" w:firstLine="580"/>
        <w:jc w:val="left"/>
      </w:pPr>
      <w:r>
        <w:rPr>
          <w:color w:val="000000"/>
          <w:spacing w:val="0"/>
          <w:w w:val="100"/>
          <w:position w:val="0"/>
        </w:rPr>
        <w:t>其他应收款较年初增长</w:t>
      </w:r>
      <w:r>
        <w:rPr>
          <w:rFonts w:ascii="Times New Roman" w:eastAsia="Times New Roman" w:hAnsi="Times New Roman" w:cs="Times New Roman"/>
          <w:color w:val="000000"/>
          <w:spacing w:val="0"/>
          <w:w w:val="100"/>
          <w:position w:val="0"/>
          <w:sz w:val="24"/>
          <w:szCs w:val="24"/>
        </w:rPr>
        <w:t>193.72%</w:t>
      </w:r>
      <w:r>
        <w:rPr>
          <w:color w:val="000000"/>
          <w:spacing w:val="0"/>
          <w:w w:val="100"/>
          <w:position w:val="0"/>
        </w:rPr>
        <w:t>，主要原因系业务规模增长，支付的员工备用金及投标 保证金等借款增加以及合并南京国图和北京安图所致。</w:t>
      </w:r>
    </w:p>
    <w:p>
      <w:pPr>
        <w:pStyle w:val="Style21"/>
        <w:keepNext w:val="0"/>
        <w:keepLines w:val="0"/>
        <w:widowControl w:val="0"/>
        <w:shd w:val="clear" w:color="auto" w:fill="auto"/>
        <w:bidi w:val="0"/>
        <w:spacing w:before="0" w:after="0" w:line="480" w:lineRule="exact"/>
        <w:ind w:left="0" w:right="0" w:firstLine="580"/>
        <w:jc w:val="left"/>
      </w:pPr>
      <w:r>
        <w:rPr>
          <w:color w:val="000000"/>
          <w:spacing w:val="0"/>
          <w:w w:val="100"/>
          <w:position w:val="0"/>
        </w:rPr>
        <w:t>存货为较年初增长</w:t>
      </w:r>
      <w:r>
        <w:rPr>
          <w:rFonts w:ascii="Times New Roman" w:eastAsia="Times New Roman" w:hAnsi="Times New Roman" w:cs="Times New Roman"/>
          <w:color w:val="000000"/>
          <w:spacing w:val="0"/>
          <w:w w:val="100"/>
          <w:position w:val="0"/>
          <w:sz w:val="24"/>
          <w:szCs w:val="24"/>
        </w:rPr>
        <w:t>81.02%</w:t>
      </w:r>
      <w:r>
        <w:rPr>
          <w:color w:val="000000"/>
          <w:spacing w:val="0"/>
          <w:w w:val="100"/>
          <w:position w:val="0"/>
        </w:rPr>
        <w:t>，主要原因系合并南京国图所致。</w:t>
      </w:r>
    </w:p>
    <w:p>
      <w:pPr>
        <w:pStyle w:val="Style21"/>
        <w:keepNext w:val="0"/>
        <w:keepLines w:val="0"/>
        <w:widowControl w:val="0"/>
        <w:shd w:val="clear" w:color="auto" w:fill="auto"/>
        <w:bidi w:val="0"/>
        <w:spacing w:before="0" w:after="0" w:line="480" w:lineRule="exact"/>
        <w:ind w:left="0" w:right="0" w:firstLine="580"/>
        <w:jc w:val="left"/>
      </w:pPr>
      <w:r>
        <w:rPr>
          <w:color w:val="000000"/>
          <w:spacing w:val="0"/>
          <w:w w:val="100"/>
          <w:position w:val="0"/>
        </w:rPr>
        <w:t>一年内到期的非流动资产为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元，较上期减少</w:t>
      </w:r>
      <w:r>
        <w:rPr>
          <w:rFonts w:ascii="Times New Roman" w:eastAsia="Times New Roman" w:hAnsi="Times New Roman" w:cs="Times New Roman"/>
          <w:color w:val="000000"/>
          <w:spacing w:val="0"/>
          <w:w w:val="100"/>
          <w:position w:val="0"/>
          <w:sz w:val="24"/>
          <w:szCs w:val="24"/>
        </w:rPr>
        <w:t>481,674.04</w:t>
      </w:r>
      <w:r>
        <w:rPr>
          <w:color w:val="000000"/>
          <w:spacing w:val="0"/>
          <w:w w:val="100"/>
          <w:position w:val="0"/>
        </w:rPr>
        <w:t>元，降幅为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。主要原因 系款项结算回款所致。</w:t>
      </w:r>
    </w:p>
    <w:p>
      <w:pPr>
        <w:pStyle w:val="Style21"/>
        <w:keepNext w:val="0"/>
        <w:keepLines w:val="0"/>
        <w:widowControl w:val="0"/>
        <w:shd w:val="clear" w:color="auto" w:fill="auto"/>
        <w:bidi w:val="0"/>
        <w:spacing w:before="0" w:after="0" w:line="490" w:lineRule="exact"/>
        <w:ind w:left="0" w:right="0" w:firstLine="580"/>
        <w:jc w:val="left"/>
      </w:pPr>
      <w:r>
        <w:rPr>
          <w:color w:val="000000"/>
          <w:spacing w:val="0"/>
          <w:w w:val="100"/>
          <w:position w:val="0"/>
        </w:rPr>
        <w:t>其他流动资产较年初增长</w:t>
      </w:r>
      <w:r>
        <w:rPr>
          <w:rFonts w:ascii="Times New Roman" w:eastAsia="Times New Roman" w:hAnsi="Times New Roman" w:cs="Times New Roman"/>
          <w:color w:val="000000"/>
          <w:spacing w:val="0"/>
          <w:w w:val="100"/>
          <w:position w:val="0"/>
          <w:sz w:val="24"/>
          <w:szCs w:val="24"/>
        </w:rPr>
        <w:t>3053.10%</w:t>
      </w:r>
      <w:r>
        <w:rPr>
          <w:color w:val="000000"/>
          <w:spacing w:val="0"/>
          <w:w w:val="100"/>
          <w:position w:val="0"/>
        </w:rPr>
        <w:t>，主要原因系公司进行管理，购买保本型理财产品 所致。</w:t>
      </w:r>
    </w:p>
    <w:p>
      <w:pPr>
        <w:pStyle w:val="Style21"/>
        <w:keepNext w:val="0"/>
        <w:keepLines w:val="0"/>
        <w:widowControl w:val="0"/>
        <w:shd w:val="clear" w:color="auto" w:fill="auto"/>
        <w:bidi w:val="0"/>
        <w:spacing w:before="0" w:after="0" w:line="466" w:lineRule="exact"/>
        <w:ind w:left="0" w:right="0" w:firstLine="580"/>
        <w:jc w:val="left"/>
      </w:pPr>
      <w:r>
        <w:rPr>
          <w:color w:val="000000"/>
          <w:spacing w:val="0"/>
          <w:w w:val="100"/>
          <w:position w:val="0"/>
        </w:rPr>
        <w:t>可供出售金融资产较年初减少</w:t>
      </w:r>
      <w:r>
        <w:rPr>
          <w:rFonts w:ascii="Times New Roman" w:eastAsia="Times New Roman" w:hAnsi="Times New Roman" w:cs="Times New Roman"/>
          <w:color w:val="000000"/>
          <w:spacing w:val="0"/>
          <w:w w:val="100"/>
          <w:position w:val="0"/>
          <w:sz w:val="24"/>
          <w:szCs w:val="24"/>
        </w:rPr>
        <w:t>62.40%</w:t>
      </w:r>
      <w:r>
        <w:rPr>
          <w:color w:val="000000"/>
          <w:spacing w:val="0"/>
          <w:w w:val="100"/>
          <w:position w:val="0"/>
        </w:rPr>
        <w:t>，主要原因系本期系收回超图道乐投资款项所致。</w:t>
      </w:r>
    </w:p>
    <w:p>
      <w:pPr>
        <w:pStyle w:val="Style21"/>
        <w:keepNext w:val="0"/>
        <w:keepLines w:val="0"/>
        <w:widowControl w:val="0"/>
        <w:shd w:val="clear" w:color="auto" w:fill="auto"/>
        <w:bidi w:val="0"/>
        <w:spacing w:before="0" w:after="0" w:line="466" w:lineRule="exact"/>
        <w:ind w:left="0" w:right="0" w:firstLine="580"/>
        <w:jc w:val="left"/>
      </w:pPr>
      <w:r>
        <w:rPr>
          <w:color w:val="000000"/>
          <w:spacing w:val="0"/>
          <w:w w:val="100"/>
          <w:position w:val="0"/>
        </w:rPr>
        <w:t>无形资产较年初增长</w:t>
      </w:r>
      <w:r>
        <w:rPr>
          <w:rFonts w:ascii="Times New Roman" w:eastAsia="Times New Roman" w:hAnsi="Times New Roman" w:cs="Times New Roman"/>
          <w:color w:val="000000"/>
          <w:spacing w:val="0"/>
          <w:w w:val="100"/>
          <w:position w:val="0"/>
          <w:sz w:val="24"/>
          <w:szCs w:val="24"/>
        </w:rPr>
        <w:t>77.90%</w:t>
      </w:r>
      <w:r>
        <w:rPr>
          <w:color w:val="000000"/>
          <w:spacing w:val="0"/>
          <w:w w:val="100"/>
          <w:position w:val="0"/>
        </w:rPr>
        <w:t>，主要原因系超图数据购买土地所致。</w:t>
      </w:r>
    </w:p>
    <w:p>
      <w:pPr>
        <w:pStyle w:val="Style21"/>
        <w:keepNext w:val="0"/>
        <w:keepLines w:val="0"/>
        <w:widowControl w:val="0"/>
        <w:shd w:val="clear" w:color="auto" w:fill="auto"/>
        <w:bidi w:val="0"/>
        <w:spacing w:before="0" w:after="0" w:line="466" w:lineRule="exact"/>
        <w:ind w:left="0" w:right="0" w:firstLine="580"/>
        <w:jc w:val="left"/>
      </w:pPr>
      <w:r>
        <w:rPr>
          <w:color w:val="000000"/>
          <w:spacing w:val="0"/>
          <w:w w:val="100"/>
          <w:position w:val="0"/>
        </w:rPr>
        <w:t>开发支出较年初增长</w:t>
      </w:r>
      <w:r>
        <w:rPr>
          <w:rFonts w:ascii="Times New Roman" w:eastAsia="Times New Roman" w:hAnsi="Times New Roman" w:cs="Times New Roman"/>
          <w:color w:val="000000"/>
          <w:spacing w:val="0"/>
          <w:w w:val="100"/>
          <w:position w:val="0"/>
          <w:sz w:val="24"/>
          <w:szCs w:val="24"/>
        </w:rPr>
        <w:t>60.30%</w:t>
      </w:r>
      <w:r>
        <w:rPr>
          <w:color w:val="000000"/>
          <w:spacing w:val="0"/>
          <w:w w:val="100"/>
          <w:position w:val="0"/>
        </w:rPr>
        <w:t>，主要原因系</w:t>
      </w:r>
      <w:r>
        <w:rPr>
          <w:rFonts w:ascii="Times New Roman" w:eastAsia="Times New Roman" w:hAnsi="Times New Roman" w:cs="Times New Roman"/>
          <w:color w:val="000000"/>
          <w:spacing w:val="0"/>
          <w:w w:val="100"/>
          <w:position w:val="0"/>
          <w:sz w:val="24"/>
          <w:szCs w:val="24"/>
        </w:rPr>
        <w:t>GIS9</w:t>
      </w:r>
      <w:r>
        <w:rPr>
          <w:color w:val="000000"/>
          <w:spacing w:val="0"/>
          <w:w w:val="100"/>
          <w:position w:val="0"/>
        </w:rPr>
        <w:t>项目资本化投入增加所致。</w:t>
      </w:r>
    </w:p>
    <w:p>
      <w:pPr>
        <w:pStyle w:val="Style21"/>
        <w:keepNext w:val="0"/>
        <w:keepLines w:val="0"/>
        <w:widowControl w:val="0"/>
        <w:shd w:val="clear" w:color="auto" w:fill="auto"/>
        <w:bidi w:val="0"/>
        <w:spacing w:before="0" w:after="480" w:line="466" w:lineRule="exact"/>
        <w:ind w:left="580" w:right="0" w:firstLine="0"/>
        <w:jc w:val="left"/>
      </w:pPr>
      <w:r>
        <w:rPr>
          <w:color w:val="000000"/>
          <w:spacing w:val="0"/>
          <w:w w:val="100"/>
          <w:position w:val="0"/>
        </w:rPr>
        <w:t>商誉较年初增长</w:t>
      </w:r>
      <w:r>
        <w:rPr>
          <w:rFonts w:ascii="Times New Roman" w:eastAsia="Times New Roman" w:hAnsi="Times New Roman" w:cs="Times New Roman"/>
          <w:color w:val="000000"/>
          <w:spacing w:val="0"/>
          <w:w w:val="100"/>
          <w:position w:val="0"/>
          <w:sz w:val="24"/>
          <w:szCs w:val="24"/>
        </w:rPr>
        <w:t>746.82%</w:t>
      </w:r>
      <w:r>
        <w:rPr>
          <w:color w:val="000000"/>
          <w:spacing w:val="0"/>
          <w:w w:val="100"/>
          <w:position w:val="0"/>
        </w:rPr>
        <w:t>，主要原因系本期收购南京国图和北京安图形成商誉所致。 长期待摊费用较年初增长</w:t>
      </w:r>
      <w:r>
        <w:rPr>
          <w:rFonts w:ascii="Times New Roman" w:eastAsia="Times New Roman" w:hAnsi="Times New Roman" w:cs="Times New Roman"/>
          <w:color w:val="000000"/>
          <w:spacing w:val="0"/>
          <w:w w:val="100"/>
          <w:position w:val="0"/>
          <w:sz w:val="24"/>
          <w:szCs w:val="24"/>
        </w:rPr>
        <w:t>370.36%</w:t>
      </w:r>
      <w:r>
        <w:rPr>
          <w:color w:val="000000"/>
          <w:spacing w:val="0"/>
          <w:w w:val="100"/>
          <w:position w:val="0"/>
        </w:rPr>
        <w:t>，主要原因系合并南京国图所致。</w:t>
      </w:r>
    </w:p>
    <w:p>
      <w:pPr>
        <w:pStyle w:val="Style34"/>
        <w:keepNext/>
        <w:keepLines/>
        <w:widowControl w:val="0"/>
        <w:shd w:val="clear" w:color="auto" w:fill="auto"/>
        <w:bidi w:val="0"/>
        <w:spacing w:before="0" w:after="280" w:line="418"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sz w:val="24"/>
          <w:szCs w:val="24"/>
        </w:rPr>
        <w:t>2</w:t>
      </w:r>
      <w:bookmarkEnd w:id="383"/>
      <w:r>
        <w:rPr>
          <w:color w:val="000000"/>
          <w:spacing w:val="0"/>
          <w:w w:val="100"/>
          <w:position w:val="0"/>
        </w:rPr>
        <w:t>、负债项目重大变动情况</w:t>
      </w:r>
      <w:bookmarkEnd w:id="381"/>
      <w:bookmarkEnd w:id="382"/>
      <w:bookmarkEnd w:id="38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23"/>
        <w:gridCol w:w="1757"/>
        <w:gridCol w:w="1291"/>
        <w:gridCol w:w="1742"/>
        <w:gridCol w:w="1162"/>
        <w:gridCol w:w="1454"/>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 xml:space="preserve">2016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2015 </w:t>
            </w:r>
            <w:r>
              <w:rPr>
                <w:rFonts w:ascii="SimSun" w:eastAsia="SimSun" w:hAnsi="SimSun" w:cs="SimSun"/>
                <w:b/>
                <w:bCs/>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比重增减</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rPr>
              <w:t>占总资产比 例（</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rPr>
              <w:t>占总资产 比例（</w:t>
            </w:r>
            <w:r>
              <w:rPr>
                <w:b/>
                <w:bCs/>
                <w:color w:val="000000"/>
                <w:spacing w:val="0"/>
                <w:w w:val="100"/>
                <w:position w:val="0"/>
              </w:rPr>
              <w:t>%</w:t>
            </w:r>
            <w:r>
              <w:rPr>
                <w:rFonts w:ascii="SimSun" w:eastAsia="SimSun" w:hAnsi="SimSun" w:cs="SimSun"/>
                <w:b/>
                <w:bCs/>
                <w:color w:val="000000"/>
                <w:spacing w:val="0"/>
                <w:w w:val="100"/>
                <w:position w:val="0"/>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15,370,108.86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4,823,428.75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应付帐款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188,178,335.93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113,693,422.23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91,649,043.88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47,816,735.96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44,733,948.07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23,226,634.82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33,194,077.91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18,030,991.59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-0.23%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84,073.81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26,974.84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2,430,206.26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1,708,322.60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-0.05%</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69,382,928.41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47,581,250.95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w:t>
            </w:r>
          </w:p>
        </w:tc>
      </w:tr>
    </w:tbl>
    <w:tbl>
      <w:tblPr>
        <w:tblOverlap w:val="never"/>
        <w:jc w:val="center"/>
        <w:tblLayout w:type="fixed"/>
      </w:tblPr>
      <w:tblGrid>
        <w:gridCol w:w="2323"/>
        <w:gridCol w:w="1742"/>
        <w:gridCol w:w="1306"/>
        <w:gridCol w:w="1742"/>
        <w:gridCol w:w="1162"/>
        <w:gridCol w:w="1454"/>
      </w:tblGrid>
      <w:tr>
        <w:trPr>
          <w:trHeight w:val="638" w:hRule="exact"/>
        </w:trPr>
        <w:tc>
          <w:tcPr>
            <w:tcBorders>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一年内到期的非流动负 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39,873,415.00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18,243,867.63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484,896,138.13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275,151,629.37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5,715,477.03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5,655,934.34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67,912,183.32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41,429,637.72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1,390,495.43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10,190,763.43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2,219,619.15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153,029.25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77,237,774.93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57,429,364.74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562,133,913.06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332,580,994.11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2,194,270,891.85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1,036,955,203.58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479" w:lineRule="exact"/>
        <w:ind w:left="0" w:right="0" w:firstLine="580"/>
        <w:jc w:val="left"/>
      </w:pPr>
      <w:r>
        <w:rPr>
          <w:color w:val="000000"/>
          <w:spacing w:val="0"/>
          <w:w w:val="100"/>
          <w:position w:val="0"/>
        </w:rPr>
        <w:t>短期借款较年初增长</w:t>
      </w:r>
      <w:r>
        <w:rPr>
          <w:rFonts w:ascii="Calibri" w:eastAsia="Calibri" w:hAnsi="Calibri" w:cs="Calibri"/>
          <w:color w:val="000000"/>
          <w:spacing w:val="0"/>
          <w:w w:val="100"/>
          <w:position w:val="0"/>
          <w:sz w:val="24"/>
          <w:szCs w:val="24"/>
        </w:rPr>
        <w:t>218.66%</w:t>
      </w:r>
      <w:r>
        <w:rPr>
          <w:color w:val="000000"/>
          <w:spacing w:val="0"/>
          <w:w w:val="100"/>
          <w:position w:val="0"/>
        </w:rPr>
        <w:t>，主要原因系合并南京国图所致。</w:t>
      </w:r>
    </w:p>
    <w:p>
      <w:pPr>
        <w:pStyle w:val="Style21"/>
        <w:keepNext w:val="0"/>
        <w:keepLines w:val="0"/>
        <w:widowControl w:val="0"/>
        <w:shd w:val="clear" w:color="auto" w:fill="auto"/>
        <w:bidi w:val="0"/>
        <w:spacing w:before="0" w:after="0" w:line="479" w:lineRule="exact"/>
        <w:ind w:left="0" w:right="0" w:firstLine="580"/>
        <w:jc w:val="left"/>
      </w:pPr>
      <w:r>
        <w:rPr>
          <w:color w:val="000000"/>
          <w:spacing w:val="0"/>
          <w:w w:val="100"/>
          <w:position w:val="0"/>
        </w:rPr>
        <w:t>应付账款较年初增长</w:t>
      </w:r>
      <w:r>
        <w:rPr>
          <w:rFonts w:ascii="Calibri" w:eastAsia="Calibri" w:hAnsi="Calibri" w:cs="Calibri"/>
          <w:color w:val="000000"/>
          <w:spacing w:val="0"/>
          <w:w w:val="100"/>
          <w:position w:val="0"/>
          <w:sz w:val="24"/>
          <w:szCs w:val="24"/>
        </w:rPr>
        <w:t>65.51%</w:t>
      </w:r>
      <w:r>
        <w:rPr>
          <w:color w:val="000000"/>
          <w:spacing w:val="0"/>
          <w:w w:val="100"/>
          <w:position w:val="0"/>
        </w:rPr>
        <w:t>，主要原因系公司业务规模增加，应付外包款项增加所致。</w:t>
      </w:r>
    </w:p>
    <w:p>
      <w:pPr>
        <w:pStyle w:val="Style21"/>
        <w:keepNext w:val="0"/>
        <w:keepLines w:val="0"/>
        <w:widowControl w:val="0"/>
        <w:shd w:val="clear" w:color="auto" w:fill="auto"/>
        <w:bidi w:val="0"/>
        <w:spacing w:before="0" w:after="0" w:line="479" w:lineRule="exact"/>
        <w:ind w:left="580" w:right="0" w:firstLine="0"/>
        <w:jc w:val="left"/>
      </w:pPr>
      <w:r>
        <w:rPr>
          <w:color w:val="000000"/>
          <w:spacing w:val="0"/>
          <w:w w:val="100"/>
          <w:position w:val="0"/>
        </w:rPr>
        <w:t>预收账款较年初增长</w:t>
      </w:r>
      <w:r>
        <w:rPr>
          <w:rFonts w:ascii="Calibri" w:eastAsia="Calibri" w:hAnsi="Calibri" w:cs="Calibri"/>
          <w:color w:val="000000"/>
          <w:spacing w:val="0"/>
          <w:w w:val="100"/>
          <w:position w:val="0"/>
          <w:sz w:val="24"/>
          <w:szCs w:val="24"/>
        </w:rPr>
        <w:t>91.67%</w:t>
      </w:r>
      <w:r>
        <w:rPr>
          <w:color w:val="000000"/>
          <w:spacing w:val="0"/>
          <w:w w:val="100"/>
          <w:position w:val="0"/>
        </w:rPr>
        <w:t>，主要原因系公司业务规模扩大，预收项目款增加所致。 应付职工薪酬较年初增长</w:t>
      </w:r>
      <w:r>
        <w:rPr>
          <w:rFonts w:ascii="Calibri" w:eastAsia="Calibri" w:hAnsi="Calibri" w:cs="Calibri"/>
          <w:color w:val="000000"/>
          <w:spacing w:val="0"/>
          <w:w w:val="100"/>
          <w:position w:val="0"/>
          <w:sz w:val="24"/>
          <w:szCs w:val="24"/>
        </w:rPr>
        <w:t>92.60%</w:t>
      </w:r>
      <w:r>
        <w:rPr>
          <w:color w:val="000000"/>
          <w:spacing w:val="0"/>
          <w:w w:val="100"/>
          <w:position w:val="0"/>
        </w:rPr>
        <w:t>，主要原因系年底未付奖金余额增加所致。</w:t>
      </w:r>
    </w:p>
    <w:p>
      <w:pPr>
        <w:pStyle w:val="Style21"/>
        <w:keepNext w:val="0"/>
        <w:keepLines w:val="0"/>
        <w:widowControl w:val="0"/>
        <w:shd w:val="clear" w:color="auto" w:fill="auto"/>
        <w:bidi w:val="0"/>
        <w:spacing w:before="0" w:after="0" w:line="479" w:lineRule="exact"/>
        <w:ind w:left="580" w:right="0" w:firstLine="0"/>
        <w:jc w:val="left"/>
      </w:pPr>
      <w:r>
        <w:rPr>
          <w:color w:val="000000"/>
          <w:spacing w:val="0"/>
          <w:w w:val="100"/>
          <w:position w:val="0"/>
        </w:rPr>
        <w:t>应交税费较年初增长</w:t>
      </w:r>
      <w:r>
        <w:rPr>
          <w:rFonts w:ascii="Calibri" w:eastAsia="Calibri" w:hAnsi="Calibri" w:cs="Calibri"/>
          <w:color w:val="000000"/>
          <w:spacing w:val="0"/>
          <w:w w:val="100"/>
          <w:position w:val="0"/>
          <w:sz w:val="24"/>
          <w:szCs w:val="24"/>
        </w:rPr>
        <w:t>84.09%</w:t>
      </w:r>
      <w:r>
        <w:rPr>
          <w:color w:val="000000"/>
          <w:spacing w:val="0"/>
          <w:w w:val="100"/>
          <w:position w:val="0"/>
        </w:rPr>
        <w:t>，主要原因系年末计提税费尚未支付所致。</w:t>
      </w:r>
    </w:p>
    <w:p>
      <w:pPr>
        <w:pStyle w:val="Style21"/>
        <w:keepNext w:val="0"/>
        <w:keepLines w:val="0"/>
        <w:widowControl w:val="0"/>
        <w:shd w:val="clear" w:color="auto" w:fill="auto"/>
        <w:bidi w:val="0"/>
        <w:spacing w:before="0" w:after="0" w:line="479" w:lineRule="exact"/>
        <w:ind w:left="580" w:right="0" w:firstLine="0"/>
        <w:jc w:val="left"/>
      </w:pPr>
      <w:r>
        <w:rPr>
          <w:color w:val="000000"/>
          <w:spacing w:val="0"/>
          <w:w w:val="100"/>
          <w:position w:val="0"/>
        </w:rPr>
        <w:t>应付利息较年初增长</w:t>
      </w:r>
      <w:r>
        <w:rPr>
          <w:rFonts w:ascii="Calibri" w:eastAsia="Calibri" w:hAnsi="Calibri" w:cs="Calibri"/>
          <w:color w:val="000000"/>
          <w:spacing w:val="0"/>
          <w:w w:val="100"/>
          <w:position w:val="0"/>
          <w:sz w:val="24"/>
          <w:szCs w:val="24"/>
        </w:rPr>
        <w:t>211.67%</w:t>
      </w:r>
      <w:r>
        <w:rPr>
          <w:color w:val="000000"/>
          <w:spacing w:val="0"/>
          <w:w w:val="100"/>
          <w:position w:val="0"/>
        </w:rPr>
        <w:t>，主要原因系合并南京国图所致。</w:t>
      </w:r>
    </w:p>
    <w:p>
      <w:pPr>
        <w:pStyle w:val="Style21"/>
        <w:keepNext w:val="0"/>
        <w:keepLines w:val="0"/>
        <w:widowControl w:val="0"/>
        <w:shd w:val="clear" w:color="auto" w:fill="auto"/>
        <w:bidi w:val="0"/>
        <w:spacing w:before="0" w:after="0" w:line="479" w:lineRule="exact"/>
        <w:ind w:left="580" w:right="0" w:firstLine="0"/>
        <w:jc w:val="left"/>
      </w:pPr>
      <w:r>
        <w:rPr>
          <w:color w:val="000000"/>
          <w:spacing w:val="0"/>
          <w:w w:val="100"/>
          <w:position w:val="0"/>
        </w:rPr>
        <w:t>应付股利较年初增长</w:t>
      </w:r>
      <w:r>
        <w:rPr>
          <w:rFonts w:ascii="Calibri" w:eastAsia="Calibri" w:hAnsi="Calibri" w:cs="Calibri"/>
          <w:color w:val="000000"/>
          <w:spacing w:val="0"/>
          <w:w w:val="100"/>
          <w:position w:val="0"/>
          <w:sz w:val="24"/>
          <w:szCs w:val="24"/>
        </w:rPr>
        <w:t>42.26%</w:t>
      </w:r>
      <w:r>
        <w:rPr>
          <w:color w:val="000000"/>
          <w:spacing w:val="0"/>
          <w:w w:val="100"/>
          <w:position w:val="0"/>
        </w:rPr>
        <w:t>，主要原因系权益分派部分股利尚未支付所致。</w:t>
      </w:r>
    </w:p>
    <w:p>
      <w:pPr>
        <w:pStyle w:val="Style21"/>
        <w:keepNext w:val="0"/>
        <w:keepLines w:val="0"/>
        <w:widowControl w:val="0"/>
        <w:shd w:val="clear" w:color="auto" w:fill="auto"/>
        <w:bidi w:val="0"/>
        <w:spacing w:before="0" w:after="0" w:line="479" w:lineRule="exact"/>
        <w:ind w:left="0" w:right="0" w:firstLine="580"/>
        <w:jc w:val="both"/>
      </w:pPr>
      <w:r>
        <w:rPr>
          <w:color w:val="000000"/>
          <w:spacing w:val="0"/>
          <w:w w:val="100"/>
          <w:position w:val="0"/>
        </w:rPr>
        <w:t>其他应付款较年初增长</w:t>
      </w:r>
      <w:r>
        <w:rPr>
          <w:rFonts w:ascii="Calibri" w:eastAsia="Calibri" w:hAnsi="Calibri" w:cs="Calibri"/>
          <w:color w:val="000000"/>
          <w:spacing w:val="0"/>
          <w:w w:val="100"/>
          <w:position w:val="0"/>
          <w:sz w:val="24"/>
          <w:szCs w:val="24"/>
        </w:rPr>
        <w:t>45.82%</w:t>
      </w:r>
      <w:r>
        <w:rPr>
          <w:color w:val="000000"/>
          <w:spacing w:val="0"/>
          <w:w w:val="100"/>
          <w:position w:val="0"/>
        </w:rPr>
        <w:t>，主要原因系业务及人员规模增长，应付员工报销款增 加所致。</w:t>
      </w:r>
    </w:p>
    <w:p>
      <w:pPr>
        <w:pStyle w:val="Style21"/>
        <w:keepNext w:val="0"/>
        <w:keepLines w:val="0"/>
        <w:widowControl w:val="0"/>
        <w:shd w:val="clear" w:color="auto" w:fill="auto"/>
        <w:bidi w:val="0"/>
        <w:spacing w:before="0" w:after="0" w:line="479" w:lineRule="exact"/>
        <w:ind w:left="0" w:right="0" w:firstLine="580"/>
        <w:jc w:val="both"/>
      </w:pPr>
      <w:r>
        <w:rPr>
          <w:color w:val="000000"/>
          <w:spacing w:val="0"/>
          <w:w w:val="100"/>
          <w:position w:val="0"/>
        </w:rPr>
        <w:t>一年内到期的非流动负债较年初增长</w:t>
      </w:r>
      <w:r>
        <w:rPr>
          <w:rFonts w:ascii="Calibri" w:eastAsia="Calibri" w:hAnsi="Calibri" w:cs="Calibri"/>
          <w:color w:val="000000"/>
          <w:spacing w:val="0"/>
          <w:w w:val="100"/>
          <w:position w:val="0"/>
          <w:sz w:val="24"/>
          <w:szCs w:val="24"/>
        </w:rPr>
        <w:t>118.56%</w:t>
      </w:r>
      <w:r>
        <w:rPr>
          <w:color w:val="000000"/>
          <w:spacing w:val="0"/>
          <w:w w:val="100"/>
          <w:position w:val="0"/>
        </w:rPr>
        <w:t>，主要原因系本期收购北京安图导致未来 一年以内应付股权转让款增加所致。</w:t>
      </w:r>
    </w:p>
    <w:p>
      <w:pPr>
        <w:pStyle w:val="Style21"/>
        <w:keepNext w:val="0"/>
        <w:keepLines w:val="0"/>
        <w:widowControl w:val="0"/>
        <w:shd w:val="clear" w:color="auto" w:fill="auto"/>
        <w:bidi w:val="0"/>
        <w:spacing w:before="0" w:after="0" w:line="479" w:lineRule="exact"/>
        <w:ind w:left="0" w:right="0" w:firstLine="580"/>
        <w:jc w:val="both"/>
      </w:pPr>
      <w:r>
        <w:rPr>
          <w:color w:val="000000"/>
          <w:spacing w:val="0"/>
          <w:w w:val="100"/>
          <w:position w:val="0"/>
        </w:rPr>
        <w:t>长期应付款较年初增长</w:t>
      </w:r>
      <w:r>
        <w:rPr>
          <w:rFonts w:ascii="Calibri" w:eastAsia="Calibri" w:hAnsi="Calibri" w:cs="Calibri"/>
          <w:color w:val="000000"/>
          <w:spacing w:val="0"/>
          <w:w w:val="100"/>
          <w:position w:val="0"/>
          <w:sz w:val="24"/>
          <w:szCs w:val="24"/>
        </w:rPr>
        <w:t>63.92%</w:t>
      </w:r>
      <w:r>
        <w:rPr>
          <w:color w:val="000000"/>
          <w:spacing w:val="0"/>
          <w:w w:val="100"/>
          <w:position w:val="0"/>
        </w:rPr>
        <w:t>，主要原因系本期收购北京安图导致应付股权转让款增 加所致。</w:t>
      </w:r>
    </w:p>
    <w:p>
      <w:pPr>
        <w:pStyle w:val="Style21"/>
        <w:keepNext w:val="0"/>
        <w:keepLines w:val="0"/>
        <w:widowControl w:val="0"/>
        <w:shd w:val="clear" w:color="auto" w:fill="auto"/>
        <w:bidi w:val="0"/>
        <w:spacing w:before="0" w:after="0" w:line="479" w:lineRule="exact"/>
        <w:ind w:left="0" w:right="0" w:firstLine="580"/>
        <w:jc w:val="left"/>
      </w:pPr>
      <w:r>
        <w:rPr>
          <w:color w:val="000000"/>
          <w:spacing w:val="0"/>
          <w:w w:val="100"/>
          <w:position w:val="0"/>
        </w:rPr>
        <w:t>递延收益较年初减少</w:t>
      </w:r>
      <w:r>
        <w:rPr>
          <w:rFonts w:ascii="Calibri" w:eastAsia="Calibri" w:hAnsi="Calibri" w:cs="Calibri"/>
          <w:color w:val="000000"/>
          <w:spacing w:val="0"/>
          <w:w w:val="100"/>
          <w:position w:val="0"/>
          <w:sz w:val="24"/>
          <w:szCs w:val="24"/>
        </w:rPr>
        <w:t>86.36%</w:t>
      </w:r>
      <w:r>
        <w:rPr>
          <w:color w:val="000000"/>
          <w:spacing w:val="0"/>
          <w:w w:val="100"/>
          <w:position w:val="0"/>
        </w:rPr>
        <w:t>，主要原因系上期递延收益余额本期摊销所致。</w:t>
      </w:r>
    </w:p>
    <w:p>
      <w:pPr>
        <w:pStyle w:val="Style21"/>
        <w:keepNext w:val="0"/>
        <w:keepLines w:val="0"/>
        <w:widowControl w:val="0"/>
        <w:shd w:val="clear" w:color="auto" w:fill="auto"/>
        <w:bidi w:val="0"/>
        <w:spacing w:before="0" w:after="300" w:line="479" w:lineRule="exact"/>
        <w:ind w:left="0" w:right="0" w:firstLine="580"/>
        <w:jc w:val="left"/>
      </w:pPr>
      <w:r>
        <w:rPr>
          <w:color w:val="000000"/>
          <w:spacing w:val="0"/>
          <w:w w:val="100"/>
          <w:position w:val="0"/>
        </w:rPr>
        <w:t>递延所得税负债较年初增长</w:t>
      </w:r>
      <w:r>
        <w:rPr>
          <w:rFonts w:ascii="Calibri" w:eastAsia="Calibri" w:hAnsi="Calibri" w:cs="Calibri"/>
          <w:color w:val="000000"/>
          <w:spacing w:val="0"/>
          <w:w w:val="100"/>
          <w:position w:val="0"/>
          <w:sz w:val="24"/>
          <w:szCs w:val="24"/>
        </w:rPr>
        <w:t>1350.45%</w:t>
      </w:r>
      <w:r>
        <w:rPr>
          <w:color w:val="000000"/>
          <w:spacing w:val="0"/>
          <w:w w:val="100"/>
          <w:position w:val="0"/>
        </w:rPr>
        <w:t>，主要原因系购买日南京国图和北京安图评估增 值部分的固定资产和无形资产可辨认公允价值确认应纳税暂时性差异所致。</w:t>
      </w:r>
    </w:p>
    <w:p>
      <w:pPr>
        <w:pStyle w:val="Style34"/>
        <w:keepNext/>
        <w:keepLines/>
        <w:widowControl w:val="0"/>
        <w:shd w:val="clear" w:color="auto" w:fill="auto"/>
        <w:bidi w:val="0"/>
        <w:spacing w:before="0" w:after="460" w:line="479" w:lineRule="exact"/>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sz w:val="24"/>
          <w:szCs w:val="24"/>
        </w:rPr>
        <w:t>3</w:t>
      </w:r>
      <w:bookmarkEnd w:id="387"/>
      <w:r>
        <w:rPr>
          <w:color w:val="000000"/>
          <w:spacing w:val="0"/>
          <w:w w:val="100"/>
          <w:position w:val="0"/>
        </w:rPr>
        <w:t>、以公允价值计量的资产和负债</w:t>
      </w:r>
      <w:bookmarkEnd w:id="385"/>
      <w:bookmarkEnd w:id="386"/>
      <w:bookmarkEnd w:id="388"/>
    </w:p>
    <w:p>
      <w:pPr>
        <w:pStyle w:val="Style21"/>
        <w:keepNext w:val="0"/>
        <w:keepLines w:val="0"/>
        <w:widowControl w:val="0"/>
        <w:shd w:val="clear" w:color="auto" w:fill="auto"/>
        <w:bidi w:val="0"/>
        <w:spacing w:before="0" w:after="140" w:line="386" w:lineRule="auto"/>
        <w:ind w:left="0" w:right="0" w:firstLine="58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r>
        <w:br w:type="page"/>
      </w:r>
    </w:p>
    <w:p>
      <w:pPr>
        <w:pStyle w:val="Style34"/>
        <w:keepNext/>
        <w:keepLines/>
        <w:widowControl w:val="0"/>
        <w:shd w:val="clear" w:color="auto" w:fill="auto"/>
        <w:bidi w:val="0"/>
        <w:spacing w:before="0" w:after="44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sz w:val="24"/>
          <w:szCs w:val="24"/>
        </w:rPr>
        <w:t>4</w:t>
      </w:r>
      <w:bookmarkEnd w:id="391"/>
      <w:r>
        <w:rPr>
          <w:color w:val="000000"/>
          <w:spacing w:val="0"/>
          <w:w w:val="100"/>
          <w:position w:val="0"/>
        </w:rPr>
        <w:t>、截至报告期末的资产权利受限情况</w:t>
      </w:r>
      <w:bookmarkEnd w:id="389"/>
      <w:bookmarkEnd w:id="390"/>
      <w:bookmarkEnd w:id="392"/>
    </w:p>
    <w:p>
      <w:pPr>
        <w:pStyle w:val="Style37"/>
        <w:keepNext/>
        <w:keepLines/>
        <w:widowControl w:val="0"/>
        <w:shd w:val="clear" w:color="auto" w:fill="auto"/>
        <w:bidi w:val="0"/>
        <w:spacing w:before="0" w:after="80" w:line="240" w:lineRule="auto"/>
        <w:ind w:left="0" w:right="0"/>
        <w:jc w:val="left"/>
      </w:pPr>
      <w:bookmarkStart w:id="393" w:name="bookmark393"/>
      <w:bookmarkStart w:id="394" w:name="bookmark394"/>
      <w:bookmarkStart w:id="395" w:name="bookmark395"/>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393"/>
      <w:bookmarkEnd w:id="394"/>
      <w:bookmarkEnd w:id="395"/>
    </w:p>
    <w:tbl>
      <w:tblPr>
        <w:tblOverlap w:val="never"/>
        <w:jc w:val="center"/>
        <w:tblLayout w:type="fixed"/>
      </w:tblPr>
      <w:tblGrid>
        <w:gridCol w:w="2414"/>
        <w:gridCol w:w="4032"/>
        <w:gridCol w:w="3125"/>
      </w:tblGrid>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期末账面价值（元）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both"/>
              <w:rPr>
                <w:sz w:val="24"/>
                <w:szCs w:val="24"/>
              </w:rPr>
            </w:pPr>
            <w:r>
              <w:rPr>
                <w:rFonts w:ascii="SimSun" w:eastAsia="SimSun" w:hAnsi="SimSun" w:cs="SimSun"/>
                <w:b/>
                <w:bCs/>
                <w:color w:val="000000"/>
                <w:spacing w:val="0"/>
                <w:w w:val="100"/>
                <w:position w:val="0"/>
                <w:sz w:val="24"/>
                <w:szCs w:val="24"/>
              </w:rPr>
              <w:t>受限原因</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10,564,484.90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保证金</w:t>
            </w:r>
          </w:p>
        </w:tc>
      </w:tr>
      <w:tr>
        <w:trPr>
          <w:trHeight w:val="40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22"/>
                <w:szCs w:val="22"/>
              </w:rPr>
            </w:pPr>
            <w:r>
              <w:rPr>
                <w:rFonts w:ascii="SimSun" w:eastAsia="SimSun" w:hAnsi="SimSun" w:cs="SimSun"/>
                <w:color w:val="000000"/>
                <w:spacing w:val="0"/>
                <w:w w:val="100"/>
                <w:position w:val="0"/>
                <w:sz w:val="22"/>
                <w:szCs w:val="22"/>
              </w:rPr>
              <w:t>固定资产</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000000"/>
                <w:spacing w:val="0"/>
                <w:w w:val="100"/>
                <w:position w:val="0"/>
                <w:sz w:val="24"/>
                <w:szCs w:val="24"/>
              </w:rPr>
              <w:t>1,959,298.18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both"/>
              <w:rPr>
                <w:sz w:val="22"/>
                <w:szCs w:val="22"/>
              </w:rPr>
            </w:pPr>
            <w:r>
              <w:rPr>
                <w:rFonts w:ascii="SimSun" w:eastAsia="SimSun" w:hAnsi="SimSun" w:cs="SimSun"/>
                <w:color w:val="000000"/>
                <w:spacing w:val="0"/>
                <w:w w:val="100"/>
                <w:position w:val="0"/>
                <w:sz w:val="22"/>
                <w:szCs w:val="22"/>
              </w:rPr>
              <w:t>抵押借款</w:t>
            </w:r>
          </w:p>
        </w:tc>
      </w:tr>
    </w:tbl>
    <w:p>
      <w:pPr>
        <w:widowControl w:val="0"/>
        <w:spacing w:after="319" w:line="1" w:lineRule="exact"/>
      </w:pPr>
    </w:p>
    <w:p>
      <w:pPr>
        <w:pStyle w:val="Style34"/>
        <w:keepNext/>
        <w:keepLines/>
        <w:widowControl w:val="0"/>
        <w:shd w:val="clear" w:color="auto" w:fill="auto"/>
        <w:bidi w:val="0"/>
        <w:spacing w:before="0" w:after="440" w:line="240" w:lineRule="auto"/>
        <w:ind w:left="0" w:right="0" w:firstLine="0"/>
        <w:jc w:val="left"/>
      </w:pPr>
      <w:bookmarkStart w:id="396" w:name="bookmark396"/>
      <w:bookmarkStart w:id="397" w:name="bookmark397"/>
      <w:bookmarkStart w:id="398" w:name="bookmark398"/>
      <w:bookmarkStart w:id="399" w:name="bookmark399"/>
      <w:bookmarkStart w:id="400" w:name="bookmark400"/>
      <w:r>
        <w:rPr>
          <w:color w:val="000000"/>
          <w:spacing w:val="0"/>
          <w:w w:val="100"/>
          <w:position w:val="0"/>
        </w:rPr>
        <w:t>五</w:t>
      </w:r>
      <w:bookmarkEnd w:id="399"/>
      <w:r>
        <w:rPr>
          <w:color w:val="000000"/>
          <w:spacing w:val="0"/>
          <w:w w:val="100"/>
          <w:position w:val="0"/>
        </w:rPr>
        <w:t>、投资状况分析</w:t>
      </w:r>
      <w:bookmarkEnd w:id="397"/>
      <w:bookmarkEnd w:id="398"/>
      <w:bookmarkEnd w:id="400"/>
      <w:bookmarkEnd w:id="396"/>
    </w:p>
    <w:p>
      <w:pPr>
        <w:pStyle w:val="Style34"/>
        <w:keepNext/>
        <w:keepLines/>
        <w:widowControl w:val="0"/>
        <w:shd w:val="clear" w:color="auto" w:fill="auto"/>
        <w:bidi w:val="0"/>
        <w:spacing w:before="0" w:after="440" w:line="240" w:lineRule="auto"/>
        <w:ind w:left="0" w:right="0" w:firstLine="0"/>
        <w:jc w:val="both"/>
      </w:pPr>
      <w:bookmarkStart w:id="397" w:name="bookmark397"/>
      <w:bookmarkStart w:id="398" w:name="bookmark398"/>
      <w:bookmarkStart w:id="401" w:name="bookmark401"/>
      <w:bookmarkStart w:id="402" w:name="bookmark402"/>
      <w:r>
        <w:rPr>
          <w:rFonts w:ascii="Times New Roman" w:eastAsia="Times New Roman" w:hAnsi="Times New Roman" w:cs="Times New Roman"/>
          <w:color w:val="000000"/>
          <w:spacing w:val="0"/>
          <w:w w:val="100"/>
          <w:position w:val="0"/>
          <w:sz w:val="24"/>
          <w:szCs w:val="24"/>
        </w:rPr>
        <w:t>1</w:t>
      </w:r>
      <w:bookmarkEnd w:id="401"/>
      <w:r>
        <w:rPr>
          <w:color w:val="000000"/>
          <w:spacing w:val="0"/>
          <w:w w:val="100"/>
          <w:position w:val="0"/>
        </w:rPr>
        <w:t>、总体情况</w:t>
      </w:r>
      <w:bookmarkEnd w:id="397"/>
      <w:bookmarkEnd w:id="398"/>
      <w:bookmarkEnd w:id="402"/>
    </w:p>
    <w:p>
      <w:pPr>
        <w:pStyle w:val="Style37"/>
        <w:keepNext/>
        <w:keepLines/>
        <w:widowControl w:val="0"/>
        <w:shd w:val="clear" w:color="auto" w:fill="auto"/>
        <w:bidi w:val="0"/>
        <w:spacing w:before="0" w:after="80" w:line="240" w:lineRule="auto"/>
        <w:ind w:left="0" w:right="0"/>
        <w:jc w:val="left"/>
      </w:pPr>
      <w:bookmarkStart w:id="403" w:name="bookmark403"/>
      <w:bookmarkStart w:id="404" w:name="bookmark404"/>
      <w:bookmarkStart w:id="405" w:name="bookmark405"/>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403"/>
      <w:bookmarkEnd w:id="404"/>
      <w:bookmarkEnd w:id="405"/>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报告期投资额（元）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变动幅度</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619,800,000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530.52%</w:t>
            </w:r>
          </w:p>
        </w:tc>
      </w:tr>
    </w:tbl>
    <w:p>
      <w:pPr>
        <w:widowControl w:val="0"/>
        <w:spacing w:after="379" w:line="1" w:lineRule="exact"/>
      </w:pPr>
    </w:p>
    <w:p>
      <w:pPr>
        <w:pStyle w:val="Style34"/>
        <w:keepNext/>
        <w:keepLines/>
        <w:widowControl w:val="0"/>
        <w:shd w:val="clear" w:color="auto" w:fill="auto"/>
        <w:bidi w:val="0"/>
        <w:spacing w:before="0" w:after="4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sz w:val="24"/>
          <w:szCs w:val="24"/>
        </w:rPr>
        <w:t>2</w:t>
      </w:r>
      <w:bookmarkEnd w:id="408"/>
      <w:r>
        <w:rPr>
          <w:color w:val="000000"/>
          <w:spacing w:val="0"/>
          <w:w w:val="100"/>
          <w:position w:val="0"/>
        </w:rPr>
        <w:t>、报告期内获取的重大的股权投资情况</w:t>
      </w:r>
      <w:bookmarkEnd w:id="406"/>
      <w:bookmarkEnd w:id="407"/>
      <w:bookmarkEnd w:id="409"/>
    </w:p>
    <w:p>
      <w:pPr>
        <w:pStyle w:val="Style37"/>
        <w:keepNext/>
        <w:keepLines/>
        <w:widowControl w:val="0"/>
        <w:shd w:val="clear" w:color="auto" w:fill="auto"/>
        <w:bidi w:val="0"/>
        <w:spacing w:before="0" w:after="200" w:line="240" w:lineRule="auto"/>
        <w:ind w:left="0" w:right="0"/>
        <w:jc w:val="left"/>
      </w:pPr>
      <w:bookmarkStart w:id="410" w:name="bookmark410"/>
      <w:bookmarkStart w:id="411" w:name="bookmark411"/>
      <w:bookmarkStart w:id="412" w:name="bookmark412"/>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410"/>
      <w:bookmarkEnd w:id="411"/>
      <w:bookmarkEnd w:id="412"/>
    </w:p>
    <w:p>
      <w:pPr>
        <w:pStyle w:val="Style21"/>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710"/>
        <w:gridCol w:w="1277"/>
        <w:gridCol w:w="566"/>
        <w:gridCol w:w="571"/>
        <w:gridCol w:w="566"/>
        <w:gridCol w:w="706"/>
        <w:gridCol w:w="850"/>
        <w:gridCol w:w="571"/>
        <w:gridCol w:w="566"/>
        <w:gridCol w:w="706"/>
        <w:gridCol w:w="710"/>
        <w:gridCol w:w="403"/>
        <w:gridCol w:w="682"/>
        <w:gridCol w:w="691"/>
      </w:tblGrid>
      <w:tr>
        <w:trPr>
          <w:trHeight w:val="12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被投资 公司名 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投资 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投资 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b/>
                <w:bCs/>
                <w:color w:val="000000"/>
                <w:spacing w:val="0"/>
                <w:w w:val="100"/>
                <w:position w:val="0"/>
                <w:sz w:val="17"/>
                <w:szCs w:val="17"/>
              </w:rPr>
              <w:t>持股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资金来 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合作方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投资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产品 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b/>
                <w:bCs/>
                <w:color w:val="000000"/>
                <w:spacing w:val="0"/>
                <w:w w:val="100"/>
                <w:position w:val="0"/>
                <w:sz w:val="17"/>
                <w:szCs w:val="17"/>
              </w:rPr>
              <w:t>预计收 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本期投</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资盈亏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是 否 涉 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披露日 期（如</w:t>
            </w:r>
          </w:p>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有）</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b/>
                <w:bCs/>
                <w:color w:val="000000"/>
                <w:spacing w:val="0"/>
                <w:w w:val="100"/>
                <w:position w:val="0"/>
                <w:sz w:val="17"/>
                <w:szCs w:val="17"/>
              </w:rPr>
              <w:t>披露索 引（如</w:t>
            </w:r>
          </w:p>
          <w:p>
            <w:pPr>
              <w:pStyle w:val="Style30"/>
              <w:keepNext w:val="0"/>
              <w:keepLines w:val="0"/>
              <w:widowControl w:val="0"/>
              <w:shd w:val="clear" w:color="auto" w:fill="auto"/>
              <w:bidi w:val="0"/>
              <w:spacing w:before="0" w:after="0" w:line="307" w:lineRule="exact"/>
              <w:ind w:left="0" w:right="0" w:firstLine="140"/>
              <w:jc w:val="left"/>
              <w:rPr>
                <w:sz w:val="17"/>
                <w:szCs w:val="17"/>
              </w:rPr>
            </w:pPr>
            <w:r>
              <w:rPr>
                <w:rFonts w:ascii="SimSun" w:eastAsia="SimSun" w:hAnsi="SimSun" w:cs="SimSun"/>
                <w:b/>
                <w:bCs/>
                <w:color w:val="000000"/>
                <w:spacing w:val="0"/>
                <w:w w:val="100"/>
                <w:position w:val="0"/>
                <w:sz w:val="17"/>
                <w:szCs w:val="17"/>
              </w:rPr>
              <w:t>有）</w:t>
            </w:r>
          </w:p>
        </w:tc>
      </w:tr>
      <w:tr>
        <w:trPr>
          <w:trHeight w:val="28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南京国 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国土资源、不动 产、水利水资 源、税务、农业 等领域的</w:t>
            </w:r>
            <w:r>
              <w:rPr>
                <w:color w:val="000000"/>
                <w:spacing w:val="0"/>
                <w:w w:val="100"/>
                <w:position w:val="0"/>
                <w:sz w:val="18"/>
                <w:szCs w:val="18"/>
              </w:rPr>
              <w:t xml:space="preserve">GIS </w:t>
            </w:r>
            <w:r>
              <w:rPr>
                <w:rFonts w:ascii="SimSun" w:eastAsia="SimSun" w:hAnsi="SimSun" w:cs="SimSun"/>
                <w:color w:val="000000"/>
                <w:spacing w:val="0"/>
                <w:w w:val="100"/>
                <w:position w:val="0"/>
                <w:sz w:val="17"/>
                <w:szCs w:val="17"/>
              </w:rPr>
              <w:t>与电子政务软 件、数据工程、 测绘工程、地图 服务及规划设 计等业务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468,00</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发行股 份购买 资产配 套募集 的资金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产</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3400000</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37,692,1</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rPr>
              <w:t>巨潮</w:t>
            </w:r>
            <w:r>
              <w:fldChar w:fldCharType="end"/>
            </w:r>
            <w:r>
              <w:rPr>
                <w:rFonts w:ascii="SimSun" w:eastAsia="SimSun" w:hAnsi="SimSun" w:cs="SimSun"/>
                <w:color w:val="000000"/>
                <w:spacing w:val="0"/>
                <w:w w:val="100"/>
                <w:position w:val="0"/>
                <w:sz w:val="17"/>
                <w:szCs w:val="17"/>
              </w:rPr>
              <w:t>资</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讯网</w:t>
            </w:r>
          </w:p>
        </w:tc>
      </w:tr>
      <w:tr>
        <w:trPr>
          <w:trHeight w:val="188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北京安 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数据获取与加 工、地理信息三 维平台研发、政</w:t>
            </w:r>
          </w:p>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府与企业行业 信息化解决方 案提供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93,000</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产</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9,650,65</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rPr>
              <w:t>巨潮</w:t>
            </w:r>
            <w:r>
              <w:fldChar w:fldCharType="end"/>
            </w:r>
            <w:r>
              <w:rPr>
                <w:rFonts w:ascii="SimSun" w:eastAsia="SimSun" w:hAnsi="SimSun" w:cs="SimSun"/>
                <w:color w:val="000000"/>
                <w:spacing w:val="0"/>
                <w:w w:val="100"/>
                <w:position w:val="0"/>
                <w:sz w:val="17"/>
                <w:szCs w:val="17"/>
              </w:rPr>
              <w:t>资</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讯网</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超图数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地理信息大数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rPr>
              <w:t>巨潮</w:t>
            </w:r>
            <w:r>
              <w:fldChar w:fldCharType="end"/>
            </w:r>
            <w:r>
              <w:rPr>
                <w:rFonts w:ascii="SimSun" w:eastAsia="SimSun" w:hAnsi="SimSun" w:cs="SimSun"/>
                <w:color w:val="000000"/>
                <w:spacing w:val="0"/>
                <w:w w:val="100"/>
                <w:position w:val="0"/>
                <w:sz w:val="17"/>
                <w:szCs w:val="17"/>
              </w:rPr>
              <w:t>资</w:t>
            </w:r>
          </w:p>
        </w:tc>
      </w:tr>
    </w:tbl>
    <w:p>
      <w:pPr>
        <w:spacing w:lineRule="exact" w:line="1"/>
        <w:rPr>
          <w:sz w:val="2"/>
          <w:szCs w:val="2"/>
        </w:rPr>
      </w:pPr>
      <w:r>
        <w:br w:type="page"/>
      </w:r>
    </w:p>
    <w:tbl>
      <w:tblPr>
        <w:tblOverlap w:val="never"/>
        <w:jc w:val="center"/>
        <w:tblLayout w:type="fixed"/>
      </w:tblPr>
      <w:tblGrid>
        <w:gridCol w:w="710"/>
        <w:gridCol w:w="1277"/>
        <w:gridCol w:w="566"/>
        <w:gridCol w:w="571"/>
        <w:gridCol w:w="566"/>
        <w:gridCol w:w="706"/>
        <w:gridCol w:w="850"/>
        <w:gridCol w:w="571"/>
        <w:gridCol w:w="566"/>
        <w:gridCol w:w="706"/>
        <w:gridCol w:w="710"/>
        <w:gridCol w:w="403"/>
        <w:gridCol w:w="682"/>
        <w:gridCol w:w="691"/>
      </w:tblGrid>
      <w:tr>
        <w:trPr>
          <w:trHeight w:val="157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据服务、商业地 理分析和地理 信息系统应用 云服务解决方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讯网</w:t>
            </w:r>
          </w:p>
        </w:tc>
      </w:tr>
      <w:tr>
        <w:trPr>
          <w:trHeight w:val="955" w:hRule="exact"/>
        </w:trPr>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611,00</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43,500,0</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44,327,9</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000000"/>
                <w:spacing w:val="0"/>
                <w:w w:val="100"/>
                <w:position w:val="0"/>
                <w:sz w:val="24"/>
                <w:szCs w:val="24"/>
              </w:rPr>
              <w:t>-</w:t>
            </w:r>
          </w:p>
        </w:tc>
      </w:tr>
    </w:tbl>
    <w:p>
      <w:pPr>
        <w:widowControl w:val="0"/>
        <w:spacing w:after="379" w:line="1" w:lineRule="exact"/>
      </w:pPr>
    </w:p>
    <w:p>
      <w:pPr>
        <w:pStyle w:val="Style34"/>
        <w:keepNext/>
        <w:keepLines/>
        <w:widowControl w:val="0"/>
        <w:shd w:val="clear" w:color="auto" w:fill="auto"/>
        <w:tabs>
          <w:tab w:pos="402" w:val="left"/>
        </w:tabs>
        <w:bidi w:val="0"/>
        <w:spacing w:before="0" w:after="4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sz w:val="24"/>
          <w:szCs w:val="24"/>
        </w:rPr>
        <w:t>3</w:t>
      </w:r>
      <w:bookmarkEnd w:id="415"/>
      <w:r>
        <w:rPr>
          <w:color w:val="000000"/>
          <w:spacing w:val="0"/>
          <w:w w:val="100"/>
          <w:position w:val="0"/>
        </w:rPr>
        <w:t>、</w:t>
        <w:tab/>
        <w:t>报告期内正在进行的重大的非股权投资情况</w:t>
      </w:r>
      <w:bookmarkEnd w:id="413"/>
      <w:bookmarkEnd w:id="414"/>
      <w:bookmarkEnd w:id="416"/>
    </w:p>
    <w:p>
      <w:pPr>
        <w:pStyle w:val="Style37"/>
        <w:keepNext/>
        <w:keepLines/>
        <w:widowControl w:val="0"/>
        <w:shd w:val="clear" w:color="auto" w:fill="auto"/>
        <w:bidi w:val="0"/>
        <w:spacing w:before="0" w:after="500" w:line="240" w:lineRule="auto"/>
        <w:ind w:left="0" w:right="0"/>
        <w:jc w:val="left"/>
      </w:pPr>
      <w:bookmarkStart w:id="417" w:name="bookmark417"/>
      <w:bookmarkStart w:id="418" w:name="bookmark418"/>
      <w:bookmarkStart w:id="419" w:name="bookmark419"/>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417"/>
      <w:bookmarkEnd w:id="418"/>
      <w:bookmarkEnd w:id="419"/>
    </w:p>
    <w:p>
      <w:pPr>
        <w:pStyle w:val="Style34"/>
        <w:keepNext/>
        <w:keepLines/>
        <w:widowControl w:val="0"/>
        <w:shd w:val="clear" w:color="auto" w:fill="auto"/>
        <w:tabs>
          <w:tab w:pos="397" w:val="left"/>
        </w:tabs>
        <w:bidi w:val="0"/>
        <w:spacing w:before="0" w:after="4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4"/>
          <w:szCs w:val="24"/>
        </w:rPr>
        <w:t>4</w:t>
      </w:r>
      <w:bookmarkEnd w:id="422"/>
      <w:r>
        <w:rPr>
          <w:color w:val="000000"/>
          <w:spacing w:val="0"/>
          <w:w w:val="100"/>
          <w:position w:val="0"/>
        </w:rPr>
        <w:t>、</w:t>
        <w:tab/>
        <w:t>以公允价值计量的金融资产</w:t>
      </w:r>
      <w:bookmarkEnd w:id="420"/>
      <w:bookmarkEnd w:id="421"/>
      <w:bookmarkEnd w:id="423"/>
    </w:p>
    <w:p>
      <w:pPr>
        <w:pStyle w:val="Style37"/>
        <w:keepNext/>
        <w:keepLines/>
        <w:widowControl w:val="0"/>
        <w:shd w:val="clear" w:color="auto" w:fill="auto"/>
        <w:bidi w:val="0"/>
        <w:spacing w:before="0" w:after="500" w:line="240" w:lineRule="auto"/>
        <w:ind w:left="0" w:right="0"/>
        <w:jc w:val="left"/>
      </w:pPr>
      <w:bookmarkStart w:id="424" w:name="bookmark424"/>
      <w:bookmarkStart w:id="425" w:name="bookmark425"/>
      <w:bookmarkStart w:id="426" w:name="bookmark426"/>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424"/>
      <w:bookmarkEnd w:id="425"/>
      <w:bookmarkEnd w:id="426"/>
    </w:p>
    <w:p>
      <w:pPr>
        <w:pStyle w:val="Style34"/>
        <w:keepNext/>
        <w:keepLines/>
        <w:widowControl w:val="0"/>
        <w:shd w:val="clear" w:color="auto" w:fill="auto"/>
        <w:tabs>
          <w:tab w:pos="402" w:val="left"/>
        </w:tabs>
        <w:bidi w:val="0"/>
        <w:spacing w:before="0" w:after="4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24"/>
          <w:szCs w:val="24"/>
        </w:rPr>
        <w:t>5</w:t>
      </w:r>
      <w:bookmarkEnd w:id="429"/>
      <w:r>
        <w:rPr>
          <w:color w:val="000000"/>
          <w:spacing w:val="0"/>
          <w:w w:val="100"/>
          <w:position w:val="0"/>
        </w:rPr>
        <w:t>、</w:t>
        <w:tab/>
        <w:t>募集资金使用情况</w:t>
      </w:r>
      <w:bookmarkEnd w:id="427"/>
      <w:bookmarkEnd w:id="428"/>
      <w:bookmarkEnd w:id="430"/>
    </w:p>
    <w:p>
      <w:pPr>
        <w:pStyle w:val="Style37"/>
        <w:keepNext/>
        <w:keepLines/>
        <w:widowControl w:val="0"/>
        <w:shd w:val="clear" w:color="auto" w:fill="auto"/>
        <w:bidi w:val="0"/>
        <w:spacing w:before="0" w:after="460" w:line="240" w:lineRule="auto"/>
        <w:ind w:left="0" w:right="0"/>
        <w:jc w:val="both"/>
      </w:pPr>
      <w:bookmarkStart w:id="431" w:name="bookmark431"/>
      <w:bookmarkStart w:id="432" w:name="bookmark432"/>
      <w:bookmarkStart w:id="433" w:name="bookmark433"/>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431"/>
      <w:bookmarkEnd w:id="432"/>
      <w:bookmarkEnd w:id="433"/>
    </w:p>
    <w:p>
      <w:pPr>
        <w:pStyle w:val="Style34"/>
        <w:keepNext/>
        <w:keepLines/>
        <w:widowControl w:val="0"/>
        <w:shd w:val="clear" w:color="auto" w:fill="auto"/>
        <w:bidi w:val="0"/>
        <w:spacing w:before="0" w:after="460" w:line="240" w:lineRule="auto"/>
        <w:ind w:left="0" w:right="0" w:firstLine="140"/>
        <w:jc w:val="left"/>
      </w:pPr>
      <w:bookmarkStart w:id="434" w:name="bookmark434"/>
      <w:bookmarkStart w:id="435" w:name="bookmark435"/>
      <w:bookmarkStart w:id="436" w:name="bookmark436"/>
      <w:bookmarkStart w:id="437" w:name="bookmark437"/>
      <w:r>
        <w:rPr>
          <w:color w:val="000000"/>
          <w:spacing w:val="0"/>
          <w:w w:val="100"/>
          <w:position w:val="0"/>
          <w:sz w:val="26"/>
          <w:szCs w:val="26"/>
        </w:rPr>
        <w:t>（</w:t>
      </w:r>
      <w:bookmarkEnd w:id="43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bookmarkEnd w:id="434"/>
      <w:bookmarkEnd w:id="435"/>
      <w:bookmarkEnd w:id="437"/>
    </w:p>
    <w:p>
      <w:pPr>
        <w:pStyle w:val="Style37"/>
        <w:keepNext/>
        <w:keepLines/>
        <w:widowControl w:val="0"/>
        <w:shd w:val="clear" w:color="auto" w:fill="auto"/>
        <w:bidi w:val="0"/>
        <w:spacing w:before="0" w:after="200" w:line="240" w:lineRule="auto"/>
        <w:ind w:left="0" w:right="0"/>
        <w:jc w:val="both"/>
      </w:pPr>
      <w:bookmarkStart w:id="438" w:name="bookmark438"/>
      <w:bookmarkStart w:id="439" w:name="bookmark439"/>
      <w:bookmarkStart w:id="440" w:name="bookmark440"/>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438"/>
      <w:bookmarkEnd w:id="439"/>
      <w:bookmarkEnd w:id="440"/>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758"/>
        <w:gridCol w:w="710"/>
        <w:gridCol w:w="850"/>
        <w:gridCol w:w="850"/>
        <w:gridCol w:w="1277"/>
        <w:gridCol w:w="782"/>
      </w:tblGrid>
      <w:tr>
        <w:trPr>
          <w:trHeight w:val="157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本期已使 用募集资 金总额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已累计使 用募集资 金总额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b/>
                <w:bCs/>
                <w:color w:val="000000"/>
                <w:spacing w:val="0"/>
                <w:w w:val="100"/>
                <w:position w:val="0"/>
                <w:sz w:val="17"/>
                <w:szCs w:val="17"/>
              </w:rPr>
              <w:t>报告期 内变更 用途的 募集资 金总额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b/>
                <w:bCs/>
                <w:color w:val="000000"/>
                <w:spacing w:val="0"/>
                <w:w w:val="100"/>
                <w:position w:val="0"/>
                <w:sz w:val="17"/>
                <w:szCs w:val="17"/>
              </w:rPr>
              <w:t>累计变 更用途 的募集 资金总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累计变更 用途的募 集资金总 额比例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尚未使用 募集资金 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尚未使用募集 资金用途及去 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b/>
                <w:bCs/>
                <w:color w:val="000000"/>
                <w:spacing w:val="0"/>
                <w:w w:val="100"/>
                <w:position w:val="0"/>
                <w:sz w:val="17"/>
                <w:szCs w:val="17"/>
              </w:rPr>
              <w:t>闲置两 年以上 募集资 金金额</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定向增发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18,706.48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存放于公司募 集资金专用账 户内以及部分 进行现金管理</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18,706.48</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955" w:hRule="exact"/>
        </w:trPr>
        <w:tc>
          <w:tcPr>
            <w:gridSpan w:val="11"/>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公司通过发行股份及支付现金购买资产并募集配套资金方式募集</w:t>
            </w:r>
            <w:r>
              <w:rPr>
                <w:color w:val="000000"/>
                <w:spacing w:val="0"/>
                <w:w w:val="100"/>
                <w:position w:val="0"/>
                <w:sz w:val="18"/>
                <w:szCs w:val="18"/>
              </w:rPr>
              <w:t>45,764.19</w:t>
            </w:r>
            <w:r>
              <w:rPr>
                <w:rFonts w:ascii="SimSun" w:eastAsia="SimSun" w:hAnsi="SimSun" w:cs="SimSun"/>
                <w:color w:val="000000"/>
                <w:spacing w:val="0"/>
                <w:w w:val="100"/>
                <w:position w:val="0"/>
                <w:sz w:val="17"/>
                <w:szCs w:val="17"/>
              </w:rPr>
              <w:t>万元，截至期末，投入</w:t>
            </w:r>
            <w:r>
              <w:rPr>
                <w:rFonts w:ascii="SimSun" w:eastAsia="SimSun" w:hAnsi="SimSun" w:cs="SimSun"/>
                <w:color w:val="000000"/>
                <w:spacing w:val="0"/>
                <w:w w:val="100"/>
                <w:position w:val="0"/>
                <w:sz w:val="17"/>
                <w:szCs w:val="17"/>
              </w:rPr>
              <w:t>SuperMap GIS9</w:t>
            </w:r>
            <w:r>
              <w:rPr>
                <w:rFonts w:ascii="SimSun" w:eastAsia="SimSun" w:hAnsi="SimSun" w:cs="SimSun"/>
                <w:color w:val="000000"/>
                <w:spacing w:val="0"/>
                <w:w w:val="100"/>
                <w:position w:val="0"/>
                <w:sz w:val="17"/>
                <w:szCs w:val="17"/>
              </w:rPr>
              <w:t>基 础软件研发与产业化项目</w:t>
            </w:r>
            <w:r>
              <w:rPr>
                <w:rFonts w:ascii="SimSun" w:eastAsia="SimSun" w:hAnsi="SimSun" w:cs="SimSun"/>
                <w:color w:val="000000"/>
                <w:spacing w:val="0"/>
                <w:w w:val="100"/>
                <w:position w:val="0"/>
                <w:sz w:val="17"/>
                <w:szCs w:val="17"/>
              </w:rPr>
              <w:t>2,065.94</w:t>
            </w:r>
            <w:r>
              <w:rPr>
                <w:rFonts w:ascii="SimSun" w:eastAsia="SimSun" w:hAnsi="SimSun" w:cs="SimSun"/>
                <w:color w:val="000000"/>
                <w:spacing w:val="0"/>
                <w:w w:val="100"/>
                <w:position w:val="0"/>
                <w:sz w:val="17"/>
                <w:szCs w:val="17"/>
              </w:rPr>
              <w:t>万元，投入不动产登记系统产品研发及产业化项目</w:t>
            </w:r>
            <w:r>
              <w:rPr>
                <w:rFonts w:ascii="SimSun" w:eastAsia="SimSun" w:hAnsi="SimSun" w:cs="SimSun"/>
                <w:color w:val="000000"/>
                <w:spacing w:val="0"/>
                <w:w w:val="100"/>
                <w:position w:val="0"/>
                <w:sz w:val="17"/>
                <w:szCs w:val="17"/>
              </w:rPr>
              <w:t xml:space="preserve">4, </w:t>
            </w:r>
            <w:r>
              <w:rPr>
                <w:rFonts w:ascii="SimSun" w:eastAsia="SimSun" w:hAnsi="SimSun" w:cs="SimSun"/>
                <w:color w:val="000000"/>
                <w:spacing w:val="0"/>
                <w:w w:val="100"/>
                <w:position w:val="0"/>
                <w:sz w:val="17"/>
                <w:szCs w:val="17"/>
              </w:rPr>
              <w:t xml:space="preserve">095. </w:t>
            </w:r>
            <w:r>
              <w:rPr>
                <w:rFonts w:ascii="SimSun" w:eastAsia="SimSun" w:hAnsi="SimSun" w:cs="SimSun"/>
                <w:color w:val="000000"/>
                <w:spacing w:val="0"/>
                <w:w w:val="100"/>
                <w:position w:val="0"/>
                <w:sz w:val="17"/>
                <w:szCs w:val="17"/>
              </w:rPr>
              <w:t>38</w:t>
            </w:r>
            <w:r>
              <w:rPr>
                <w:rFonts w:ascii="SimSun" w:eastAsia="SimSun" w:hAnsi="SimSun" w:cs="SimSun"/>
                <w:color w:val="000000"/>
                <w:spacing w:val="0"/>
                <w:w w:val="100"/>
                <w:position w:val="0"/>
                <w:sz w:val="17"/>
                <w:szCs w:val="17"/>
              </w:rPr>
              <w:t>万元，投入智慧城市空间 共享框架研发及产业化项目</w:t>
            </w:r>
            <w:r>
              <w:rPr>
                <w:rFonts w:ascii="SimSun" w:eastAsia="SimSun" w:hAnsi="SimSun" w:cs="SimSun"/>
                <w:color w:val="000000"/>
                <w:spacing w:val="0"/>
                <w:w w:val="100"/>
                <w:position w:val="0"/>
                <w:sz w:val="17"/>
                <w:szCs w:val="17"/>
              </w:rPr>
              <w:t>4,565.71</w:t>
            </w:r>
            <w:r>
              <w:rPr>
                <w:rFonts w:ascii="SimSun" w:eastAsia="SimSun" w:hAnsi="SimSun" w:cs="SimSun"/>
                <w:color w:val="000000"/>
                <w:spacing w:val="0"/>
                <w:w w:val="100"/>
                <w:position w:val="0"/>
                <w:sz w:val="17"/>
                <w:szCs w:val="17"/>
              </w:rPr>
              <w:t>万元，其中，从募集资金专户转出的预先以自筹资金投入募集资金项目的投入</w:t>
            </w:r>
          </w:p>
        </w:tc>
      </w:tr>
    </w:tbl>
    <w:p>
      <w:pPr>
        <w:spacing w:lineRule="exact" w:line="1"/>
        <w:rPr>
          <w:sz w:val="2"/>
          <w:szCs w:val="2"/>
        </w:rPr>
      </w:pPr>
      <w:r>
        <w:br w:type="page"/>
      </w:r>
    </w:p>
    <w:p>
      <w:pPr>
        <w:pStyle w:val="Style92"/>
        <w:keepNext w:val="0"/>
        <w:keepLines w:val="0"/>
        <w:widowControl w:val="0"/>
        <w:shd w:val="clear" w:color="auto" w:fill="auto"/>
        <w:bidi w:val="0"/>
        <w:spacing w:before="0" w:after="0"/>
        <w:ind w:left="0" w:right="0" w:firstLine="0"/>
        <w:jc w:val="left"/>
      </w:pPr>
      <w:r>
        <w:rPr>
          <w:color w:val="000000"/>
          <w:spacing w:val="0"/>
          <w:w w:val="100"/>
          <w:position w:val="0"/>
          <w:sz w:val="17"/>
          <w:szCs w:val="17"/>
        </w:rPr>
        <w:t>5,324.05</w:t>
      </w:r>
      <w:r>
        <w:rPr>
          <w:color w:val="000000"/>
          <w:spacing w:val="0"/>
          <w:w w:val="100"/>
          <w:position w:val="0"/>
        </w:rPr>
        <w:t>万元，支付交易对方</w:t>
      </w:r>
      <w:r>
        <w:rPr>
          <w:color w:val="000000"/>
          <w:spacing w:val="0"/>
          <w:w w:val="100"/>
          <w:position w:val="0"/>
          <w:sz w:val="17"/>
          <w:szCs w:val="17"/>
        </w:rPr>
        <w:t>（9</w:t>
      </w:r>
      <w:r>
        <w:rPr>
          <w:color w:val="000000"/>
          <w:spacing w:val="0"/>
          <w:w w:val="100"/>
          <w:position w:val="0"/>
        </w:rPr>
        <w:t>名自然人）现金对价</w:t>
      </w:r>
      <w:r>
        <w:rPr>
          <w:color w:val="000000"/>
          <w:spacing w:val="0"/>
          <w:w w:val="100"/>
          <w:position w:val="0"/>
          <w:sz w:val="17"/>
          <w:szCs w:val="17"/>
        </w:rPr>
        <w:t>11,105.64.00</w:t>
      </w:r>
      <w:r>
        <w:rPr>
          <w:color w:val="000000"/>
          <w:spacing w:val="0"/>
          <w:w w:val="100"/>
          <w:position w:val="0"/>
        </w:rPr>
        <w:t>万元，以及补充流动资金</w:t>
      </w:r>
      <w:r>
        <w:rPr>
          <w:color w:val="000000"/>
          <w:spacing w:val="0"/>
          <w:w w:val="100"/>
          <w:position w:val="0"/>
          <w:sz w:val="17"/>
          <w:szCs w:val="17"/>
        </w:rPr>
        <w:t>5,453.29</w:t>
      </w:r>
      <w:r>
        <w:rPr>
          <w:color w:val="000000"/>
          <w:spacing w:val="0"/>
          <w:w w:val="100"/>
          <w:position w:val="0"/>
        </w:rPr>
        <w:t>万元。</w:t>
      </w:r>
    </w:p>
    <w:p>
      <w:pPr>
        <w:pStyle w:val="Style21"/>
        <w:keepNext w:val="0"/>
        <w:keepLines w:val="0"/>
        <w:widowControl w:val="0"/>
        <w:shd w:val="clear" w:color="auto" w:fill="auto"/>
        <w:bidi w:val="0"/>
        <w:spacing w:before="0" w:after="500" w:line="432" w:lineRule="exact"/>
        <w:ind w:left="0" w:right="0" w:firstLine="420"/>
        <w:jc w:val="left"/>
        <w:rPr>
          <w:sz w:val="20"/>
          <w:szCs w:val="20"/>
        </w:rPr>
      </w:pPr>
      <w:r>
        <w:rPr>
          <w:color w:val="000000"/>
          <w:spacing w:val="0"/>
          <w:w w:val="100"/>
          <w:position w:val="0"/>
          <w:sz w:val="20"/>
          <w:szCs w:val="20"/>
        </w:rPr>
        <w:t>注：尚未使用的募集资金总额含未使用募集资金的利息。</w:t>
      </w:r>
    </w:p>
    <w:p>
      <w:pPr>
        <w:pStyle w:val="Style34"/>
        <w:keepNext/>
        <w:keepLines/>
        <w:widowControl w:val="0"/>
        <w:shd w:val="clear" w:color="auto" w:fill="auto"/>
        <w:bidi w:val="0"/>
        <w:spacing w:before="0" w:after="50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）募集资金承诺项目情况</w:t>
      </w:r>
      <w:bookmarkEnd w:id="441"/>
      <w:bookmarkEnd w:id="442"/>
      <w:bookmarkEnd w:id="444"/>
    </w:p>
    <w:p>
      <w:pPr>
        <w:pStyle w:val="Style37"/>
        <w:keepNext/>
        <w:keepLines/>
        <w:widowControl w:val="0"/>
        <w:shd w:val="clear" w:color="auto" w:fill="auto"/>
        <w:bidi w:val="0"/>
        <w:spacing w:before="0" w:after="200" w:line="240" w:lineRule="auto"/>
        <w:ind w:left="0" w:right="0" w:firstLine="420"/>
        <w:jc w:val="left"/>
      </w:pPr>
      <w:bookmarkStart w:id="445" w:name="bookmark445"/>
      <w:bookmarkStart w:id="446" w:name="bookmark446"/>
      <w:bookmarkStart w:id="447" w:name="bookmark447"/>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445"/>
      <w:bookmarkEnd w:id="446"/>
      <w:bookmarkEnd w:id="447"/>
    </w:p>
    <w:p>
      <w:pPr>
        <w:pStyle w:val="Style21"/>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2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sz w:val="18"/>
                <w:szCs w:val="18"/>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30"/>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7"/>
                <w:szCs w:val="17"/>
              </w:rPr>
              <w:t>截至期末 累计投入 金额</w:t>
            </w:r>
            <w:r>
              <w:rPr>
                <w:color w:val="000000"/>
                <w:spacing w:val="0"/>
                <w:w w:val="100"/>
                <w:position w:val="0"/>
                <w:sz w:val="18"/>
                <w:szCs w:val="18"/>
              </w:rPr>
              <w:t>（2）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30"/>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30"/>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（2）/（1）</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本报告期 实现的效 益（注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22" w:hRule="exact"/>
        </w:trPr>
        <w:tc>
          <w:tcPr>
            <w:gridSpan w:val="11"/>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SuperMap GIS9 </w:t>
            </w:r>
            <w:r>
              <w:rPr>
                <w:rFonts w:ascii="SimSun" w:eastAsia="SimSun" w:hAnsi="SimSun" w:cs="SimSun"/>
                <w:color w:val="000000"/>
                <w:spacing w:val="0"/>
                <w:w w:val="100"/>
                <w:position w:val="0"/>
                <w:sz w:val="17"/>
                <w:szCs w:val="17"/>
              </w:rPr>
              <w:t>基础 软件研发与产业化项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10,122.89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10,122.89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2,065.94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2,065.94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不动产登记系统产品 研发及产业化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9,039.99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9,039.99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智慧城市空间共享框 架研发及产业化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4,565.71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4,565.71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支付交易对方（</w:t>
            </w:r>
            <w:r>
              <w:rPr>
                <w:color w:val="000000"/>
                <w:spacing w:val="0"/>
                <w:w w:val="100"/>
                <w:position w:val="0"/>
                <w:sz w:val="18"/>
                <w:szCs w:val="18"/>
              </w:rPr>
              <w:t>9</w:t>
            </w:r>
            <w:r>
              <w:rPr>
                <w:rFonts w:ascii="SimSun" w:eastAsia="SimSun" w:hAnsi="SimSun" w:cs="SimSun"/>
                <w:color w:val="000000"/>
                <w:spacing w:val="0"/>
                <w:w w:val="100"/>
                <w:position w:val="0"/>
                <w:sz w:val="17"/>
                <w:szCs w:val="17"/>
              </w:rPr>
              <w:t>名自 然人）现金对价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11,105.64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27,285.96</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2,928.82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gridSpan w:val="11"/>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超募资金投向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45,764.19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27,285.96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27,285.96</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2,928.82</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30"/>
              <w:keepNext w:val="0"/>
              <w:keepLines w:val="0"/>
              <w:widowControl w:val="0"/>
              <w:shd w:val="clear" w:color="auto" w:fill="auto"/>
              <w:bidi w:val="0"/>
              <w:spacing w:before="0" w:after="0" w:line="317" w:lineRule="exact"/>
              <w:ind w:left="0" w:right="0" w:firstLine="24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64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979"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97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28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日，公司第三届董事会第二十一次会议及第三届监事会第十八次会议审议通过了《关 于使用募集资金置换预先投入募投项目自筹资金的议案》，同意公司以募集资金置换预先投入募投 项目的自筹资金。独立董事、监事会均发表明确同意的意见，致同会计师事务所（特殊普通合伙） 出具致同专字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110ZC3998</w:t>
            </w:r>
            <w:r>
              <w:rPr>
                <w:rFonts w:ascii="SimSun" w:eastAsia="SimSun" w:hAnsi="SimSun" w:cs="SimSun"/>
                <w:color w:val="000000"/>
                <w:spacing w:val="0"/>
                <w:w w:val="100"/>
                <w:position w:val="0"/>
                <w:sz w:val="17"/>
                <w:szCs w:val="17"/>
              </w:rPr>
              <w:t>号《关于北京超图软件股份有限公司以自筹资金预先投入募集资 金投资项目情况鉴证报告》。保荐人华龙证券股份有限公司对公司使用募集资金置换预先投入募投 项目自筹资金事项无异议，符合《深圳证券交易所创业板上市公司规范运作指引》、《上市公司监 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号一一上市公司募集资金管理和使用的监管要求》等相关规定要求。公司以募集资金 </w:t>
            </w:r>
            <w:r>
              <w:rPr>
                <w:color w:val="000000"/>
                <w:spacing w:val="0"/>
                <w:w w:val="100"/>
                <w:position w:val="0"/>
                <w:sz w:val="18"/>
                <w:szCs w:val="18"/>
              </w:rPr>
              <w:t>5,324.05</w:t>
            </w:r>
            <w:r>
              <w:rPr>
                <w:rFonts w:ascii="SimSun" w:eastAsia="SimSun" w:hAnsi="SimSun" w:cs="SimSun"/>
                <w:color w:val="000000"/>
                <w:spacing w:val="0"/>
                <w:w w:val="100"/>
                <w:position w:val="0"/>
                <w:sz w:val="17"/>
                <w:szCs w:val="17"/>
              </w:rPr>
              <w:t>万元置换本公司已预先投入募集资金投资项目的自筹资金</w:t>
            </w:r>
            <w:r>
              <w:rPr>
                <w:color w:val="000000"/>
                <w:spacing w:val="0"/>
                <w:w w:val="100"/>
                <w:position w:val="0"/>
                <w:sz w:val="18"/>
                <w:szCs w:val="18"/>
              </w:rPr>
              <w:t>5,324.05</w:t>
            </w:r>
            <w:r>
              <w:rPr>
                <w:rFonts w:ascii="SimSun" w:eastAsia="SimSun" w:hAnsi="SimSun" w:cs="SimSun"/>
                <w:color w:val="000000"/>
                <w:spacing w:val="0"/>
                <w:w w:val="100"/>
                <w:position w:val="0"/>
                <w:sz w:val="17"/>
                <w:szCs w:val="17"/>
              </w:rPr>
              <w:t>万元。其中：</w:t>
            </w:r>
            <w:r>
              <w:rPr>
                <w:color w:val="000000"/>
                <w:spacing w:val="0"/>
                <w:w w:val="100"/>
                <w:position w:val="0"/>
                <w:sz w:val="18"/>
                <w:szCs w:val="18"/>
              </w:rPr>
              <w:t>SuperMap GIS9</w:t>
            </w:r>
            <w:r>
              <w:rPr>
                <w:rFonts w:ascii="SimSun" w:eastAsia="SimSun" w:hAnsi="SimSun" w:cs="SimSun"/>
                <w:color w:val="000000"/>
                <w:spacing w:val="0"/>
                <w:w w:val="100"/>
                <w:position w:val="0"/>
                <w:sz w:val="17"/>
                <w:szCs w:val="17"/>
              </w:rPr>
              <w:t>基础软件研发与产业化项目</w:t>
            </w:r>
            <w:r>
              <w:rPr>
                <w:color w:val="000000"/>
                <w:spacing w:val="0"/>
                <w:w w:val="100"/>
                <w:position w:val="0"/>
                <w:sz w:val="18"/>
                <w:szCs w:val="18"/>
              </w:rPr>
              <w:t>816.10</w:t>
            </w:r>
            <w:r>
              <w:rPr>
                <w:rFonts w:ascii="SimSun" w:eastAsia="SimSun" w:hAnsi="SimSun" w:cs="SimSun"/>
                <w:color w:val="000000"/>
                <w:spacing w:val="0"/>
                <w:w w:val="100"/>
                <w:position w:val="0"/>
                <w:sz w:val="17"/>
                <w:szCs w:val="17"/>
              </w:rPr>
              <w:t>万元；不动产登记系统产品研发及产业化项目</w:t>
            </w:r>
            <w:r>
              <w:rPr>
                <w:color w:val="000000"/>
                <w:spacing w:val="0"/>
                <w:w w:val="100"/>
                <w:position w:val="0"/>
                <w:sz w:val="18"/>
                <w:szCs w:val="18"/>
              </w:rPr>
              <w:t>2,379.52</w:t>
            </w:r>
            <w:r>
              <w:rPr>
                <w:rFonts w:ascii="SimSun" w:eastAsia="SimSun" w:hAnsi="SimSun" w:cs="SimSun"/>
                <w:color w:val="000000"/>
                <w:spacing w:val="0"/>
                <w:w w:val="100"/>
                <w:position w:val="0"/>
                <w:sz w:val="17"/>
                <w:szCs w:val="17"/>
              </w:rPr>
              <w:t>万 元；智慧城市空间共享框架研发及产业化项目</w:t>
            </w:r>
            <w:r>
              <w:rPr>
                <w:color w:val="000000"/>
                <w:spacing w:val="0"/>
                <w:w w:val="100"/>
                <w:position w:val="0"/>
                <w:sz w:val="18"/>
                <w:szCs w:val="18"/>
              </w:rPr>
              <w:t>2,128.43</w:t>
            </w:r>
            <w:r>
              <w:rPr>
                <w:rFonts w:ascii="SimSun" w:eastAsia="SimSun" w:hAnsi="SimSun" w:cs="SimSun"/>
                <w:color w:val="000000"/>
                <w:spacing w:val="0"/>
                <w:w w:val="100"/>
                <w:position w:val="0"/>
                <w:sz w:val="17"/>
                <w:szCs w:val="17"/>
              </w:rPr>
              <w:t>万元。</w:t>
            </w:r>
          </w:p>
        </w:tc>
      </w:tr>
      <w:tr>
        <w:trPr>
          <w:trHeight w:val="64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64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日，公司尚未使用的募集资金存放于公司募集资金专用账户内以及部分进行现 金管理。</w:t>
            </w:r>
          </w:p>
        </w:tc>
      </w:tr>
      <w:tr>
        <w:trPr>
          <w:trHeight w:val="95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pStyle w:val="Style48"/>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注：</w:t>
      </w:r>
      <w:r>
        <w:rPr>
          <w:color w:val="000000"/>
          <w:spacing w:val="0"/>
          <w:w w:val="100"/>
          <w:position w:val="0"/>
          <w:sz w:val="17"/>
          <w:szCs w:val="17"/>
        </w:rPr>
        <w:t>SuperMap GIS9</w:t>
      </w:r>
      <w:r>
        <w:rPr>
          <w:color w:val="000000"/>
          <w:spacing w:val="0"/>
          <w:w w:val="100"/>
          <w:position w:val="0"/>
        </w:rPr>
        <w:t>基础软件研发与产业化项目处于建设期，尚未投产，未产生经济效益；不动产登记系统产品研发 及产业化项目实现收入</w:t>
      </w:r>
      <w:r>
        <w:rPr>
          <w:color w:val="000000"/>
          <w:spacing w:val="0"/>
          <w:w w:val="100"/>
          <w:position w:val="0"/>
          <w:sz w:val="17"/>
          <w:szCs w:val="17"/>
        </w:rPr>
        <w:t>15,845.72</w:t>
      </w:r>
      <w:r>
        <w:rPr>
          <w:color w:val="000000"/>
          <w:spacing w:val="0"/>
          <w:w w:val="100"/>
          <w:position w:val="0"/>
        </w:rPr>
        <w:t>万元，实现净利润</w:t>
      </w:r>
      <w:r>
        <w:rPr>
          <w:color w:val="000000"/>
          <w:spacing w:val="0"/>
          <w:w w:val="100"/>
          <w:position w:val="0"/>
          <w:sz w:val="17"/>
          <w:szCs w:val="17"/>
        </w:rPr>
        <w:t>1,862.30</w:t>
      </w:r>
      <w:r>
        <w:rPr>
          <w:color w:val="000000"/>
          <w:spacing w:val="0"/>
          <w:w w:val="100"/>
          <w:position w:val="0"/>
        </w:rPr>
        <w:t xml:space="preserve">万元；智慧城市空间共享框架研发及产业化项目实现收入 </w:t>
      </w:r>
      <w:r>
        <w:rPr>
          <w:color w:val="000000"/>
          <w:spacing w:val="0"/>
          <w:w w:val="100"/>
          <w:position w:val="0"/>
          <w:sz w:val="17"/>
          <w:szCs w:val="17"/>
        </w:rPr>
        <w:t>9,074.71</w:t>
      </w:r>
      <w:r>
        <w:rPr>
          <w:color w:val="000000"/>
          <w:spacing w:val="0"/>
          <w:w w:val="100"/>
          <w:position w:val="0"/>
        </w:rPr>
        <w:t>万元，实现净利润</w:t>
      </w:r>
      <w:r>
        <w:rPr>
          <w:color w:val="000000"/>
          <w:spacing w:val="0"/>
          <w:w w:val="100"/>
          <w:position w:val="0"/>
          <w:sz w:val="17"/>
          <w:szCs w:val="17"/>
        </w:rPr>
        <w:t>1,066.52</w:t>
      </w:r>
      <w:r>
        <w:rPr>
          <w:color w:val="000000"/>
          <w:spacing w:val="0"/>
          <w:w w:val="100"/>
          <w:position w:val="0"/>
        </w:rPr>
        <w:t>万元。</w:t>
      </w:r>
    </w:p>
    <w:p>
      <w:pPr>
        <w:widowControl w:val="0"/>
        <w:spacing w:after="339" w:line="1" w:lineRule="exact"/>
      </w:pPr>
    </w:p>
    <w:p>
      <w:pPr>
        <w:pStyle w:val="Style34"/>
        <w:keepNext/>
        <w:keepLines/>
        <w:widowControl w:val="0"/>
        <w:shd w:val="clear" w:color="auto" w:fill="auto"/>
        <w:bidi w:val="0"/>
        <w:spacing w:before="0" w:after="44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）募集资金变更项目情况</w:t>
      </w:r>
      <w:bookmarkEnd w:id="448"/>
      <w:bookmarkEnd w:id="449"/>
      <w:bookmarkEnd w:id="451"/>
    </w:p>
    <w:p>
      <w:pPr>
        <w:pStyle w:val="Style37"/>
        <w:keepNext/>
        <w:keepLines/>
        <w:widowControl w:val="0"/>
        <w:shd w:val="clear" w:color="auto" w:fill="auto"/>
        <w:bidi w:val="0"/>
        <w:spacing w:before="0" w:line="240" w:lineRule="auto"/>
        <w:ind w:left="0" w:right="0"/>
        <w:jc w:val="left"/>
      </w:pPr>
      <w:bookmarkStart w:id="452" w:name="bookmark452"/>
      <w:bookmarkStart w:id="453" w:name="bookmark453"/>
      <w:bookmarkStart w:id="454" w:name="bookmark454"/>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452"/>
      <w:bookmarkEnd w:id="453"/>
      <w:bookmarkEnd w:id="454"/>
    </w:p>
    <w:p>
      <w:pPr>
        <w:pStyle w:val="Style37"/>
        <w:keepNext/>
        <w:keepLines/>
        <w:widowControl w:val="0"/>
        <w:shd w:val="clear" w:color="auto" w:fill="auto"/>
        <w:bidi w:val="0"/>
        <w:spacing w:before="0" w:after="440" w:line="240" w:lineRule="auto"/>
        <w:ind w:left="0" w:right="0"/>
        <w:jc w:val="left"/>
      </w:pPr>
      <w:bookmarkStart w:id="452" w:name="bookmark452"/>
      <w:bookmarkStart w:id="453" w:name="bookmark453"/>
      <w:bookmarkStart w:id="455" w:name="bookmark455"/>
      <w:r>
        <w:rPr>
          <w:color w:val="000000"/>
          <w:spacing w:val="0"/>
          <w:w w:val="100"/>
          <w:position w:val="0"/>
        </w:rPr>
        <w:t>公司报告期不存在募集资金变更项目情况。</w:t>
      </w:r>
      <w:bookmarkEnd w:id="452"/>
      <w:bookmarkEnd w:id="453"/>
      <w:bookmarkEnd w:id="455"/>
    </w:p>
    <w:p>
      <w:pPr>
        <w:pStyle w:val="Style34"/>
        <w:keepNext/>
        <w:keepLines/>
        <w:widowControl w:val="0"/>
        <w:shd w:val="clear" w:color="auto" w:fill="auto"/>
        <w:bidi w:val="0"/>
        <w:spacing w:before="0" w:after="440" w:line="240" w:lineRule="auto"/>
        <w:ind w:left="0" w:right="0" w:firstLine="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rPr>
        <w:t>六</w:t>
      </w:r>
      <w:bookmarkEnd w:id="459"/>
      <w:r>
        <w:rPr>
          <w:color w:val="000000"/>
          <w:spacing w:val="0"/>
          <w:w w:val="100"/>
          <w:position w:val="0"/>
        </w:rPr>
        <w:t>、重大资产和股权出售</w:t>
      </w:r>
      <w:bookmarkEnd w:id="457"/>
      <w:bookmarkEnd w:id="458"/>
      <w:bookmarkEnd w:id="460"/>
      <w:bookmarkEnd w:id="456"/>
    </w:p>
    <w:p>
      <w:pPr>
        <w:pStyle w:val="Style34"/>
        <w:keepNext/>
        <w:keepLines/>
        <w:widowControl w:val="0"/>
        <w:shd w:val="clear" w:color="auto" w:fill="auto"/>
        <w:bidi w:val="0"/>
        <w:spacing w:before="0" w:after="440" w:line="240" w:lineRule="auto"/>
        <w:ind w:left="0" w:right="0" w:firstLine="0"/>
        <w:jc w:val="left"/>
      </w:pPr>
      <w:bookmarkStart w:id="457" w:name="bookmark457"/>
      <w:bookmarkStart w:id="458" w:name="bookmark458"/>
      <w:bookmarkStart w:id="461" w:name="bookmark461"/>
      <w:bookmarkStart w:id="462" w:name="bookmark462"/>
      <w:r>
        <w:rPr>
          <w:rFonts w:ascii="Times New Roman" w:eastAsia="Times New Roman" w:hAnsi="Times New Roman" w:cs="Times New Roman"/>
          <w:color w:val="000000"/>
          <w:spacing w:val="0"/>
          <w:w w:val="100"/>
          <w:position w:val="0"/>
          <w:sz w:val="24"/>
          <w:szCs w:val="24"/>
        </w:rPr>
        <w:t>1</w:t>
      </w:r>
      <w:bookmarkEnd w:id="461"/>
      <w:r>
        <w:rPr>
          <w:color w:val="000000"/>
          <w:spacing w:val="0"/>
          <w:w w:val="100"/>
          <w:position w:val="0"/>
        </w:rPr>
        <w:t>、出售重大资产情况</w:t>
      </w:r>
      <w:bookmarkEnd w:id="457"/>
      <w:bookmarkEnd w:id="458"/>
      <w:bookmarkEnd w:id="462"/>
    </w:p>
    <w:p>
      <w:pPr>
        <w:pStyle w:val="Style37"/>
        <w:keepNext/>
        <w:keepLines/>
        <w:widowControl w:val="0"/>
        <w:shd w:val="clear" w:color="auto" w:fill="auto"/>
        <w:bidi w:val="0"/>
        <w:spacing w:before="0" w:line="240" w:lineRule="auto"/>
        <w:ind w:left="0" w:right="0"/>
        <w:jc w:val="left"/>
      </w:pPr>
      <w:bookmarkStart w:id="463" w:name="bookmark463"/>
      <w:bookmarkStart w:id="464" w:name="bookmark464"/>
      <w:bookmarkStart w:id="465" w:name="bookmark465"/>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463"/>
      <w:bookmarkEnd w:id="464"/>
      <w:bookmarkEnd w:id="465"/>
    </w:p>
    <w:p>
      <w:pPr>
        <w:pStyle w:val="Style37"/>
        <w:keepNext/>
        <w:keepLines/>
        <w:widowControl w:val="0"/>
        <w:shd w:val="clear" w:color="auto" w:fill="auto"/>
        <w:bidi w:val="0"/>
        <w:spacing w:before="0" w:after="440" w:line="240" w:lineRule="auto"/>
        <w:ind w:left="0" w:right="0"/>
        <w:jc w:val="left"/>
      </w:pPr>
      <w:bookmarkStart w:id="463" w:name="bookmark463"/>
      <w:bookmarkStart w:id="464" w:name="bookmark464"/>
      <w:bookmarkStart w:id="466" w:name="bookmark466"/>
      <w:r>
        <w:rPr>
          <w:color w:val="000000"/>
          <w:spacing w:val="0"/>
          <w:w w:val="100"/>
          <w:position w:val="0"/>
        </w:rPr>
        <w:t>公司报告期未出售重大资产。</w:t>
      </w:r>
      <w:bookmarkEnd w:id="463"/>
      <w:bookmarkEnd w:id="464"/>
      <w:bookmarkEnd w:id="466"/>
    </w:p>
    <w:p>
      <w:pPr>
        <w:pStyle w:val="Style34"/>
        <w:keepNext/>
        <w:keepLines/>
        <w:widowControl w:val="0"/>
        <w:shd w:val="clear" w:color="auto" w:fill="auto"/>
        <w:bidi w:val="0"/>
        <w:spacing w:before="0" w:after="300" w:line="475" w:lineRule="exact"/>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sz w:val="24"/>
          <w:szCs w:val="24"/>
        </w:rPr>
        <w:t>2</w:t>
      </w:r>
      <w:bookmarkEnd w:id="469"/>
      <w:r>
        <w:rPr>
          <w:color w:val="000000"/>
          <w:spacing w:val="0"/>
          <w:w w:val="100"/>
          <w:position w:val="0"/>
        </w:rPr>
        <w:t>、出售重大股权情况</w:t>
      </w:r>
      <w:bookmarkEnd w:id="467"/>
      <w:bookmarkEnd w:id="468"/>
      <w:bookmarkEnd w:id="470"/>
    </w:p>
    <w:p>
      <w:pPr>
        <w:pStyle w:val="Style21"/>
        <w:keepNext w:val="0"/>
        <w:keepLines w:val="0"/>
        <w:widowControl w:val="0"/>
        <w:shd w:val="clear" w:color="auto" w:fill="auto"/>
        <w:bidi w:val="0"/>
        <w:spacing w:before="0" w:after="180" w:line="475" w:lineRule="exact"/>
        <w:ind w:left="0" w:right="0" w:firstLine="50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220" w:line="475" w:lineRule="exact"/>
        <w:ind w:left="0" w:right="0" w:firstLine="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rPr>
        <w:t>七</w:t>
      </w:r>
      <w:bookmarkEnd w:id="474"/>
      <w:r>
        <w:rPr>
          <w:color w:val="000000"/>
          <w:spacing w:val="0"/>
          <w:w w:val="100"/>
          <w:position w:val="0"/>
        </w:rPr>
        <w:t>、主要控股参股公司分析</w:t>
      </w:r>
      <w:bookmarkEnd w:id="472"/>
      <w:bookmarkEnd w:id="473"/>
      <w:bookmarkEnd w:id="475"/>
      <w:bookmarkEnd w:id="471"/>
    </w:p>
    <w:p>
      <w:pPr>
        <w:pStyle w:val="Style21"/>
        <w:keepNext w:val="0"/>
        <w:keepLines w:val="0"/>
        <w:widowControl w:val="0"/>
        <w:shd w:val="clear" w:color="auto" w:fill="auto"/>
        <w:bidi w:val="0"/>
        <w:spacing w:before="0" w:after="0" w:line="475" w:lineRule="exact"/>
        <w:ind w:left="0" w:right="0" w:firstLine="50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报告期内，公司有</w:t>
      </w:r>
      <w:r>
        <w:rPr>
          <w:rFonts w:ascii="Calibri" w:eastAsia="Calibri" w:hAnsi="Calibri" w:cs="Calibri"/>
          <w:color w:val="000000"/>
          <w:spacing w:val="0"/>
          <w:w w:val="100"/>
          <w:position w:val="0"/>
          <w:sz w:val="24"/>
          <w:szCs w:val="24"/>
        </w:rPr>
        <w:t>9</w:t>
      </w:r>
      <w:r>
        <w:rPr>
          <w:color w:val="000000"/>
          <w:spacing w:val="0"/>
          <w:w w:val="100"/>
          <w:position w:val="0"/>
        </w:rPr>
        <w:t>家全资子公司（超图信息、超图国际、克拉玛依超图、上海超途、 山东超图、超图数据、上海南康、南京国图、北京安图），</w:t>
      </w:r>
      <w:r>
        <w:rPr>
          <w:rFonts w:ascii="Calibri" w:eastAsia="Calibri" w:hAnsi="Calibri" w:cs="Calibri"/>
          <w:color w:val="000000"/>
          <w:spacing w:val="0"/>
          <w:w w:val="100"/>
          <w:position w:val="0"/>
          <w:sz w:val="24"/>
          <w:szCs w:val="24"/>
        </w:rPr>
        <w:t>3</w:t>
      </w:r>
      <w:r>
        <w:rPr>
          <w:color w:val="000000"/>
          <w:spacing w:val="0"/>
          <w:w w:val="100"/>
          <w:position w:val="0"/>
        </w:rPr>
        <w:t>家全资孙公司（芜湖联智、国 图咨询、安图影文），</w:t>
      </w:r>
      <w:r>
        <w:rPr>
          <w:rFonts w:ascii="Calibri" w:eastAsia="Calibri" w:hAnsi="Calibri" w:cs="Calibri"/>
          <w:color w:val="000000"/>
          <w:spacing w:val="0"/>
          <w:w w:val="100"/>
          <w:position w:val="0"/>
          <w:sz w:val="24"/>
          <w:szCs w:val="24"/>
        </w:rPr>
        <w:t>2</w:t>
      </w:r>
      <w:r>
        <w:rPr>
          <w:color w:val="000000"/>
          <w:spacing w:val="0"/>
          <w:w w:val="100"/>
          <w:position w:val="0"/>
        </w:rPr>
        <w:t>家控股孙公司（日本超图、地图慧科技）和</w:t>
      </w:r>
      <w:r>
        <w:rPr>
          <w:rFonts w:ascii="Calibri" w:eastAsia="Calibri" w:hAnsi="Calibri" w:cs="Calibri"/>
          <w:color w:val="000000"/>
          <w:spacing w:val="0"/>
          <w:w w:val="100"/>
          <w:position w:val="0"/>
          <w:sz w:val="24"/>
          <w:szCs w:val="24"/>
        </w:rPr>
        <w:t>1</w:t>
      </w:r>
      <w:r>
        <w:rPr>
          <w:color w:val="000000"/>
          <w:spacing w:val="0"/>
          <w:w w:val="100"/>
          <w:position w:val="0"/>
        </w:rPr>
        <w:t>家参股子公司（浙江 中科）。</w:t>
      </w:r>
    </w:p>
    <w:p>
      <w:pPr>
        <w:pStyle w:val="Style21"/>
        <w:keepNext w:val="0"/>
        <w:keepLines w:val="0"/>
        <w:widowControl w:val="0"/>
        <w:shd w:val="clear" w:color="auto" w:fill="auto"/>
        <w:bidi w:val="0"/>
        <w:spacing w:before="0" w:after="180" w:line="475" w:lineRule="exact"/>
        <w:ind w:left="0" w:right="0" w:firstLine="500"/>
        <w:jc w:val="left"/>
      </w:pPr>
      <w:r>
        <w:rPr>
          <w:color w:val="000000"/>
          <w:spacing w:val="0"/>
          <w:w w:val="100"/>
          <w:position w:val="0"/>
        </w:rPr>
        <w:t>主要子公司及对公司净利润影响达</w:t>
      </w:r>
      <w:r>
        <w:rPr>
          <w:rFonts w:ascii="Calibri" w:eastAsia="Calibri" w:hAnsi="Calibri" w:cs="Calibri"/>
          <w:color w:val="000000"/>
          <w:spacing w:val="0"/>
          <w:w w:val="100"/>
          <w:position w:val="0"/>
          <w:sz w:val="24"/>
          <w:szCs w:val="24"/>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0"/>
        <w:gridCol w:w="485"/>
        <w:gridCol w:w="1843"/>
        <w:gridCol w:w="1027"/>
        <w:gridCol w:w="1181"/>
        <w:gridCol w:w="1181"/>
        <w:gridCol w:w="1176"/>
        <w:gridCol w:w="1090"/>
        <w:gridCol w:w="1099"/>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公司 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主要产品或服务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净利润</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超图 信息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向安全部门提供</w:t>
            </w:r>
            <w:r>
              <w:rPr>
                <w:color w:val="000000"/>
                <w:spacing w:val="0"/>
                <w:w w:val="100"/>
                <w:position w:val="0"/>
                <w:sz w:val="18"/>
                <w:szCs w:val="18"/>
              </w:rPr>
              <w:t>GIS</w:t>
            </w:r>
            <w:r>
              <w:rPr>
                <w:rFonts w:ascii="SimSun" w:eastAsia="SimSun" w:hAnsi="SimSun" w:cs="SimSun"/>
                <w:color w:val="000000"/>
                <w:spacing w:val="0"/>
                <w:w w:val="100"/>
                <w:position w:val="0"/>
                <w:sz w:val="17"/>
                <w:szCs w:val="17"/>
              </w:rPr>
              <w:t>信 息系统技术开发和相 关平台产品的研发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40,861,069.65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8,864,158.63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32,274,800.68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2,074,560.60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2,285,538.42</w:t>
            </w:r>
          </w:p>
        </w:tc>
      </w:tr>
      <w:tr>
        <w:trPr>
          <w:trHeight w:val="12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 南康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房地产行业</w:t>
            </w:r>
            <w:r>
              <w:rPr>
                <w:color w:val="000000"/>
                <w:spacing w:val="0"/>
                <w:w w:val="100"/>
                <w:position w:val="0"/>
                <w:sz w:val="18"/>
                <w:szCs w:val="18"/>
              </w:rPr>
              <w:t>GIS</w:t>
            </w:r>
            <w:r>
              <w:rPr>
                <w:rFonts w:ascii="SimSun" w:eastAsia="SimSun" w:hAnsi="SimSun" w:cs="SimSun"/>
                <w:color w:val="000000"/>
                <w:spacing w:val="0"/>
                <w:w w:val="100"/>
                <w:position w:val="0"/>
                <w:sz w:val="17"/>
                <w:szCs w:val="17"/>
              </w:rPr>
              <w:t>技术开 发及技术服务；</w:t>
            </w:r>
            <w:r>
              <w:rPr>
                <w:color w:val="000000"/>
                <w:spacing w:val="0"/>
                <w:w w:val="100"/>
                <w:position w:val="0"/>
                <w:sz w:val="18"/>
                <w:szCs w:val="18"/>
              </w:rPr>
              <w:t>CAI</w:t>
            </w:r>
            <w:r>
              <w:rPr>
                <w:rFonts w:ascii="SimSun" w:eastAsia="SimSun" w:hAnsi="SimSun" w:cs="SimSun"/>
                <w:color w:val="000000"/>
                <w:spacing w:val="0"/>
                <w:w w:val="100"/>
                <w:position w:val="0"/>
                <w:sz w:val="17"/>
                <w:szCs w:val="17"/>
              </w:rPr>
              <w:t>数 据采集平台软件研发 与销售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62,706,427.36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49,533,695.01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73,410,783.90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12,677,939.51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10,922,103.28</w:t>
            </w:r>
          </w:p>
        </w:tc>
      </w:tr>
      <w:tr>
        <w:trPr>
          <w:trHeight w:val="18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 国图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国土资源、不动产、水 利水资源、税务、农业 等领域的</w:t>
            </w:r>
            <w:r>
              <w:rPr>
                <w:color w:val="000000"/>
                <w:spacing w:val="0"/>
                <w:w w:val="100"/>
                <w:position w:val="0"/>
                <w:sz w:val="18"/>
                <w:szCs w:val="18"/>
              </w:rPr>
              <w:t>GIS</w:t>
            </w:r>
            <w:r>
              <w:rPr>
                <w:rFonts w:ascii="SimSun" w:eastAsia="SimSun" w:hAnsi="SimSun" w:cs="SimSun"/>
                <w:color w:val="000000"/>
                <w:spacing w:val="0"/>
                <w:w w:val="100"/>
                <w:position w:val="0"/>
                <w:sz w:val="17"/>
                <w:szCs w:val="17"/>
              </w:rPr>
              <w:t>与电子政 务软件、数据工程、测 绘工程、地图服务及规 划设计等业务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146,725,572.55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107,989,329.08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214,049,091.08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41,869,858.03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44,801,537.79</w:t>
            </w:r>
          </w:p>
        </w:tc>
      </w:tr>
      <w:tr>
        <w:trPr>
          <w:trHeight w:val="1579"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 安图</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数据获取与加工、地理 信息三维平台研发、政 府与企业行业信息化 解决方案、基于地理信 息的大众应用与服务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40,150,172.97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19,579,319.72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55,277,118.58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11,198,051.23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9,656,874.31</w:t>
            </w:r>
          </w:p>
        </w:tc>
      </w:tr>
    </w:tbl>
    <w:p>
      <w:pPr>
        <w:pStyle w:val="Style48"/>
        <w:keepNext w:val="0"/>
        <w:keepLines w:val="0"/>
        <w:widowControl w:val="0"/>
        <w:shd w:val="clear" w:color="auto" w:fill="auto"/>
        <w:bidi w:val="0"/>
        <w:spacing w:before="0" w:after="0" w:line="240" w:lineRule="auto"/>
        <w:ind w:left="379" w:right="0" w:firstLine="0"/>
        <w:jc w:val="left"/>
      </w:pPr>
      <w:r>
        <w:rPr>
          <w:color w:val="000000"/>
          <w:spacing w:val="0"/>
          <w:w w:val="100"/>
          <w:position w:val="0"/>
        </w:rPr>
        <w:t>注：以上数据为</w:t>
      </w:r>
      <w:r>
        <w:rPr>
          <w:rFonts w:ascii="Calibri" w:eastAsia="Calibri" w:hAnsi="Calibri" w:cs="Calibri"/>
          <w:color w:val="000000"/>
          <w:spacing w:val="0"/>
          <w:w w:val="100"/>
          <w:position w:val="0"/>
          <w:sz w:val="18"/>
          <w:szCs w:val="18"/>
        </w:rPr>
        <w:t>2016</w:t>
      </w:r>
      <w:r>
        <w:rPr>
          <w:color w:val="000000"/>
          <w:spacing w:val="0"/>
          <w:w w:val="100"/>
          <w:position w:val="0"/>
        </w:rPr>
        <w:t>年末及</w:t>
      </w:r>
      <w:r>
        <w:rPr>
          <w:rFonts w:ascii="Calibri" w:eastAsia="Calibri" w:hAnsi="Calibri" w:cs="Calibri"/>
          <w:color w:val="000000"/>
          <w:spacing w:val="0"/>
          <w:w w:val="100"/>
          <w:position w:val="0"/>
          <w:sz w:val="18"/>
          <w:szCs w:val="18"/>
        </w:rPr>
        <w:t>2016</w:t>
      </w:r>
      <w:r>
        <w:rPr>
          <w:color w:val="000000"/>
          <w:spacing w:val="0"/>
          <w:w w:val="100"/>
          <w:position w:val="0"/>
        </w:rPr>
        <w:t>年度财务数据。</w:t>
      </w:r>
    </w:p>
    <w:p>
      <w:pPr>
        <w:widowControl w:val="0"/>
        <w:spacing w:after="179" w:line="1" w:lineRule="exact"/>
      </w:pPr>
    </w:p>
    <w:p>
      <w:pPr>
        <w:pStyle w:val="Style2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50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tbl>
      <w:tblPr>
        <w:tblOverlap w:val="never"/>
        <w:jc w:val="center"/>
        <w:tblLayout w:type="fixed"/>
      </w:tblPr>
      <w:tblGrid>
        <w:gridCol w:w="1138"/>
        <w:gridCol w:w="1416"/>
        <w:gridCol w:w="7027"/>
      </w:tblGrid>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报告期内取得</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对整体生产经营和业绩的影响</w:t>
            </w:r>
          </w:p>
        </w:tc>
      </w:tr>
    </w:tbl>
    <w:tbl>
      <w:tblPr>
        <w:tblOverlap w:val="never"/>
        <w:jc w:val="center"/>
        <w:tblLayout w:type="fixed"/>
      </w:tblPr>
      <w:tblGrid>
        <w:gridCol w:w="1138"/>
        <w:gridCol w:w="1416"/>
        <w:gridCol w:w="7027"/>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和处置子公司 方式</w:t>
            </w:r>
          </w:p>
        </w:tc>
        <w:tc>
          <w:tcPr>
            <w:tcBorders>
              <w:top w:val="single" w:sz="4"/>
              <w:left w:val="single" w:sz="4"/>
              <w:right w:val="single" w:sz="4"/>
            </w:tcBorders>
            <w:shd w:val="clear" w:color="auto" w:fill="D4D4D4"/>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南京国图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收购</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有利于扩大公司在国土、不动产登记及规划等领域的市场占有率；促进资源 整合、实现协同效应、提高综合竞争力；提高公司市场竞争力和市场占有率， 有助于完善公司的产品结构，实现快速、持续、健康、稳定的发展。自</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日纳入合并报表，本期贡献净利润</w:t>
            </w:r>
            <w:r>
              <w:rPr>
                <w:color w:val="000000"/>
                <w:spacing w:val="0"/>
                <w:w w:val="100"/>
                <w:position w:val="0"/>
              </w:rPr>
              <w:t>4153.39</w:t>
            </w:r>
            <w:r>
              <w:rPr>
                <w:rFonts w:ascii="SimSun" w:eastAsia="SimSun" w:hAnsi="SimSun" w:cs="SimSun"/>
                <w:color w:val="000000"/>
                <w:spacing w:val="0"/>
                <w:w w:val="100"/>
                <w:position w:val="0"/>
              </w:rPr>
              <w:t>万元。</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北京安图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收购</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有利于进一步完善行业布局、提升不动产登记市场占有率，有利于推进公司 平台战略的实施，有利于促进资源整合、实现协同效应、提高综合竞争力。 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日纳入合并报表，本期贡献净利润</w:t>
            </w:r>
            <w:r>
              <w:rPr>
                <w:color w:val="000000"/>
                <w:spacing w:val="0"/>
                <w:w w:val="100"/>
                <w:position w:val="0"/>
              </w:rPr>
              <w:t>918.77</w:t>
            </w:r>
            <w:r>
              <w:rPr>
                <w:rFonts w:ascii="SimSun" w:eastAsia="SimSun" w:hAnsi="SimSun" w:cs="SimSun"/>
                <w:color w:val="000000"/>
                <w:spacing w:val="0"/>
                <w:w w:val="100"/>
                <w:position w:val="0"/>
              </w:rPr>
              <w:t>万元。</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超图数据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日完成工商设立登记，报告期内，该公司尚处于业务布局之 中，对公司业绩影响较小。</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bookmarkStart w:id="476" w:name="bookmark476"/>
            <w:r>
              <w:rPr>
                <w:rFonts w:ascii="SimSun" w:eastAsia="SimSun" w:hAnsi="SimSun" w:cs="SimSun"/>
                <w:color w:val="000000"/>
                <w:spacing w:val="0"/>
                <w:w w:val="100"/>
                <w:position w:val="0"/>
              </w:rPr>
              <w:t>地图慧科技</w:t>
            </w:r>
            <w:bookmarkEnd w:id="476"/>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日完成工商设立登记，报告期内，该公司仍处于业务成长之 中，对公司业绩影响较小。</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八、公司控制的结构化主体情况</w:t>
      </w:r>
    </w:p>
    <w:p>
      <w:pPr>
        <w:widowControl w:val="0"/>
        <w:spacing w:after="239" w:line="1" w:lineRule="exact"/>
      </w:pPr>
    </w:p>
    <w:p>
      <w:pPr>
        <w:pStyle w:val="Style21"/>
        <w:keepNext w:val="0"/>
        <w:keepLines w:val="0"/>
        <w:widowControl w:val="0"/>
        <w:shd w:val="clear" w:color="auto" w:fill="auto"/>
        <w:bidi w:val="0"/>
        <w:spacing w:before="0" w:after="180" w:line="469" w:lineRule="exact"/>
        <w:ind w:left="0" w:right="0" w:firstLine="48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240" w:line="469" w:lineRule="exact"/>
        <w:ind w:left="0" w:right="0" w:firstLine="0"/>
        <w:jc w:val="left"/>
      </w:pPr>
      <w:bookmarkStart w:id="477" w:name="bookmark477"/>
      <w:bookmarkStart w:id="478" w:name="bookmark478"/>
      <w:bookmarkStart w:id="479" w:name="bookmark479"/>
      <w:bookmarkStart w:id="480" w:name="bookmark480"/>
      <w:bookmarkStart w:id="481" w:name="bookmark481"/>
      <w:r>
        <w:rPr>
          <w:color w:val="000000"/>
          <w:spacing w:val="0"/>
          <w:w w:val="100"/>
          <w:position w:val="0"/>
        </w:rPr>
        <w:t>九</w:t>
      </w:r>
      <w:bookmarkEnd w:id="480"/>
      <w:r>
        <w:rPr>
          <w:color w:val="000000"/>
          <w:spacing w:val="0"/>
          <w:w w:val="100"/>
          <w:position w:val="0"/>
        </w:rPr>
        <w:t>、公司未来发展的展望</w:t>
      </w:r>
      <w:bookmarkEnd w:id="478"/>
      <w:bookmarkEnd w:id="479"/>
      <w:bookmarkEnd w:id="481"/>
      <w:bookmarkEnd w:id="477"/>
    </w:p>
    <w:p>
      <w:pPr>
        <w:pStyle w:val="Style34"/>
        <w:keepNext/>
        <w:keepLines/>
        <w:widowControl w:val="0"/>
        <w:shd w:val="clear" w:color="auto" w:fill="auto"/>
        <w:bidi w:val="0"/>
        <w:spacing w:before="0" w:after="240" w:line="469" w:lineRule="exact"/>
        <w:ind w:left="0" w:right="0" w:firstLine="0"/>
        <w:jc w:val="left"/>
      </w:pPr>
      <w:bookmarkStart w:id="478" w:name="bookmark478"/>
      <w:bookmarkStart w:id="479" w:name="bookmark479"/>
      <w:bookmarkStart w:id="482" w:name="bookmark482"/>
      <w:bookmarkStart w:id="483" w:name="bookmark483"/>
      <w:r>
        <w:rPr>
          <w:rFonts w:ascii="Times New Roman" w:eastAsia="Times New Roman" w:hAnsi="Times New Roman" w:cs="Times New Roman"/>
          <w:color w:val="000000"/>
          <w:spacing w:val="0"/>
          <w:w w:val="100"/>
          <w:position w:val="0"/>
          <w:sz w:val="24"/>
          <w:szCs w:val="24"/>
        </w:rPr>
        <w:t>1</w:t>
      </w:r>
      <w:bookmarkEnd w:id="482"/>
      <w:r>
        <w:rPr>
          <w:color w:val="000000"/>
          <w:spacing w:val="0"/>
          <w:w w:val="100"/>
          <w:position w:val="0"/>
        </w:rPr>
        <w:t>、公司前期披露的发展战略和经营计划在报告期内的进展情况</w:t>
      </w:r>
      <w:bookmarkEnd w:id="478"/>
      <w:bookmarkEnd w:id="479"/>
      <w:bookmarkEnd w:id="483"/>
    </w:p>
    <w:p>
      <w:pPr>
        <w:pStyle w:val="Style21"/>
        <w:keepNext w:val="0"/>
        <w:keepLines w:val="0"/>
        <w:widowControl w:val="0"/>
        <w:shd w:val="clear" w:color="auto" w:fill="auto"/>
        <w:bidi w:val="0"/>
        <w:spacing w:before="0" w:after="0" w:line="490" w:lineRule="exact"/>
        <w:ind w:left="0" w:right="0" w:firstLine="50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年年报中披露过公司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年度经营计划，上述计划在本报告期内均得到了 落实，具体如下：</w:t>
      </w:r>
    </w:p>
    <w:p>
      <w:pPr>
        <w:pStyle w:val="Style34"/>
        <w:keepNext/>
        <w:keepLines/>
        <w:widowControl w:val="0"/>
        <w:shd w:val="clear" w:color="auto" w:fill="auto"/>
        <w:tabs>
          <w:tab w:pos="1031" w:val="left"/>
        </w:tabs>
        <w:bidi w:val="0"/>
        <w:spacing w:before="0" w:after="0" w:line="469" w:lineRule="exact"/>
        <w:ind w:left="0" w:right="0" w:firstLine="500"/>
        <w:jc w:val="both"/>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在技术创新方面</w:t>
      </w:r>
      <w:bookmarkEnd w:id="484"/>
      <w:bookmarkEnd w:id="485"/>
      <w:bookmarkEnd w:id="487"/>
    </w:p>
    <w:p>
      <w:pPr>
        <w:pStyle w:val="Style21"/>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报告期内，公司结合</w:t>
      </w:r>
      <w:r>
        <w:rPr>
          <w:color w:val="000000"/>
          <w:spacing w:val="0"/>
          <w:w w:val="100"/>
          <w:position w:val="0"/>
          <w:sz w:val="24"/>
          <w:szCs w:val="24"/>
        </w:rPr>
        <w:t>IT</w:t>
      </w:r>
      <w:r>
        <w:rPr>
          <w:color w:val="000000"/>
          <w:spacing w:val="0"/>
          <w:w w:val="100"/>
          <w:position w:val="0"/>
        </w:rPr>
        <w:t>新兴技术有</w:t>
      </w:r>
      <w:r>
        <w:rPr>
          <w:color w:val="000000"/>
          <w:spacing w:val="0"/>
          <w:w w:val="100"/>
          <w:position w:val="0"/>
          <w:sz w:val="24"/>
          <w:szCs w:val="24"/>
        </w:rPr>
        <w:t>GIS</w:t>
      </w:r>
      <w:r>
        <w:rPr>
          <w:color w:val="000000"/>
          <w:spacing w:val="0"/>
          <w:w w:val="100"/>
          <w:position w:val="0"/>
        </w:rPr>
        <w:t>应用新需求，推出</w:t>
      </w:r>
      <w:r>
        <w:rPr>
          <w:color w:val="000000"/>
          <w:spacing w:val="0"/>
          <w:w w:val="100"/>
          <w:position w:val="0"/>
          <w:sz w:val="24"/>
          <w:szCs w:val="24"/>
        </w:rPr>
        <w:t>SuperMap GIS 8C（2017）</w:t>
      </w:r>
      <w:r>
        <w:rPr>
          <w:color w:val="000000"/>
          <w:spacing w:val="0"/>
          <w:w w:val="100"/>
          <w:position w:val="0"/>
        </w:rPr>
        <w:t>版， 新版本在多个方面做出了创新，进一步提升了公司核心竞争力。具体请见“第四节经营情况 讨论与分析一一概述”。</w:t>
      </w:r>
    </w:p>
    <w:p>
      <w:pPr>
        <w:pStyle w:val="Style21"/>
        <w:keepNext w:val="0"/>
        <w:keepLines w:val="0"/>
        <w:widowControl w:val="0"/>
        <w:shd w:val="clear" w:color="auto" w:fill="auto"/>
        <w:tabs>
          <w:tab w:pos="1031" w:val="left"/>
        </w:tabs>
        <w:bidi w:val="0"/>
        <w:spacing w:before="0" w:after="0" w:line="469" w:lineRule="exact"/>
        <w:ind w:left="0" w:right="0" w:firstLine="500"/>
        <w:jc w:val="both"/>
      </w:pPr>
      <w:bookmarkStart w:id="488" w:name="bookmark488"/>
      <w:r>
        <w:rPr>
          <w:b/>
          <w:bCs/>
          <w:color w:val="000000"/>
          <w:spacing w:val="0"/>
          <w:w w:val="100"/>
          <w:position w:val="0"/>
        </w:rPr>
        <w:t>（</w:t>
      </w:r>
      <w:bookmarkEnd w:id="48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在市场开拓方面</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报告期内，公司通过多层次以及内外相结合的培训进一步提升销售队伍销售能力；加强 了薄弱行业及区域的销售力量建设，提升公司产品的占有率;制订并发布了《合作支持手册》, 明确和规范对合作伙伴的支持方式、支持内容以及流程，进一步提高合作伙伴的满意度，同 时通过差别的支持待遇吸引更多的尚未签约的二次开发商能够加入到公司的合作伙伴队伍 中，扩大统一战线。</w:t>
      </w:r>
    </w:p>
    <w:p>
      <w:pPr>
        <w:pStyle w:val="Style2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报告期内，公司分别在香港、南京、济南、福州、贵阳、北京、成都、南宁、长沙、西 </w:t>
      </w:r>
      <w:r>
        <w:rPr>
          <w:color w:val="000000"/>
          <w:spacing w:val="0"/>
          <w:w w:val="100"/>
          <w:position w:val="0"/>
        </w:rPr>
        <w:t>宁、合肥、郑州、吉林等</w:t>
      </w:r>
      <w:r>
        <w:rPr>
          <w:color w:val="000000"/>
          <w:spacing w:val="0"/>
          <w:w w:val="100"/>
          <w:position w:val="0"/>
          <w:sz w:val="24"/>
          <w:szCs w:val="24"/>
        </w:rPr>
        <w:t>13</w:t>
      </w:r>
      <w:r>
        <w:rPr>
          <w:color w:val="000000"/>
          <w:spacing w:val="0"/>
          <w:w w:val="100"/>
          <w:position w:val="0"/>
        </w:rPr>
        <w:t>个城市举办了全国倾斜摄影技术联盟百城巡展，促进了公司三 维</w:t>
      </w:r>
      <w:r>
        <w:rPr>
          <w:color w:val="000000"/>
          <w:spacing w:val="0"/>
          <w:w w:val="100"/>
          <w:position w:val="0"/>
          <w:sz w:val="24"/>
          <w:szCs w:val="24"/>
        </w:rPr>
        <w:t>GIS</w:t>
      </w:r>
      <w:r>
        <w:rPr>
          <w:color w:val="000000"/>
          <w:spacing w:val="0"/>
          <w:w w:val="100"/>
          <w:position w:val="0"/>
        </w:rPr>
        <w:t>及相关行业解决方案的推广。</w:t>
      </w:r>
    </w:p>
    <w:p>
      <w:pPr>
        <w:pStyle w:val="Style34"/>
        <w:keepNext/>
        <w:keepLines/>
        <w:widowControl w:val="0"/>
        <w:shd w:val="clear" w:color="auto" w:fill="auto"/>
        <w:tabs>
          <w:tab w:pos="995" w:val="left"/>
        </w:tabs>
        <w:bidi w:val="0"/>
        <w:spacing w:before="0" w:after="0" w:line="468" w:lineRule="exact"/>
        <w:ind w:left="0" w:right="0" w:firstLine="480"/>
        <w:jc w:val="both"/>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不动产市场开拓方面</w:t>
      </w:r>
      <w:bookmarkEnd w:id="489"/>
      <w:bookmarkEnd w:id="490"/>
      <w:bookmarkEnd w:id="492"/>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报告期内，公司进一步加强了不动产登记业务市场开拓、产品研发以及服务标准化和服 务质量提升工作，具体请见“第四节经营情况讨论与分析一一概述”。</w:t>
      </w:r>
    </w:p>
    <w:p>
      <w:pPr>
        <w:pStyle w:val="Style21"/>
        <w:keepNext w:val="0"/>
        <w:keepLines w:val="0"/>
        <w:widowControl w:val="0"/>
        <w:shd w:val="clear" w:color="auto" w:fill="auto"/>
        <w:tabs>
          <w:tab w:pos="1015" w:val="left"/>
        </w:tabs>
        <w:bidi w:val="0"/>
        <w:spacing w:before="0" w:after="0" w:line="468" w:lineRule="exact"/>
        <w:ind w:left="0" w:right="0" w:firstLine="500"/>
        <w:jc w:val="both"/>
      </w:pPr>
      <w:bookmarkStart w:id="493" w:name="bookmark493"/>
      <w:r>
        <w:rPr>
          <w:b/>
          <w:bCs/>
          <w:color w:val="000000"/>
          <w:spacing w:val="0"/>
          <w:w w:val="100"/>
          <w:position w:val="0"/>
        </w:rPr>
        <w:t>（</w:t>
      </w:r>
      <w:bookmarkEnd w:id="493"/>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tab/>
        <w:t>内部控制方面</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报告期内，进一步加强了公司与子公司特别是并购子公司的整合，制定《超图软件集团 子公司管理办法》以及相关工作流程，不断促进公司与子公司资源共享与协调，促进公司与 子公司协同效应、放大效应的充分发挥。</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报告期内，公司进一步加强了产品及项目管理，强化了客户满意度调查，并进一步梳理 了相关工作流程，加强了满意度改进工作的监督实施工作。</w:t>
      </w:r>
    </w:p>
    <w:p>
      <w:pPr>
        <w:pStyle w:val="Style21"/>
        <w:keepNext w:val="0"/>
        <w:keepLines w:val="0"/>
        <w:widowControl w:val="0"/>
        <w:shd w:val="clear" w:color="auto" w:fill="auto"/>
        <w:tabs>
          <w:tab w:pos="1015" w:val="left"/>
        </w:tabs>
        <w:bidi w:val="0"/>
        <w:spacing w:before="0" w:after="0" w:line="470" w:lineRule="exact"/>
        <w:ind w:left="0" w:right="0" w:firstLine="500"/>
        <w:jc w:val="both"/>
      </w:pPr>
      <w:bookmarkStart w:id="494" w:name="bookmark494"/>
      <w:r>
        <w:rPr>
          <w:b/>
          <w:bCs/>
          <w:color w:val="000000"/>
          <w:spacing w:val="0"/>
          <w:w w:val="100"/>
          <w:position w:val="0"/>
        </w:rPr>
        <w:t>（</w:t>
      </w:r>
      <w:bookmarkEnd w:id="494"/>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w:t>
        <w:tab/>
        <w:t>组织架构方面</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报告期内，公司依据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超图</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时代战略规划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，进一步梳理了组织架构，构建了新的 业务架构。</w:t>
      </w:r>
    </w:p>
    <w:p>
      <w:pPr>
        <w:pStyle w:val="Style2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日，公司将持有的日本超图股权（共计</w:t>
      </w:r>
      <w:r>
        <w:rPr>
          <w:color w:val="000000"/>
          <w:spacing w:val="0"/>
          <w:w w:val="100"/>
          <w:position w:val="0"/>
          <w:sz w:val="24"/>
          <w:szCs w:val="24"/>
        </w:rPr>
        <w:t>19, 400</w:t>
      </w:r>
      <w:r>
        <w:rPr>
          <w:color w:val="000000"/>
          <w:spacing w:val="0"/>
          <w:w w:val="100"/>
          <w:position w:val="0"/>
        </w:rPr>
        <w:t>股，持股比例为</w:t>
      </w:r>
      <w:r>
        <w:rPr>
          <w:color w:val="000000"/>
          <w:spacing w:val="0"/>
          <w:w w:val="100"/>
          <w:position w:val="0"/>
          <w:sz w:val="24"/>
          <w:szCs w:val="24"/>
        </w:rPr>
        <w:t xml:space="preserve">36.60%）， </w:t>
      </w:r>
      <w:r>
        <w:rPr>
          <w:color w:val="000000"/>
          <w:spacing w:val="0"/>
          <w:w w:val="100"/>
          <w:position w:val="0"/>
        </w:rPr>
        <w:t>作价为人民币</w:t>
      </w:r>
      <w:r>
        <w:rPr>
          <w:color w:val="000000"/>
          <w:spacing w:val="0"/>
          <w:w w:val="100"/>
          <w:position w:val="0"/>
          <w:sz w:val="24"/>
          <w:szCs w:val="24"/>
        </w:rPr>
        <w:t>324,094,098</w:t>
      </w:r>
      <w:r>
        <w:rPr>
          <w:color w:val="000000"/>
          <w:spacing w:val="0"/>
          <w:w w:val="100"/>
          <w:position w:val="0"/>
        </w:rPr>
        <w:t>日元（经亚太评估咨询有限公司评估并出具</w:t>
      </w:r>
      <w:r>
        <w:rPr>
          <w:color w:val="000000"/>
          <w:spacing w:val="0"/>
          <w:w w:val="100"/>
          <w:position w:val="0"/>
          <w:sz w:val="24"/>
          <w:szCs w:val="24"/>
        </w:rPr>
        <w:t>（</w:t>
      </w:r>
      <w:r>
        <w:rPr>
          <w:color w:val="000000"/>
          <w:spacing w:val="0"/>
          <w:w w:val="100"/>
          <w:position w:val="0"/>
          <w:sz w:val="24"/>
          <w:szCs w:val="24"/>
        </w:rPr>
        <w:t>APABJ604108）</w:t>
      </w:r>
      <w:r>
        <w:rPr>
          <w:color w:val="000000"/>
          <w:spacing w:val="0"/>
          <w:w w:val="100"/>
          <w:position w:val="0"/>
        </w:rPr>
        <w:t>号 评估报告）对公司全资子公司超图国际进行增资，相关的登记备案手续于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月完成， 日本超图成为公司控股孙公司。</w:t>
      </w:r>
    </w:p>
    <w:p>
      <w:pPr>
        <w:pStyle w:val="Style21"/>
        <w:keepNext w:val="0"/>
        <w:keepLines w:val="0"/>
        <w:widowControl w:val="0"/>
        <w:shd w:val="clear" w:color="auto" w:fill="auto"/>
        <w:bidi w:val="0"/>
        <w:spacing w:before="0" w:after="0" w:line="509"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12</w:t>
      </w:r>
      <w:r>
        <w:rPr>
          <w:color w:val="000000"/>
          <w:spacing w:val="0"/>
          <w:w w:val="100"/>
          <w:position w:val="0"/>
        </w:rPr>
        <w:t>日，超图国际受让才收力</w:t>
      </w:r>
      <w:r>
        <w:rPr>
          <w:color w:val="000000"/>
          <w:spacing w:val="0"/>
          <w:w w:val="100"/>
          <w:position w:val="0"/>
          <w:sz w:val="24"/>
          <w:szCs w:val="24"/>
        </w:rPr>
        <w:t>7</w:t>
      </w:r>
      <w:r>
        <w:rPr>
          <w:color w:val="000000"/>
          <w:spacing w:val="0"/>
          <w:w w:val="100"/>
          <w:position w:val="0"/>
        </w:rPr>
        <w:t>号投资事业有限责任组合所持有的日本超图 股份共</w:t>
      </w:r>
      <w:r>
        <w:rPr>
          <w:color w:val="000000"/>
          <w:spacing w:val="0"/>
          <w:w w:val="100"/>
          <w:position w:val="0"/>
          <w:sz w:val="24"/>
          <w:szCs w:val="24"/>
        </w:rPr>
        <w:t>1,500</w:t>
      </w:r>
      <w:r>
        <w:rPr>
          <w:color w:val="000000"/>
          <w:spacing w:val="0"/>
          <w:w w:val="100"/>
          <w:position w:val="0"/>
        </w:rPr>
        <w:t>股，为日本超图股权比例的</w:t>
      </w:r>
      <w:r>
        <w:rPr>
          <w:color w:val="000000"/>
          <w:spacing w:val="0"/>
          <w:w w:val="100"/>
          <w:position w:val="0"/>
          <w:sz w:val="24"/>
          <w:szCs w:val="24"/>
        </w:rPr>
        <w:t>2.83%，</w:t>
      </w:r>
      <w:r>
        <w:rPr>
          <w:color w:val="000000"/>
          <w:spacing w:val="0"/>
          <w:w w:val="100"/>
          <w:position w:val="0"/>
        </w:rPr>
        <w:t>受让总价款为</w:t>
      </w:r>
      <w:r>
        <w:rPr>
          <w:color w:val="000000"/>
          <w:spacing w:val="0"/>
          <w:w w:val="100"/>
          <w:position w:val="0"/>
          <w:sz w:val="24"/>
          <w:szCs w:val="24"/>
        </w:rPr>
        <w:t>1,500</w:t>
      </w:r>
      <w:r>
        <w:rPr>
          <w:color w:val="000000"/>
          <w:spacing w:val="0"/>
          <w:w w:val="100"/>
          <w:position w:val="0"/>
        </w:rPr>
        <w:t>万日元；受让投资事 业组合才收力</w:t>
      </w:r>
      <w:r>
        <w:rPr>
          <w:color w:val="000000"/>
          <w:spacing w:val="0"/>
          <w:w w:val="100"/>
          <w:position w:val="0"/>
          <w:sz w:val="24"/>
          <w:szCs w:val="24"/>
        </w:rPr>
        <w:t>8</w:t>
      </w:r>
      <w:r>
        <w:rPr>
          <w:color w:val="000000"/>
          <w:spacing w:val="0"/>
          <w:w w:val="100"/>
          <w:position w:val="0"/>
        </w:rPr>
        <w:t>号所持有的日本超图股份共</w:t>
      </w:r>
      <w:r>
        <w:rPr>
          <w:color w:val="000000"/>
          <w:spacing w:val="0"/>
          <w:w w:val="100"/>
          <w:position w:val="0"/>
          <w:sz w:val="24"/>
          <w:szCs w:val="24"/>
        </w:rPr>
        <w:t>2,500</w:t>
      </w:r>
      <w:r>
        <w:rPr>
          <w:color w:val="000000"/>
          <w:spacing w:val="0"/>
          <w:w w:val="100"/>
          <w:position w:val="0"/>
        </w:rPr>
        <w:t>股，为日本超图股权比例的</w:t>
      </w:r>
      <w:r>
        <w:rPr>
          <w:color w:val="000000"/>
          <w:spacing w:val="0"/>
          <w:w w:val="100"/>
          <w:position w:val="0"/>
          <w:sz w:val="24"/>
          <w:szCs w:val="24"/>
        </w:rPr>
        <w:t>4.72%</w:t>
      </w:r>
      <w:r>
        <w:rPr>
          <w:color w:val="000000"/>
          <w:spacing w:val="0"/>
          <w:w w:val="100"/>
          <w:position w:val="0"/>
        </w:rPr>
        <w:t>，受让 总价款为</w:t>
      </w:r>
      <w:r>
        <w:rPr>
          <w:color w:val="000000"/>
          <w:spacing w:val="0"/>
          <w:w w:val="100"/>
          <w:position w:val="0"/>
          <w:sz w:val="24"/>
          <w:szCs w:val="24"/>
        </w:rPr>
        <w:t>2,500</w:t>
      </w:r>
      <w:r>
        <w:rPr>
          <w:color w:val="000000"/>
          <w:spacing w:val="0"/>
          <w:w w:val="100"/>
          <w:position w:val="0"/>
        </w:rPr>
        <w:t>万日元。本次股权转让完成后，超图国际共持有日本超图股份</w:t>
      </w:r>
      <w:r>
        <w:rPr>
          <w:color w:val="000000"/>
          <w:spacing w:val="0"/>
          <w:w w:val="100"/>
          <w:position w:val="0"/>
          <w:sz w:val="24"/>
          <w:szCs w:val="24"/>
        </w:rPr>
        <w:t>31,400</w:t>
      </w:r>
      <w:r>
        <w:rPr>
          <w:color w:val="000000"/>
          <w:spacing w:val="0"/>
          <w:w w:val="100"/>
          <w:position w:val="0"/>
        </w:rPr>
        <w:t>股， 占总股本的</w:t>
      </w:r>
      <w:r>
        <w:rPr>
          <w:color w:val="000000"/>
          <w:spacing w:val="0"/>
          <w:w w:val="100"/>
          <w:position w:val="0"/>
          <w:sz w:val="24"/>
          <w:szCs w:val="24"/>
        </w:rPr>
        <w:t>59.25%，</w:t>
      </w:r>
      <w:r>
        <w:rPr>
          <w:color w:val="000000"/>
          <w:spacing w:val="0"/>
          <w:w w:val="100"/>
          <w:position w:val="0"/>
        </w:rPr>
        <w:t>将进一步强化日本超图控制权，有利于增强公司产品在亚太区推广力 度，扩大公司影响。相关股权转让于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29</w:t>
      </w:r>
      <w:r>
        <w:rPr>
          <w:color w:val="000000"/>
          <w:spacing w:val="0"/>
          <w:w w:val="100"/>
          <w:position w:val="0"/>
        </w:rPr>
        <w:t>日按照日本相关法律完成相应备案手 续。</w:t>
      </w:r>
    </w:p>
    <w:p>
      <w:pPr>
        <w:pStyle w:val="Style21"/>
        <w:keepNext w:val="0"/>
        <w:keepLines w:val="0"/>
        <w:widowControl w:val="0"/>
        <w:shd w:val="clear" w:color="auto" w:fill="auto"/>
        <w:bidi w:val="0"/>
        <w:spacing w:before="0" w:after="0" w:line="490"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日，公司将在地图慧科技的全部出资</w:t>
      </w:r>
      <w:r>
        <w:rPr>
          <w:color w:val="000000"/>
          <w:spacing w:val="0"/>
          <w:w w:val="100"/>
          <w:position w:val="0"/>
          <w:sz w:val="24"/>
          <w:szCs w:val="24"/>
        </w:rPr>
        <w:t>880</w:t>
      </w:r>
      <w:r>
        <w:rPr>
          <w:color w:val="000000"/>
          <w:spacing w:val="0"/>
          <w:w w:val="100"/>
          <w:position w:val="0"/>
        </w:rPr>
        <w:t>万元（占注册资本的</w:t>
      </w:r>
      <w:r>
        <w:rPr>
          <w:color w:val="000000"/>
          <w:spacing w:val="0"/>
          <w:w w:val="100"/>
          <w:position w:val="0"/>
          <w:sz w:val="24"/>
          <w:szCs w:val="24"/>
        </w:rPr>
        <w:t>80%）</w:t>
      </w:r>
      <w:r>
        <w:rPr>
          <w:color w:val="000000"/>
          <w:spacing w:val="0"/>
          <w:w w:val="100"/>
          <w:position w:val="0"/>
        </w:rPr>
        <w:t>转让给 超图数据，地图慧科技成为公司控股孙公司。</w:t>
      </w:r>
    </w:p>
    <w:p>
      <w:pPr>
        <w:pStyle w:val="Style21"/>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日，宁波思博迈股权投资合伙企业（有限合伙</w:t>
      </w:r>
      <w:r>
        <w:rPr>
          <w:color w:val="000000"/>
          <w:spacing w:val="0"/>
          <w:w w:val="100"/>
          <w:position w:val="0"/>
          <w:sz w:val="24"/>
          <w:szCs w:val="24"/>
        </w:rPr>
        <w:t>）（</w:t>
      </w:r>
      <w:r>
        <w:rPr>
          <w:color w:val="000000"/>
          <w:spacing w:val="0"/>
          <w:w w:val="100"/>
          <w:position w:val="0"/>
        </w:rPr>
        <w:t xml:space="preserve">以下简称“思博迈”） </w:t>
      </w:r>
      <w:r>
        <w:rPr>
          <w:color w:val="000000"/>
          <w:spacing w:val="0"/>
          <w:w w:val="100"/>
          <w:position w:val="0"/>
        </w:rPr>
        <w:t>对地图慧科技增资</w:t>
      </w:r>
      <w:r>
        <w:rPr>
          <w:color w:val="000000"/>
          <w:spacing w:val="0"/>
          <w:w w:val="100"/>
          <w:position w:val="0"/>
          <w:sz w:val="24"/>
          <w:szCs w:val="24"/>
        </w:rPr>
        <w:t>450</w:t>
      </w:r>
      <w:r>
        <w:rPr>
          <w:color w:val="000000"/>
          <w:spacing w:val="0"/>
          <w:w w:val="100"/>
          <w:position w:val="0"/>
        </w:rPr>
        <w:t>万元，本次增资完成后，思博迈对地图慧的持股比例为</w:t>
      </w:r>
      <w:r>
        <w:rPr>
          <w:color w:val="000000"/>
          <w:spacing w:val="0"/>
          <w:w w:val="100"/>
          <w:position w:val="0"/>
          <w:sz w:val="24"/>
          <w:szCs w:val="24"/>
        </w:rPr>
        <w:t>24.66%,</w:t>
      </w:r>
      <w:r>
        <w:rPr>
          <w:color w:val="000000"/>
          <w:spacing w:val="0"/>
          <w:w w:val="100"/>
          <w:position w:val="0"/>
        </w:rPr>
        <w:t>公司 全资子公司超图数据持有地图慧</w:t>
      </w:r>
      <w:r>
        <w:rPr>
          <w:color w:val="000000"/>
          <w:spacing w:val="0"/>
          <w:w w:val="100"/>
          <w:position w:val="0"/>
          <w:sz w:val="24"/>
          <w:szCs w:val="24"/>
        </w:rPr>
        <w:t>60.28%</w:t>
      </w:r>
      <w:r>
        <w:rPr>
          <w:color w:val="000000"/>
          <w:spacing w:val="0"/>
          <w:w w:val="100"/>
          <w:position w:val="0"/>
        </w:rPr>
        <w:t>的股权。本次增资事宜于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19</w:t>
      </w:r>
      <w:r>
        <w:rPr>
          <w:color w:val="000000"/>
          <w:spacing w:val="0"/>
          <w:w w:val="100"/>
          <w:position w:val="0"/>
        </w:rPr>
        <w:t>日完成了工商 登记手续。</w:t>
      </w:r>
    </w:p>
    <w:p>
      <w:pPr>
        <w:pStyle w:val="Style2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报告期内，公司已开始将智慧城市、国土（不动产）、军工、水利、统计等公司应用业 务向超图信息迁移，部分应用业务的人员、财务等已逐步转移至超图信息体系下。</w:t>
      </w:r>
    </w:p>
    <w:p>
      <w:pPr>
        <w:pStyle w:val="Style2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通过上述一系列的架构及业务的整合，公司已基本形成了以超图软件为主体的平台软件 板块，以超图信息、上海南康、北京安图、南京国图为主体的应用业务板块，以超图数据为 主体的大数据业务板块，以超图国际为主体的国际业务板块的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业务架构。</w:t>
      </w:r>
    </w:p>
    <w:p>
      <w:pPr>
        <w:pStyle w:val="Style34"/>
        <w:keepNext/>
        <w:keepLines/>
        <w:widowControl w:val="0"/>
        <w:shd w:val="clear" w:color="auto" w:fill="auto"/>
        <w:bidi w:val="0"/>
        <w:spacing w:before="0" w:after="0" w:line="472" w:lineRule="exact"/>
        <w:ind w:left="0" w:right="0" w:firstLine="50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sz w:val="24"/>
          <w:szCs w:val="24"/>
        </w:rPr>
        <w:t>6</w:t>
      </w:r>
      <w:r>
        <w:rPr>
          <w:color w:val="000000"/>
          <w:spacing w:val="0"/>
          <w:w w:val="100"/>
          <w:position w:val="0"/>
        </w:rPr>
        <w:t>）对外投资方面</w:t>
      </w:r>
      <w:bookmarkEnd w:id="495"/>
      <w:bookmarkEnd w:id="496"/>
      <w:bookmarkEnd w:id="498"/>
    </w:p>
    <w:p>
      <w:pPr>
        <w:pStyle w:val="Style2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报告期内，公司顺利完成了资产重组及配套募集资金募集工作，所发行股份于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日上市，配套募集资金按照承诺进行使用。具体内容详见公司披露于巨潮资讯网上 的相关公告。</w:t>
      </w:r>
    </w:p>
    <w:p>
      <w:pPr>
        <w:pStyle w:val="Style2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报告期内，完成了产业并购基金一一宁波卓超的设立工作，宁波卓超设立完成后，积 极开展了在市场上寻求与公司核心业务及产业链相关的标的企业的工作，为公司提供项目资 源并进行了前期调查和预判，目前，尚无具体项目进入投资阶段。</w:t>
      </w:r>
    </w:p>
    <w:p>
      <w:pPr>
        <w:pStyle w:val="Style2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公司另一支产业并购基金——超图道乐，</w:t>
      </w:r>
      <w:r>
        <w:rPr>
          <w:rFonts w:ascii="Calibri" w:eastAsia="Calibri" w:hAnsi="Calibri" w:cs="Calibri"/>
          <w:color w:val="000000"/>
          <w:spacing w:val="0"/>
          <w:w w:val="100"/>
          <w:position w:val="0"/>
          <w:sz w:val="24"/>
          <w:szCs w:val="24"/>
        </w:rPr>
        <w:t>2015</w:t>
      </w:r>
      <w:r>
        <w:rPr>
          <w:color w:val="000000"/>
          <w:spacing w:val="0"/>
          <w:w w:val="100"/>
          <w:position w:val="0"/>
        </w:rPr>
        <w:t>年为公司锁定了标的公司资源——北京 安图，并对标的公司进行了一定的整合与培育，为公司过滤了前期的潜在风险。</w:t>
      </w:r>
      <w:r>
        <w:rPr>
          <w:rFonts w:ascii="Calibri" w:eastAsia="Calibri" w:hAnsi="Calibri" w:cs="Calibri"/>
          <w:color w:val="000000"/>
          <w:spacing w:val="0"/>
          <w:w w:val="100"/>
          <w:position w:val="0"/>
          <w:sz w:val="24"/>
          <w:szCs w:val="24"/>
        </w:rPr>
        <w:t>2016</w:t>
      </w:r>
      <w:r>
        <w:rPr>
          <w:color w:val="000000"/>
          <w:spacing w:val="0"/>
          <w:w w:val="100"/>
          <w:position w:val="0"/>
        </w:rPr>
        <w:t>年， 公司完成了北京安图的并购工作，收回对超图道乐的投资。截至目前，超图道乐未持有其他 对外投资。</w:t>
      </w:r>
    </w:p>
    <w:p>
      <w:pPr>
        <w:pStyle w:val="Style21"/>
        <w:keepNext w:val="0"/>
        <w:keepLines w:val="0"/>
        <w:widowControl w:val="0"/>
        <w:shd w:val="clear" w:color="auto" w:fill="auto"/>
        <w:bidi w:val="0"/>
        <w:spacing w:before="0" w:after="300" w:line="475" w:lineRule="exact"/>
        <w:ind w:left="0" w:right="0" w:firstLine="500"/>
        <w:jc w:val="left"/>
      </w:pPr>
      <w:r>
        <w:rPr>
          <w:color w:val="000000"/>
          <w:spacing w:val="0"/>
          <w:w w:val="100"/>
          <w:position w:val="0"/>
        </w:rPr>
        <w:t>未来，公司产业并购基金将继续为公司开展产业并购做好前期锁定、整合以及项目储备 工作，推动公司积极稳健地并购整合及外延式扩张，加快产业布局，提升公司整体业绩和核 心竞争力。</w:t>
      </w:r>
    </w:p>
    <w:p>
      <w:pPr>
        <w:pStyle w:val="Style34"/>
        <w:keepNext/>
        <w:keepLines/>
        <w:widowControl w:val="0"/>
        <w:shd w:val="clear" w:color="auto" w:fill="auto"/>
        <w:bidi w:val="0"/>
        <w:spacing w:before="0" w:after="300" w:line="472"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sz w:val="24"/>
          <w:szCs w:val="24"/>
        </w:rPr>
        <w:t>2</w:t>
      </w:r>
      <w:bookmarkEnd w:id="501"/>
      <w:r>
        <w:rPr>
          <w:color w:val="000000"/>
          <w:spacing w:val="0"/>
          <w:w w:val="100"/>
          <w:position w:val="0"/>
        </w:rPr>
        <w:t>、行业发展趋势以及公司所面临的机遇</w:t>
      </w:r>
      <w:bookmarkEnd w:id="499"/>
      <w:bookmarkEnd w:id="500"/>
      <w:bookmarkEnd w:id="502"/>
    </w:p>
    <w:p>
      <w:pPr>
        <w:pStyle w:val="Style34"/>
        <w:keepNext/>
        <w:keepLines/>
        <w:widowControl w:val="0"/>
        <w:shd w:val="clear" w:color="auto" w:fill="auto"/>
        <w:bidi w:val="0"/>
        <w:spacing w:before="0" w:after="0" w:line="472" w:lineRule="exact"/>
        <w:ind w:left="0" w:right="0" w:firstLine="500"/>
        <w:jc w:val="left"/>
      </w:pPr>
      <w:bookmarkStart w:id="499" w:name="bookmark499"/>
      <w:bookmarkStart w:id="500" w:name="bookmark500"/>
      <w:bookmarkStart w:id="503" w:name="bookmark503"/>
      <w:bookmarkStart w:id="504" w:name="bookmark504"/>
      <w:r>
        <w:rPr>
          <w:color w:val="000000"/>
          <w:spacing w:val="0"/>
          <w:w w:val="100"/>
          <w:position w:val="0"/>
        </w:rPr>
        <w:t>（</w:t>
      </w:r>
      <w:bookmarkEnd w:id="503"/>
      <w:r>
        <w:rPr>
          <w:rFonts w:ascii="Calibri" w:eastAsia="Calibri" w:hAnsi="Calibri" w:cs="Calibri"/>
          <w:color w:val="000000"/>
          <w:spacing w:val="0"/>
          <w:w w:val="100"/>
          <w:position w:val="0"/>
          <w:sz w:val="24"/>
          <w:szCs w:val="24"/>
        </w:rPr>
        <w:t>1</w:t>
      </w:r>
      <w:r>
        <w:rPr>
          <w:color w:val="000000"/>
          <w:spacing w:val="0"/>
          <w:w w:val="100"/>
          <w:position w:val="0"/>
        </w:rPr>
        <w:t>）政策利好不断释放，推动公司所属产业不断发展。</w:t>
      </w:r>
      <w:bookmarkEnd w:id="499"/>
      <w:bookmarkEnd w:id="500"/>
      <w:bookmarkEnd w:id="504"/>
    </w:p>
    <w:p>
      <w:pPr>
        <w:pStyle w:val="Style2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继《关于促进地理信息产业发展的意见》《国家地理信息产业发展规划</w:t>
      </w:r>
      <w:r>
        <w:rPr>
          <w:color w:val="000000"/>
          <w:spacing w:val="0"/>
          <w:w w:val="100"/>
          <w:position w:val="0"/>
          <w:sz w:val="24"/>
          <w:szCs w:val="24"/>
        </w:rPr>
        <w:t>（2014-2020</w:t>
      </w:r>
      <w:r>
        <w:rPr>
          <w:color w:val="000000"/>
          <w:spacing w:val="0"/>
          <w:w w:val="100"/>
          <w:position w:val="0"/>
        </w:rPr>
        <w:t>年）》 《全国基础测绘中长期规划纲要</w:t>
      </w:r>
      <w:r>
        <w:rPr>
          <w:color w:val="000000"/>
          <w:spacing w:val="0"/>
          <w:w w:val="100"/>
          <w:position w:val="0"/>
          <w:sz w:val="24"/>
          <w:szCs w:val="24"/>
        </w:rPr>
        <w:t>（2015-2030</w:t>
      </w:r>
      <w:r>
        <w:rPr>
          <w:color w:val="000000"/>
          <w:spacing w:val="0"/>
          <w:w w:val="100"/>
          <w:position w:val="0"/>
        </w:rPr>
        <w:t>年）》等重要行业政策之后，国家持续发布利 好政策，推动产业不断发展。</w:t>
      </w:r>
    </w:p>
    <w:p>
      <w:pPr>
        <w:pStyle w:val="Style21"/>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 xml:space="preserve">月，中共中央办公厅、国务院办公厅印发《国家信息化发展战略纲要》，提出 </w:t>
      </w:r>
      <w:r>
        <w:rPr>
          <w:color w:val="000000"/>
          <w:spacing w:val="0"/>
          <w:w w:val="100"/>
          <w:position w:val="0"/>
        </w:rPr>
        <w:t>信息贯穿现代化进程始终、信息化驱动现代化的战略目标，将培育壮大龙头企业、增强空间 设施能力、加强信息资源规划以增强信息化发展能力，将提高政府信息化水平、开展国家自 然生态空间统一确权登记以提升经济社会信息化水平。</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8</w:t>
      </w:r>
      <w:r>
        <w:rPr>
          <w:color w:val="000000"/>
          <w:spacing w:val="0"/>
          <w:w w:val="100"/>
          <w:position w:val="0"/>
        </w:rPr>
        <w:t>月，国家发改委、国家测绘地理信息局联合印发的《测绘地理信息事业的“十三五” 规划》设定了行业总体发展目标：到</w:t>
      </w:r>
      <w:r>
        <w:rPr>
          <w:color w:val="000000"/>
          <w:spacing w:val="0"/>
          <w:w w:val="100"/>
          <w:position w:val="0"/>
          <w:sz w:val="24"/>
          <w:szCs w:val="24"/>
        </w:rPr>
        <w:t>2020</w:t>
      </w:r>
      <w:r>
        <w:rPr>
          <w:color w:val="000000"/>
          <w:spacing w:val="0"/>
          <w:w w:val="100"/>
          <w:position w:val="0"/>
        </w:rPr>
        <w:t>年，形成适应经济发展新常态的测绘地理信息管 理体制机制和国家地理信息安全监管体系，构建五大业务协同发展的公益性保障服务体系， 显著提升地理信息产业对国民经济的贡献率，使我国测绘地理信息整体实力达到国际先进水 平。</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9</w:t>
      </w:r>
      <w:r>
        <w:rPr>
          <w:color w:val="000000"/>
          <w:spacing w:val="0"/>
          <w:w w:val="100"/>
          <w:position w:val="0"/>
        </w:rPr>
        <w:t>月，国务院印发《政务信息资源共享管理暂行办法》，对推进政务信息资源共享管理 的原则要求、主要任务和监督保障作出了明确的规定，这是国家推进政务信息资源管理制度 建设的重大举措，《办法》明确政务信息资源将通过全国共享平台体系来实现，该办法将促 进全国各地共享平台体系的建设。</w:t>
      </w:r>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10</w:t>
      </w:r>
      <w:r>
        <w:rPr>
          <w:color w:val="000000"/>
          <w:spacing w:val="0"/>
          <w:w w:val="100"/>
          <w:position w:val="0"/>
        </w:rPr>
        <w:t>月，国防科工局、发改委推出《关于加快推进“一带一路”空间信息走廊建设与应 用的指导意见》，要求：经过</w:t>
      </w:r>
      <w:r>
        <w:rPr>
          <w:color w:val="000000"/>
          <w:spacing w:val="0"/>
          <w:w w:val="100"/>
          <w:position w:val="0"/>
          <w:sz w:val="24"/>
          <w:szCs w:val="24"/>
        </w:rPr>
        <w:t>10</w:t>
      </w:r>
      <w:r>
        <w:rPr>
          <w:color w:val="000000"/>
          <w:spacing w:val="0"/>
          <w:w w:val="100"/>
          <w:position w:val="0"/>
        </w:rPr>
        <w:t>年左右的努力，基本建成以东南亚、南亚、西亚、中亚、北 非为重点，辐射大洋洲、中东欧、非洲等区域，设施齐全、服务高效的“一带一路”空间信 息走廊，使中国空间信息产业在走廊区域的市场化、国际化达到世界先进水平。该指导意见 将地理信息与推进“一带一路”国家战略作了关联阐述，将为国际化带来更多的机会。</w:t>
      </w:r>
    </w:p>
    <w:p>
      <w:pPr>
        <w:pStyle w:val="Style34"/>
        <w:keepNext/>
        <w:keepLines/>
        <w:widowControl w:val="0"/>
        <w:shd w:val="clear" w:color="auto" w:fill="auto"/>
        <w:bidi w:val="0"/>
        <w:spacing w:before="0" w:after="0" w:line="470" w:lineRule="exact"/>
        <w:ind w:left="0" w:right="0" w:firstLine="500"/>
        <w:jc w:val="both"/>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Calibri" w:eastAsia="Calibri" w:hAnsi="Calibri" w:cs="Calibri"/>
          <w:color w:val="000000"/>
          <w:spacing w:val="0"/>
          <w:w w:val="100"/>
          <w:position w:val="0"/>
          <w:sz w:val="24"/>
          <w:szCs w:val="24"/>
        </w:rPr>
        <w:t>2</w:t>
      </w:r>
      <w:r>
        <w:rPr>
          <w:color w:val="000000"/>
          <w:spacing w:val="0"/>
          <w:w w:val="100"/>
          <w:position w:val="0"/>
        </w:rPr>
        <w:t>）不动产登记建设及其相关业务仍处于重要建设期，将持续为公司带来发展机遇。</w:t>
      </w:r>
      <w:bookmarkEnd w:id="505"/>
      <w:bookmarkEnd w:id="506"/>
      <w:bookmarkEnd w:id="508"/>
    </w:p>
    <w:p>
      <w:pPr>
        <w:pStyle w:val="Style21"/>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2016</w:t>
      </w:r>
      <w:r>
        <w:rPr>
          <w:color w:val="000000"/>
          <w:spacing w:val="0"/>
          <w:w w:val="100"/>
          <w:position w:val="0"/>
        </w:rPr>
        <w:t>年，各地全面实施了不动产统一登记制度，其中，实现发证功能仅是不动产登记 建设的第一步，按照全国不动产登记信息平台建设的时间表，覆盖全国的不动产登记信息平 台将在</w:t>
      </w:r>
      <w:r>
        <w:rPr>
          <w:color w:val="000000"/>
          <w:spacing w:val="0"/>
          <w:w w:val="100"/>
          <w:position w:val="0"/>
          <w:sz w:val="24"/>
          <w:szCs w:val="24"/>
        </w:rPr>
        <w:t>2017</w:t>
      </w:r>
      <w:r>
        <w:rPr>
          <w:color w:val="000000"/>
          <w:spacing w:val="0"/>
          <w:w w:val="100"/>
          <w:position w:val="0"/>
        </w:rPr>
        <w:t>年基本建成。根据国土资源部有关领导的讲话和工作部署，</w:t>
      </w:r>
      <w:r>
        <w:rPr>
          <w:color w:val="000000"/>
          <w:spacing w:val="0"/>
          <w:w w:val="100"/>
          <w:position w:val="0"/>
          <w:sz w:val="24"/>
          <w:szCs w:val="24"/>
        </w:rPr>
        <w:t>2017</w:t>
      </w:r>
      <w:r>
        <w:rPr>
          <w:color w:val="000000"/>
          <w:spacing w:val="0"/>
          <w:w w:val="100"/>
          <w:position w:val="0"/>
        </w:rPr>
        <w:t>年仍然以不动 产登记建设为重点，巩固不动产统一登记工作成果，力争年底前所有市县全部接入国家级信 息平台，全面实现登记机构、登记簿册、登记依据和信息平台“四统一”。此外，</w:t>
      </w:r>
      <w:r>
        <w:rPr>
          <w:color w:val="000000"/>
          <w:spacing w:val="0"/>
          <w:w w:val="100"/>
          <w:position w:val="0"/>
          <w:sz w:val="24"/>
          <w:szCs w:val="24"/>
        </w:rPr>
        <w:t>2016</w:t>
      </w:r>
      <w:r>
        <w:rPr>
          <w:color w:val="000000"/>
          <w:spacing w:val="0"/>
          <w:w w:val="100"/>
          <w:position w:val="0"/>
        </w:rPr>
        <w:t>年 底，国土资源部等七部委联合印发《自然资源统一确权登记办法（试行）》，由各级不动产登 记机构具体负责自然资源登记，相关系统建设等业务将持续增加。总体而言，</w:t>
      </w:r>
      <w:r>
        <w:rPr>
          <w:color w:val="000000"/>
          <w:spacing w:val="0"/>
          <w:w w:val="100"/>
          <w:position w:val="0"/>
          <w:sz w:val="24"/>
          <w:szCs w:val="24"/>
        </w:rPr>
        <w:t>2017</w:t>
      </w:r>
      <w:r>
        <w:rPr>
          <w:color w:val="000000"/>
          <w:spacing w:val="0"/>
          <w:w w:val="100"/>
          <w:position w:val="0"/>
        </w:rPr>
        <w:t>年不动 产登记业务将全面进入新的阶段，并围绕信息系统补充完善、数据整合和共享服务等展开, 是不动产登记的又一攻坚之年。</w:t>
      </w:r>
    </w:p>
    <w:p>
      <w:pPr>
        <w:pStyle w:val="Style21"/>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2017</w:t>
      </w:r>
      <w:r>
        <w:rPr>
          <w:color w:val="000000"/>
          <w:spacing w:val="0"/>
          <w:w w:val="100"/>
          <w:position w:val="0"/>
        </w:rPr>
        <w:t xml:space="preserve">年，公司将发扬新的超图人精神，进一步加强不动产业务客户满意度建设，紧扣 不动产统一登记“四个面向”进一步细化服务对象。未来，各地市县区不断完善现有平台、 </w:t>
      </w:r>
      <w:r>
        <w:rPr>
          <w:color w:val="000000"/>
          <w:spacing w:val="0"/>
          <w:w w:val="100"/>
          <w:position w:val="0"/>
        </w:rPr>
        <w:t>将所有登记业务统一在不动产登记平台集中办理将成为未来工作重点。同时，为节约财政经 费，防止重复投入，促进横向合作、实现共享衔接，不动产登记数据整合也是推进不动产登 记的重要抓手。平台建设的升级完善和数据服务的市场需求将持续为公司带来发展机遇。</w:t>
      </w:r>
    </w:p>
    <w:p>
      <w:pPr>
        <w:pStyle w:val="Style21"/>
        <w:keepNext w:val="0"/>
        <w:keepLines w:val="0"/>
        <w:widowControl w:val="0"/>
        <w:shd w:val="clear" w:color="auto" w:fill="auto"/>
        <w:tabs>
          <w:tab w:pos="975" w:val="left"/>
        </w:tabs>
        <w:bidi w:val="0"/>
        <w:spacing w:before="0" w:after="0" w:line="468" w:lineRule="exact"/>
        <w:ind w:left="0" w:right="0" w:firstLine="480"/>
        <w:jc w:val="both"/>
      </w:pPr>
      <w:bookmarkStart w:id="509" w:name="bookmark509"/>
      <w:r>
        <w:rPr>
          <w:b/>
          <w:bCs/>
          <w:color w:val="000000"/>
          <w:spacing w:val="0"/>
          <w:w w:val="100"/>
          <w:position w:val="0"/>
        </w:rPr>
        <w:t>（</w:t>
      </w:r>
      <w:bookmarkEnd w:id="509"/>
      <w:r>
        <w:rPr>
          <w:rFonts w:ascii="Calibri" w:eastAsia="Calibri" w:hAnsi="Calibri" w:cs="Calibri"/>
          <w:b/>
          <w:bCs/>
          <w:color w:val="000000"/>
          <w:spacing w:val="0"/>
          <w:w w:val="100"/>
          <w:position w:val="0"/>
          <w:sz w:val="24"/>
          <w:szCs w:val="24"/>
        </w:rPr>
        <w:t>3</w:t>
      </w:r>
      <w:r>
        <w:rPr>
          <w:b/>
          <w:bCs/>
          <w:color w:val="000000"/>
          <w:spacing w:val="0"/>
          <w:w w:val="100"/>
          <w:position w:val="0"/>
        </w:rPr>
        <w:t>）</w:t>
        <w:tab/>
        <w:t>以时空信息云平台建设为切入点，智慧城市项目将爆发行业机遇。</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2016</w:t>
      </w:r>
      <w:r>
        <w:rPr>
          <w:color w:val="000000"/>
          <w:spacing w:val="0"/>
          <w:w w:val="100"/>
          <w:position w:val="0"/>
        </w:rPr>
        <w:t>年底，国务院印发的《“十三五”国家信息化规划》中提出了新型智慧城市的建设 行动目标:要求到</w:t>
      </w:r>
      <w:r>
        <w:rPr>
          <w:color w:val="000000"/>
          <w:spacing w:val="0"/>
          <w:w w:val="100"/>
          <w:position w:val="0"/>
          <w:sz w:val="24"/>
          <w:szCs w:val="24"/>
        </w:rPr>
        <w:t>2018</w:t>
      </w:r>
      <w:r>
        <w:rPr>
          <w:color w:val="000000"/>
          <w:spacing w:val="0"/>
          <w:w w:val="100"/>
          <w:position w:val="0"/>
        </w:rPr>
        <w:t>年，分级分类建设</w:t>
      </w:r>
      <w:r>
        <w:rPr>
          <w:color w:val="000000"/>
          <w:spacing w:val="0"/>
          <w:w w:val="100"/>
          <w:position w:val="0"/>
          <w:sz w:val="24"/>
          <w:szCs w:val="24"/>
        </w:rPr>
        <w:t>100</w:t>
      </w:r>
      <w:r>
        <w:rPr>
          <w:color w:val="000000"/>
          <w:spacing w:val="0"/>
          <w:w w:val="100"/>
          <w:position w:val="0"/>
        </w:rPr>
        <w:t>个新型示范性智慧城市；到</w:t>
      </w:r>
      <w:r>
        <w:rPr>
          <w:color w:val="000000"/>
          <w:spacing w:val="0"/>
          <w:w w:val="100"/>
          <w:position w:val="0"/>
          <w:sz w:val="24"/>
          <w:szCs w:val="24"/>
        </w:rPr>
        <w:t>2020</w:t>
      </w:r>
      <w:r>
        <w:rPr>
          <w:color w:val="000000"/>
          <w:spacing w:val="0"/>
          <w:w w:val="100"/>
          <w:position w:val="0"/>
        </w:rPr>
        <w:t>年，新型智 慧城市建设取得显著成效。国家发展改革委、中央网信办、国家标准委联合发布的《新型智 慧城市评价指标</w:t>
      </w:r>
      <w:r>
        <w:rPr>
          <w:color w:val="000000"/>
          <w:spacing w:val="0"/>
          <w:w w:val="100"/>
          <w:position w:val="0"/>
          <w:sz w:val="24"/>
          <w:szCs w:val="24"/>
        </w:rPr>
        <w:t>（2016</w:t>
      </w:r>
      <w:r>
        <w:rPr>
          <w:color w:val="000000"/>
          <w:spacing w:val="0"/>
          <w:w w:val="100"/>
          <w:position w:val="0"/>
        </w:rPr>
        <w:t>年）》进一步明确将时空信息云平台纳入智能设施一级指标项；其中 时空信息云平台所占比重为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，凸显出了时空信息云平台的重要性并使其成为智慧城市建 设的必选型。</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智慧城市时空云平台是数字城市阶段地理空间框架的提升与发展，是数字城市地理空间 框架的升级转型。在数字城市发展阶段，公司参与了“国家数字城市地理空间框架技术体系 构建与应用”并获得国家科学技术进步二等奖。在国家数字城市地理空间框架建设推动下， 公司支持了重庆、福建、湖南、西安、石家庄、柳州、呼和浩特、芜湖、贵阳、桂林、玉林、 温江、大连、克拉玛依等近百个省、市及区县的公共服务平台建设，形成了成熟的公共服务 平台产品，并有着丰富的公共服务平台建设经验。</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近年，国务院、发改委、国家测绘局及各地方省市相继出台相关政策，加快推进智慧城 市时空大数据与云平台建设试点工作，推动数字城市向智慧城市升级。其中，推进智慧城市 时空信息云平台建设试点，运用时空信息大数据开展智慧化服务，提升城市规划建设和精细 化管理服务水平为工作重点。截至目前，公司已成功中标柳州、神木县以及呼和浩特时空信 息云平台项目，中标金额达到千万级别。基于由时空信息云平台为重要组成部分的平台层， 结合公司水利、气象、环保、统计和网格化等行业解决方案，通过平台加应用的方式，基于 智慧城市一个中心（智慧政务）三条主线（社会智能化、地理环境智能化、经济智能化）的 核心思路，公司将进一步推动和助力“互联网+ ”智慧城市的建设。同时，公司也通过统一 研发、调整组织架构及人员结构等措施，进一步发挥公司在智慧城市方面的优势，积极争取 智慧城市方面的市场份额。</w:t>
      </w:r>
    </w:p>
    <w:p>
      <w:pPr>
        <w:pStyle w:val="Style37"/>
        <w:keepNext/>
        <w:keepLines/>
        <w:widowControl w:val="0"/>
        <w:shd w:val="clear" w:color="auto" w:fill="auto"/>
        <w:tabs>
          <w:tab w:pos="975" w:val="left"/>
        </w:tabs>
        <w:bidi w:val="0"/>
        <w:spacing w:before="0" w:after="0" w:line="468" w:lineRule="exact"/>
        <w:ind w:left="0" w:right="0"/>
        <w:jc w:val="both"/>
      </w:pPr>
      <w:bookmarkStart w:id="510" w:name="bookmark510"/>
      <w:bookmarkStart w:id="511" w:name="bookmark511"/>
      <w:bookmarkStart w:id="512" w:name="bookmark512"/>
      <w:bookmarkStart w:id="513" w:name="bookmark513"/>
      <w:r>
        <w:rPr>
          <w:b/>
          <w:bCs/>
          <w:color w:val="000000"/>
          <w:spacing w:val="0"/>
          <w:w w:val="100"/>
          <w:position w:val="0"/>
        </w:rPr>
        <w:t>（</w:t>
      </w:r>
      <w:bookmarkEnd w:id="512"/>
      <w:r>
        <w:rPr>
          <w:rFonts w:ascii="Calibri" w:eastAsia="Calibri" w:hAnsi="Calibri" w:cs="Calibri"/>
          <w:b/>
          <w:bCs/>
          <w:color w:val="000000"/>
          <w:spacing w:val="0"/>
          <w:w w:val="100"/>
          <w:position w:val="0"/>
          <w:sz w:val="24"/>
          <w:szCs w:val="24"/>
        </w:rPr>
        <w:t>4</w:t>
      </w:r>
      <w:r>
        <w:rPr>
          <w:b/>
          <w:bCs/>
          <w:color w:val="000000"/>
          <w:spacing w:val="0"/>
          <w:w w:val="100"/>
          <w:position w:val="0"/>
        </w:rPr>
        <w:t>）</w:t>
        <w:tab/>
        <w:t>多规合一等行业趋势带来广阔行业市场</w:t>
      </w:r>
      <w:bookmarkEnd w:id="510"/>
      <w:bookmarkEnd w:id="511"/>
      <w:bookmarkEnd w:id="513"/>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规划在城市发展中发挥着战略引领的重要作用。随着国家在城镇化、智慧城市、多规合 一等领域投入的加强，规划行业信息化市场巨大。面对这一市场机遇，为进一步完善产业布 </w:t>
      </w:r>
      <w:r>
        <w:rPr>
          <w:color w:val="000000"/>
          <w:spacing w:val="0"/>
          <w:w w:val="100"/>
          <w:position w:val="0"/>
        </w:rPr>
        <w:t>局，拓展主营业务相关的细分业务领域，增强公司综合竞争实力，实现有序扩张，公司加大 对规划信息化的投入力度。</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日，公司完成了对上海数慧系统技术有限公司的全资收购。上海数慧作 为国内城市规划信息化的领军企业，紧密结合国家治理体系现代化、“多规合一”相关政策 要求，参与国家多规合一标准制定，在相关行业形成上下游一体化的信息化解决方案。本次 收购将有利于完善公司行业战略布局，提升城市规划信息化市场占有率。同时，本次收购有 利于公司</w:t>
      </w:r>
      <w:r>
        <w:rPr>
          <w:color w:val="000000"/>
          <w:spacing w:val="0"/>
          <w:w w:val="100"/>
          <w:position w:val="0"/>
          <w:sz w:val="24"/>
          <w:szCs w:val="24"/>
        </w:rPr>
        <w:t>SuperMap GIS</w:t>
      </w:r>
      <w:r>
        <w:rPr>
          <w:color w:val="000000"/>
          <w:spacing w:val="0"/>
          <w:w w:val="100"/>
          <w:position w:val="0"/>
        </w:rPr>
        <w:t>平台在城市规划领域的市场渗透，提高</w:t>
      </w:r>
      <w:r>
        <w:rPr>
          <w:color w:val="000000"/>
          <w:spacing w:val="0"/>
          <w:w w:val="100"/>
          <w:position w:val="0"/>
          <w:sz w:val="24"/>
          <w:szCs w:val="24"/>
        </w:rPr>
        <w:t>SuperMap GIS</w:t>
      </w:r>
      <w:r>
        <w:rPr>
          <w:color w:val="000000"/>
          <w:spacing w:val="0"/>
          <w:w w:val="100"/>
          <w:position w:val="0"/>
        </w:rPr>
        <w:t>平台软件的 市场份额，加速带动公司平台战略在城市规划领域的落地，实现公司平台战略持续、健康、 稳定的发展。</w:t>
      </w:r>
    </w:p>
    <w:p>
      <w:pPr>
        <w:pStyle w:val="Style21"/>
        <w:keepNext w:val="0"/>
        <w:keepLines w:val="0"/>
        <w:widowControl w:val="0"/>
        <w:shd w:val="clear" w:color="auto" w:fill="auto"/>
        <w:bidi w:val="0"/>
        <w:spacing w:before="0" w:after="0" w:line="469" w:lineRule="exact"/>
        <w:ind w:left="0" w:right="0" w:firstLine="500"/>
        <w:jc w:val="both"/>
      </w:pPr>
      <w:bookmarkStart w:id="514" w:name="bookmark514"/>
      <w:r>
        <w:rPr>
          <w:b/>
          <w:bCs/>
          <w:color w:val="000000"/>
          <w:spacing w:val="0"/>
          <w:w w:val="100"/>
          <w:position w:val="0"/>
        </w:rPr>
        <w:t>（</w:t>
      </w:r>
      <w:bookmarkEnd w:id="514"/>
      <w:r>
        <w:rPr>
          <w:rFonts w:ascii="Calibri" w:eastAsia="Calibri" w:hAnsi="Calibri" w:cs="Calibri"/>
          <w:b/>
          <w:bCs/>
          <w:color w:val="000000"/>
          <w:spacing w:val="0"/>
          <w:w w:val="100"/>
          <w:position w:val="0"/>
          <w:sz w:val="24"/>
          <w:szCs w:val="24"/>
        </w:rPr>
        <w:t>5</w:t>
      </w:r>
      <w:r>
        <w:rPr>
          <w:b/>
          <w:bCs/>
          <w:color w:val="000000"/>
          <w:spacing w:val="0"/>
          <w:w w:val="100"/>
          <w:position w:val="0"/>
        </w:rPr>
        <w:t>）大数据、国际业务带来更多机遇</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月，中共中央办公厅、国务院办公厅印发《国家信息化发展战略纲要》，明确 将建立统一开放的大数据体系列为十大任务之一。同年</w:t>
      </w:r>
      <w:r>
        <w:rPr>
          <w:color w:val="000000"/>
          <w:spacing w:val="0"/>
          <w:w w:val="100"/>
          <w:position w:val="0"/>
          <w:sz w:val="24"/>
          <w:szCs w:val="24"/>
        </w:rPr>
        <w:t>12</w:t>
      </w:r>
      <w:r>
        <w:rPr>
          <w:color w:val="000000"/>
          <w:spacing w:val="0"/>
          <w:w w:val="100"/>
          <w:position w:val="0"/>
        </w:rPr>
        <w:t>月，国务院印发《“十三五”国家 战略性新兴产业发展规划》，进一步细化国家大数据战略宏观实施方向，同时提出实施大数据 发展工程。</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大数据时代对信息共享、信息整合、信息挖掘提出了更高的需求，也使地理分析、地理 评估和地理设计的价值得以彰显。大数据具有和空间位置紧密相关的特点：随着移动互联网 等技术的发展，导航终端轨迹等越来越多空间大数据相继出现，粗略估计，有</w:t>
      </w:r>
      <w:r>
        <w:rPr>
          <w:color w:val="000000"/>
          <w:spacing w:val="0"/>
          <w:w w:val="100"/>
          <w:position w:val="0"/>
          <w:sz w:val="24"/>
          <w:szCs w:val="24"/>
        </w:rPr>
        <w:t>80%</w:t>
      </w:r>
      <w:r>
        <w:rPr>
          <w:color w:val="000000"/>
          <w:spacing w:val="0"/>
          <w:w w:val="100"/>
          <w:position w:val="0"/>
        </w:rPr>
        <w:t>的大数据 与空间位置相关。由于地理信息领域很早就在处理大数据，公司继承了行业优势，突破了种 种技术瓶颈，基于第二代大数据技术</w:t>
      </w:r>
      <w:r>
        <w:rPr>
          <w:color w:val="000000"/>
          <w:spacing w:val="0"/>
          <w:w w:val="100"/>
          <w:position w:val="0"/>
          <w:sz w:val="24"/>
          <w:szCs w:val="24"/>
        </w:rPr>
        <w:t>Spark</w:t>
      </w:r>
      <w:r>
        <w:rPr>
          <w:color w:val="000000"/>
          <w:spacing w:val="0"/>
          <w:w w:val="100"/>
          <w:position w:val="0"/>
        </w:rPr>
        <w:t xml:space="preserve">进一步加强了 </w:t>
      </w:r>
      <w:r>
        <w:rPr>
          <w:color w:val="000000"/>
          <w:spacing w:val="0"/>
          <w:w w:val="100"/>
          <w:position w:val="0"/>
          <w:sz w:val="24"/>
          <w:szCs w:val="24"/>
        </w:rPr>
        <w:t>GIS</w:t>
      </w:r>
      <w:r>
        <w:rPr>
          <w:color w:val="000000"/>
          <w:spacing w:val="0"/>
          <w:w w:val="100"/>
          <w:position w:val="0"/>
        </w:rPr>
        <w:t>平台的空间统计与分析能力， 通过空间位置进行归类、统计、分析及展现，提供更为直观理想的大数据分析结果，并在此 基础上扩展出更多的大数据分析方法。大数据将为公司和地理信息服务发展带来巨大的机遇。</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月，国防科工局、发改委推出《关于加快推进“一带一路”空间信息走廊建 设与应用的指导意见》，该指导意见将地理信息与推进“一带一路”国家战略作了关联阐述， 将为国际化带来更多的机会。公司自</w:t>
      </w:r>
      <w:r>
        <w:rPr>
          <w:color w:val="000000"/>
          <w:spacing w:val="0"/>
          <w:w w:val="100"/>
          <w:position w:val="0"/>
          <w:sz w:val="24"/>
          <w:szCs w:val="24"/>
        </w:rPr>
        <w:t>2016</w:t>
      </w:r>
      <w:r>
        <w:rPr>
          <w:color w:val="000000"/>
          <w:spacing w:val="0"/>
          <w:w w:val="100"/>
          <w:position w:val="0"/>
        </w:rPr>
        <w:t>年来部署了超图</w:t>
      </w:r>
      <w:r>
        <w:rPr>
          <w:color w:val="000000"/>
          <w:spacing w:val="0"/>
          <w:w w:val="100"/>
          <w:position w:val="0"/>
          <w:sz w:val="24"/>
          <w:szCs w:val="24"/>
        </w:rPr>
        <w:t>2.0</w:t>
      </w:r>
      <w:r>
        <w:rPr>
          <w:color w:val="000000"/>
          <w:spacing w:val="0"/>
          <w:w w:val="100"/>
          <w:position w:val="0"/>
        </w:rPr>
        <w:t>战略，其中国际化为重要发 展战略之一。通过积极扩展代理商网络以及与华为、中兴等厂商持续合作，公司的平台软件 产品已经服务</w:t>
      </w:r>
      <w:r>
        <w:rPr>
          <w:color w:val="000000"/>
          <w:spacing w:val="0"/>
          <w:w w:val="100"/>
          <w:position w:val="0"/>
          <w:sz w:val="24"/>
          <w:szCs w:val="24"/>
        </w:rPr>
        <w:t>100</w:t>
      </w:r>
      <w:r>
        <w:rPr>
          <w:color w:val="000000"/>
          <w:spacing w:val="0"/>
          <w:w w:val="100"/>
          <w:position w:val="0"/>
        </w:rPr>
        <w:t>余个国家与地区。其中，报告期内，公司产品顺利进入巴西、新西兰、荷 兰等国家的市场，并于现有基础上增大了以马来西亚和新加坡为据点的东南亚市场的占有率。 未来，公司将加大优势地域的开拓，持续推进公司产品的国际化进程。</w:t>
      </w:r>
    </w:p>
    <w:p>
      <w:pPr>
        <w:pStyle w:val="Style34"/>
        <w:keepNext/>
        <w:keepLines/>
        <w:widowControl w:val="0"/>
        <w:shd w:val="clear" w:color="auto" w:fill="auto"/>
        <w:bidi w:val="0"/>
        <w:spacing w:before="0" w:after="320" w:line="469"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3</w:t>
      </w:r>
      <w:bookmarkEnd w:id="517"/>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年主要经营计划</w:t>
      </w:r>
      <w:bookmarkEnd w:id="515"/>
      <w:bookmarkEnd w:id="516"/>
      <w:bookmarkEnd w:id="518"/>
    </w:p>
    <w:p>
      <w:pPr>
        <w:pStyle w:val="Style34"/>
        <w:keepNext/>
        <w:keepLines/>
        <w:widowControl w:val="0"/>
        <w:numPr>
          <w:ilvl w:val="0"/>
          <w:numId w:val="3"/>
        </w:numPr>
        <w:shd w:val="clear" w:color="auto" w:fill="auto"/>
        <w:tabs>
          <w:tab w:pos="1031" w:val="left"/>
        </w:tabs>
        <w:bidi w:val="0"/>
        <w:spacing w:before="0" w:after="0" w:line="469" w:lineRule="exact"/>
        <w:ind w:left="0" w:right="0" w:firstLine="500"/>
        <w:jc w:val="left"/>
      </w:pPr>
      <w:bookmarkStart w:id="515" w:name="bookmark515"/>
      <w:bookmarkStart w:id="516" w:name="bookmark516"/>
      <w:bookmarkStart w:id="519" w:name="bookmark519"/>
      <w:bookmarkStart w:id="520" w:name="bookmark520"/>
      <w:bookmarkEnd w:id="519"/>
      <w:r>
        <w:rPr>
          <w:color w:val="000000"/>
          <w:spacing w:val="0"/>
          <w:w w:val="100"/>
          <w:position w:val="0"/>
        </w:rPr>
        <w:t>更新超图企业文化，重塑超图人精神，开启新征程</w:t>
      </w:r>
      <w:bookmarkEnd w:id="515"/>
      <w:bookmarkEnd w:id="516"/>
      <w:bookmarkEnd w:id="520"/>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未来几年，地信行业将迎来巨大的发展机遇。与此同时，中国及世界经济环境也面临着 很大的压力和挑战。为保持业务持续增长，确保公司提供有效和中高端的供给，公司自</w:t>
      </w:r>
      <w:r>
        <w:rPr>
          <w:rFonts w:ascii="Calibri" w:eastAsia="Calibri" w:hAnsi="Calibri" w:cs="Calibri"/>
          <w:color w:val="000000"/>
          <w:spacing w:val="0"/>
          <w:w w:val="100"/>
          <w:position w:val="0"/>
          <w:sz w:val="24"/>
          <w:szCs w:val="24"/>
        </w:rPr>
        <w:t xml:space="preserve">2016 </w:t>
      </w:r>
      <w:r>
        <w:rPr>
          <w:color w:val="000000"/>
          <w:spacing w:val="0"/>
          <w:w w:val="100"/>
          <w:position w:val="0"/>
        </w:rPr>
        <w:t>年起部署了超图</w:t>
      </w:r>
      <w:r>
        <w:rPr>
          <w:rFonts w:ascii="Calibri" w:eastAsia="Calibri" w:hAnsi="Calibri" w:cs="Calibri"/>
          <w:color w:val="000000"/>
          <w:spacing w:val="0"/>
          <w:w w:val="100"/>
          <w:position w:val="0"/>
          <w:sz w:val="24"/>
          <w:szCs w:val="24"/>
        </w:rPr>
        <w:t>2.0</w:t>
      </w:r>
      <w:r>
        <w:rPr>
          <w:color w:val="000000"/>
          <w:spacing w:val="0"/>
          <w:w w:val="100"/>
          <w:position w:val="0"/>
        </w:rPr>
        <w:t>战略，构建了集团化的组织架构，并对超图企业文化做出了与时俱进的 调整。</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为进一步提升用户满意度，促进公司未来发展，公司提出</w:t>
      </w:r>
      <w:r>
        <w:rPr>
          <w:rFonts w:ascii="Calibri" w:eastAsia="Calibri" w:hAnsi="Calibri" w:cs="Calibri"/>
          <w:color w:val="000000"/>
          <w:spacing w:val="0"/>
          <w:w w:val="100"/>
          <w:position w:val="0"/>
          <w:sz w:val="24"/>
          <w:szCs w:val="24"/>
        </w:rPr>
        <w:t>2.0</w:t>
      </w:r>
      <w:r>
        <w:rPr>
          <w:color w:val="000000"/>
          <w:spacing w:val="0"/>
          <w:w w:val="100"/>
          <w:position w:val="0"/>
        </w:rPr>
        <w:t>时代新的超图人精神：口 碑至上</w:t>
      </w:r>
      <w:r>
        <w:rPr>
          <w:color w:val="000000"/>
          <w:spacing w:val="0"/>
          <w:w w:val="100"/>
          <w:position w:val="0"/>
        </w:rPr>
        <w:t>(</w:t>
      </w:r>
      <w:r>
        <w:rPr>
          <w:rFonts w:ascii="Calibri" w:eastAsia="Calibri" w:hAnsi="Calibri" w:cs="Calibri"/>
          <w:color w:val="000000"/>
          <w:spacing w:val="0"/>
          <w:w w:val="100"/>
          <w:position w:val="0"/>
          <w:sz w:val="24"/>
          <w:szCs w:val="24"/>
        </w:rPr>
        <w:t>Reputation First</w:t>
      </w:r>
      <w:r>
        <w:rPr>
          <w:color w:val="000000"/>
          <w:spacing w:val="0"/>
          <w:w w:val="100"/>
          <w:position w:val="0"/>
        </w:rPr>
        <w:t>)，</w:t>
      </w:r>
      <w:r>
        <w:rPr>
          <w:color w:val="000000"/>
          <w:spacing w:val="0"/>
          <w:w w:val="100"/>
          <w:position w:val="0"/>
        </w:rPr>
        <w:t>创新思维(</w:t>
      </w:r>
      <w:r>
        <w:rPr>
          <w:rFonts w:ascii="Calibri" w:eastAsia="Calibri" w:hAnsi="Calibri" w:cs="Calibri"/>
          <w:color w:val="000000"/>
          <w:spacing w:val="0"/>
          <w:w w:val="100"/>
          <w:position w:val="0"/>
          <w:sz w:val="24"/>
          <w:szCs w:val="24"/>
        </w:rPr>
        <w:t>Innovative Thinking</w:t>
      </w:r>
      <w:r>
        <w:rPr>
          <w:color w:val="000000"/>
          <w:spacing w:val="0"/>
          <w:w w:val="100"/>
          <w:position w:val="0"/>
        </w:rPr>
        <w:t>),</w:t>
      </w:r>
      <w:r>
        <w:rPr>
          <w:color w:val="000000"/>
          <w:spacing w:val="0"/>
          <w:w w:val="100"/>
          <w:position w:val="0"/>
        </w:rPr>
        <w:t>工匠精神</w:t>
      </w:r>
      <w:r>
        <w:rPr>
          <w:color w:val="000000"/>
          <w:spacing w:val="0"/>
          <w:w w:val="100"/>
          <w:position w:val="0"/>
        </w:rPr>
        <w:t>(</w:t>
      </w:r>
      <w:r>
        <w:rPr>
          <w:rFonts w:ascii="Calibri" w:eastAsia="Calibri" w:hAnsi="Calibri" w:cs="Calibri"/>
          <w:color w:val="000000"/>
          <w:spacing w:val="0"/>
          <w:w w:val="100"/>
          <w:position w:val="0"/>
          <w:sz w:val="24"/>
          <w:szCs w:val="24"/>
        </w:rPr>
        <w:t>Craftsmanship</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口碑至上：为进一步扩大品牌效应、增强产品的市场影响力、提升广大客户的用户体验 和满意度、提高公司整体竞争优势，“口碑至上”将成为公司新的宗旨。</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创新思维：公司将继续坚持创新思维，不仅仅要进行技术创新，还要致力于服务创新、 管理创新和商业模式创新。此外，只有能增加用户价值的创新，才是有意义的创新。</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工匠精神：在用户能接受的代价范围内追求极致和精益求精。工匠精神与创新思维是是 两个缺一不可的抓手。</w:t>
      </w:r>
    </w:p>
    <w:p>
      <w:pPr>
        <w:pStyle w:val="Style21"/>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未来超图人将大力发扬</w:t>
      </w:r>
      <w:r>
        <w:rPr>
          <w:rFonts w:ascii="Calibri" w:eastAsia="Calibri" w:hAnsi="Calibri" w:cs="Calibri"/>
          <w:color w:val="000000"/>
          <w:spacing w:val="0"/>
          <w:w w:val="100"/>
          <w:position w:val="0"/>
          <w:sz w:val="24"/>
          <w:szCs w:val="24"/>
        </w:rPr>
        <w:t>RIC</w:t>
      </w:r>
      <w:r>
        <w:rPr>
          <w:color w:val="000000"/>
          <w:spacing w:val="0"/>
          <w:w w:val="100"/>
          <w:position w:val="0"/>
        </w:rPr>
        <w:t>精神，促进公司更快更好的发展。</w:t>
      </w:r>
    </w:p>
    <w:p>
      <w:pPr>
        <w:pStyle w:val="Style34"/>
        <w:keepNext/>
        <w:keepLines/>
        <w:widowControl w:val="0"/>
        <w:numPr>
          <w:ilvl w:val="0"/>
          <w:numId w:val="3"/>
        </w:numPr>
        <w:shd w:val="clear" w:color="auto" w:fill="auto"/>
        <w:tabs>
          <w:tab w:pos="1031" w:val="left"/>
        </w:tabs>
        <w:bidi w:val="0"/>
        <w:spacing w:before="0" w:after="0" w:line="469" w:lineRule="exact"/>
        <w:ind w:left="0" w:right="0" w:firstLine="500"/>
        <w:jc w:val="left"/>
      </w:pPr>
      <w:bookmarkStart w:id="521" w:name="bookmark521"/>
      <w:bookmarkStart w:id="522" w:name="bookmark522"/>
      <w:bookmarkStart w:id="523" w:name="bookmark523"/>
      <w:bookmarkStart w:id="524" w:name="bookmark524"/>
      <w:bookmarkEnd w:id="523"/>
      <w:r>
        <w:rPr>
          <w:color w:val="000000"/>
          <w:spacing w:val="0"/>
          <w:w w:val="100"/>
          <w:position w:val="0"/>
        </w:rPr>
        <w:t>发布新产品，技术大会塑新里程碑。</w:t>
      </w:r>
      <w:bookmarkEnd w:id="521"/>
      <w:bookmarkEnd w:id="522"/>
      <w:bookmarkEnd w:id="524"/>
    </w:p>
    <w:p>
      <w:pPr>
        <w:pStyle w:val="Style21"/>
        <w:keepNext w:val="0"/>
        <w:keepLines w:val="0"/>
        <w:widowControl w:val="0"/>
        <w:shd w:val="clear" w:color="auto" w:fill="auto"/>
        <w:bidi w:val="0"/>
        <w:spacing w:before="0" w:after="0" w:line="469" w:lineRule="exact"/>
        <w:ind w:left="0" w:right="0" w:firstLine="500"/>
        <w:jc w:val="both"/>
      </w:pPr>
      <w:r>
        <w:rPr>
          <w:rFonts w:ascii="Calibri" w:eastAsia="Calibri" w:hAnsi="Calibri" w:cs="Calibri"/>
          <w:color w:val="000000"/>
          <w:spacing w:val="0"/>
          <w:w w:val="100"/>
          <w:position w:val="0"/>
          <w:sz w:val="24"/>
          <w:szCs w:val="24"/>
        </w:rPr>
        <w:t>2017</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月，公司将在北京•国家会议中心举行</w:t>
      </w:r>
      <w:r>
        <w:rPr>
          <w:rFonts w:ascii="Calibri" w:eastAsia="Calibri" w:hAnsi="Calibri" w:cs="Calibri"/>
          <w:color w:val="000000"/>
          <w:spacing w:val="0"/>
          <w:w w:val="100"/>
          <w:position w:val="0"/>
          <w:sz w:val="24"/>
          <w:szCs w:val="24"/>
        </w:rPr>
        <w:t xml:space="preserve">2017 </w:t>
      </w:r>
      <w:r>
        <w:rPr>
          <w:rFonts w:ascii="Calibri" w:eastAsia="Calibri" w:hAnsi="Calibri" w:cs="Calibri"/>
          <w:color w:val="000000"/>
          <w:spacing w:val="0"/>
          <w:w w:val="100"/>
          <w:position w:val="0"/>
          <w:sz w:val="24"/>
          <w:szCs w:val="24"/>
        </w:rPr>
        <w:t>SuperMap GIS</w:t>
      </w:r>
      <w:r>
        <w:rPr>
          <w:color w:val="000000"/>
          <w:spacing w:val="0"/>
          <w:w w:val="100"/>
          <w:position w:val="0"/>
        </w:rPr>
        <w:t>技术大会。会议将 探讨全球前沿的</w:t>
      </w:r>
      <w:r>
        <w:rPr>
          <w:rFonts w:ascii="Calibri" w:eastAsia="Calibri" w:hAnsi="Calibri" w:cs="Calibri"/>
          <w:color w:val="000000"/>
          <w:spacing w:val="0"/>
          <w:w w:val="100"/>
          <w:position w:val="0"/>
          <w:sz w:val="24"/>
          <w:szCs w:val="24"/>
        </w:rPr>
        <w:t>GIS</w:t>
      </w:r>
      <w:r>
        <w:rPr>
          <w:color w:val="000000"/>
          <w:spacing w:val="0"/>
          <w:w w:val="100"/>
          <w:position w:val="0"/>
        </w:rPr>
        <w:t>技术，聚焦超图软件</w:t>
      </w:r>
      <w:r>
        <w:rPr>
          <w:rFonts w:ascii="Calibri" w:eastAsia="Calibri" w:hAnsi="Calibri" w:cs="Calibri"/>
          <w:color w:val="000000"/>
          <w:spacing w:val="0"/>
          <w:w w:val="100"/>
          <w:position w:val="0"/>
          <w:sz w:val="24"/>
          <w:szCs w:val="24"/>
        </w:rPr>
        <w:t>20</w:t>
      </w:r>
      <w:r>
        <w:rPr>
          <w:color w:val="000000"/>
          <w:spacing w:val="0"/>
          <w:w w:val="100"/>
          <w:position w:val="0"/>
        </w:rPr>
        <w:t>年最新研发成果，展示业界领先的</w:t>
      </w:r>
      <w:r>
        <w:rPr>
          <w:rFonts w:ascii="Calibri" w:eastAsia="Calibri" w:hAnsi="Calibri" w:cs="Calibri"/>
          <w:color w:val="000000"/>
          <w:spacing w:val="0"/>
          <w:w w:val="100"/>
          <w:position w:val="0"/>
          <w:sz w:val="24"/>
          <w:szCs w:val="24"/>
        </w:rPr>
        <w:t>GIS</w:t>
      </w:r>
      <w:r>
        <w:rPr>
          <w:color w:val="000000"/>
          <w:spacing w:val="0"/>
          <w:w w:val="100"/>
          <w:position w:val="0"/>
        </w:rPr>
        <w:t>平台软 件产品，分享最具影响力的行业解决方案和应用案例。</w:t>
      </w:r>
    </w:p>
    <w:p>
      <w:pPr>
        <w:pStyle w:val="Style21"/>
        <w:keepNext w:val="0"/>
        <w:keepLines w:val="0"/>
        <w:widowControl w:val="0"/>
        <w:numPr>
          <w:ilvl w:val="0"/>
          <w:numId w:val="3"/>
        </w:numPr>
        <w:shd w:val="clear" w:color="auto" w:fill="auto"/>
        <w:tabs>
          <w:tab w:pos="1031" w:val="left"/>
        </w:tabs>
        <w:bidi w:val="0"/>
        <w:spacing w:before="0" w:after="0" w:line="469" w:lineRule="exact"/>
        <w:ind w:left="0" w:right="0" w:firstLine="500"/>
        <w:jc w:val="both"/>
      </w:pPr>
      <w:bookmarkStart w:id="525" w:name="bookmark525"/>
      <w:bookmarkEnd w:id="525"/>
      <w:r>
        <w:rPr>
          <w:b/>
          <w:bCs/>
          <w:color w:val="000000"/>
          <w:spacing w:val="0"/>
          <w:w w:val="100"/>
          <w:position w:val="0"/>
        </w:rPr>
        <w:t>整合应用，营销布局精细化</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公司将针对平台软件业务开展精细化营销，加强对区域细分市场的布局。截至目前，公 司已在上海、广州、成都等各大城市设立分公司，并在南宁、武汉等十余地设有办事处，营 销网络较为密集。</w:t>
      </w:r>
      <w:r>
        <w:rPr>
          <w:rFonts w:ascii="Calibri" w:eastAsia="Calibri" w:hAnsi="Calibri" w:cs="Calibri"/>
          <w:color w:val="000000"/>
          <w:spacing w:val="0"/>
          <w:w w:val="100"/>
          <w:position w:val="0"/>
          <w:sz w:val="24"/>
          <w:szCs w:val="24"/>
        </w:rPr>
        <w:t>2017</w:t>
      </w:r>
      <w:r>
        <w:rPr>
          <w:color w:val="000000"/>
          <w:spacing w:val="0"/>
          <w:w w:val="100"/>
          <w:position w:val="0"/>
        </w:rPr>
        <w:t>年公司将进一步精细化平台业务的营销网络，以提升服务网络覆盖 率和市场占有率。</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此外公司还将原公司的各事业部整合至超图信息，共享区域营销中心，提升营销中心的 营销能力以及营销效率。</w:t>
      </w:r>
    </w:p>
    <w:p>
      <w:pPr>
        <w:pStyle w:val="Style21"/>
        <w:keepNext w:val="0"/>
        <w:keepLines w:val="0"/>
        <w:widowControl w:val="0"/>
        <w:numPr>
          <w:ilvl w:val="0"/>
          <w:numId w:val="3"/>
        </w:numPr>
        <w:shd w:val="clear" w:color="auto" w:fill="auto"/>
        <w:tabs>
          <w:tab w:pos="1031" w:val="left"/>
        </w:tabs>
        <w:bidi w:val="0"/>
        <w:spacing w:before="0" w:after="0" w:line="469" w:lineRule="exact"/>
        <w:ind w:left="0" w:right="0" w:firstLine="500"/>
        <w:jc w:val="left"/>
      </w:pPr>
      <w:bookmarkStart w:id="526" w:name="bookmark526"/>
      <w:bookmarkEnd w:id="526"/>
      <w:r>
        <w:rPr>
          <w:b/>
          <w:bCs/>
          <w:color w:val="000000"/>
          <w:spacing w:val="0"/>
          <w:w w:val="100"/>
          <w:position w:val="0"/>
        </w:rPr>
        <w:t>持续推进不动产统一登记和智慧城市项目</w:t>
      </w:r>
    </w:p>
    <w:p>
      <w:pPr>
        <w:pStyle w:val="Style21"/>
        <w:keepNext w:val="0"/>
        <w:keepLines w:val="0"/>
        <w:widowControl w:val="0"/>
        <w:shd w:val="clear" w:color="auto" w:fill="auto"/>
        <w:bidi w:val="0"/>
        <w:spacing w:before="0" w:after="0" w:line="469" w:lineRule="exact"/>
        <w:ind w:left="0" w:right="0" w:firstLine="500"/>
        <w:jc w:val="left"/>
      </w:pPr>
      <w:r>
        <w:rPr>
          <w:rFonts w:ascii="Calibri" w:eastAsia="Calibri" w:hAnsi="Calibri" w:cs="Calibri"/>
          <w:color w:val="000000"/>
          <w:spacing w:val="0"/>
          <w:w w:val="100"/>
          <w:position w:val="0"/>
          <w:sz w:val="24"/>
          <w:szCs w:val="24"/>
        </w:rPr>
        <w:t>2017</w:t>
      </w:r>
      <w:r>
        <w:rPr>
          <w:color w:val="000000"/>
          <w:spacing w:val="0"/>
          <w:w w:val="100"/>
          <w:position w:val="0"/>
        </w:rPr>
        <w:t xml:space="preserve">年为不动产登记又一攻坚之年，基于过往的平台建设和数据服务经验，公司将持 </w:t>
      </w:r>
      <w:r>
        <w:rPr>
          <w:color w:val="000000"/>
          <w:spacing w:val="0"/>
          <w:w w:val="100"/>
          <w:position w:val="0"/>
        </w:rPr>
        <w:t>续进行产品研发、扩充团队力量、拓展增量市场空间、坚持现有的“平台</w:t>
      </w:r>
      <w:r>
        <w:rPr>
          <w:rFonts w:ascii="Calibri" w:eastAsia="Calibri" w:hAnsi="Calibri" w:cs="Calibri"/>
          <w:color w:val="000000"/>
          <w:spacing w:val="0"/>
          <w:w w:val="100"/>
          <w:position w:val="0"/>
          <w:sz w:val="24"/>
          <w:szCs w:val="24"/>
        </w:rPr>
        <w:t>+</w:t>
      </w:r>
      <w:r>
        <w:rPr>
          <w:color w:val="000000"/>
          <w:spacing w:val="0"/>
          <w:w w:val="100"/>
          <w:position w:val="0"/>
        </w:rPr>
        <w:t>数据</w:t>
      </w:r>
      <w:r>
        <w:rPr>
          <w:rFonts w:ascii="Calibri" w:eastAsia="Calibri" w:hAnsi="Calibri" w:cs="Calibri"/>
          <w:color w:val="000000"/>
          <w:spacing w:val="0"/>
          <w:w w:val="100"/>
          <w:position w:val="0"/>
          <w:sz w:val="24"/>
          <w:szCs w:val="24"/>
        </w:rPr>
        <w:t>+</w:t>
      </w:r>
      <w:r>
        <w:rPr>
          <w:color w:val="000000"/>
          <w:spacing w:val="0"/>
          <w:w w:val="100"/>
          <w:position w:val="0"/>
        </w:rPr>
        <w:t>服务”战略， 发挥平台建设的优势，持续助力推进不动产统一登记。</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智慧城市建设方面，公司将进一步拓展时空信息云平台的市场份额，并结合气象、水利、 环保、网格化以及军事领域的解决方案，构建集平台与应用一体化的智慧城市解决方案。</w:t>
      </w:r>
    </w:p>
    <w:p>
      <w:pPr>
        <w:pStyle w:val="Style34"/>
        <w:keepNext/>
        <w:keepLines/>
        <w:widowControl w:val="0"/>
        <w:shd w:val="clear" w:color="auto" w:fill="auto"/>
        <w:tabs>
          <w:tab w:pos="1019" w:val="left"/>
        </w:tabs>
        <w:bidi w:val="0"/>
        <w:spacing w:before="0" w:after="0" w:line="468" w:lineRule="exact"/>
        <w:ind w:left="0" w:right="0" w:firstLine="50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Calibri" w:eastAsia="Calibri" w:hAnsi="Calibri" w:cs="Calibri"/>
          <w:color w:val="000000"/>
          <w:spacing w:val="0"/>
          <w:w w:val="100"/>
          <w:position w:val="0"/>
          <w:sz w:val="24"/>
          <w:szCs w:val="24"/>
        </w:rPr>
        <w:t>5</w:t>
      </w:r>
      <w:r>
        <w:rPr>
          <w:color w:val="000000"/>
          <w:spacing w:val="0"/>
          <w:w w:val="100"/>
          <w:position w:val="0"/>
        </w:rPr>
        <w:t>）</w:t>
        <w:tab/>
        <w:t>紧拥大数据，推进国际化进程</w:t>
      </w:r>
      <w:bookmarkEnd w:id="527"/>
      <w:bookmarkEnd w:id="528"/>
      <w:bookmarkEnd w:id="530"/>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公司将在原有基础上进一步完善大数据业务布局，整合南京国图、上海南康、北京安图 等子公司的数据整合及服务业务。</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公司将持续推进国际化进程，积极发展当地代理商网络，持续为华为、中兴等战略合作 伙伴提供产品和服务，落实公司</w:t>
      </w:r>
      <w:r>
        <w:rPr>
          <w:rFonts w:ascii="Calibri" w:eastAsia="Calibri" w:hAnsi="Calibri" w:cs="Calibri"/>
          <w:color w:val="000000"/>
          <w:spacing w:val="0"/>
          <w:w w:val="100"/>
          <w:position w:val="0"/>
          <w:sz w:val="24"/>
          <w:szCs w:val="24"/>
        </w:rPr>
        <w:t>2.0</w:t>
      </w:r>
      <w:r>
        <w:rPr>
          <w:color w:val="000000"/>
          <w:spacing w:val="0"/>
          <w:w w:val="100"/>
          <w:position w:val="0"/>
        </w:rPr>
        <w:t>时代国际化战略。</w:t>
      </w:r>
    </w:p>
    <w:p>
      <w:pPr>
        <w:pStyle w:val="Style21"/>
        <w:keepNext w:val="0"/>
        <w:keepLines w:val="0"/>
        <w:widowControl w:val="0"/>
        <w:shd w:val="clear" w:color="auto" w:fill="auto"/>
        <w:tabs>
          <w:tab w:pos="1019" w:val="left"/>
        </w:tabs>
        <w:bidi w:val="0"/>
        <w:spacing w:before="0" w:after="0" w:line="468" w:lineRule="exact"/>
        <w:ind w:left="0" w:right="0" w:firstLine="500"/>
        <w:jc w:val="left"/>
      </w:pPr>
      <w:bookmarkStart w:id="531" w:name="bookmark531"/>
      <w:r>
        <w:rPr>
          <w:b/>
          <w:bCs/>
          <w:color w:val="000000"/>
          <w:spacing w:val="0"/>
          <w:w w:val="100"/>
          <w:position w:val="0"/>
        </w:rPr>
        <w:t>（</w:t>
      </w:r>
      <w:bookmarkEnd w:id="531"/>
      <w:r>
        <w:rPr>
          <w:rFonts w:ascii="Calibri" w:eastAsia="Calibri" w:hAnsi="Calibri" w:cs="Calibri"/>
          <w:b/>
          <w:bCs/>
          <w:color w:val="000000"/>
          <w:spacing w:val="0"/>
          <w:w w:val="100"/>
          <w:position w:val="0"/>
          <w:sz w:val="24"/>
          <w:szCs w:val="24"/>
        </w:rPr>
        <w:t>6</w:t>
      </w:r>
      <w:r>
        <w:rPr>
          <w:b/>
          <w:bCs/>
          <w:color w:val="000000"/>
          <w:spacing w:val="0"/>
          <w:w w:val="100"/>
          <w:position w:val="0"/>
        </w:rPr>
        <w:t>）</w:t>
        <w:tab/>
        <w:t>构建大</w:t>
      </w:r>
      <w:r>
        <w:rPr>
          <w:rFonts w:ascii="Calibri" w:eastAsia="Calibri" w:hAnsi="Calibri" w:cs="Calibri"/>
          <w:b/>
          <w:bCs/>
          <w:color w:val="000000"/>
          <w:spacing w:val="0"/>
          <w:w w:val="100"/>
          <w:position w:val="0"/>
          <w:sz w:val="24"/>
          <w:szCs w:val="24"/>
        </w:rPr>
        <w:t>IT</w:t>
      </w:r>
      <w:r>
        <w:rPr>
          <w:b/>
          <w:bCs/>
          <w:color w:val="000000"/>
          <w:spacing w:val="0"/>
          <w:w w:val="100"/>
          <w:position w:val="0"/>
        </w:rPr>
        <w:t>，</w:t>
      </w:r>
      <w:r>
        <w:rPr>
          <w:b/>
          <w:bCs/>
          <w:color w:val="000000"/>
          <w:spacing w:val="0"/>
          <w:w w:val="100"/>
          <w:position w:val="0"/>
        </w:rPr>
        <w:t>固化流程支撑集团发展</w:t>
      </w:r>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公司集团成员的不断增加，对公司管理提出了更高的要求。为推动公司集团化发展，公 司将在集团下面设立信息中心，进一步完善内部</w:t>
      </w:r>
      <w:r>
        <w:rPr>
          <w:rFonts w:ascii="Calibri" w:eastAsia="Calibri" w:hAnsi="Calibri" w:cs="Calibri"/>
          <w:color w:val="000000"/>
          <w:spacing w:val="0"/>
          <w:w w:val="100"/>
          <w:position w:val="0"/>
          <w:sz w:val="24"/>
          <w:szCs w:val="24"/>
        </w:rPr>
        <w:t>IT</w:t>
      </w:r>
      <w:r>
        <w:rPr>
          <w:color w:val="000000"/>
          <w:spacing w:val="0"/>
          <w:w w:val="100"/>
          <w:position w:val="0"/>
        </w:rPr>
        <w:t>系统建设，更新人力资源系统、财务办 公系统和</w:t>
      </w:r>
      <w:r>
        <w:rPr>
          <w:rFonts w:ascii="Calibri" w:eastAsia="Calibri" w:hAnsi="Calibri" w:cs="Calibri"/>
          <w:color w:val="000000"/>
          <w:spacing w:val="0"/>
          <w:w w:val="100"/>
          <w:position w:val="0"/>
          <w:sz w:val="24"/>
          <w:szCs w:val="24"/>
        </w:rPr>
        <w:t>OA</w:t>
      </w:r>
      <w:r>
        <w:rPr>
          <w:color w:val="000000"/>
          <w:spacing w:val="0"/>
          <w:w w:val="100"/>
          <w:position w:val="0"/>
        </w:rPr>
        <w:t>系统。同时，公司还将进一步加强内部</w:t>
      </w:r>
      <w:r>
        <w:rPr>
          <w:rFonts w:ascii="Calibri" w:eastAsia="Calibri" w:hAnsi="Calibri" w:cs="Calibri"/>
          <w:color w:val="000000"/>
          <w:spacing w:val="0"/>
          <w:w w:val="100"/>
          <w:position w:val="0"/>
          <w:sz w:val="24"/>
          <w:szCs w:val="24"/>
        </w:rPr>
        <w:t>SERP</w:t>
      </w:r>
      <w:r>
        <w:rPr>
          <w:color w:val="000000"/>
          <w:spacing w:val="0"/>
          <w:w w:val="100"/>
          <w:position w:val="0"/>
        </w:rPr>
        <w:t>的研发升级，优化、整合现有管 理以及内控流程，打造集团化信息体系，建设智慧超图。</w:t>
      </w:r>
    </w:p>
    <w:p>
      <w:pPr>
        <w:pStyle w:val="Style34"/>
        <w:keepNext/>
        <w:keepLines/>
        <w:widowControl w:val="0"/>
        <w:shd w:val="clear" w:color="auto" w:fill="auto"/>
        <w:tabs>
          <w:tab w:pos="1019" w:val="left"/>
        </w:tabs>
        <w:bidi w:val="0"/>
        <w:spacing w:before="0" w:after="0" w:line="468" w:lineRule="exact"/>
        <w:ind w:left="0" w:right="0" w:firstLine="500"/>
        <w:jc w:val="both"/>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Calibri" w:eastAsia="Calibri" w:hAnsi="Calibri" w:cs="Calibri"/>
          <w:color w:val="000000"/>
          <w:spacing w:val="0"/>
          <w:w w:val="100"/>
          <w:position w:val="0"/>
          <w:sz w:val="24"/>
          <w:szCs w:val="24"/>
        </w:rPr>
        <w:t>7</w:t>
      </w:r>
      <w:r>
        <w:rPr>
          <w:color w:val="000000"/>
          <w:spacing w:val="0"/>
          <w:w w:val="100"/>
          <w:position w:val="0"/>
        </w:rPr>
        <w:t>）</w:t>
        <w:tab/>
        <w:t>开展大培训，超图大学助力内外兼修。</w:t>
      </w:r>
      <w:bookmarkEnd w:id="532"/>
      <w:bookmarkEnd w:id="533"/>
      <w:bookmarkEnd w:id="535"/>
    </w:p>
    <w:p>
      <w:pPr>
        <w:pStyle w:val="Style21"/>
        <w:keepNext w:val="0"/>
        <w:keepLines w:val="0"/>
        <w:widowControl w:val="0"/>
        <w:shd w:val="clear" w:color="auto" w:fill="auto"/>
        <w:bidi w:val="0"/>
        <w:spacing w:before="0" w:after="280" w:line="468" w:lineRule="exact"/>
        <w:ind w:left="0" w:right="0" w:firstLine="500"/>
        <w:jc w:val="both"/>
      </w:pPr>
      <w:r>
        <w:rPr>
          <w:color w:val="000000"/>
          <w:spacing w:val="0"/>
          <w:w w:val="100"/>
          <w:position w:val="0"/>
        </w:rPr>
        <w:t>公司将设立超图大学，统筹管理集团的培训工作，对内进行员工团队职业化培训、业务 技能培训和管理培训的同时，也将对外开展培训，其中包括最终用户培训、合作伙伴培训以 及教育公益培训等。公司将通过灵活多样的培训方式不断提升员工职业能力，增强用户以及 合作伙伴对公司产品的应用能力，开阔社会对</w:t>
      </w:r>
      <w:r>
        <w:rPr>
          <w:rFonts w:ascii="Calibri" w:eastAsia="Calibri" w:hAnsi="Calibri" w:cs="Calibri"/>
          <w:color w:val="000000"/>
          <w:spacing w:val="0"/>
          <w:w w:val="100"/>
          <w:position w:val="0"/>
          <w:sz w:val="24"/>
          <w:szCs w:val="24"/>
        </w:rPr>
        <w:t>GIS</w:t>
      </w:r>
      <w:r>
        <w:rPr>
          <w:color w:val="000000"/>
          <w:spacing w:val="0"/>
          <w:w w:val="100"/>
          <w:position w:val="0"/>
        </w:rPr>
        <w:t>的认知。</w:t>
      </w:r>
    </w:p>
    <w:p>
      <w:pPr>
        <w:pStyle w:val="Style34"/>
        <w:keepNext/>
        <w:keepLines/>
        <w:widowControl w:val="0"/>
        <w:shd w:val="clear" w:color="auto" w:fill="auto"/>
        <w:bidi w:val="0"/>
        <w:spacing w:before="0" w:after="280" w:line="468"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sz w:val="24"/>
          <w:szCs w:val="24"/>
        </w:rPr>
        <w:t>4</w:t>
      </w:r>
      <w:bookmarkEnd w:id="538"/>
      <w:r>
        <w:rPr>
          <w:color w:val="000000"/>
          <w:spacing w:val="0"/>
          <w:w w:val="100"/>
          <w:position w:val="0"/>
        </w:rPr>
        <w:t>、对公司未来发展战略和经营目标的实现产生不利影响的风险因素分析</w:t>
      </w:r>
      <w:bookmarkEnd w:id="536"/>
      <w:bookmarkEnd w:id="537"/>
      <w:bookmarkEnd w:id="539"/>
    </w:p>
    <w:p>
      <w:pPr>
        <w:pStyle w:val="Style34"/>
        <w:keepNext/>
        <w:keepLines/>
        <w:widowControl w:val="0"/>
        <w:shd w:val="clear" w:color="auto" w:fill="auto"/>
        <w:bidi w:val="0"/>
        <w:spacing w:before="0" w:after="0" w:line="468" w:lineRule="exact"/>
        <w:ind w:left="0" w:right="0" w:firstLine="500"/>
        <w:jc w:val="left"/>
      </w:pPr>
      <w:bookmarkStart w:id="536" w:name="bookmark536"/>
      <w:bookmarkStart w:id="537" w:name="bookmark537"/>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）上下半年业绩不均衡风险</w:t>
      </w:r>
      <w:bookmarkEnd w:id="536"/>
      <w:bookmarkEnd w:id="537"/>
      <w:bookmarkEnd w:id="541"/>
    </w:p>
    <w:p>
      <w:pPr>
        <w:pStyle w:val="Style2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公司利润的实现具有明显的上下半年不均衡特点，下半年实现的收入占全年收入的比例 较高。公司提供的地理信息系统产品和服务的用户多为政府部门或其事业单位，客户一般在 上半年制订采购预算，发布招标公告；正式采购合同通常在下半年签订，故此公司业务合同 的签订主要集中于下半年。公司能否有效地维护和拓展客户资源，保证下半年合同签订额保 持增长，并确保合同的实施进度，将决定下半年收入和利润能否保持良好增长。如果客户招 投标进度延缓，或对公司软件产品和技术开发服务的需求下降，都将可能影响公司下半年合 同的签订，进而影响全年的业绩，并导致全年盈利情况存在不确定性。</w:t>
      </w:r>
    </w:p>
    <w:p>
      <w:pPr>
        <w:pStyle w:val="Style2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应对措施：公司将进一步有效整合和拓展各方资源，充分发挥公司的技术储备优势，丰 富和优化公司的解决方案和业务结构，不断提升产品和服务质量，扩大客户覆盖范围和市场 影响力，在维护现有客户资源的基础上加强企业客户的开拓力度，实现主营业务收入水平的 均衡提升。</w:t>
      </w:r>
    </w:p>
    <w:p>
      <w:pPr>
        <w:pStyle w:val="Style21"/>
        <w:keepNext w:val="0"/>
        <w:keepLines w:val="0"/>
        <w:widowControl w:val="0"/>
        <w:shd w:val="clear" w:color="auto" w:fill="auto"/>
        <w:tabs>
          <w:tab w:pos="975" w:val="left"/>
        </w:tabs>
        <w:bidi w:val="0"/>
        <w:spacing w:before="0" w:after="0" w:line="471" w:lineRule="exact"/>
        <w:ind w:left="0" w:right="0" w:firstLine="500"/>
        <w:jc w:val="both"/>
      </w:pPr>
      <w:bookmarkStart w:id="542" w:name="bookmark542"/>
      <w:r>
        <w:rPr>
          <w:b/>
          <w:bCs/>
          <w:color w:val="000000"/>
          <w:spacing w:val="0"/>
          <w:w w:val="100"/>
          <w:position w:val="0"/>
        </w:rPr>
        <w:t>（</w:t>
      </w:r>
      <w:bookmarkEnd w:id="54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项目管理风险</w:t>
      </w:r>
    </w:p>
    <w:p>
      <w:pPr>
        <w:pStyle w:val="Style2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地理信息系统项目业务作为公司的主要收入来源，占总收入</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以上。随着公司规模 的扩大，不断增长的业务对公司的项目管理能力提出了更高的要求，公司需要同时协调、实 施与监管越来越多的项目，需要统筹安排项目人力资源、及时应对需求变更，把控项目建设 进度和实施质量，公司如未能对众多项目进行有效管理，则存在项目交付延期、项目质量下 滑的风险。</w:t>
      </w:r>
    </w:p>
    <w:p>
      <w:pPr>
        <w:pStyle w:val="Style2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应对措施：公司将进一步完善项目管理机制，加强项目重要节点的里程碑监控，合理分 解项目总进度控制、主进度控制和详细进度控制，落实项目责任制，实现工程项目的有序管 理，确保项目按时按质交付。</w:t>
      </w:r>
    </w:p>
    <w:p>
      <w:pPr>
        <w:pStyle w:val="Style34"/>
        <w:keepNext/>
        <w:keepLines/>
        <w:widowControl w:val="0"/>
        <w:shd w:val="clear" w:color="auto" w:fill="auto"/>
        <w:tabs>
          <w:tab w:pos="975" w:val="left"/>
        </w:tabs>
        <w:bidi w:val="0"/>
        <w:spacing w:before="0" w:after="0" w:line="471" w:lineRule="exact"/>
        <w:ind w:left="0" w:right="0" w:firstLine="500"/>
        <w:jc w:val="both"/>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应收账款坏账风险</w:t>
      </w:r>
      <w:bookmarkEnd w:id="543"/>
      <w:bookmarkEnd w:id="544"/>
      <w:bookmarkEnd w:id="546"/>
    </w:p>
    <w:p>
      <w:pPr>
        <w:pStyle w:val="Style2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公司主要客户为各级政府和其事业单位，办理采购结算周期较长，因此公司应收账款年 末余额较大。截至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sz w:val="24"/>
          <w:szCs w:val="24"/>
        </w:rPr>
        <w:t>2.96</w:t>
      </w:r>
      <w:r>
        <w:rPr>
          <w:color w:val="000000"/>
          <w:spacing w:val="0"/>
          <w:w w:val="100"/>
          <w:position w:val="0"/>
        </w:rPr>
        <w:t>亿元，其中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年期以内的 应收账款净额约为</w:t>
      </w:r>
      <w:r>
        <w:rPr>
          <w:rFonts w:ascii="Times New Roman" w:eastAsia="Times New Roman" w:hAnsi="Times New Roman" w:cs="Times New Roman"/>
          <w:color w:val="000000"/>
          <w:spacing w:val="0"/>
          <w:w w:val="100"/>
          <w:position w:val="0"/>
          <w:sz w:val="24"/>
          <w:szCs w:val="24"/>
        </w:rPr>
        <w:t>2.55</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年期以上的应收帐款净额累计有</w:t>
      </w:r>
      <w:r>
        <w:rPr>
          <w:rFonts w:ascii="Times New Roman" w:eastAsia="Times New Roman" w:hAnsi="Times New Roman" w:cs="Times New Roman"/>
          <w:color w:val="000000"/>
          <w:spacing w:val="0"/>
          <w:w w:val="100"/>
          <w:position w:val="0"/>
          <w:sz w:val="24"/>
          <w:szCs w:val="24"/>
        </w:rPr>
        <w:t>0.41</w:t>
      </w:r>
      <w:r>
        <w:rPr>
          <w:color w:val="000000"/>
          <w:spacing w:val="0"/>
          <w:w w:val="100"/>
          <w:position w:val="0"/>
        </w:rPr>
        <w:t>亿元。虽然公司应收 账款整体处于合理水平且欠款客户还款能力强、信誉良好，但公司仍存在应收账款不能按期 回收或无法回收产生坏账的风险，从而对公司资金使用效率及经营业绩产生不利影响。</w:t>
      </w:r>
    </w:p>
    <w:p>
      <w:pPr>
        <w:pStyle w:val="Style2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应对措施：公司将进一步完善应收账款催收和预警机制，持续加强应收帐款的管理，提 高资金运转效率，合理把控风险。</w:t>
      </w:r>
    </w:p>
    <w:p>
      <w:pPr>
        <w:pStyle w:val="Style21"/>
        <w:keepNext w:val="0"/>
        <w:keepLines w:val="0"/>
        <w:widowControl w:val="0"/>
        <w:shd w:val="clear" w:color="auto" w:fill="auto"/>
        <w:tabs>
          <w:tab w:pos="975" w:val="left"/>
        </w:tabs>
        <w:bidi w:val="0"/>
        <w:spacing w:before="0" w:after="0" w:line="471" w:lineRule="exact"/>
        <w:ind w:left="0" w:right="0" w:firstLine="500"/>
        <w:jc w:val="both"/>
      </w:pPr>
      <w:bookmarkStart w:id="547" w:name="bookmark547"/>
      <w:r>
        <w:rPr>
          <w:b/>
          <w:bCs/>
          <w:color w:val="000000"/>
          <w:spacing w:val="0"/>
          <w:w w:val="100"/>
          <w:position w:val="0"/>
        </w:rPr>
        <w:t>（</w:t>
      </w:r>
      <w:bookmarkEnd w:id="547"/>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tab/>
        <w:t>投资并购风险</w:t>
      </w:r>
    </w:p>
    <w:p>
      <w:pPr>
        <w:pStyle w:val="Style21"/>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年公司进行重大资产重组，通过发行股份和支付现金的方式收购了南京国图信息 产业有限公司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股权，同年公司通过现金收购的方式收购了北京世纪安图数码科技发展 有限责任公司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股权。交易完成后，南京国图信息产业有限公司和北京世纪安图数码科 技发展有限责任公司成为公司的全资子公司。随着公司的外延扩张，经营规模和业务范围不 断扩大，对公司的管理提出了新的和更高的要求。截至目前双方在技术研发、客户资源、企 业文化、团队管理等方面进行了一定的有效融合，但仍存在风险。若公司不能进一步提高管 理水平，实现有效的业务整合、人员整合和团队融合，将影响公司整体竞争力的保持，影响 </w:t>
      </w:r>
      <w:r>
        <w:rPr>
          <w:color w:val="000000"/>
          <w:spacing w:val="0"/>
          <w:w w:val="100"/>
          <w:position w:val="0"/>
        </w:rPr>
        <w:t>协同效应的发挥；此外，并购子公司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年的业绩承诺虽然已经实现，但未来仍存在业绩 承诺无法完成的风险及商誉减值风险。</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应对措施:公司将坚持科学评估、集体决策，在实施投资并购前期进行充分的尽职调查， 合理选择并购标的，引入第三方专业机构（如券商、律师事务所、会计师事务所、评估事务 所等）核查并购标的真实的经营情况，整体评估投资的可行性，加强并购风险管控。同时积 极探索有效的经营管理模式，进一步加强系统升级改造等信息系统建设，深化信息化系统的 集团化应用，完善系统整合，充分发挥信息技术对公司并购整合的促进作用。</w:t>
      </w:r>
    </w:p>
    <w:p>
      <w:pPr>
        <w:pStyle w:val="Style34"/>
        <w:keepNext/>
        <w:keepLines/>
        <w:widowControl w:val="0"/>
        <w:shd w:val="clear" w:color="auto" w:fill="auto"/>
        <w:bidi w:val="0"/>
        <w:spacing w:before="0" w:after="0" w:line="469" w:lineRule="exact"/>
        <w:ind w:left="0" w:right="0" w:firstLine="50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sz w:val="24"/>
          <w:szCs w:val="24"/>
        </w:rPr>
        <w:t>5</w:t>
      </w:r>
      <w:r>
        <w:rPr>
          <w:color w:val="000000"/>
          <w:spacing w:val="0"/>
          <w:w w:val="100"/>
          <w:position w:val="0"/>
        </w:rPr>
        <w:t>）人才流失风险</w:t>
      </w:r>
      <w:bookmarkEnd w:id="548"/>
      <w:bookmarkEnd w:id="549"/>
      <w:bookmarkEnd w:id="551"/>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软件行业属于技术密集型行业，公司产品涉及地理、测绘等多项专业领域，技术复杂并 且难度高，掌握这些技术需要多年的积累。而且受益于行业需求快速发展，公司预计在未来 几年经营规模将持续扩大，对管理和技术人员的需求将持续增加，如果公司不能有效保持核 心人员的稳定，不能吸引到更多的优秀人才，公司可能面临人才匮乏的风险，对公司的经营 运作、发展空间及盈利水平将会产生不利的影响。</w:t>
      </w:r>
    </w:p>
    <w:p>
      <w:pPr>
        <w:pStyle w:val="Style21"/>
        <w:keepNext w:val="0"/>
        <w:keepLines w:val="0"/>
        <w:widowControl w:val="0"/>
        <w:shd w:val="clear" w:color="auto" w:fill="auto"/>
        <w:bidi w:val="0"/>
        <w:spacing w:before="0" w:after="220" w:line="469" w:lineRule="exact"/>
        <w:ind w:left="0" w:right="0" w:firstLine="500"/>
        <w:jc w:val="both"/>
      </w:pPr>
      <w:bookmarkStart w:id="552" w:name="bookmark552"/>
      <w:r>
        <w:rPr>
          <w:color w:val="000000"/>
          <w:spacing w:val="0"/>
          <w:w w:val="100"/>
          <w:position w:val="0"/>
        </w:rPr>
        <w:t>应对措施：公司持续加强企业文化建设，营造和谐的工作氛围，建立并不断完善科学合 理的薪酬体系和激励机制，强化公司吸引力，充分调动员工的积极性和创造性，增强员工归 属感、凝聚力与向心力，保持核心技术和管理人员的稳定。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年首次授予限制性股票第 二期、第三期以及预留部分第二期解锁上市流通，此外，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年公司设立西南证券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超图软 件</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号定向资产管理计划（即北京超图软件股份有限公司第一期员工持股计划），参与认购 公司发行股份购买资产配套融资中的非公开发行股份，强化了优秀人员的稳定与吸收，促进 了团队稳定。</w:t>
      </w:r>
      <w:bookmarkEnd w:id="552"/>
    </w:p>
    <w:p>
      <w:pPr>
        <w:pStyle w:val="Style34"/>
        <w:keepNext/>
        <w:keepLines/>
        <w:widowControl w:val="0"/>
        <w:shd w:val="clear" w:color="auto" w:fill="auto"/>
        <w:bidi w:val="0"/>
        <w:spacing w:before="0" w:after="220" w:line="469" w:lineRule="exact"/>
        <w:ind w:left="0" w:right="0" w:firstLine="0"/>
        <w:jc w:val="both"/>
      </w:pPr>
      <w:bookmarkStart w:id="553" w:name="bookmark553"/>
      <w:bookmarkStart w:id="554" w:name="bookmark554"/>
      <w:bookmarkStart w:id="555" w:name="bookmark555"/>
      <w:r>
        <w:rPr>
          <w:color w:val="000000"/>
          <w:spacing w:val="0"/>
          <w:w w:val="100"/>
          <w:position w:val="0"/>
        </w:rPr>
        <w:t>十、接待调研、沟通、采访等活动情况</w:t>
      </w:r>
      <w:bookmarkEnd w:id="553"/>
      <w:bookmarkEnd w:id="554"/>
      <w:bookmarkEnd w:id="555"/>
    </w:p>
    <w:p>
      <w:pPr>
        <w:pStyle w:val="Style34"/>
        <w:keepNext/>
        <w:keepLines/>
        <w:widowControl w:val="0"/>
        <w:shd w:val="clear" w:color="auto" w:fill="auto"/>
        <w:bidi w:val="0"/>
        <w:spacing w:before="0" w:after="460" w:line="469" w:lineRule="exact"/>
        <w:ind w:left="0" w:right="0" w:firstLine="0"/>
        <w:jc w:val="both"/>
      </w:pPr>
      <w:bookmarkStart w:id="553" w:name="bookmark553"/>
      <w:bookmarkStart w:id="554" w:name="bookmark554"/>
      <w:bookmarkStart w:id="556" w:name="bookmark556"/>
      <w:bookmarkStart w:id="557" w:name="bookmark557"/>
      <w:r>
        <w:rPr>
          <w:rFonts w:ascii="Times New Roman" w:eastAsia="Times New Roman" w:hAnsi="Times New Roman" w:cs="Times New Roman"/>
          <w:color w:val="000000"/>
          <w:spacing w:val="0"/>
          <w:w w:val="100"/>
          <w:position w:val="0"/>
          <w:sz w:val="24"/>
          <w:szCs w:val="24"/>
        </w:rPr>
        <w:t>1</w:t>
      </w:r>
      <w:bookmarkEnd w:id="556"/>
      <w:r>
        <w:rPr>
          <w:color w:val="000000"/>
          <w:spacing w:val="0"/>
          <w:w w:val="100"/>
          <w:position w:val="0"/>
        </w:rPr>
        <w:t>、报告期内接待调研、沟通、采访等活动登记表</w:t>
      </w:r>
      <w:bookmarkEnd w:id="553"/>
      <w:bookmarkEnd w:id="554"/>
      <w:bookmarkEnd w:id="557"/>
    </w:p>
    <w:p>
      <w:pPr>
        <w:pStyle w:val="Style21"/>
        <w:keepNext w:val="0"/>
        <w:keepLines w:val="0"/>
        <w:widowControl w:val="0"/>
        <w:shd w:val="clear" w:color="auto" w:fill="auto"/>
        <w:bidi w:val="0"/>
        <w:spacing w:before="0" w:after="360" w:line="379" w:lineRule="auto"/>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tbl>
      <w:tblPr>
        <w:tblOverlap w:val="never"/>
        <w:jc w:val="center"/>
        <w:tblLayout w:type="fixed"/>
      </w:tblPr>
      <w:tblGrid>
        <w:gridCol w:w="1714"/>
        <w:gridCol w:w="1675"/>
        <w:gridCol w:w="701"/>
        <w:gridCol w:w="974"/>
        <w:gridCol w:w="4507"/>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接待时间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接待地点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接待方 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rPr>
              <w:t>接待对象 类型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调研基本情况索引</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公司培训教室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日投资者关系活动记录表》，</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披露网站：巨潮资讯网</w:t>
            </w:r>
            <w:r>
              <w:rPr>
                <w:color w:val="000000"/>
                <w:spacing w:val="0"/>
                <w:w w:val="100"/>
                <w:position w:val="0"/>
              </w:rPr>
              <w:t>（www.cninfo.com</w:t>
            </w:r>
            <w:r>
              <w:rPr>
                <w:color w:val="000000"/>
                <w:spacing w:val="0"/>
                <w:w w:val="100"/>
                <w:position w:val="0"/>
              </w:rPr>
              <w:t xml:space="preserve"> .cn）</w:t>
            </w:r>
          </w:p>
        </w:tc>
      </w:tr>
      <w:tr>
        <w:trPr>
          <w:trHeight w:val="32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公司培训教室</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实地调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机构及个</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日投资者关系活动记录表》，披</w:t>
            </w:r>
          </w:p>
        </w:tc>
      </w:tr>
    </w:tbl>
    <w:p>
      <w:pPr>
        <w:spacing w:lineRule="exact" w:line="1"/>
        <w:rPr>
          <w:sz w:val="2"/>
          <w:szCs w:val="2"/>
        </w:rPr>
      </w:pPr>
      <w:r>
        <w:br w:type="page"/>
      </w:r>
    </w:p>
    <w:tbl>
      <w:tblPr>
        <w:tblOverlap w:val="never"/>
        <w:jc w:val="center"/>
        <w:tblLayout w:type="fixed"/>
      </w:tblPr>
      <w:tblGrid>
        <w:gridCol w:w="1714"/>
        <w:gridCol w:w="1675"/>
        <w:gridCol w:w="701"/>
        <w:gridCol w:w="974"/>
        <w:gridCol w:w="450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露网站：巨潮资讯网</w:t>
            </w:r>
            <w:r>
              <w:rPr>
                <w:color w:val="000000"/>
                <w:spacing w:val="0"/>
                <w:w w:val="100"/>
                <w:position w:val="0"/>
              </w:rPr>
              <w:t xml:space="preserve">(www. </w:t>
            </w:r>
            <w:r>
              <w:rPr>
                <w:color w:val="000000"/>
                <w:spacing w:val="0"/>
                <w:w w:val="100"/>
                <w:position w:val="0"/>
              </w:rPr>
              <w:t>cninfo.com</w:t>
            </w:r>
            <w:r>
              <w:rPr>
                <w:color w:val="000000"/>
                <w:spacing w:val="0"/>
                <w:w w:val="100"/>
                <w:position w:val="0"/>
              </w:rPr>
              <w:t xml:space="preserve"> .cn)</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会议室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日投资者关系活动记录表》，披 露网站：巨潮资讯网</w:t>
            </w:r>
            <w:r>
              <w:rPr>
                <w:color w:val="000000"/>
                <w:spacing w:val="0"/>
                <w:w w:val="100"/>
                <w:position w:val="0"/>
              </w:rPr>
              <w:t xml:space="preserve">(www. </w:t>
            </w:r>
            <w:r>
              <w:rPr>
                <w:color w:val="000000"/>
                <w:spacing w:val="0"/>
                <w:w w:val="100"/>
                <w:position w:val="0"/>
              </w:rPr>
              <w:t>cninfo.com</w:t>
            </w:r>
            <w:r>
              <w:rPr>
                <w:color w:val="000000"/>
                <w:spacing w:val="0"/>
                <w:w w:val="100"/>
                <w:position w:val="0"/>
              </w:rPr>
              <w:t xml:space="preserve"> .cn)</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会议室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日投资者关系活动记录表》，披 露网站：巨潮资讯网</w:t>
            </w:r>
            <w:r>
              <w:rPr>
                <w:color w:val="000000"/>
                <w:spacing w:val="0"/>
                <w:w w:val="100"/>
                <w:position w:val="0"/>
              </w:rPr>
              <w:t xml:space="preserve">(www. </w:t>
            </w:r>
            <w:r>
              <w:rPr>
                <w:color w:val="000000"/>
                <w:spacing w:val="0"/>
                <w:w w:val="100"/>
                <w:position w:val="0"/>
              </w:rPr>
              <w:t>cninfo.com</w:t>
            </w:r>
            <w:r>
              <w:rPr>
                <w:color w:val="000000"/>
                <w:spacing w:val="0"/>
                <w:w w:val="100"/>
                <w:position w:val="0"/>
              </w:rPr>
              <w:t xml:space="preserve"> .cn)</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公司培训教室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日投资者关系活动记录表》，披 露网站：巨潮资讯网</w:t>
            </w:r>
            <w:r>
              <w:rPr>
                <w:color w:val="000000"/>
                <w:spacing w:val="0"/>
                <w:w w:val="100"/>
                <w:position w:val="0"/>
              </w:rPr>
              <w:t xml:space="preserve">(www. </w:t>
            </w:r>
            <w:r>
              <w:rPr>
                <w:color w:val="000000"/>
                <w:spacing w:val="0"/>
                <w:w w:val="100"/>
                <w:position w:val="0"/>
              </w:rPr>
              <w:t>cninfo.com</w:t>
            </w:r>
            <w:r>
              <w:rPr>
                <w:color w:val="000000"/>
                <w:spacing w:val="0"/>
                <w:w w:val="100"/>
                <w:position w:val="0"/>
              </w:rPr>
              <w:t xml:space="preserve"> .cn)</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会议室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日投资者关系活动记录表》，披 露网站：巨潮资讯网</w:t>
            </w:r>
            <w:r>
              <w:rPr>
                <w:color w:val="000000"/>
                <w:spacing w:val="0"/>
                <w:w w:val="100"/>
                <w:position w:val="0"/>
              </w:rPr>
              <w:t xml:space="preserve">(www. </w:t>
            </w:r>
            <w:r>
              <w:rPr>
                <w:color w:val="000000"/>
                <w:spacing w:val="0"/>
                <w:w w:val="100"/>
                <w:position w:val="0"/>
              </w:rPr>
              <w:t>cninfo.com</w:t>
            </w:r>
            <w:r>
              <w:rPr>
                <w:color w:val="000000"/>
                <w:spacing w:val="0"/>
                <w:w w:val="100"/>
                <w:position w:val="0"/>
              </w:rPr>
              <w:t xml:space="preserve"> .cn)</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日投资者关系活动记录表》，</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披露网站：巨潮资讯网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会议室</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实地调</w:t>
            </w:r>
          </w:p>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日投资者关系活动记录表》， 披露网站：巨潮资讯网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w:t>
            </w:r>
          </w:p>
        </w:tc>
      </w:tr>
    </w:tbl>
    <w:p>
      <w:pPr>
        <w:pStyle w:val="Style37"/>
        <w:keepNext/>
        <w:keepLines/>
        <w:widowControl w:val="0"/>
        <w:shd w:val="clear" w:color="auto" w:fill="auto"/>
        <w:bidi w:val="0"/>
        <w:spacing w:before="0" w:after="480" w:line="461" w:lineRule="exact"/>
        <w:ind w:left="0" w:right="0"/>
        <w:jc w:val="left"/>
      </w:pPr>
      <w:bookmarkStart w:id="558" w:name="bookmark558"/>
      <w:bookmarkStart w:id="559" w:name="bookmark559"/>
      <w:bookmarkStart w:id="560" w:name="bookmark560"/>
      <w:r>
        <w:rPr>
          <w:color w:val="000000"/>
          <w:spacing w:val="0"/>
          <w:w w:val="100"/>
          <w:position w:val="0"/>
        </w:rPr>
        <w:t>除接待投资者实地调研，还通过深交所投资者互动平台和投资者热线与投资者进行互动, 在此不一一列举所接待的个人投资者的电话来访。</w:t>
      </w:r>
      <w:bookmarkEnd w:id="558"/>
      <w:bookmarkEnd w:id="559"/>
      <w:bookmarkEnd w:id="560"/>
    </w:p>
    <w:p>
      <w:pPr>
        <w:pStyle w:val="Style34"/>
        <w:keepNext/>
        <w:keepLines/>
        <w:widowControl w:val="0"/>
        <w:shd w:val="clear" w:color="auto" w:fill="auto"/>
        <w:bidi w:val="0"/>
        <w:spacing w:before="0" w:after="4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sz w:val="24"/>
          <w:szCs w:val="24"/>
        </w:rPr>
        <w:t>2</w:t>
      </w:r>
      <w:bookmarkEnd w:id="563"/>
      <w:r>
        <w:rPr>
          <w:color w:val="000000"/>
          <w:spacing w:val="0"/>
          <w:w w:val="100"/>
          <w:position w:val="0"/>
        </w:rPr>
        <w:t>、报告期末至披露日期间接待调研、沟通、采访等活动登记表</w:t>
      </w:r>
      <w:bookmarkEnd w:id="561"/>
      <w:bookmarkEnd w:id="562"/>
      <w:bookmarkEnd w:id="564"/>
    </w:p>
    <w:p>
      <w:pPr>
        <w:pStyle w:val="Style37"/>
        <w:keepNext/>
        <w:keepLines/>
        <w:widowControl w:val="0"/>
        <w:shd w:val="clear" w:color="auto" w:fill="auto"/>
        <w:bidi w:val="0"/>
        <w:spacing w:before="0" w:line="240" w:lineRule="auto"/>
        <w:ind w:left="0" w:right="0"/>
        <w:jc w:val="left"/>
      </w:pPr>
      <w:bookmarkStart w:id="565" w:name="bookmark565"/>
      <w:bookmarkStart w:id="566" w:name="bookmark566"/>
      <w:bookmarkStart w:id="567" w:name="bookmark567"/>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565"/>
      <w:bookmarkEnd w:id="566"/>
      <w:bookmarkEnd w:id="567"/>
    </w:p>
    <w:p>
      <w:pPr>
        <w:pStyle w:val="Style37"/>
        <w:keepNext/>
        <w:keepLines/>
        <w:widowControl w:val="0"/>
        <w:shd w:val="clear" w:color="auto" w:fill="auto"/>
        <w:bidi w:val="0"/>
        <w:spacing w:before="0" w:after="480" w:line="240" w:lineRule="auto"/>
        <w:ind w:left="0" w:right="0"/>
        <w:jc w:val="left"/>
        <w:sectPr>
          <w:headerReference w:type="default" r:id="rId11"/>
          <w:footerReference w:type="default" r:id="rId12"/>
          <w:footnotePr>
            <w:pos w:val="pageBottom"/>
            <w:numFmt w:val="decimal"/>
            <w:numRestart w:val="continuous"/>
          </w:footnotePr>
          <w:pgSz w:w="11900" w:h="16840"/>
          <w:pgMar w:top="1218" w:right="942" w:bottom="1803" w:left="1162" w:header="0" w:footer="3" w:gutter="0"/>
          <w:cols w:space="720"/>
          <w:noEndnote/>
          <w:rtlGutter w:val="0"/>
          <w:docGrid w:linePitch="360"/>
        </w:sectPr>
      </w:pPr>
      <w:bookmarkStart w:id="568" w:name="bookmark568"/>
      <w:bookmarkStart w:id="569" w:name="bookmark569"/>
      <w:bookmarkStart w:id="570" w:name="bookmark570"/>
      <w:r>
        <w:rPr>
          <w:color w:val="000000"/>
          <w:spacing w:val="0"/>
          <w:w w:val="100"/>
          <w:position w:val="0"/>
        </w:rPr>
        <w:t>公司报告期期末至披露日期间未发生接待调研、沟通、采访等活动。</w:t>
      </w:r>
      <w:bookmarkEnd w:id="568"/>
      <w:bookmarkEnd w:id="569"/>
      <w:bookmarkEnd w:id="570"/>
    </w:p>
    <w:p>
      <w:pPr>
        <w:pStyle w:val="Style19"/>
        <w:keepNext/>
        <w:keepLines/>
        <w:widowControl w:val="0"/>
        <w:shd w:val="clear" w:color="auto" w:fill="auto"/>
        <w:bidi w:val="0"/>
        <w:spacing w:before="140" w:after="280" w:line="240" w:lineRule="auto"/>
        <w:ind w:left="0" w:right="0" w:firstLine="0"/>
        <w:jc w:val="center"/>
      </w:pPr>
      <w:bookmarkStart w:id="571" w:name="bookmark571"/>
      <w:bookmarkStart w:id="572" w:name="bookmark572"/>
      <w:bookmarkStart w:id="573" w:name="bookmark573"/>
      <w:r>
        <w:rPr>
          <w:color w:val="000000"/>
          <w:spacing w:val="0"/>
          <w:w w:val="100"/>
          <w:position w:val="0"/>
        </w:rPr>
        <w:t>第五节重要事项</w:t>
      </w:r>
      <w:bookmarkEnd w:id="571"/>
      <w:bookmarkEnd w:id="572"/>
      <w:bookmarkEnd w:id="573"/>
    </w:p>
    <w:p>
      <w:pPr>
        <w:pStyle w:val="Style34"/>
        <w:keepNext/>
        <w:keepLines/>
        <w:widowControl w:val="0"/>
        <w:shd w:val="clear" w:color="auto" w:fill="auto"/>
        <w:bidi w:val="0"/>
        <w:spacing w:before="0" w:after="180" w:line="473" w:lineRule="exact"/>
        <w:ind w:left="0" w:right="0" w:firstLine="0"/>
        <w:jc w:val="both"/>
      </w:pPr>
      <w:bookmarkStart w:id="574" w:name="bookmark574"/>
      <w:bookmarkStart w:id="575" w:name="bookmark575"/>
      <w:bookmarkStart w:id="576" w:name="bookmark576"/>
      <w:bookmarkStart w:id="577" w:name="bookmark577"/>
      <w:bookmarkStart w:id="578" w:name="bookmark578"/>
      <w:bookmarkStart w:id="579" w:name="bookmark579"/>
      <w:r>
        <w:rPr>
          <w:color w:val="000000"/>
          <w:spacing w:val="0"/>
          <w:w w:val="100"/>
          <w:position w:val="0"/>
        </w:rPr>
        <w:t>一</w:t>
      </w:r>
      <w:bookmarkEnd w:id="578"/>
      <w:r>
        <w:rPr>
          <w:color w:val="000000"/>
          <w:spacing w:val="0"/>
          <w:w w:val="100"/>
          <w:position w:val="0"/>
        </w:rPr>
        <w:t>、公司普通股利润分配及资本公积金转增股本情况</w:t>
      </w:r>
      <w:bookmarkEnd w:id="576"/>
      <w:bookmarkEnd w:id="577"/>
      <w:bookmarkEnd w:id="579"/>
      <w:bookmarkEnd w:id="574"/>
      <w:bookmarkEnd w:id="575"/>
    </w:p>
    <w:p>
      <w:pPr>
        <w:pStyle w:val="Style37"/>
        <w:keepNext/>
        <w:keepLines/>
        <w:widowControl w:val="0"/>
        <w:shd w:val="clear" w:color="auto" w:fill="auto"/>
        <w:bidi w:val="0"/>
        <w:spacing w:before="0" w:line="473" w:lineRule="exact"/>
        <w:ind w:left="0" w:right="0" w:firstLine="580"/>
        <w:jc w:val="both"/>
      </w:pPr>
      <w:bookmarkStart w:id="580" w:name="bookmark580"/>
      <w:bookmarkStart w:id="581" w:name="bookmark581"/>
      <w:bookmarkStart w:id="582" w:name="bookmark582"/>
      <w:r>
        <w:rPr>
          <w:color w:val="000000"/>
          <w:spacing w:val="0"/>
          <w:w w:val="100"/>
          <w:position w:val="0"/>
        </w:rPr>
        <w:t>报告期内普通股利润分配政策，特别是现金分红政策的制定、执行或调整情况</w:t>
      </w:r>
      <w:bookmarkEnd w:id="580"/>
      <w:bookmarkEnd w:id="581"/>
      <w:bookmarkEnd w:id="582"/>
    </w:p>
    <w:p>
      <w:pPr>
        <w:pStyle w:val="Style37"/>
        <w:keepNext/>
        <w:keepLines/>
        <w:widowControl w:val="0"/>
        <w:shd w:val="clear" w:color="auto" w:fill="auto"/>
        <w:bidi w:val="0"/>
        <w:spacing w:before="0" w:after="0" w:line="382" w:lineRule="auto"/>
        <w:ind w:left="0" w:right="0" w:firstLine="580"/>
        <w:jc w:val="both"/>
      </w:pPr>
      <w:bookmarkStart w:id="583" w:name="bookmark583"/>
      <w:bookmarkStart w:id="584" w:name="bookmark584"/>
      <w:bookmarkStart w:id="585" w:name="bookmark585"/>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583"/>
      <w:bookmarkEnd w:id="584"/>
      <w:bookmarkEnd w:id="585"/>
    </w:p>
    <w:p>
      <w:pPr>
        <w:pStyle w:val="Style37"/>
        <w:keepNext/>
        <w:keepLines/>
        <w:widowControl w:val="0"/>
        <w:shd w:val="clear" w:color="auto" w:fill="auto"/>
        <w:bidi w:val="0"/>
        <w:spacing w:before="0" w:after="0" w:line="473" w:lineRule="exact"/>
        <w:ind w:left="0" w:right="0" w:firstLine="580"/>
        <w:jc w:val="left"/>
      </w:pPr>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 xml:space="preserve">日，公司第三届董事会第十五次会议审议通过了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 案，以截止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 人民币现金红利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w:t>
      </w:r>
      <w:bookmarkEnd w:id="586"/>
      <w:bookmarkEnd w:id="587"/>
      <w:bookmarkEnd w:id="588"/>
    </w:p>
    <w:p>
      <w:pPr>
        <w:pStyle w:val="Style37"/>
        <w:keepNext/>
        <w:keepLines/>
        <w:widowControl w:val="0"/>
        <w:shd w:val="clear" w:color="auto" w:fill="auto"/>
        <w:bidi w:val="0"/>
        <w:spacing w:before="0" w:after="80" w:line="468" w:lineRule="exact"/>
        <w:ind w:left="0" w:right="0" w:firstLine="580"/>
        <w:jc w:val="left"/>
      </w:pPr>
      <w:bookmarkStart w:id="589" w:name="bookmark589"/>
      <w:bookmarkStart w:id="590" w:name="bookmark590"/>
      <w:bookmarkStart w:id="591" w:name="bookmark591"/>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年度股东大会决议，公司于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日在巨潮资讯网刊登了《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 度权益分配实施的公告》，本次权益分配股权登记日为：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日，除权除息日为: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日。截止本报告期末，该利润分配方案已实施完毕。</w:t>
      </w:r>
      <w:bookmarkEnd w:id="589"/>
      <w:bookmarkEnd w:id="590"/>
      <w:bookmarkEnd w:id="591"/>
    </w:p>
    <w:tbl>
      <w:tblPr>
        <w:tblOverlap w:val="never"/>
        <w:jc w:val="center"/>
        <w:tblLayout w:type="fixed"/>
      </w:tblPr>
      <w:tblGrid>
        <w:gridCol w:w="7915"/>
        <w:gridCol w:w="1814"/>
      </w:tblGrid>
      <w:tr>
        <w:trPr>
          <w:trHeight w:val="331" w:hRule="exact"/>
        </w:trPr>
        <w:tc>
          <w:tcPr>
            <w:gridSpan w:val="2"/>
            <w:tcBorders>
              <w:top w:val="single" w:sz="4"/>
              <w:left w:val="single" w:sz="4"/>
              <w:righ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现金分红政策的专项说明</w:t>
            </w:r>
          </w:p>
        </w:tc>
      </w:tr>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31" w:hRule="exact"/>
        </w:trPr>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48"/>
        <w:keepNext w:val="0"/>
        <w:keepLines w:val="0"/>
        <w:widowControl w:val="0"/>
        <w:shd w:val="clear" w:color="auto" w:fill="auto"/>
        <w:bidi w:val="0"/>
        <w:spacing w:before="0" w:after="0" w:line="240" w:lineRule="auto"/>
        <w:ind w:left="586" w:right="0" w:firstLine="0"/>
        <w:jc w:val="left"/>
        <w:rPr>
          <w:sz w:val="22"/>
          <w:szCs w:val="22"/>
        </w:rPr>
      </w:pPr>
      <w:r>
        <w:rPr>
          <w:color w:val="000000"/>
          <w:spacing w:val="0"/>
          <w:w w:val="100"/>
          <w:position w:val="0"/>
          <w:sz w:val="22"/>
          <w:szCs w:val="22"/>
        </w:rPr>
        <w:t>公司报告期利润分配预案及资本公积金转增股本预案与公司章程和分红管理办法等的</w:t>
      </w:r>
    </w:p>
    <w:p>
      <w:pPr>
        <w:widowControl w:val="0"/>
        <w:spacing w:after="179" w:line="1" w:lineRule="exact"/>
      </w:pPr>
    </w:p>
    <w:p>
      <w:pPr>
        <w:pStyle w:val="Style37"/>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r>
        <w:rPr>
          <w:color w:val="000000"/>
          <w:spacing w:val="0"/>
          <w:w w:val="100"/>
          <w:position w:val="0"/>
        </w:rPr>
        <w:t>相关规定一致</w:t>
      </w:r>
      <w:bookmarkEnd w:id="592"/>
      <w:bookmarkEnd w:id="593"/>
      <w:bookmarkEnd w:id="594"/>
    </w:p>
    <w:p>
      <w:pPr>
        <w:pStyle w:val="Style37"/>
        <w:keepNext/>
        <w:keepLines/>
        <w:widowControl w:val="0"/>
        <w:shd w:val="clear" w:color="auto" w:fill="auto"/>
        <w:bidi w:val="0"/>
        <w:spacing w:before="0" w:line="240" w:lineRule="auto"/>
        <w:ind w:left="0" w:right="0" w:firstLine="580"/>
        <w:jc w:val="both"/>
      </w:pPr>
      <w:bookmarkStart w:id="595" w:name="bookmark595"/>
      <w:bookmarkStart w:id="596" w:name="bookmark596"/>
      <w:bookmarkStart w:id="597" w:name="bookmark597"/>
      <w:r>
        <w:rPr>
          <w:rFonts w:ascii="Calibri" w:eastAsia="Calibri" w:hAnsi="Calibri" w:cs="Calibri"/>
          <w:color w:val="000000"/>
          <w:spacing w:val="0"/>
          <w:w w:val="100"/>
          <w:position w:val="0"/>
          <w:sz w:val="24"/>
          <w:szCs w:val="24"/>
        </w:rPr>
        <w:t>V</w:t>
      </w:r>
      <w:r>
        <w:rPr>
          <w:color w:val="000000"/>
          <w:spacing w:val="0"/>
          <w:w w:val="100"/>
          <w:position w:val="0"/>
        </w:rPr>
        <w:t>是</w:t>
      </w:r>
      <w:r>
        <w:rPr>
          <w:rFonts w:ascii="Calibri" w:eastAsia="Calibri" w:hAnsi="Calibri" w:cs="Calibri"/>
          <w:color w:val="000000"/>
          <w:spacing w:val="0"/>
          <w:w w:val="100"/>
          <w:position w:val="0"/>
          <w:sz w:val="24"/>
          <w:szCs w:val="24"/>
        </w:rPr>
        <w:t>□</w:t>
      </w:r>
      <w:r>
        <w:rPr>
          <w:color w:val="000000"/>
          <w:spacing w:val="0"/>
          <w:w w:val="100"/>
          <w:position w:val="0"/>
        </w:rPr>
        <w:t>否</w:t>
      </w:r>
      <w:r>
        <w:rPr>
          <w:color w:val="000000"/>
          <w:spacing w:val="0"/>
          <w:w w:val="100"/>
          <w:position w:val="0"/>
          <w:sz w:val="26"/>
          <w:szCs w:val="26"/>
        </w:rPr>
        <w:t>口</w:t>
      </w:r>
      <w:r>
        <w:rPr>
          <w:color w:val="000000"/>
          <w:spacing w:val="0"/>
          <w:w w:val="100"/>
          <w:position w:val="0"/>
        </w:rPr>
        <w:t>不适用</w:t>
      </w:r>
      <w:bookmarkEnd w:id="595"/>
      <w:bookmarkEnd w:id="596"/>
      <w:bookmarkEnd w:id="597"/>
    </w:p>
    <w:p>
      <w:pPr>
        <w:pStyle w:val="Style37"/>
        <w:keepNext/>
        <w:keepLines/>
        <w:widowControl w:val="0"/>
        <w:shd w:val="clear" w:color="auto" w:fill="auto"/>
        <w:bidi w:val="0"/>
        <w:spacing w:before="0" w:line="240" w:lineRule="auto"/>
        <w:ind w:left="0" w:right="0" w:firstLine="580"/>
        <w:jc w:val="both"/>
      </w:pPr>
      <w:bookmarkStart w:id="598" w:name="bookmark598"/>
      <w:bookmarkStart w:id="599" w:name="bookmark599"/>
      <w:bookmarkStart w:id="600" w:name="bookmark600"/>
      <w:r>
        <w:rPr>
          <w:color w:val="000000"/>
          <w:spacing w:val="0"/>
          <w:w w:val="100"/>
          <w:position w:val="0"/>
        </w:rPr>
        <w:t>公司报告期利润分配预案及资本公积金转增股本预案符合公司章程等的相关规定。</w:t>
      </w:r>
      <w:bookmarkEnd w:id="598"/>
      <w:bookmarkEnd w:id="599"/>
      <w:bookmarkEnd w:id="600"/>
    </w:p>
    <w:p>
      <w:pPr>
        <w:pStyle w:val="Style37"/>
        <w:keepNext/>
        <w:keepLines/>
        <w:widowControl w:val="0"/>
        <w:shd w:val="clear" w:color="auto" w:fill="auto"/>
        <w:bidi w:val="0"/>
        <w:spacing w:before="0" w:after="80" w:line="240" w:lineRule="auto"/>
        <w:ind w:left="0" w:right="0" w:firstLine="580"/>
        <w:jc w:val="both"/>
      </w:pPr>
      <w:bookmarkStart w:id="601" w:name="bookmark601"/>
      <w:bookmarkStart w:id="602" w:name="bookmark602"/>
      <w:bookmarkStart w:id="603" w:name="bookmark603"/>
      <w:r>
        <w:rPr>
          <w:color w:val="000000"/>
          <w:spacing w:val="0"/>
          <w:w w:val="100"/>
          <w:position w:val="0"/>
        </w:rPr>
        <w:t>本年度利润分配及资本公积金转增股本预案</w:t>
      </w:r>
      <w:bookmarkEnd w:id="601"/>
      <w:bookmarkEnd w:id="602"/>
      <w:bookmarkEnd w:id="603"/>
    </w:p>
    <w:tbl>
      <w:tblPr>
        <w:tblOverlap w:val="never"/>
        <w:jc w:val="center"/>
        <w:tblLayout w:type="fixed"/>
      </w:tblPr>
      <w:tblGrid>
        <w:gridCol w:w="3720"/>
        <w:gridCol w:w="5851"/>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449,578,967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现金分红总额（元）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26,974,738.02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239,484,436.7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现金分红占利润分配总额的比例（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22"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本次现金分红情况:</w:t>
            </w:r>
          </w:p>
        </w:tc>
      </w:tr>
      <w:tr>
        <w:trPr>
          <w:trHeight w:val="634"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公司发展阶段属成长期且有重大资金支出安排的，进行利润分配时，现金分红在本次利润分配中所占比 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336" w:hRule="exact"/>
        </w:trPr>
        <w:tc>
          <w:tcPr>
            <w:gridSpan w:val="2"/>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利润分配或资本公积金转增预案的详细情况说明</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320" w:right="0" w:firstLine="460"/>
        <w:jc w:val="both"/>
        <w:rPr>
          <w:sz w:val="20"/>
          <w:szCs w:val="20"/>
        </w:rPr>
      </w:pPr>
      <w:r>
        <w:rPr>
          <w:color w:val="000000"/>
          <w:spacing w:val="0"/>
          <w:w w:val="100"/>
          <w:position w:val="0"/>
          <w:sz w:val="20"/>
          <w:szCs w:val="20"/>
        </w:rPr>
        <w:t>以截止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日公司总股本</w:t>
      </w:r>
      <w:r>
        <w:rPr>
          <w:rFonts w:ascii="Times New Roman" w:eastAsia="Times New Roman" w:hAnsi="Times New Roman" w:cs="Times New Roman"/>
          <w:color w:val="000000"/>
          <w:spacing w:val="0"/>
          <w:w w:val="100"/>
          <w:position w:val="0"/>
          <w:sz w:val="20"/>
          <w:szCs w:val="20"/>
        </w:rPr>
        <w:t>449,578,967</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股派发人民币现金红 利</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元（含税）。</w:t>
      </w:r>
    </w:p>
    <w:p>
      <w:pPr>
        <w:pStyle w:val="Style21"/>
        <w:keepNext w:val="0"/>
        <w:keepLines w:val="0"/>
        <w:widowControl w:val="0"/>
        <w:shd w:val="clear" w:color="auto" w:fill="auto"/>
        <w:bidi w:val="0"/>
        <w:spacing w:before="0" w:after="0" w:line="480" w:lineRule="exact"/>
        <w:ind w:left="320" w:right="0" w:firstLine="460"/>
        <w:jc w:val="both"/>
      </w:pPr>
      <w:r>
        <w:rPr>
          <w:color w:val="000000"/>
          <w:spacing w:val="0"/>
          <w:w w:val="100"/>
          <w:position w:val="0"/>
        </w:rPr>
        <w:t>公司近</w:t>
      </w:r>
      <w:r>
        <w:rPr>
          <w:rFonts w:ascii="Calibri" w:eastAsia="Calibri" w:hAnsi="Calibri" w:cs="Calibri"/>
          <w:color w:val="000000"/>
          <w:spacing w:val="0"/>
          <w:w w:val="100"/>
          <w:position w:val="0"/>
          <w:sz w:val="24"/>
          <w:szCs w:val="24"/>
        </w:rPr>
        <w:t>3</w:t>
      </w:r>
      <w:r>
        <w:rPr>
          <w:color w:val="000000"/>
          <w:spacing w:val="0"/>
          <w:w w:val="100"/>
          <w:position w:val="0"/>
        </w:rPr>
        <w:t>年（包括本报告期）的普通股股利分配方案（预案）、资本公积金转增股本方 案（预案）情况：</w:t>
      </w:r>
    </w:p>
    <w:p>
      <w:pPr>
        <w:pStyle w:val="Style21"/>
        <w:keepNext w:val="0"/>
        <w:keepLines w:val="0"/>
        <w:widowControl w:val="0"/>
        <w:shd w:val="clear" w:color="auto" w:fill="auto"/>
        <w:tabs>
          <w:tab w:pos="1192" w:val="left"/>
        </w:tabs>
        <w:bidi w:val="0"/>
        <w:spacing w:before="0" w:after="0" w:line="471" w:lineRule="exact"/>
        <w:ind w:left="320" w:right="0" w:firstLine="460"/>
        <w:jc w:val="both"/>
      </w:pPr>
      <w:bookmarkStart w:id="604" w:name="bookmark604"/>
      <w:r>
        <w:rPr>
          <w:rFonts w:ascii="Times New Roman" w:eastAsia="Times New Roman" w:hAnsi="Times New Roman" w:cs="Times New Roman"/>
          <w:color w:val="000000"/>
          <w:spacing w:val="0"/>
          <w:w w:val="100"/>
          <w:position w:val="0"/>
          <w:sz w:val="24"/>
          <w:szCs w:val="24"/>
        </w:rPr>
        <w:t>1</w:t>
      </w:r>
      <w:bookmarkEnd w:id="60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年利润分配预案：以截止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股派发人民币现金红利</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元（含税）。</w:t>
      </w:r>
    </w:p>
    <w:p>
      <w:pPr>
        <w:pStyle w:val="Style21"/>
        <w:keepNext w:val="0"/>
        <w:keepLines w:val="0"/>
        <w:widowControl w:val="0"/>
        <w:shd w:val="clear" w:color="auto" w:fill="auto"/>
        <w:tabs>
          <w:tab w:pos="1216" w:val="left"/>
        </w:tabs>
        <w:bidi w:val="0"/>
        <w:spacing w:before="0" w:after="0" w:line="471" w:lineRule="exact"/>
        <w:ind w:left="320" w:right="0" w:firstLine="460"/>
        <w:jc w:val="both"/>
      </w:pPr>
      <w:bookmarkStart w:id="605" w:name="bookmark605"/>
      <w:r>
        <w:rPr>
          <w:rFonts w:ascii="Times New Roman" w:eastAsia="Times New Roman" w:hAnsi="Times New Roman" w:cs="Times New Roman"/>
          <w:color w:val="000000"/>
          <w:spacing w:val="0"/>
          <w:w w:val="100"/>
          <w:position w:val="0"/>
          <w:sz w:val="24"/>
          <w:szCs w:val="24"/>
        </w:rPr>
        <w:t>2</w:t>
      </w:r>
      <w:bookmarkEnd w:id="60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年利润分配方案：以截止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股派发人民币现金红利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24"/>
          <w:szCs w:val="24"/>
        </w:rPr>
        <w:t>19,582,167</w:t>
      </w:r>
      <w:r>
        <w:rPr>
          <w:color w:val="000000"/>
          <w:spacing w:val="0"/>
          <w:w w:val="100"/>
          <w:position w:val="0"/>
        </w:rPr>
        <w:t>元，同时，以资 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w:t>
      </w:r>
    </w:p>
    <w:p>
      <w:pPr>
        <w:pStyle w:val="Style21"/>
        <w:keepNext w:val="0"/>
        <w:keepLines w:val="0"/>
        <w:widowControl w:val="0"/>
        <w:shd w:val="clear" w:color="auto" w:fill="auto"/>
        <w:bidi w:val="0"/>
        <w:spacing w:before="0" w:after="440" w:line="471" w:lineRule="exact"/>
        <w:ind w:left="320" w:right="0" w:firstLine="460"/>
        <w:jc w:val="both"/>
      </w:pPr>
      <w:bookmarkStart w:id="606" w:name="bookmark606"/>
      <w:r>
        <w:rPr>
          <w:rFonts w:ascii="Times New Roman" w:eastAsia="Times New Roman" w:hAnsi="Times New Roman" w:cs="Times New Roman"/>
          <w:color w:val="000000"/>
          <w:spacing w:val="0"/>
          <w:w w:val="100"/>
          <w:position w:val="0"/>
          <w:sz w:val="24"/>
          <w:szCs w:val="24"/>
        </w:rPr>
        <w:t>3</w:t>
      </w:r>
      <w:bookmarkEnd w:id="606"/>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年利润分配方案：以截止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122,434,680</w:t>
      </w:r>
      <w:r>
        <w:rPr>
          <w:color w:val="000000"/>
          <w:spacing w:val="0"/>
          <w:w w:val="100"/>
          <w:position w:val="0"/>
        </w:rPr>
        <w:t>股为基数，向 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24"/>
          <w:szCs w:val="24"/>
        </w:rPr>
        <w:t>12,243,468.00</w:t>
      </w:r>
      <w:r>
        <w:rPr>
          <w:color w:val="000000"/>
          <w:spacing w:val="0"/>
          <w:w w:val="100"/>
          <w:position w:val="0"/>
        </w:rPr>
        <w:t>元，同时，以资本 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w:t>
      </w:r>
    </w:p>
    <w:p>
      <w:pPr>
        <w:pStyle w:val="Style21"/>
        <w:keepNext w:val="0"/>
        <w:keepLines w:val="0"/>
        <w:widowControl w:val="0"/>
        <w:shd w:val="clear" w:color="auto" w:fill="auto"/>
        <w:bidi w:val="0"/>
        <w:spacing w:before="0" w:after="200" w:line="471" w:lineRule="exact"/>
        <w:ind w:left="0" w:right="0" w:firstLine="740"/>
        <w:jc w:val="left"/>
      </w:pPr>
      <w:r>
        <w:rPr>
          <w:color w:val="000000"/>
          <w:spacing w:val="0"/>
          <w:w w:val="100"/>
          <w:position w:val="0"/>
        </w:rPr>
        <w:t>公司近三年（包括本报告期）普通股现金分红情况表</w:t>
      </w:r>
    </w:p>
    <w:p>
      <w:pPr>
        <w:pStyle w:val="Style4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单位：元</w:t>
      </w:r>
    </w:p>
    <w:tbl>
      <w:tblPr>
        <w:tblOverlap w:val="never"/>
        <w:jc w:val="center"/>
        <w:tblLayout w:type="fixed"/>
      </w:tblPr>
      <w:tblGrid>
        <w:gridCol w:w="1598"/>
        <w:gridCol w:w="1594"/>
        <w:gridCol w:w="1594"/>
        <w:gridCol w:w="1598"/>
        <w:gridCol w:w="1594"/>
        <w:gridCol w:w="1603"/>
      </w:tblGrid>
      <w:tr>
        <w:trPr>
          <w:trHeight w:val="12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现金分红金额 （含税）</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占合并报表中归 属于上市公司普 通股股东的净利 润的比率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26,974,738.02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127,450,223.24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19,582,167.00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58,778,892.50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12,243,468.00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45,894,440.61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48"/>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公司报告期内盈利且母公司可供普通股股东分配利润为正但未提出普通股现金红利分</w:t>
      </w:r>
    </w:p>
    <w:p>
      <w:pPr>
        <w:widowControl w:val="0"/>
        <w:spacing w:after="199" w:line="1" w:lineRule="exact"/>
      </w:pPr>
    </w:p>
    <w:p>
      <w:pPr>
        <w:pStyle w:val="Style21"/>
        <w:keepNext w:val="0"/>
        <w:keepLines w:val="0"/>
        <w:widowControl w:val="0"/>
        <w:shd w:val="clear" w:color="auto" w:fill="auto"/>
        <w:bidi w:val="0"/>
        <w:spacing w:before="0" w:after="200" w:line="240" w:lineRule="auto"/>
        <w:ind w:left="0" w:right="0" w:firstLine="320"/>
        <w:jc w:val="both"/>
      </w:pPr>
      <w:r>
        <w:rPr>
          <w:color w:val="000000"/>
          <w:spacing w:val="0"/>
          <w:w w:val="100"/>
          <w:position w:val="0"/>
        </w:rPr>
        <w:t>配预案</w:t>
      </w:r>
    </w:p>
    <w:p>
      <w:pPr>
        <w:pStyle w:val="Style21"/>
        <w:keepNext w:val="0"/>
        <w:keepLines w:val="0"/>
        <w:widowControl w:val="0"/>
        <w:shd w:val="clear" w:color="auto" w:fill="auto"/>
        <w:bidi w:val="0"/>
        <w:spacing w:before="0" w:after="440" w:line="240" w:lineRule="auto"/>
        <w:ind w:left="0" w:right="0" w:firstLine="740"/>
        <w:jc w:val="both"/>
      </w:pP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320"/>
        <w:jc w:val="left"/>
      </w:pPr>
      <w:bookmarkStart w:id="607" w:name="bookmark607"/>
      <w:bookmarkStart w:id="608" w:name="bookmark608"/>
      <w:bookmarkStart w:id="609" w:name="bookmark609"/>
      <w:bookmarkStart w:id="610" w:name="bookmark610"/>
      <w:bookmarkStart w:id="611" w:name="bookmark611"/>
      <w:r>
        <w:rPr>
          <w:color w:val="000000"/>
          <w:spacing w:val="0"/>
          <w:w w:val="100"/>
          <w:position w:val="0"/>
        </w:rPr>
        <w:t>二</w:t>
      </w:r>
      <w:bookmarkEnd w:id="610"/>
      <w:r>
        <w:rPr>
          <w:color w:val="000000"/>
          <w:spacing w:val="0"/>
          <w:w w:val="100"/>
          <w:position w:val="0"/>
        </w:rPr>
        <w:t>、承诺事项履行情况</w:t>
      </w:r>
      <w:bookmarkEnd w:id="608"/>
      <w:bookmarkEnd w:id="609"/>
      <w:bookmarkEnd w:id="611"/>
      <w:bookmarkEnd w:id="607"/>
    </w:p>
    <w:p>
      <w:pPr>
        <w:pStyle w:val="Style34"/>
        <w:keepNext/>
        <w:keepLines/>
        <w:widowControl w:val="0"/>
        <w:shd w:val="clear" w:color="auto" w:fill="auto"/>
        <w:bidi w:val="0"/>
        <w:spacing w:before="0" w:after="380" w:line="475" w:lineRule="exact"/>
        <w:ind w:left="320" w:right="0" w:firstLine="460"/>
        <w:jc w:val="both"/>
      </w:pPr>
      <w:bookmarkStart w:id="612" w:name="bookmark612"/>
      <w:bookmarkStart w:id="613" w:name="bookmark613"/>
      <w:bookmarkStart w:id="614" w:name="bookmark614"/>
      <w:bookmarkStart w:id="615" w:name="bookmark615"/>
      <w:r>
        <w:rPr>
          <w:color w:val="000000"/>
          <w:spacing w:val="0"/>
          <w:w w:val="100"/>
          <w:position w:val="0"/>
        </w:rPr>
        <w:t>一</w:t>
      </w:r>
      <w:bookmarkEnd w:id="614"/>
      <w:r>
        <w:rPr>
          <w:color w:val="000000"/>
          <w:spacing w:val="0"/>
          <w:w w:val="100"/>
          <w:position w:val="0"/>
        </w:rPr>
        <w:t>、公司、股东、实际控制人、收购人、董事、监事、高级管理人员或其他关联方在 报告期内履行完毕及截至报告期末尚未履行完毕的承诺事项</w:t>
      </w:r>
      <w:bookmarkEnd w:id="612"/>
      <w:bookmarkEnd w:id="613"/>
      <w:bookmarkEnd w:id="615"/>
    </w:p>
    <w:tbl>
      <w:tblPr>
        <w:tblOverlap w:val="never"/>
        <w:jc w:val="center"/>
        <w:tblLayout w:type="fixed"/>
      </w:tblPr>
      <w:tblGrid>
        <w:gridCol w:w="1723"/>
        <w:gridCol w:w="1142"/>
        <w:gridCol w:w="854"/>
        <w:gridCol w:w="3576"/>
        <w:gridCol w:w="902"/>
        <w:gridCol w:w="845"/>
        <w:gridCol w:w="816"/>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承诺事项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履行情况</w:t>
            </w:r>
          </w:p>
        </w:tc>
      </w:tr>
      <w:tr>
        <w:trPr>
          <w:trHeight w:val="317"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股权激励承诺</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以上的主要股东或实际控制人及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至本次股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严格遵守</w:t>
            </w:r>
          </w:p>
        </w:tc>
      </w:tr>
      <w:tr>
        <w:trPr>
          <w:trHeight w:val="326"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其配偶、直系近亲属未参与本激励计划。</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权激励计</w:t>
            </w:r>
          </w:p>
        </w:tc>
        <w:tc>
          <w:tcPr>
            <w:tcBorders>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了承诺。</w:t>
            </w:r>
          </w:p>
        </w:tc>
      </w:tr>
    </w:tbl>
    <w:p>
      <w:pPr>
        <w:spacing w:lineRule="exact" w:line="1"/>
        <w:rPr>
          <w:sz w:val="2"/>
          <w:szCs w:val="2"/>
        </w:rPr>
      </w:pPr>
      <w:r>
        <w:br w:type="page"/>
      </w:r>
    </w:p>
    <w:tbl>
      <w:tblPr>
        <w:tblOverlap w:val="never"/>
        <w:jc w:val="center"/>
        <w:tblLayout w:type="fixed"/>
      </w:tblPr>
      <w:tblGrid>
        <w:gridCol w:w="1723"/>
        <w:gridCol w:w="1142"/>
        <w:gridCol w:w="854"/>
        <w:gridCol w:w="3576"/>
        <w:gridCol w:w="902"/>
        <w:gridCol w:w="845"/>
        <w:gridCol w:w="816"/>
      </w:tblGrid>
      <w:tr>
        <w:trPr>
          <w:trHeight w:val="9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不为激励对象依限制性股票激励计划获 取有关权益提供贷款以及其他任何形式的财 务资助，包括为其贷款提供担保。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划终止或 有效期结 束。</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34"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孙在宏、 吴长彬、蒋斌、 张伟良、刘新 平、王履华、 王亚华、胡永 珍、吉波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股份锁定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日，南京国图经南京市工 商行政管理局核准，南京国图</w:t>
            </w:r>
            <w:r>
              <w:rPr>
                <w:rFonts w:ascii="Calibri" w:eastAsia="Calibri" w:hAnsi="Calibri" w:cs="Calibri"/>
                <w:color w:val="000000"/>
                <w:spacing w:val="0"/>
                <w:w w:val="100"/>
                <w:position w:val="0"/>
                <w:sz w:val="18"/>
                <w:szCs w:val="18"/>
              </w:rPr>
              <w:t>100%</w:t>
            </w:r>
            <w:r>
              <w:rPr>
                <w:rFonts w:ascii="SimSun" w:eastAsia="SimSun" w:hAnsi="SimSun" w:cs="SimSun"/>
                <w:color w:val="000000"/>
                <w:spacing w:val="0"/>
                <w:w w:val="100"/>
                <w:position w:val="0"/>
                <w:sz w:val="17"/>
                <w:szCs w:val="17"/>
              </w:rPr>
              <w:t>的股权已 过户登记至超图软件名下，在满足相关法律法 规以及证券监督管理部门准许范围内，根据相 关协议的约定，超图软件本次向其发行的股份 按照如下方式进行锁定和解禁：</w:t>
            </w:r>
          </w:p>
          <w:p>
            <w:pPr>
              <w:pStyle w:val="Style30"/>
              <w:keepNext w:val="0"/>
              <w:keepLines w:val="0"/>
              <w:widowControl w:val="0"/>
              <w:shd w:val="clear" w:color="auto" w:fill="auto"/>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 自发行结束并完成股份登记之日起</w:t>
            </w:r>
            <w:r>
              <w:rPr>
                <w:rFonts w:ascii="Calibri" w:eastAsia="Calibri" w:hAnsi="Calibri" w:cs="Calibri"/>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个月内且南京国图</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年度审计报告出具日 之前，本人所持股份不得转让；</w:t>
            </w:r>
          </w:p>
          <w:p>
            <w:pPr>
              <w:pStyle w:val="Style30"/>
              <w:keepNext w:val="0"/>
              <w:keepLines w:val="0"/>
              <w:widowControl w:val="0"/>
              <w:shd w:val="clear" w:color="auto" w:fill="auto"/>
              <w:tabs>
                <w:tab w:pos="552" w:val="left"/>
              </w:tabs>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t>南京国图</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年度审计报告出具且相 应承诺利润已达成《盈利预测补偿协议》之相 关约定，当年不需要进行业绩补偿的情况下， 解禁本人所持股份的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，否则应在履行相应 业绩补偿义务并取得超图软件同意后该等股 份方可转让；</w:t>
            </w:r>
          </w:p>
          <w:p>
            <w:pPr>
              <w:pStyle w:val="Style30"/>
              <w:keepNext w:val="0"/>
              <w:keepLines w:val="0"/>
              <w:widowControl w:val="0"/>
              <w:shd w:val="clear" w:color="auto" w:fill="auto"/>
              <w:tabs>
                <w:tab w:pos="552" w:val="left"/>
              </w:tabs>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tab/>
              <w:t>南京国图</w:t>
            </w:r>
            <w:r>
              <w:rPr>
                <w:rFonts w:ascii="Calibri" w:eastAsia="Calibri" w:hAnsi="Calibri" w:cs="Calibri"/>
                <w:color w:val="000000"/>
                <w:spacing w:val="0"/>
                <w:w w:val="100"/>
                <w:position w:val="0"/>
                <w:sz w:val="18"/>
                <w:szCs w:val="18"/>
              </w:rPr>
              <w:t>2017</w:t>
            </w:r>
            <w:r>
              <w:rPr>
                <w:rFonts w:ascii="SimSun" w:eastAsia="SimSun" w:hAnsi="SimSun" w:cs="SimSun"/>
                <w:color w:val="000000"/>
                <w:spacing w:val="0"/>
                <w:w w:val="100"/>
                <w:position w:val="0"/>
                <w:sz w:val="17"/>
                <w:szCs w:val="17"/>
              </w:rPr>
              <w:t>年度审计报告出具且相 应承诺利润已达成《盈利预测补偿协议》之相 关约定，当年不需要进行业绩补偿的情况下， 解禁本人所持股份的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，否则应在履行相应 业绩补偿义务并取得超图软件同意后该等股 份方可转让；</w:t>
            </w:r>
          </w:p>
          <w:p>
            <w:pPr>
              <w:pStyle w:val="Style30"/>
              <w:keepNext w:val="0"/>
              <w:keepLines w:val="0"/>
              <w:widowControl w:val="0"/>
              <w:shd w:val="clear" w:color="auto" w:fill="auto"/>
              <w:tabs>
                <w:tab w:pos="552" w:val="left"/>
              </w:tabs>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w:t>
              <w:tab/>
              <w:t>南京国图</w:t>
            </w:r>
            <w:r>
              <w:rPr>
                <w:rFonts w:ascii="Calibri" w:eastAsia="Calibri" w:hAnsi="Calibri" w:cs="Calibri"/>
                <w:color w:val="000000"/>
                <w:spacing w:val="0"/>
                <w:w w:val="100"/>
                <w:position w:val="0"/>
                <w:sz w:val="18"/>
                <w:szCs w:val="18"/>
              </w:rPr>
              <w:t>2018</w:t>
            </w:r>
            <w:r>
              <w:rPr>
                <w:rFonts w:ascii="SimSun" w:eastAsia="SimSun" w:hAnsi="SimSun" w:cs="SimSun"/>
                <w:color w:val="000000"/>
                <w:spacing w:val="0"/>
                <w:w w:val="100"/>
                <w:position w:val="0"/>
                <w:sz w:val="17"/>
                <w:szCs w:val="17"/>
              </w:rPr>
              <w:t>年度审计报告出具且相 应承诺利润已达成《盈利预测补偿协议》之相 关约定，当年不需要进行业绩补偿的情况下， 解禁本人所持股份的</w:t>
            </w:r>
            <w:r>
              <w:rPr>
                <w:rFonts w:ascii="Calibri" w:eastAsia="Calibri" w:hAnsi="Calibri" w:cs="Calibri"/>
                <w:color w:val="000000"/>
                <w:spacing w:val="0"/>
                <w:w w:val="100"/>
                <w:position w:val="0"/>
                <w:sz w:val="18"/>
                <w:szCs w:val="18"/>
              </w:rPr>
              <w:t>40%</w:t>
            </w:r>
            <w:r>
              <w:rPr>
                <w:rFonts w:ascii="SimSun" w:eastAsia="SimSun" w:hAnsi="SimSun" w:cs="SimSun"/>
                <w:color w:val="000000"/>
                <w:spacing w:val="0"/>
                <w:w w:val="100"/>
                <w:position w:val="0"/>
                <w:sz w:val="17"/>
                <w:szCs w:val="17"/>
              </w:rPr>
              <w:t>，否则应在履行相应 业绩补偿义务并取得超图软件同意后该等股 份方可转让。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380"/>
              <w:jc w:val="left"/>
              <w:rPr>
                <w:sz w:val="17"/>
                <w:szCs w:val="17"/>
              </w:rPr>
            </w:pPr>
            <w:r>
              <w:rPr>
                <w:rFonts w:ascii="SimSun" w:eastAsia="SimSun" w:hAnsi="SimSun" w:cs="SimSun"/>
                <w:color w:val="000000"/>
                <w:spacing w:val="0"/>
                <w:w w:val="100"/>
                <w:position w:val="0"/>
                <w:sz w:val="17"/>
                <w:szCs w:val="17"/>
              </w:rPr>
              <w:t>至业 绩承诺实 现且办理 解锁手续</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严格 遵守了承 诺。</w:t>
            </w:r>
          </w:p>
        </w:tc>
      </w:tr>
      <w:tr>
        <w:trPr>
          <w:trHeight w:val="281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江苏人才创新 创业投资合伙 企业（有限合 伙）与江苏高 投科贷创业投 资企业（有限 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股份锁定 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380"/>
              <w:jc w:val="both"/>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日，南京国图经南京市工 商行政管理局核准，南京国图</w:t>
            </w:r>
            <w:r>
              <w:rPr>
                <w:rFonts w:ascii="Calibri" w:eastAsia="Calibri" w:hAnsi="Calibri" w:cs="Calibri"/>
                <w:color w:val="000000"/>
                <w:spacing w:val="0"/>
                <w:w w:val="100"/>
                <w:position w:val="0"/>
                <w:sz w:val="18"/>
                <w:szCs w:val="18"/>
              </w:rPr>
              <w:t>100%</w:t>
            </w:r>
            <w:r>
              <w:rPr>
                <w:rFonts w:ascii="SimSun" w:eastAsia="SimSun" w:hAnsi="SimSun" w:cs="SimSun"/>
                <w:color w:val="000000"/>
                <w:spacing w:val="0"/>
                <w:w w:val="100"/>
                <w:position w:val="0"/>
                <w:sz w:val="17"/>
                <w:szCs w:val="17"/>
              </w:rPr>
              <w:t>的股权已 过户登记至超图软件名下，在满足相关法律法 规以及证券监督管理部门准许范围内，根据相 关协议的约定，超图软件本次向其发行的股份 按照如下方式进行锁定和解禁：</w:t>
            </w:r>
          </w:p>
          <w:p>
            <w:pPr>
              <w:pStyle w:val="Style30"/>
              <w:keepNext w:val="0"/>
              <w:keepLines w:val="0"/>
              <w:widowControl w:val="0"/>
              <w:shd w:val="clear" w:color="auto" w:fill="auto"/>
              <w:bidi w:val="0"/>
              <w:spacing w:before="0" w:after="0" w:line="315" w:lineRule="exact"/>
              <w:ind w:left="0" w:right="0" w:firstLine="380"/>
              <w:jc w:val="both"/>
              <w:rPr>
                <w:sz w:val="17"/>
                <w:szCs w:val="17"/>
              </w:rPr>
            </w:pPr>
            <w:r>
              <w:rPr>
                <w:rFonts w:ascii="SimSun" w:eastAsia="SimSun" w:hAnsi="SimSun" w:cs="SimSun"/>
                <w:color w:val="000000"/>
                <w:spacing w:val="0"/>
                <w:w w:val="100"/>
                <w:position w:val="0"/>
                <w:sz w:val="17"/>
                <w:szCs w:val="17"/>
              </w:rPr>
              <w:t>自发行结束并完成股份登记之日起</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个 月内不进行转让。锁定期结束后可全部一次性 解禁。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严格遵守 了承诺。</w:t>
            </w:r>
          </w:p>
        </w:tc>
      </w:tr>
      <w:tr>
        <w:trPr>
          <w:trHeight w:val="643" w:hRule="exact"/>
        </w:trPr>
        <w:tc>
          <w:tcPr>
            <w:vMerge/>
            <w:tcBorders>
              <w:left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兴证资管（代</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7"/>
                <w:szCs w:val="17"/>
              </w:rPr>
              <w:t>兴证资管</w:t>
            </w:r>
            <w:r>
              <w:rPr>
                <w:rFonts w:ascii="Calibri" w:eastAsia="Calibri" w:hAnsi="Calibri" w:cs="Calibri"/>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关于股份</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锁定的承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我方保证本次非公开发行的股票过户至</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我方资产管理计划名下之日起，在法律、行政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严格遵守 了承诺。</w:t>
            </w:r>
          </w:p>
        </w:tc>
      </w:tr>
    </w:tbl>
    <w:p>
      <w:pPr>
        <w:sectPr>
          <w:footnotePr>
            <w:pos w:val="pageBottom"/>
            <w:numFmt w:val="decimal"/>
            <w:numRestart w:val="continuous"/>
          </w:footnotePr>
          <w:pgSz w:w="11900" w:h="16840"/>
          <w:pgMar w:top="1417" w:right="1014" w:bottom="1907" w:left="984" w:header="0" w:footer="3" w:gutter="0"/>
          <w:cols w:space="720"/>
          <w:noEndnote/>
          <w:rtlGutter w:val="0"/>
          <w:docGrid w:linePitch="360"/>
        </w:sectPr>
      </w:pPr>
    </w:p>
    <w:tbl>
      <w:tblPr>
        <w:tblOverlap w:val="never"/>
        <w:jc w:val="center"/>
        <w:tblLayout w:type="fixed"/>
      </w:tblPr>
      <w:tblGrid>
        <w:gridCol w:w="1147"/>
        <w:gridCol w:w="854"/>
        <w:gridCol w:w="3576"/>
        <w:gridCol w:w="902"/>
        <w:gridCol w:w="845"/>
        <w:gridCol w:w="816"/>
      </w:tblGrid>
      <w:tr>
        <w:trPr>
          <w:trHeight w:val="157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法规和中国证监会所规定的限制股票转让期 限内，不转让我方资产管理计划所认购的本次 非公开发行的股票，亦不得接受资产管理计划 的委托人转让或退出其持有的资产管理计划 份额的申请。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南京毅达汇聚 股权投资企业</w:t>
            </w:r>
          </w:p>
          <w:p>
            <w:pPr>
              <w:pStyle w:val="Style30"/>
              <w:keepNext w:val="0"/>
              <w:keepLines w:val="0"/>
              <w:widowControl w:val="0"/>
              <w:shd w:val="clear" w:color="auto" w:fill="auto"/>
              <w:bidi w:val="0"/>
              <w:spacing w:before="0" w:after="120" w:line="311" w:lineRule="exact"/>
              <w:ind w:left="0" w:right="0" w:firstLine="0"/>
              <w:jc w:val="both"/>
              <w:rPr>
                <w:sz w:val="17"/>
                <w:szCs w:val="17"/>
              </w:rPr>
            </w:pPr>
            <w:r>
              <w:rPr>
                <w:rFonts w:ascii="SimSun" w:eastAsia="SimSun" w:hAnsi="SimSun" w:cs="SimSun"/>
                <w:color w:val="000000"/>
                <w:spacing w:val="0"/>
                <w:w w:val="100"/>
                <w:position w:val="0"/>
                <w:sz w:val="17"/>
                <w:szCs w:val="17"/>
              </w:rPr>
              <w:t>（有限合伙）、 西南证券</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超 图软件</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号定 向资产管理计 划、王继青、 谛都融成基金 投资（三明） 有限公司（注</w:t>
            </w:r>
          </w:p>
          <w:p>
            <w:pPr>
              <w:pStyle w:val="Style30"/>
              <w:keepNext w:val="0"/>
              <w:keepLines w:val="0"/>
              <w:widowControl w:val="0"/>
              <w:shd w:val="clear" w:color="auto" w:fill="auto"/>
              <w:bidi w:val="0"/>
              <w:spacing w:before="0" w:after="0" w:line="336" w:lineRule="auto"/>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关于股份</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锁定的承</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我方</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本人通过本次非公开发行认购的北 京超图软件股份有限公司的股份，自该等股份 发行结束之日起</w:t>
            </w:r>
            <w:r>
              <w:rPr>
                <w:rFonts w:ascii="Calibri" w:eastAsia="Calibri" w:hAnsi="Calibri" w:cs="Calibri"/>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r>
        <w:trPr>
          <w:trHeight w:val="84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孙在宏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关于避免 同业竞争 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、本人或本人近亲属、本人或本人近亲属实 际控制的公司或者企业、由本人或本人近亲属 担任董事或高级管理人员的公司或者企业（以 下统称为“本人或本人近亲属控制或影响的企 业”）（南京国图及其下属控股子公司除外）目 前并没有以任何方式（包括但不限于自营、合 资或联营）从事与超图软件及其下属子公司、 南京国图及其下属子公司的主营业务存在竞 争或可能构成竞争的业务。</w:t>
            </w:r>
          </w:p>
          <w:p>
            <w:pPr>
              <w:pStyle w:val="Style30"/>
              <w:keepNext w:val="0"/>
              <w:keepLines w:val="0"/>
              <w:widowControl w:val="0"/>
              <w:shd w:val="clear" w:color="auto" w:fill="auto"/>
              <w:tabs>
                <w:tab w:pos="629" w:val="left"/>
              </w:tabs>
              <w:bidi w:val="0"/>
              <w:spacing w:before="0" w:after="0" w:line="313" w:lineRule="exact"/>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t>在《发行股份及支付现金购买资产协 议》中约定的本人承诺任职期限内（即利润承 诺期及期满后两年），本人、本人近亲属、本 人或本人近亲属控制或影响的企业将不会以 任何方式（包括但不限于自营、合资或联营） 参与或进行与超图软件及其下属子公司（含南 京国图）的主营业务存在竞争或可能构成竞争 的业务。</w:t>
            </w:r>
          </w:p>
          <w:p>
            <w:pPr>
              <w:pStyle w:val="Style30"/>
              <w:keepNext w:val="0"/>
              <w:keepLines w:val="0"/>
              <w:widowControl w:val="0"/>
              <w:shd w:val="clear" w:color="auto" w:fill="auto"/>
              <w:tabs>
                <w:tab w:pos="629" w:val="left"/>
              </w:tabs>
              <w:bidi w:val="0"/>
              <w:spacing w:before="0" w:after="0" w:line="313" w:lineRule="exact"/>
              <w:ind w:left="0" w:right="0" w:firstLine="38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tab/>
              <w:t>在《发行股份及支付现金购买资产协 议》中约定的本人承诺任职期限内（即利润承 诺期及期满后两年），本人除在超图软件及其 下属子公司（含南京国图）担任职务外，不在 同超图软件及其下属子公司（含南京国图）存 在相同或者相类似业务的实体任职或者担任 任何形式的顾问；不在为超图软件及其下属子 公司（含南京国图）工作之外以超图软件及其 下属子公司（含南京国图）的名义为超图软件 及其下属子公司（含南京国图）现有客户提供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利润承诺 期及期满 后两年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bl>
    <w:p>
      <w:pPr>
        <w:spacing w:lineRule="exact" w:line="1"/>
        <w:rPr>
          <w:sz w:val="2"/>
          <w:szCs w:val="2"/>
        </w:rPr>
      </w:pPr>
      <w:r>
        <w:br w:type="page"/>
      </w:r>
    </w:p>
    <w:tbl>
      <w:tblPr>
        <w:tblOverlap w:val="never"/>
        <w:jc w:val="center"/>
        <w:tblLayout w:type="fixed"/>
      </w:tblPr>
      <w:tblGrid>
        <w:gridCol w:w="1147"/>
        <w:gridCol w:w="854"/>
        <w:gridCol w:w="3576"/>
        <w:gridCol w:w="902"/>
        <w:gridCol w:w="845"/>
        <w:gridCol w:w="816"/>
      </w:tblGrid>
      <w:tr>
        <w:trPr>
          <w:trHeight w:val="53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相同或类似的商品或服务。</w:t>
            </w:r>
          </w:p>
          <w:p>
            <w:pPr>
              <w:pStyle w:val="Style30"/>
              <w:keepNext w:val="0"/>
              <w:keepLines w:val="0"/>
              <w:widowControl w:val="0"/>
              <w:shd w:val="clear" w:color="auto" w:fill="auto"/>
              <w:tabs>
                <w:tab w:pos="629" w:val="left"/>
              </w:tabs>
              <w:bidi w:val="0"/>
              <w:spacing w:before="0" w:after="0" w:line="313" w:lineRule="exact"/>
              <w:ind w:left="0" w:right="0" w:firstLine="38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w:t>
              <w:tab/>
              <w:t>如果本人、本人近亲属、本人或本人 近亲属控制或影响的企业违反上述声明、保证 与承诺，并造成超图软件及其下属子公司（含 南京国图）经济损失的，本人同意立即停止与 超图软件及其下属子公司（含南京国图）构成 竞争之业务，并采取必要措施予以纠正补救； 同时对因未履行承诺而给超图软件及其下属 子公司（含南京国图）造成的损失和后果承担 赔偿责任，具体赔偿标准为本人按照本次交易 时本人持有的南京国图的股权比例</w:t>
            </w:r>
            <w:r>
              <w:rPr>
                <w:rFonts w:ascii="SimSun" w:eastAsia="SimSun" w:hAnsi="SimSun" w:cs="SimSun"/>
                <w:color w:val="000000"/>
                <w:spacing w:val="0"/>
                <w:w w:val="100"/>
                <w:position w:val="0"/>
                <w:sz w:val="17"/>
                <w:szCs w:val="17"/>
              </w:rPr>
              <w:t>X</w:t>
            </w:r>
            <w:r>
              <w:rPr>
                <w:rFonts w:ascii="SimSun" w:eastAsia="SimSun" w:hAnsi="SimSun" w:cs="SimSun"/>
                <w:color w:val="000000"/>
                <w:spacing w:val="0"/>
                <w:w w:val="100"/>
                <w:position w:val="0"/>
                <w:sz w:val="17"/>
                <w:szCs w:val="17"/>
              </w:rPr>
              <w:t>本次交 易的资产交易总价</w:t>
            </w:r>
            <w:r>
              <w:rPr>
                <w:rFonts w:ascii="SimSun" w:eastAsia="SimSun" w:hAnsi="SimSun" w:cs="SimSun"/>
                <w:color w:val="000000"/>
                <w:spacing w:val="0"/>
                <w:w w:val="100"/>
                <w:position w:val="0"/>
                <w:sz w:val="17"/>
                <w:szCs w:val="17"/>
              </w:rPr>
              <w:t>X</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在超图软件确认本 人违反上述承诺后的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天内，以现金方式对 超图软件进行赔偿。</w:t>
            </w:r>
          </w:p>
          <w:p>
            <w:pPr>
              <w:pStyle w:val="Style30"/>
              <w:keepNext w:val="0"/>
              <w:keepLines w:val="0"/>
              <w:widowControl w:val="0"/>
              <w:shd w:val="clear" w:color="auto" w:fill="auto"/>
              <w:tabs>
                <w:tab w:pos="629" w:val="left"/>
              </w:tabs>
              <w:bidi w:val="0"/>
              <w:spacing w:before="0" w:after="0" w:line="324" w:lineRule="exact"/>
              <w:ind w:left="0" w:right="0" w:firstLine="380"/>
              <w:jc w:val="both"/>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w:t>
              <w:tab/>
              <w:t>本声明、承诺与保证应被视为本人对 超图软件及超图软件的其他股东共同和分别 作出的声明、承诺和保证。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吴长彬、蒋斌、 张伟良、刘新 平、王履华、</w:t>
            </w:r>
          </w:p>
          <w:p>
            <w:pPr>
              <w:pStyle w:val="Style3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王亚华、胡永 珍、吉波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关于避免 同业竞争 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634" w:val="left"/>
              </w:tabs>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tab/>
              <w:t>本人或本人近亲属、本人或本人近亲 属实际控制的公司或者企业、由本人或本人近 亲属担任董事或高级管理人员的公司或者企 业（以下统称为“本人或本人近亲属控制或影 响的企业”）（南京国图及其下属控股子公司除 外）目前并没有以任何方式（包括但不限于自 营、合资或联营）从事与超图软件及其下属子 公司、南京国图及其下属子公司的主营业务存 在竞争或可能构成竞争的业务。</w:t>
            </w:r>
          </w:p>
          <w:p>
            <w:pPr>
              <w:pStyle w:val="Style30"/>
              <w:keepNext w:val="0"/>
              <w:keepLines w:val="0"/>
              <w:widowControl w:val="0"/>
              <w:shd w:val="clear" w:color="auto" w:fill="auto"/>
              <w:tabs>
                <w:tab w:pos="629" w:val="left"/>
              </w:tabs>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t>在《发行股份及支付现金购买资产协 议》中约定的本人承诺任职期限内（即利润承 诺期及期满后一年），本人、本人近亲属、本 人或本人近亲属控制或影响的企业将不会以 任何方式（包括但不限于自营、合资或联营） 参与或进行与超图软件及其下属子公司（含南 京国图）的主营业务存在竞争或可能构成竞争 的业务。</w:t>
            </w:r>
          </w:p>
          <w:p>
            <w:pPr>
              <w:pStyle w:val="Style30"/>
              <w:keepNext w:val="0"/>
              <w:keepLines w:val="0"/>
              <w:widowControl w:val="0"/>
              <w:shd w:val="clear" w:color="auto" w:fill="auto"/>
              <w:tabs>
                <w:tab w:pos="629" w:val="left"/>
              </w:tabs>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tab/>
              <w:t>在《发行股份及支付现金购买资产协 议》中约定的本人承诺任职期限内（即利润承 诺期及期满后一年），本人除在超图软件及其 下属子公司（含南京国图）担任职务外，不在 同超图软件及其下属子公司（含南京国图）存 在相同或者相类似业务的实体任职或者担任 任何形式的顾问；不在为超图软件及其下属子 公司（含南京国图）工作之外以超图软件及其 下属子公司（含南京国图）的名义为超图软件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利润承诺 期及期满 后一年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bl>
    <w:p>
      <w:pPr>
        <w:spacing w:lineRule="exact" w:line="1"/>
        <w:rPr>
          <w:sz w:val="2"/>
          <w:szCs w:val="2"/>
        </w:rPr>
      </w:pPr>
      <w:r>
        <w:br w:type="page"/>
      </w:r>
    </w:p>
    <w:tbl>
      <w:tblPr>
        <w:tblOverlap w:val="never"/>
        <w:jc w:val="center"/>
        <w:tblLayout w:type="fixed"/>
      </w:tblPr>
      <w:tblGrid>
        <w:gridCol w:w="1147"/>
        <w:gridCol w:w="854"/>
        <w:gridCol w:w="3576"/>
        <w:gridCol w:w="902"/>
        <w:gridCol w:w="845"/>
        <w:gridCol w:w="816"/>
      </w:tblGrid>
      <w:tr>
        <w:trPr>
          <w:trHeight w:val="56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及其下属子公司（含南京国图）现有客户提供 相同或类似的商品或服务。</w:t>
            </w:r>
          </w:p>
          <w:p>
            <w:pPr>
              <w:pStyle w:val="Style30"/>
              <w:keepNext w:val="0"/>
              <w:keepLines w:val="0"/>
              <w:widowControl w:val="0"/>
              <w:shd w:val="clear" w:color="auto" w:fill="auto"/>
              <w:tabs>
                <w:tab w:pos="629" w:val="left"/>
              </w:tabs>
              <w:bidi w:val="0"/>
              <w:spacing w:before="0" w:after="0" w:line="313" w:lineRule="exact"/>
              <w:ind w:left="0" w:right="0" w:firstLine="38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w:t>
              <w:tab/>
              <w:t>如果本人、本人近亲属、本人或本人 近亲属控制或影响的企业违反上述声明、保证 与承诺，并造成超图软件及其下属子公司（含 南京国图）经济损失的，本人同意立即停止与 超图软件及其下属子公司（含南京国图）构成 竞争之业务，并采取必要措施予以纠正补救； 同时对因未履行承诺而给超图软件及其下属 子公司（含南京国图）造成的损失和后果承担 赔偿责任，具体赔偿标准为本人按照本次交易 时本人持有的南京国图的股权比例</w:t>
            </w:r>
            <w:r>
              <w:rPr>
                <w:rFonts w:ascii="SimSun" w:eastAsia="SimSun" w:hAnsi="SimSun" w:cs="SimSun"/>
                <w:color w:val="000000"/>
                <w:spacing w:val="0"/>
                <w:w w:val="100"/>
                <w:position w:val="0"/>
                <w:sz w:val="17"/>
                <w:szCs w:val="17"/>
              </w:rPr>
              <w:t>X</w:t>
            </w:r>
            <w:r>
              <w:rPr>
                <w:rFonts w:ascii="SimSun" w:eastAsia="SimSun" w:hAnsi="SimSun" w:cs="SimSun"/>
                <w:color w:val="000000"/>
                <w:spacing w:val="0"/>
                <w:w w:val="100"/>
                <w:position w:val="0"/>
                <w:sz w:val="17"/>
                <w:szCs w:val="17"/>
              </w:rPr>
              <w:t>本次交 易的资产交易总价</w:t>
            </w:r>
            <w:r>
              <w:rPr>
                <w:rFonts w:ascii="SimSun" w:eastAsia="SimSun" w:hAnsi="SimSun" w:cs="SimSun"/>
                <w:color w:val="000000"/>
                <w:spacing w:val="0"/>
                <w:w w:val="100"/>
                <w:position w:val="0"/>
                <w:sz w:val="17"/>
                <w:szCs w:val="17"/>
              </w:rPr>
              <w:t>X</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在超图软件确认本 人违反上述承诺后的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天内，以现金方式对 超图软件进行赔偿。</w:t>
            </w:r>
          </w:p>
          <w:p>
            <w:pPr>
              <w:pStyle w:val="Style30"/>
              <w:keepNext w:val="0"/>
              <w:keepLines w:val="0"/>
              <w:widowControl w:val="0"/>
              <w:shd w:val="clear" w:color="auto" w:fill="auto"/>
              <w:tabs>
                <w:tab w:pos="629" w:val="left"/>
              </w:tabs>
              <w:bidi w:val="0"/>
              <w:spacing w:before="0" w:after="0" w:line="324" w:lineRule="exact"/>
              <w:ind w:left="0" w:right="0" w:firstLine="380"/>
              <w:jc w:val="both"/>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w:t>
              <w:tab/>
              <w:t>本声明、承诺与保证应被视为本人对 超图软件及超图软件的其他股东共同和分别 作出的声明、承诺和保证。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1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孙在宏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关于任职 期限和竞 业禁止的 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634" w:val="left"/>
              </w:tabs>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tab/>
              <w:t>关于任职期限</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为保证南京国图及其子公司持续发展和 保持持续竞争优势，在本次交易交割前，本人 应与南京国图签订不短于</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年期限的聘用合 同，在本次交易完成南京国图股权交割后</w:t>
            </w:r>
            <w:r>
              <w:rPr>
                <w:rFonts w:ascii="Calibri" w:eastAsia="Calibri" w:hAnsi="Calibri" w:cs="Calibri"/>
                <w:color w:val="000000"/>
                <w:spacing w:val="0"/>
                <w:w w:val="100"/>
                <w:position w:val="0"/>
                <w:sz w:val="18"/>
                <w:szCs w:val="18"/>
              </w:rPr>
              <w:t xml:space="preserve">5 </w:t>
            </w:r>
            <w:r>
              <w:rPr>
                <w:rFonts w:ascii="SimSun" w:eastAsia="SimSun" w:hAnsi="SimSun" w:cs="SimSun"/>
                <w:color w:val="000000"/>
                <w:spacing w:val="0"/>
                <w:w w:val="100"/>
                <w:position w:val="0"/>
                <w:sz w:val="17"/>
                <w:szCs w:val="17"/>
              </w:rPr>
              <w:t>年内，非经超图软件同意，本人不主动从南京 国图离职。</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本人承诺，在利润承诺期内不得以任何原 因主动从超图软件（含超图软件关联方）离职， 并应履行本人应尽勤勉尽责义务。若本人在利 润承诺期内从超图软件（含超图软件关联方） 或南京国图离职,则本人届时所持有的全部尚 未到期解禁的本次发行股份将在利润承诺期 满后方能解禁，届时，该部分股份应在超图软 件监管账户下完成转让,并将转让价款全额支 付给超图软件作为赔偿金。此外，本人承诺在 利润承诺期满后的二年内不得从超图软件（含 超图软件关联方）或南京国图离职，并继续履 行本人应尽勤勉尽责义务，否则每提前一年 （不足一年的视为一年）应向南京国图支付 【</w:t>
            </w:r>
            <w:r>
              <w:rPr>
                <w:rFonts w:ascii="Calibri" w:eastAsia="Calibri" w:hAnsi="Calibri" w:cs="Calibri"/>
                <w:color w:val="000000"/>
                <w:spacing w:val="0"/>
                <w:w w:val="100"/>
                <w:position w:val="0"/>
                <w:sz w:val="18"/>
                <w:szCs w:val="18"/>
              </w:rPr>
              <w:t>100</w:t>
            </w:r>
            <w:r>
              <w:rPr>
                <w:rFonts w:ascii="SimSun" w:eastAsia="SimSun" w:hAnsi="SimSun" w:cs="SimSun"/>
                <w:color w:val="000000"/>
                <w:spacing w:val="0"/>
                <w:w w:val="100"/>
                <w:position w:val="0"/>
                <w:sz w:val="17"/>
                <w:szCs w:val="17"/>
              </w:rPr>
              <w:t>】万元赔偿款。但在利润承诺期内，如 本人因疾病、丧失劳动能力、死亡等身体原因 无法继续任职而离职的，该等离职不属于违反 任职期限承诺的事项。</w:t>
            </w:r>
          </w:p>
          <w:p>
            <w:pPr>
              <w:pStyle w:val="Style30"/>
              <w:keepNext w:val="0"/>
              <w:keepLines w:val="0"/>
              <w:widowControl w:val="0"/>
              <w:shd w:val="clear" w:color="auto" w:fill="auto"/>
              <w:tabs>
                <w:tab w:pos="639" w:val="left"/>
              </w:tabs>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t>关于竞业禁止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bl>
    <w:p>
      <w:pPr>
        <w:sectPr>
          <w:footnotePr>
            <w:pos w:val="pageBottom"/>
            <w:numFmt w:val="decimal"/>
            <w:numRestart w:val="continuous"/>
          </w:footnotePr>
          <w:pgSz w:w="11900" w:h="16840"/>
          <w:pgMar w:top="1441" w:right="1097" w:bottom="1940" w:left="2663" w:header="0" w:footer="3" w:gutter="0"/>
          <w:cols w:space="720"/>
          <w:noEndnote/>
          <w:rtlGutter w:val="0"/>
          <w:docGrid w:linePitch="360"/>
        </w:sectPr>
      </w:pPr>
    </w:p>
    <w:p>
      <w:pPr>
        <w:widowControl w:val="0"/>
        <w:spacing w:after="199" w:line="1" w:lineRule="exact"/>
      </w:pPr>
    </w:p>
    <w:tbl>
      <w:tblPr>
        <w:tblOverlap w:val="never"/>
        <w:jc w:val="center"/>
        <w:tblLayout w:type="fixed"/>
      </w:tblPr>
      <w:tblGrid>
        <w:gridCol w:w="1723"/>
        <w:gridCol w:w="1142"/>
        <w:gridCol w:w="854"/>
        <w:gridCol w:w="3576"/>
        <w:gridCol w:w="902"/>
        <w:gridCol w:w="845"/>
        <w:gridCol w:w="816"/>
      </w:tblGrid>
      <w:tr>
        <w:trPr>
          <w:trHeight w:val="6566" w:hRule="exact"/>
        </w:trPr>
        <w:tc>
          <w:tcPr>
            <w:vMerge w:val="restart"/>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在《发行股份及支付现金购买资产协议》 中约定的本人承诺任职期限内（即利润承诺期 及期满后两年），本人除在超图软件及其下属 子公司（含南京国图）担任职务外，不在同超 图软件及其下属子公司（含南京国图）存在相 同或者相类似业务的实体任职或者担任任何 形式的顾问；不在为超图软件及其下属子公司 （含南京国图）工作之外以超图软件及其下属 子公司（含南京国图）的名义为超图软件及其 下属子公司（含南京国图）现有客户提供相同 或类似的商品或服务。</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若本人违反上述承诺，应立即停止与超图 软件及其下属子公司（含南京国图）构成竞争 之业务，并采取必要措施予以纠正补救；同时 对因未履行承诺而给超图软件及其下属子公 司（含南京国图）造成的损失和后果承担赔偿 责任，具体赔偿标准为本人按照本次交易时所 持有的南京国图的股权比例</w:t>
            </w:r>
            <w:r>
              <w:rPr>
                <w:rFonts w:ascii="SimSun" w:eastAsia="SimSun" w:hAnsi="SimSun" w:cs="SimSun"/>
                <w:color w:val="000000"/>
                <w:spacing w:val="0"/>
                <w:w w:val="100"/>
                <w:position w:val="0"/>
                <w:sz w:val="17"/>
                <w:szCs w:val="17"/>
              </w:rPr>
              <w:t>X</w:t>
            </w:r>
            <w:r>
              <w:rPr>
                <w:rFonts w:ascii="SimSun" w:eastAsia="SimSun" w:hAnsi="SimSun" w:cs="SimSun"/>
                <w:color w:val="000000"/>
                <w:spacing w:val="0"/>
                <w:w w:val="100"/>
                <w:position w:val="0"/>
                <w:sz w:val="17"/>
                <w:szCs w:val="17"/>
              </w:rPr>
              <w:t>本次交易的资 产交易总价</w:t>
            </w:r>
            <w:r>
              <w:rPr>
                <w:rFonts w:ascii="SimSun" w:eastAsia="SimSun" w:hAnsi="SimSun" w:cs="SimSun"/>
                <w:color w:val="000000"/>
                <w:spacing w:val="0"/>
                <w:w w:val="100"/>
                <w:position w:val="0"/>
                <w:sz w:val="17"/>
                <w:szCs w:val="17"/>
              </w:rPr>
              <w:t>X</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本人应在超图软件确认本 人违反上述承诺后的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天内，以现金方式对 超图软件进行赔偿。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8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吴长彬等其他</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名业绩承诺</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关于任职 期限和竞 业禁止的 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、关于任职期限</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为保证南京国图及其子公司持续发展和 保持持续竞争优势，在本次交易交割前，本人 应与南京国图签订不短于</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年期限的聘用合 同，在本次交易完成南京国图股权交割后</w:t>
            </w:r>
            <w:r>
              <w:rPr>
                <w:rFonts w:ascii="Calibri" w:eastAsia="Calibri" w:hAnsi="Calibri" w:cs="Calibri"/>
                <w:color w:val="000000"/>
                <w:spacing w:val="0"/>
                <w:w w:val="100"/>
                <w:position w:val="0"/>
                <w:sz w:val="18"/>
                <w:szCs w:val="18"/>
              </w:rPr>
              <w:t xml:space="preserve">4 </w:t>
            </w:r>
            <w:r>
              <w:rPr>
                <w:rFonts w:ascii="SimSun" w:eastAsia="SimSun" w:hAnsi="SimSun" w:cs="SimSun"/>
                <w:color w:val="000000"/>
                <w:spacing w:val="0"/>
                <w:w w:val="100"/>
                <w:position w:val="0"/>
                <w:sz w:val="17"/>
                <w:szCs w:val="17"/>
              </w:rPr>
              <w:t>年内，非经超图软件同意，本人不主动从南京 国图离职。</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本人承诺，在利润承诺期内不得以任何原 因主动从超图软件（含超图软件关联方）离职， 并应履行本人应尽勤勉尽责义务。如本人在利 润承诺期内从超图软件（含超图软件关联方） 或南京国图离职,则本人届时所持有的全部尚 未到期解禁的本次发行股份将在利润承诺期 满后方能解禁，届时，该部分股份应在超图软 件监管账户下完成转让,并将转让价款全额支 付给孙在宏先生，由孙在宏先生将该等转让价 款向尚未离职的其他管理层股东或其他南京 国图骨干人员进行分配。此外，本人承诺在利 润承诺期满后一年内不得从超图软件（含超图 软件关联方）或南京国图离职，并继续履行本 人应尽勤勉尽责义务，若一年内（不足一年的 视同为一年）从超图软件（含超图软件关联方）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bl>
    <w:p>
      <w:pPr>
        <w:spacing w:lineRule="exact" w:line="1"/>
        <w:rPr>
          <w:sz w:val="2"/>
          <w:szCs w:val="2"/>
        </w:rPr>
      </w:pPr>
      <w:r>
        <w:br w:type="page"/>
      </w:r>
    </w:p>
    <w:tbl>
      <w:tblPr>
        <w:tblOverlap w:val="never"/>
        <w:jc w:val="center"/>
        <w:tblLayout w:type="fixed"/>
      </w:tblPr>
      <w:tblGrid>
        <w:gridCol w:w="1723"/>
        <w:gridCol w:w="1142"/>
        <w:gridCol w:w="854"/>
        <w:gridCol w:w="3576"/>
        <w:gridCol w:w="902"/>
        <w:gridCol w:w="845"/>
        <w:gridCol w:w="816"/>
      </w:tblGrid>
      <w:tr>
        <w:trPr>
          <w:trHeight w:val="8438"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或南京国图离职，则本人应向南京国图支付 【</w:t>
            </w:r>
            <w:r>
              <w:rPr>
                <w:rFonts w:ascii="Calibri" w:eastAsia="Calibri" w:hAnsi="Calibri" w:cs="Calibri"/>
                <w:color w:val="000000"/>
                <w:spacing w:val="0"/>
                <w:w w:val="100"/>
                <w:position w:val="0"/>
                <w:sz w:val="18"/>
                <w:szCs w:val="18"/>
              </w:rPr>
              <w:t>100</w:t>
            </w:r>
            <w:r>
              <w:rPr>
                <w:rFonts w:ascii="SimSun" w:eastAsia="SimSun" w:hAnsi="SimSun" w:cs="SimSun"/>
                <w:color w:val="000000"/>
                <w:spacing w:val="0"/>
                <w:w w:val="100"/>
                <w:position w:val="0"/>
                <w:sz w:val="17"/>
                <w:szCs w:val="17"/>
              </w:rPr>
              <w:t>】万元赔偿款。但在利润承诺期内，如 本人因疾病、丧失劳动能力、死亡等身体原因 无法继续任职而离职的，该等离职不属于违反 任职期限承诺的事项。</w:t>
            </w:r>
          </w:p>
          <w:p>
            <w:pPr>
              <w:pStyle w:val="Style30"/>
              <w:keepNext w:val="0"/>
              <w:keepLines w:val="0"/>
              <w:widowControl w:val="0"/>
              <w:shd w:val="clear" w:color="auto" w:fill="auto"/>
              <w:bidi w:val="0"/>
              <w:spacing w:before="0" w:after="0" w:line="336" w:lineRule="auto"/>
              <w:ind w:left="0" w:right="0" w:firstLine="380"/>
              <w:jc w:val="both"/>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、关于竞业禁止</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在《发行股份及支付现金购买资产协议》 中约定的本人承诺任职期限内（即利润承诺期 及期满后一年），本人除在超图软件及其下属 子公司（含南京国图）担任职务外，不在同超 图软件及其下属子公司（含南京国图）存在相 同或者相类似业务的实体任职或者担任任何 形式的顾问；不在为超图软件及其下属子公司 （含南京国图）工作之外以超图软件及其下属 子公司（含南京国图）的名义为超图软件及其 下属子公司（含南京国图）现有客户提供相同 或类似的商品或服务。</w:t>
            </w:r>
          </w:p>
          <w:p>
            <w:pPr>
              <w:pStyle w:val="Style30"/>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若本人违反上述承诺，应立即停止与超图 软件及其下属子公司（含南京国图）构成竞争 之业务，并采取必要措施予以纠正补救；同时 对因未履行承诺而给超图软件及其下属子公 司（含南京国图）造成的损失和后果承担赔偿 责任，具体赔偿标准为本人按照本次交易时所 持有的南京国图的股权比例</w:t>
            </w:r>
            <w:r>
              <w:rPr>
                <w:rFonts w:ascii="SimSun" w:eastAsia="SimSun" w:hAnsi="SimSun" w:cs="SimSun"/>
                <w:color w:val="000000"/>
                <w:spacing w:val="0"/>
                <w:w w:val="100"/>
                <w:position w:val="0"/>
                <w:sz w:val="17"/>
                <w:szCs w:val="17"/>
              </w:rPr>
              <w:t>X</w:t>
            </w:r>
            <w:r>
              <w:rPr>
                <w:rFonts w:ascii="SimSun" w:eastAsia="SimSun" w:hAnsi="SimSun" w:cs="SimSun"/>
                <w:color w:val="000000"/>
                <w:spacing w:val="0"/>
                <w:w w:val="100"/>
                <w:position w:val="0"/>
                <w:sz w:val="17"/>
                <w:szCs w:val="17"/>
              </w:rPr>
              <w:t>本次交易的资 产交易总价</w:t>
            </w:r>
            <w:r>
              <w:rPr>
                <w:rFonts w:ascii="SimSun" w:eastAsia="SimSun" w:hAnsi="SimSun" w:cs="SimSun"/>
                <w:color w:val="000000"/>
                <w:spacing w:val="0"/>
                <w:w w:val="100"/>
                <w:position w:val="0"/>
                <w:sz w:val="17"/>
                <w:szCs w:val="17"/>
              </w:rPr>
              <w:t>X</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本人应在超图软件确认本 人违反上述承诺后的</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天内，以现金方式对 超图软件进行赔偿。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 xml:space="preserve">控股股东钟耳顺的避免同业竞争承诺函： </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将来不以任何方式从事，包括与他人合作直 接或间接从事与超图股份相同、相似或在任何 方面构成竞争的业务;不投资控股于业务与超 图股份相同、类似或在任何方面构成竞争的公 司、企业或其他机构、组织；不向其他业务与 超图股份相同、类似或在任何方面构成竞争的 公司、企业或其他机构、组织或个人提供专有 技术或提供销售渠道、客户信息等商业秘密</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09</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 的避免同 业竞争的 承诺期限 为：作为 超图股份 股东或关 联方的整 个期间。</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r>
        <w:trPr>
          <w:trHeight w:val="220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钟耳顺、宋关 福、杜庆娥、</w:t>
            </w:r>
          </w:p>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王康弘、王继</w:t>
            </w:r>
          </w:p>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晖、曾志明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自股票上市之起三十六个月内，不转让或 者委托他人管理其持有的发行人股份，也不由 发行人回购其持有的股份。在担任公司董事或 高级管理人员期间，每年转让的股份不超过本 人所持发行人股份总数的百分之二十五，离职 后半年内，不转让所持有的发行人股份，如在 公司首次公开发行股票上市之日起六个月内</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09</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股票上市 之日起三 十六个月 内以及担 任公司董 事、高管 人员期间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严格遵守 了承诺。</w:t>
            </w:r>
          </w:p>
        </w:tc>
      </w:tr>
    </w:tbl>
    <w:p>
      <w:pPr>
        <w:spacing w:lineRule="exact" w:line="1"/>
        <w:rPr>
          <w:sz w:val="2"/>
          <w:szCs w:val="2"/>
        </w:rPr>
      </w:pPr>
      <w:r>
        <w:br w:type="page"/>
      </w:r>
    </w:p>
    <w:tbl>
      <w:tblPr>
        <w:tblOverlap w:val="never"/>
        <w:jc w:val="center"/>
        <w:tblLayout w:type="fixed"/>
      </w:tblPr>
      <w:tblGrid>
        <w:gridCol w:w="1723"/>
        <w:gridCol w:w="1142"/>
        <w:gridCol w:w="854"/>
        <w:gridCol w:w="3576"/>
        <w:gridCol w:w="902"/>
        <w:gridCol w:w="845"/>
        <w:gridCol w:w="816"/>
      </w:tblGrid>
      <w:tr>
        <w:trPr>
          <w:trHeight w:val="1574"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申报离职的，自申报离职之日起十八个月内不 得转让其直接持有的本公司股份，在首次公开 发行股票上市之日起第七个月至第十二个月 之内申报离职的，自申报离职之日起十二个月 内不得转让其直接持有的本公司股份。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承诺是否及时履行</w:t>
            </w:r>
          </w:p>
        </w:tc>
        <w:tc>
          <w:tcPr>
            <w:gridSpan w:val="6"/>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26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如超期未履行完毕 的，应详细说明未完 成履行的具体原因及 下一步计划（如有）</w:t>
            </w:r>
          </w:p>
        </w:tc>
        <w:tc>
          <w:tcPr>
            <w:gridSpan w:val="6"/>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无此情况</w:t>
            </w:r>
          </w:p>
        </w:tc>
      </w:tr>
    </w:tbl>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Calibri" w:eastAsia="Calibri" w:hAnsi="Calibri" w:cs="Calibri"/>
          <w:color w:val="000000"/>
          <w:spacing w:val="0"/>
          <w:w w:val="100"/>
          <w:position w:val="0"/>
          <w:sz w:val="18"/>
          <w:szCs w:val="18"/>
        </w:rPr>
        <w:t>1</w:t>
      </w:r>
      <w:r>
        <w:rPr>
          <w:color w:val="000000"/>
          <w:spacing w:val="0"/>
          <w:w w:val="100"/>
          <w:position w:val="0"/>
          <w:sz w:val="22"/>
          <w:szCs w:val="22"/>
        </w:rPr>
        <w:t>：</w:t>
      </w:r>
      <w:r>
        <w:rPr>
          <w:color w:val="000000"/>
          <w:spacing w:val="0"/>
          <w:w w:val="100"/>
          <w:position w:val="0"/>
          <w:sz w:val="17"/>
          <w:szCs w:val="17"/>
        </w:rPr>
        <w:t>谛都融成基金投资（三明）有限公司于</w:t>
      </w:r>
      <w:r>
        <w:rPr>
          <w:rFonts w:ascii="Calibri" w:eastAsia="Calibri" w:hAnsi="Calibri" w:cs="Calibri"/>
          <w:color w:val="000000"/>
          <w:spacing w:val="0"/>
          <w:w w:val="100"/>
          <w:position w:val="0"/>
          <w:sz w:val="18"/>
          <w:szCs w:val="18"/>
        </w:rPr>
        <w:t>2016</w:t>
      </w:r>
      <w:r>
        <w:rPr>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color w:val="000000"/>
          <w:spacing w:val="0"/>
          <w:w w:val="100"/>
          <w:position w:val="0"/>
          <w:sz w:val="17"/>
          <w:szCs w:val="17"/>
        </w:rPr>
        <w:t>月</w:t>
      </w:r>
      <w:r>
        <w:rPr>
          <w:rFonts w:ascii="Calibri" w:eastAsia="Calibri" w:hAnsi="Calibri" w:cs="Calibri"/>
          <w:color w:val="000000"/>
          <w:spacing w:val="0"/>
          <w:w w:val="100"/>
          <w:position w:val="0"/>
          <w:sz w:val="18"/>
          <w:szCs w:val="18"/>
        </w:rPr>
        <w:t>7</w:t>
      </w:r>
      <w:r>
        <w:rPr>
          <w:color w:val="000000"/>
          <w:spacing w:val="0"/>
          <w:w w:val="100"/>
          <w:position w:val="0"/>
          <w:sz w:val="17"/>
          <w:szCs w:val="17"/>
        </w:rPr>
        <w:t>日变更名称为</w:t>
      </w:r>
      <w:r>
        <w:rPr>
          <w:rFonts w:ascii="Calibri" w:eastAsia="Calibri" w:hAnsi="Calibri" w:cs="Calibri"/>
          <w:color w:val="000000"/>
          <w:spacing w:val="0"/>
          <w:w w:val="100"/>
          <w:position w:val="0"/>
          <w:sz w:val="18"/>
          <w:szCs w:val="18"/>
        </w:rPr>
        <w:t>“</w:t>
      </w:r>
      <w:r>
        <w:rPr>
          <w:color w:val="000000"/>
          <w:spacing w:val="0"/>
          <w:w w:val="100"/>
          <w:position w:val="0"/>
          <w:sz w:val="17"/>
          <w:szCs w:val="17"/>
        </w:rPr>
        <w:t>中地信基金投资（三明）有限公司</w:t>
      </w:r>
      <w:r>
        <w:rPr>
          <w:rFonts w:ascii="Calibri" w:eastAsia="Calibri" w:hAnsi="Calibri" w:cs="Calibri"/>
          <w:color w:val="000000"/>
          <w:spacing w:val="0"/>
          <w:w w:val="100"/>
          <w:position w:val="0"/>
          <w:sz w:val="18"/>
          <w:szCs w:val="18"/>
        </w:rPr>
        <w:t>”</w:t>
      </w:r>
    </w:p>
    <w:p>
      <w:pPr>
        <w:widowControl w:val="0"/>
        <w:spacing w:after="259" w:line="1" w:lineRule="exact"/>
      </w:pPr>
    </w:p>
    <w:p>
      <w:pPr>
        <w:pStyle w:val="Style34"/>
        <w:keepNext/>
        <w:keepLines/>
        <w:widowControl w:val="0"/>
        <w:shd w:val="clear" w:color="auto" w:fill="auto"/>
        <w:bidi w:val="0"/>
        <w:spacing w:before="0" w:after="460" w:line="480" w:lineRule="exact"/>
        <w:ind w:left="32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sz w:val="24"/>
          <w:szCs w:val="24"/>
        </w:rPr>
        <w:t>2</w:t>
      </w:r>
      <w:bookmarkEnd w:id="618"/>
      <w:r>
        <w:rPr>
          <w:color w:val="000000"/>
          <w:spacing w:val="0"/>
          <w:w w:val="100"/>
          <w:position w:val="0"/>
        </w:rPr>
        <w:t>、公司资产或项目存在盈利预测，且报告期仍处在盈利预测期间，公司就资产或项目达到 原盈利预测及其原因做出说明</w:t>
      </w:r>
      <w:bookmarkEnd w:id="616"/>
      <w:bookmarkEnd w:id="617"/>
      <w:bookmarkEnd w:id="619"/>
    </w:p>
    <w:p>
      <w:pPr>
        <w:pStyle w:val="Style21"/>
        <w:keepNext w:val="0"/>
        <w:keepLines w:val="0"/>
        <w:widowControl w:val="0"/>
        <w:shd w:val="clear" w:color="auto" w:fill="auto"/>
        <w:bidi w:val="0"/>
        <w:spacing w:before="0" w:after="80" w:line="240" w:lineRule="auto"/>
        <w:ind w:left="0" w:right="0" w:firstLine="8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86"/>
      </w:tblGrid>
      <w:tr>
        <w:trPr>
          <w:trHeight w:val="9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盈利预测资 产或项目名 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预测起始时 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预测终止时 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未达预测的 原因（如适</w:t>
            </w:r>
          </w:p>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原预测披露 索引</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收购上海南 康</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1,067.29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收购南京国 图</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3,769.21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4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收购北京安 图</w:t>
            </w:r>
            <w:r>
              <w:rPr>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965.60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注：当期预测业绩以及当期实际业绩为扣除非经常性损益和研发资本化费用的税后净利润。</w:t>
      </w:r>
    </w:p>
    <w:p>
      <w:pPr>
        <w:pStyle w:val="Style21"/>
        <w:keepNext w:val="0"/>
        <w:keepLines w:val="0"/>
        <w:widowControl w:val="0"/>
        <w:shd w:val="clear" w:color="auto" w:fill="auto"/>
        <w:bidi w:val="0"/>
        <w:spacing w:before="0" w:after="180" w:line="472" w:lineRule="exact"/>
        <w:ind w:left="0" w:right="0" w:firstLine="800"/>
        <w:jc w:val="both"/>
      </w:pPr>
      <w:r>
        <w:rPr>
          <w:color w:val="000000"/>
          <w:spacing w:val="0"/>
          <w:w w:val="100"/>
          <w:position w:val="0"/>
        </w:rPr>
        <w:t>公司股东、交易对手方对公司或相关资产年度经营业绩作出的承诺情况</w:t>
      </w:r>
    </w:p>
    <w:p>
      <w:pPr>
        <w:pStyle w:val="Style21"/>
        <w:keepNext w:val="0"/>
        <w:keepLines w:val="0"/>
        <w:widowControl w:val="0"/>
        <w:shd w:val="clear" w:color="auto" w:fill="auto"/>
        <w:bidi w:val="0"/>
        <w:spacing w:before="0" w:after="0" w:line="382" w:lineRule="auto"/>
        <w:ind w:left="0" w:right="0" w:firstLine="8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0" w:line="472" w:lineRule="exact"/>
        <w:ind w:left="320" w:right="0" w:firstLine="480"/>
        <w:jc w:val="left"/>
      </w:pPr>
      <w:r>
        <w:rPr>
          <w:color w:val="000000"/>
          <w:spacing w:val="0"/>
          <w:w w:val="100"/>
          <w:position w:val="0"/>
        </w:rPr>
        <w:t>根据公司与上海南康曹彤宇等</w:t>
      </w:r>
      <w:r>
        <w:rPr>
          <w:rFonts w:ascii="Calibri" w:eastAsia="Calibri" w:hAnsi="Calibri" w:cs="Calibri"/>
          <w:color w:val="000000"/>
          <w:spacing w:val="0"/>
          <w:w w:val="100"/>
          <w:position w:val="0"/>
          <w:sz w:val="24"/>
          <w:szCs w:val="24"/>
        </w:rPr>
        <w:t>21</w:t>
      </w:r>
      <w:r>
        <w:rPr>
          <w:color w:val="000000"/>
          <w:spacing w:val="0"/>
          <w:w w:val="100"/>
          <w:position w:val="0"/>
        </w:rPr>
        <w:t>名股东</w:t>
      </w:r>
      <w:r>
        <w:rPr>
          <w:rFonts w:ascii="Calibri" w:eastAsia="Calibri" w:hAnsi="Calibri" w:cs="Calibri"/>
          <w:color w:val="000000"/>
          <w:spacing w:val="0"/>
          <w:w w:val="100"/>
          <w:position w:val="0"/>
          <w:sz w:val="24"/>
          <w:szCs w:val="24"/>
        </w:rPr>
        <w:t>2015</w:t>
      </w:r>
      <w:r>
        <w:rPr>
          <w:color w:val="000000"/>
          <w:spacing w:val="0"/>
          <w:w w:val="100"/>
          <w:position w:val="0"/>
        </w:rPr>
        <w:t>年</w:t>
      </w:r>
      <w:r>
        <w:rPr>
          <w:rFonts w:ascii="Calibri" w:eastAsia="Calibri" w:hAnsi="Calibri" w:cs="Calibri"/>
          <w:color w:val="000000"/>
          <w:spacing w:val="0"/>
          <w:w w:val="100"/>
          <w:position w:val="0"/>
          <w:sz w:val="24"/>
          <w:szCs w:val="24"/>
        </w:rPr>
        <w:t>6</w:t>
      </w:r>
      <w:r>
        <w:rPr>
          <w:color w:val="000000"/>
          <w:spacing w:val="0"/>
          <w:w w:val="100"/>
          <w:position w:val="0"/>
        </w:rPr>
        <w:t>月</w:t>
      </w:r>
      <w:r>
        <w:rPr>
          <w:rFonts w:ascii="Calibri" w:eastAsia="Calibri" w:hAnsi="Calibri" w:cs="Calibri"/>
          <w:color w:val="000000"/>
          <w:spacing w:val="0"/>
          <w:w w:val="100"/>
          <w:position w:val="0"/>
          <w:sz w:val="24"/>
          <w:szCs w:val="24"/>
        </w:rPr>
        <w:t>10</w:t>
      </w:r>
      <w:r>
        <w:rPr>
          <w:color w:val="000000"/>
          <w:spacing w:val="0"/>
          <w:w w:val="100"/>
          <w:position w:val="0"/>
        </w:rPr>
        <w:t>日签署的《股权转让协议》， 上海南康</w:t>
      </w:r>
      <w:r>
        <w:rPr>
          <w:rFonts w:ascii="Calibri" w:eastAsia="Calibri" w:hAnsi="Calibri" w:cs="Calibri"/>
          <w:color w:val="000000"/>
          <w:spacing w:val="0"/>
          <w:w w:val="100"/>
          <w:position w:val="0"/>
          <w:sz w:val="24"/>
          <w:szCs w:val="24"/>
        </w:rPr>
        <w:t>21</w:t>
      </w:r>
      <w:r>
        <w:rPr>
          <w:color w:val="000000"/>
          <w:spacing w:val="0"/>
          <w:w w:val="100"/>
          <w:position w:val="0"/>
        </w:rPr>
        <w:t>名股东承诺，南康科技</w:t>
      </w:r>
      <w:r>
        <w:rPr>
          <w:rFonts w:ascii="Calibri" w:eastAsia="Calibri" w:hAnsi="Calibri" w:cs="Calibri"/>
          <w:color w:val="000000"/>
          <w:spacing w:val="0"/>
          <w:w w:val="100"/>
          <w:position w:val="0"/>
          <w:sz w:val="24"/>
          <w:szCs w:val="24"/>
        </w:rPr>
        <w:t>2016</w:t>
      </w:r>
      <w:r>
        <w:rPr>
          <w:color w:val="000000"/>
          <w:spacing w:val="0"/>
          <w:w w:val="100"/>
          <w:position w:val="0"/>
        </w:rPr>
        <w:t>年实现的扣除非经常性损益和研发资本化费用的税 后净利润将不少于</w:t>
      </w:r>
      <w:r>
        <w:rPr>
          <w:rFonts w:ascii="Calibri" w:eastAsia="Calibri" w:hAnsi="Calibri" w:cs="Calibri"/>
          <w:color w:val="000000"/>
          <w:spacing w:val="0"/>
          <w:w w:val="100"/>
          <w:position w:val="0"/>
          <w:sz w:val="24"/>
          <w:szCs w:val="24"/>
        </w:rPr>
        <w:t>1000</w:t>
      </w:r>
      <w:r>
        <w:rPr>
          <w:color w:val="000000"/>
          <w:spacing w:val="0"/>
          <w:w w:val="100"/>
          <w:position w:val="0"/>
        </w:rPr>
        <w:t>万元。</w:t>
      </w:r>
    </w:p>
    <w:p>
      <w:pPr>
        <w:pStyle w:val="Style21"/>
        <w:keepNext w:val="0"/>
        <w:keepLines w:val="0"/>
        <w:widowControl w:val="0"/>
        <w:shd w:val="clear" w:color="auto" w:fill="auto"/>
        <w:bidi w:val="0"/>
        <w:spacing w:before="0" w:after="0" w:line="472" w:lineRule="exact"/>
        <w:ind w:left="320" w:right="0" w:firstLine="480"/>
        <w:jc w:val="left"/>
      </w:pPr>
      <w:r>
        <w:rPr>
          <w:color w:val="000000"/>
          <w:spacing w:val="0"/>
          <w:w w:val="100"/>
          <w:position w:val="0"/>
        </w:rPr>
        <w:t>根据致同出具的《北京超图软件股份有限公司关于对上海南康科技有限公司</w:t>
      </w:r>
      <w:r>
        <w:rPr>
          <w:rFonts w:ascii="Calibri" w:eastAsia="Calibri" w:hAnsi="Calibri" w:cs="Calibri"/>
          <w:color w:val="000000"/>
          <w:spacing w:val="0"/>
          <w:w w:val="100"/>
          <w:position w:val="0"/>
          <w:sz w:val="24"/>
          <w:szCs w:val="24"/>
        </w:rPr>
        <w:t>2016</w:t>
      </w:r>
      <w:r>
        <w:rPr>
          <w:color w:val="000000"/>
          <w:spacing w:val="0"/>
          <w:w w:val="100"/>
          <w:position w:val="0"/>
        </w:rPr>
        <w:t>年度 业绩承诺实现情况的说明审核报告》，南康科技</w:t>
      </w:r>
      <w:r>
        <w:rPr>
          <w:rFonts w:ascii="Calibri" w:eastAsia="Calibri" w:hAnsi="Calibri" w:cs="Calibri"/>
          <w:color w:val="000000"/>
          <w:spacing w:val="0"/>
          <w:w w:val="100"/>
          <w:position w:val="0"/>
          <w:sz w:val="24"/>
          <w:szCs w:val="24"/>
        </w:rPr>
        <w:t>2016</w:t>
      </w:r>
      <w:r>
        <w:rPr>
          <w:color w:val="000000"/>
          <w:spacing w:val="0"/>
          <w:w w:val="100"/>
          <w:position w:val="0"/>
        </w:rPr>
        <w:t xml:space="preserve">年度实现的归属于母公司净利润为 </w:t>
      </w:r>
      <w:r>
        <w:rPr>
          <w:rFonts w:ascii="Calibri" w:eastAsia="Calibri" w:hAnsi="Calibri" w:cs="Calibri"/>
          <w:color w:val="000000"/>
          <w:spacing w:val="0"/>
          <w:w w:val="100"/>
          <w:position w:val="0"/>
          <w:sz w:val="24"/>
          <w:szCs w:val="24"/>
        </w:rPr>
        <w:t>1,092.21</w:t>
      </w:r>
      <w:r>
        <w:rPr>
          <w:color w:val="000000"/>
          <w:spacing w:val="0"/>
          <w:w w:val="100"/>
          <w:position w:val="0"/>
        </w:rPr>
        <w:t>万元，扣除非经常性损益、研发资本化费用以后的净利润为</w:t>
      </w:r>
      <w:r>
        <w:rPr>
          <w:rFonts w:ascii="Calibri" w:eastAsia="Calibri" w:hAnsi="Calibri" w:cs="Calibri"/>
          <w:color w:val="000000"/>
          <w:spacing w:val="0"/>
          <w:w w:val="100"/>
          <w:position w:val="0"/>
          <w:sz w:val="24"/>
          <w:szCs w:val="24"/>
        </w:rPr>
        <w:t>1,067.29</w:t>
      </w:r>
      <w:r>
        <w:rPr>
          <w:color w:val="000000"/>
          <w:spacing w:val="0"/>
          <w:w w:val="100"/>
          <w:position w:val="0"/>
        </w:rPr>
        <w:t>万元，完成了 本年度承诺。</w:t>
      </w:r>
    </w:p>
    <w:p>
      <w:pPr>
        <w:pStyle w:val="Style21"/>
        <w:keepNext w:val="0"/>
        <w:keepLines w:val="0"/>
        <w:widowControl w:val="0"/>
        <w:shd w:val="clear" w:color="auto" w:fill="auto"/>
        <w:bidi w:val="0"/>
        <w:spacing w:before="0" w:after="0" w:line="461" w:lineRule="exact"/>
        <w:ind w:left="0" w:right="0" w:firstLine="480"/>
        <w:jc w:val="left"/>
      </w:pPr>
      <w:r>
        <w:rPr>
          <w:color w:val="000000"/>
          <w:spacing w:val="0"/>
          <w:w w:val="100"/>
          <w:position w:val="0"/>
        </w:rPr>
        <w:t>根据公司与南京国图孙在宏等</w:t>
      </w:r>
      <w:r>
        <w:rPr>
          <w:rFonts w:ascii="Calibri" w:eastAsia="Calibri" w:hAnsi="Calibri" w:cs="Calibri"/>
          <w:color w:val="000000"/>
          <w:spacing w:val="0"/>
          <w:w w:val="100"/>
          <w:position w:val="0"/>
          <w:sz w:val="24"/>
          <w:szCs w:val="24"/>
        </w:rPr>
        <w:t>9</w:t>
      </w:r>
      <w:r>
        <w:rPr>
          <w:color w:val="000000"/>
          <w:spacing w:val="0"/>
          <w:w w:val="100"/>
          <w:position w:val="0"/>
        </w:rPr>
        <w:t>名股东</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1</w:t>
      </w:r>
      <w:r>
        <w:rPr>
          <w:color w:val="000000"/>
          <w:spacing w:val="0"/>
          <w:w w:val="100"/>
          <w:position w:val="0"/>
        </w:rPr>
        <w:t>月</w:t>
      </w:r>
      <w:r>
        <w:rPr>
          <w:rFonts w:ascii="Calibri" w:eastAsia="Calibri" w:hAnsi="Calibri" w:cs="Calibri"/>
          <w:color w:val="000000"/>
          <w:spacing w:val="0"/>
          <w:w w:val="100"/>
          <w:position w:val="0"/>
          <w:sz w:val="24"/>
          <w:szCs w:val="24"/>
        </w:rPr>
        <w:t>1</w:t>
      </w:r>
      <w:r>
        <w:rPr>
          <w:color w:val="000000"/>
          <w:spacing w:val="0"/>
          <w:w w:val="100"/>
          <w:position w:val="0"/>
        </w:rPr>
        <w:t>日签署的《股权转让协议》，南 京国图</w:t>
      </w:r>
      <w:r>
        <w:rPr>
          <w:rFonts w:ascii="Calibri" w:eastAsia="Calibri" w:hAnsi="Calibri" w:cs="Calibri"/>
          <w:color w:val="000000"/>
          <w:spacing w:val="0"/>
          <w:w w:val="100"/>
          <w:position w:val="0"/>
          <w:sz w:val="24"/>
          <w:szCs w:val="24"/>
        </w:rPr>
        <w:t>9</w:t>
      </w:r>
      <w:r>
        <w:rPr>
          <w:color w:val="000000"/>
          <w:spacing w:val="0"/>
          <w:w w:val="100"/>
          <w:position w:val="0"/>
        </w:rPr>
        <w:t>名股东承诺，南京国图</w:t>
      </w:r>
      <w:r>
        <w:rPr>
          <w:rFonts w:ascii="Calibri" w:eastAsia="Calibri" w:hAnsi="Calibri" w:cs="Calibri"/>
          <w:color w:val="000000"/>
          <w:spacing w:val="0"/>
          <w:w w:val="100"/>
          <w:position w:val="0"/>
          <w:sz w:val="24"/>
          <w:szCs w:val="24"/>
        </w:rPr>
        <w:t>2016</w:t>
      </w:r>
      <w:r>
        <w:rPr>
          <w:color w:val="000000"/>
          <w:spacing w:val="0"/>
          <w:w w:val="100"/>
          <w:position w:val="0"/>
        </w:rPr>
        <w:t>年实现的扣除非经常性损益和研发资本化费用的税后 净利润将不少于</w:t>
      </w:r>
      <w:r>
        <w:rPr>
          <w:rFonts w:ascii="Calibri" w:eastAsia="Calibri" w:hAnsi="Calibri" w:cs="Calibri"/>
          <w:color w:val="000000"/>
          <w:spacing w:val="0"/>
          <w:w w:val="100"/>
          <w:position w:val="0"/>
          <w:sz w:val="24"/>
          <w:szCs w:val="24"/>
        </w:rPr>
        <w:t>3,400</w:t>
      </w:r>
      <w:r>
        <w:rPr>
          <w:color w:val="000000"/>
          <w:spacing w:val="0"/>
          <w:w w:val="100"/>
          <w:position w:val="0"/>
        </w:rPr>
        <w:t>万元。</w:t>
      </w:r>
    </w:p>
    <w:p>
      <w:pPr>
        <w:pStyle w:val="Style21"/>
        <w:keepNext w:val="0"/>
        <w:keepLines w:val="0"/>
        <w:widowControl w:val="0"/>
        <w:shd w:val="clear" w:color="auto" w:fill="auto"/>
        <w:bidi w:val="0"/>
        <w:spacing w:before="0" w:after="0" w:line="461" w:lineRule="exact"/>
        <w:ind w:left="0" w:right="0" w:firstLine="480"/>
        <w:jc w:val="left"/>
      </w:pPr>
      <w:r>
        <w:rPr>
          <w:color w:val="000000"/>
          <w:spacing w:val="0"/>
          <w:w w:val="100"/>
          <w:position w:val="0"/>
        </w:rPr>
        <w:t>根据致同出具的《北京超图软件股份有限公司关于对南京国图信息产业有限公司</w:t>
      </w:r>
      <w:r>
        <w:rPr>
          <w:rFonts w:ascii="Calibri" w:eastAsia="Calibri" w:hAnsi="Calibri" w:cs="Calibri"/>
          <w:color w:val="000000"/>
          <w:spacing w:val="0"/>
          <w:w w:val="100"/>
          <w:position w:val="0"/>
          <w:sz w:val="24"/>
          <w:szCs w:val="24"/>
        </w:rPr>
        <w:t xml:space="preserve">2016 </w:t>
      </w:r>
      <w:r>
        <w:rPr>
          <w:color w:val="000000"/>
          <w:spacing w:val="0"/>
          <w:w w:val="100"/>
          <w:position w:val="0"/>
        </w:rPr>
        <w:t>年度业绩承诺实现情况的说明审核报告》，南京国图</w:t>
      </w:r>
      <w:r>
        <w:rPr>
          <w:rFonts w:ascii="Calibri" w:eastAsia="Calibri" w:hAnsi="Calibri" w:cs="Calibri"/>
          <w:color w:val="000000"/>
          <w:spacing w:val="0"/>
          <w:w w:val="100"/>
          <w:position w:val="0"/>
          <w:sz w:val="24"/>
          <w:szCs w:val="24"/>
        </w:rPr>
        <w:t>2016</w:t>
      </w:r>
      <w:r>
        <w:rPr>
          <w:color w:val="000000"/>
          <w:spacing w:val="0"/>
          <w:w w:val="100"/>
          <w:position w:val="0"/>
        </w:rPr>
        <w:t>年度实现的归属于母公司净利润 为</w:t>
      </w:r>
      <w:r>
        <w:rPr>
          <w:rFonts w:ascii="Calibri" w:eastAsia="Calibri" w:hAnsi="Calibri" w:cs="Calibri"/>
          <w:color w:val="000000"/>
          <w:spacing w:val="0"/>
          <w:w w:val="100"/>
          <w:position w:val="0"/>
          <w:sz w:val="24"/>
          <w:szCs w:val="24"/>
        </w:rPr>
        <w:t>4,480.15</w:t>
      </w:r>
      <w:r>
        <w:rPr>
          <w:color w:val="000000"/>
          <w:spacing w:val="0"/>
          <w:w w:val="100"/>
          <w:position w:val="0"/>
        </w:rPr>
        <w:t>万元，扣除非经常性损益、研发资本化费用以后的净利润为</w:t>
      </w:r>
      <w:r>
        <w:rPr>
          <w:rFonts w:ascii="Calibri" w:eastAsia="Calibri" w:hAnsi="Calibri" w:cs="Calibri"/>
          <w:color w:val="000000"/>
          <w:spacing w:val="0"/>
          <w:w w:val="100"/>
          <w:position w:val="0"/>
          <w:sz w:val="24"/>
          <w:szCs w:val="24"/>
        </w:rPr>
        <w:t>3,769.21</w:t>
      </w:r>
      <w:r>
        <w:rPr>
          <w:color w:val="000000"/>
          <w:spacing w:val="0"/>
          <w:w w:val="100"/>
          <w:position w:val="0"/>
        </w:rPr>
        <w:t>万元，完 成了本年度承诺。</w:t>
      </w:r>
    </w:p>
    <w:p>
      <w:pPr>
        <w:pStyle w:val="Style2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根据公司与北京安图康国红等</w:t>
      </w:r>
      <w:r>
        <w:rPr>
          <w:rFonts w:ascii="Calibri" w:eastAsia="Calibri" w:hAnsi="Calibri" w:cs="Calibri"/>
          <w:color w:val="000000"/>
          <w:spacing w:val="0"/>
          <w:w w:val="100"/>
          <w:position w:val="0"/>
          <w:sz w:val="24"/>
          <w:szCs w:val="24"/>
        </w:rPr>
        <w:t>6</w:t>
      </w:r>
      <w:r>
        <w:rPr>
          <w:color w:val="000000"/>
          <w:spacing w:val="0"/>
          <w:w w:val="100"/>
          <w:position w:val="0"/>
        </w:rPr>
        <w:t>名股东</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6</w:t>
      </w:r>
      <w:r>
        <w:rPr>
          <w:color w:val="000000"/>
          <w:spacing w:val="0"/>
          <w:w w:val="100"/>
          <w:position w:val="0"/>
        </w:rPr>
        <w:t>月</w:t>
      </w:r>
      <w:r>
        <w:rPr>
          <w:rFonts w:ascii="Calibri" w:eastAsia="Calibri" w:hAnsi="Calibri" w:cs="Calibri"/>
          <w:color w:val="000000"/>
          <w:spacing w:val="0"/>
          <w:w w:val="100"/>
          <w:position w:val="0"/>
          <w:sz w:val="24"/>
          <w:szCs w:val="24"/>
        </w:rPr>
        <w:t>20</w:t>
      </w:r>
      <w:r>
        <w:rPr>
          <w:color w:val="000000"/>
          <w:spacing w:val="0"/>
          <w:w w:val="100"/>
          <w:position w:val="0"/>
        </w:rPr>
        <w:t>日签署的《股权转让协议》， 北京安图</w:t>
      </w:r>
      <w:r>
        <w:rPr>
          <w:rFonts w:ascii="Calibri" w:eastAsia="Calibri" w:hAnsi="Calibri" w:cs="Calibri"/>
          <w:color w:val="000000"/>
          <w:spacing w:val="0"/>
          <w:w w:val="100"/>
          <w:position w:val="0"/>
          <w:sz w:val="24"/>
          <w:szCs w:val="24"/>
        </w:rPr>
        <w:t>6</w:t>
      </w:r>
      <w:r>
        <w:rPr>
          <w:color w:val="000000"/>
          <w:spacing w:val="0"/>
          <w:w w:val="100"/>
          <w:position w:val="0"/>
        </w:rPr>
        <w:t>名股东承诺，北京安图</w:t>
      </w:r>
      <w:r>
        <w:rPr>
          <w:rFonts w:ascii="Calibri" w:eastAsia="Calibri" w:hAnsi="Calibri" w:cs="Calibri"/>
          <w:color w:val="000000"/>
          <w:spacing w:val="0"/>
          <w:w w:val="100"/>
          <w:position w:val="0"/>
          <w:sz w:val="24"/>
          <w:szCs w:val="24"/>
        </w:rPr>
        <w:t>2016</w:t>
      </w:r>
      <w:r>
        <w:rPr>
          <w:color w:val="000000"/>
          <w:spacing w:val="0"/>
          <w:w w:val="100"/>
          <w:position w:val="0"/>
        </w:rPr>
        <w:t>年实现的扣除非经常性损益和研发资本化费用的税 后净利润将不少于</w:t>
      </w:r>
      <w:r>
        <w:rPr>
          <w:rFonts w:ascii="Calibri" w:eastAsia="Calibri" w:hAnsi="Calibri" w:cs="Calibri"/>
          <w:color w:val="000000"/>
          <w:spacing w:val="0"/>
          <w:w w:val="100"/>
          <w:position w:val="0"/>
          <w:sz w:val="24"/>
          <w:szCs w:val="24"/>
        </w:rPr>
        <w:t>950</w:t>
      </w:r>
      <w:r>
        <w:rPr>
          <w:color w:val="000000"/>
          <w:spacing w:val="0"/>
          <w:w w:val="100"/>
          <w:position w:val="0"/>
        </w:rPr>
        <w:t>万元。</w:t>
      </w:r>
    </w:p>
    <w:p>
      <w:pPr>
        <w:pStyle w:val="Style21"/>
        <w:keepNext w:val="0"/>
        <w:keepLines w:val="0"/>
        <w:widowControl w:val="0"/>
        <w:shd w:val="clear" w:color="auto" w:fill="auto"/>
        <w:bidi w:val="0"/>
        <w:spacing w:before="0" w:after="420" w:line="470" w:lineRule="exact"/>
        <w:ind w:left="0" w:right="0" w:firstLine="480"/>
        <w:jc w:val="left"/>
      </w:pPr>
      <w:bookmarkStart w:id="620" w:name="bookmark620"/>
      <w:r>
        <w:rPr>
          <w:color w:val="000000"/>
          <w:spacing w:val="0"/>
          <w:w w:val="100"/>
          <w:position w:val="0"/>
        </w:rPr>
        <w:t>根据致同出具的《北京超图软件股份有限公司关于对北京世纪安图数码科技有限责任公 司</w:t>
      </w:r>
      <w:r>
        <w:rPr>
          <w:rFonts w:ascii="Calibri" w:eastAsia="Calibri" w:hAnsi="Calibri" w:cs="Calibri"/>
          <w:color w:val="000000"/>
          <w:spacing w:val="0"/>
          <w:w w:val="100"/>
          <w:position w:val="0"/>
          <w:sz w:val="24"/>
          <w:szCs w:val="24"/>
        </w:rPr>
        <w:t>2016</w:t>
      </w:r>
      <w:r>
        <w:rPr>
          <w:color w:val="000000"/>
          <w:spacing w:val="0"/>
          <w:w w:val="100"/>
          <w:position w:val="0"/>
        </w:rPr>
        <w:t>年度业绩承诺实现情况的说明审核报告》，北京安图</w:t>
      </w:r>
      <w:r>
        <w:rPr>
          <w:rFonts w:ascii="Calibri" w:eastAsia="Calibri" w:hAnsi="Calibri" w:cs="Calibri"/>
          <w:color w:val="000000"/>
          <w:spacing w:val="0"/>
          <w:w w:val="100"/>
          <w:position w:val="0"/>
          <w:sz w:val="24"/>
          <w:szCs w:val="24"/>
        </w:rPr>
        <w:t>2016</w:t>
      </w:r>
      <w:r>
        <w:rPr>
          <w:color w:val="000000"/>
          <w:spacing w:val="0"/>
          <w:w w:val="100"/>
          <w:position w:val="0"/>
        </w:rPr>
        <w:t>年度实现的归属于母公司 净利润为</w:t>
      </w:r>
      <w:r>
        <w:rPr>
          <w:rFonts w:ascii="Calibri" w:eastAsia="Calibri" w:hAnsi="Calibri" w:cs="Calibri"/>
          <w:color w:val="000000"/>
          <w:spacing w:val="0"/>
          <w:w w:val="100"/>
          <w:position w:val="0"/>
          <w:sz w:val="24"/>
          <w:szCs w:val="24"/>
        </w:rPr>
        <w:t>965.69</w:t>
      </w:r>
      <w:r>
        <w:rPr>
          <w:color w:val="000000"/>
          <w:spacing w:val="0"/>
          <w:w w:val="100"/>
          <w:position w:val="0"/>
        </w:rPr>
        <w:t>万元，扣除非经常性损益、研发资本化费用以后的净利润为</w:t>
      </w:r>
      <w:r>
        <w:rPr>
          <w:rFonts w:ascii="Calibri" w:eastAsia="Calibri" w:hAnsi="Calibri" w:cs="Calibri"/>
          <w:color w:val="000000"/>
          <w:spacing w:val="0"/>
          <w:w w:val="100"/>
          <w:position w:val="0"/>
          <w:sz w:val="24"/>
          <w:szCs w:val="24"/>
        </w:rPr>
        <w:t>965.60</w:t>
      </w:r>
      <w:r>
        <w:rPr>
          <w:color w:val="000000"/>
          <w:spacing w:val="0"/>
          <w:w w:val="100"/>
          <w:position w:val="0"/>
        </w:rPr>
        <w:t>万元, 完成了本年度承诺。</w:t>
      </w:r>
      <w:bookmarkEnd w:id="620"/>
    </w:p>
    <w:p>
      <w:pPr>
        <w:pStyle w:val="Style34"/>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、控股股东及其关联方对上市公司的非经营性占用资金情况</w:t>
      </w:r>
      <w:bookmarkEnd w:id="621"/>
      <w:bookmarkEnd w:id="622"/>
      <w:bookmarkEnd w:id="624"/>
    </w:p>
    <w:p>
      <w:pPr>
        <w:pStyle w:val="Style21"/>
        <w:keepNext w:val="0"/>
        <w:keepLines w:val="0"/>
        <w:widowControl w:val="0"/>
        <w:shd w:val="clear" w:color="auto" w:fill="auto"/>
        <w:bidi w:val="0"/>
        <w:spacing w:before="0" w:after="120" w:line="322" w:lineRule="exact"/>
        <w:ind w:left="0" w:right="0" w:firstLine="48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60" w:line="322" w:lineRule="exact"/>
        <w:ind w:left="0" w:right="0" w:firstLine="480"/>
        <w:jc w:val="both"/>
      </w:pPr>
      <w:r>
        <w:rPr>
          <w:color w:val="000000"/>
          <w:spacing w:val="0"/>
          <w:w w:val="100"/>
          <w:position w:val="0"/>
        </w:rPr>
        <w:t>公司报告期不存在控股股东及其关联方对上市公司的非经营性占用资金。</w:t>
      </w:r>
    </w:p>
    <w:p>
      <w:pPr>
        <w:pStyle w:val="Style34"/>
        <w:keepNext/>
        <w:keepLines/>
        <w:widowControl w:val="0"/>
        <w:shd w:val="clear" w:color="auto" w:fill="auto"/>
        <w:tabs>
          <w:tab w:pos="502" w:val="left"/>
        </w:tabs>
        <w:bidi w:val="0"/>
        <w:spacing w:before="0" w:after="360" w:line="322" w:lineRule="exact"/>
        <w:ind w:left="0" w:right="0" w:firstLine="0"/>
        <w:jc w:val="left"/>
      </w:pPr>
      <w:bookmarkStart w:id="625" w:name="bookmark625"/>
      <w:bookmarkStart w:id="626" w:name="bookmark626"/>
      <w:bookmarkStart w:id="627" w:name="bookmark627"/>
      <w:bookmarkStart w:id="628" w:name="bookmark628"/>
      <w:bookmarkStart w:id="629" w:name="bookmark629"/>
      <w:r>
        <w:rPr>
          <w:color w:val="000000"/>
          <w:spacing w:val="0"/>
          <w:w w:val="100"/>
          <w:position w:val="0"/>
        </w:rPr>
        <w:t>四</w:t>
      </w:r>
      <w:bookmarkEnd w:id="628"/>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626"/>
      <w:bookmarkEnd w:id="627"/>
      <w:bookmarkEnd w:id="629"/>
      <w:bookmarkEnd w:id="625"/>
    </w:p>
    <w:p>
      <w:pPr>
        <w:pStyle w:val="Style21"/>
        <w:keepNext w:val="0"/>
        <w:keepLines w:val="0"/>
        <w:widowControl w:val="0"/>
        <w:shd w:val="clear" w:color="auto" w:fill="auto"/>
        <w:bidi w:val="0"/>
        <w:spacing w:before="0" w:after="360" w:line="322" w:lineRule="exact"/>
        <w:ind w:left="0" w:right="0" w:firstLine="48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tabs>
          <w:tab w:pos="522" w:val="left"/>
        </w:tabs>
        <w:bidi w:val="0"/>
        <w:spacing w:before="0" w:after="360" w:line="322" w:lineRule="exact"/>
        <w:ind w:left="0" w:right="0" w:firstLine="0"/>
        <w:jc w:val="left"/>
      </w:pPr>
      <w:bookmarkStart w:id="630" w:name="bookmark630"/>
      <w:bookmarkStart w:id="631" w:name="bookmark631"/>
      <w:bookmarkStart w:id="632" w:name="bookmark632"/>
      <w:bookmarkStart w:id="633" w:name="bookmark633"/>
      <w:bookmarkStart w:id="634" w:name="bookmark634"/>
      <w:r>
        <w:rPr>
          <w:color w:val="000000"/>
          <w:spacing w:val="0"/>
          <w:w w:val="100"/>
          <w:position w:val="0"/>
        </w:rPr>
        <w:t>五</w:t>
      </w:r>
      <w:bookmarkEnd w:id="63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 明</w:t>
      </w:r>
      <w:bookmarkEnd w:id="631"/>
      <w:bookmarkEnd w:id="632"/>
      <w:bookmarkEnd w:id="634"/>
      <w:bookmarkEnd w:id="630"/>
    </w:p>
    <w:p>
      <w:pPr>
        <w:pStyle w:val="Style21"/>
        <w:keepNext w:val="0"/>
        <w:keepLines w:val="0"/>
        <w:widowControl w:val="0"/>
        <w:shd w:val="clear" w:color="auto" w:fill="auto"/>
        <w:bidi w:val="0"/>
        <w:spacing w:before="0" w:after="360" w:line="322" w:lineRule="exact"/>
        <w:ind w:left="0" w:right="0" w:firstLine="48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400" w:line="472" w:lineRule="exact"/>
        <w:ind w:left="0" w:right="0" w:firstLine="0"/>
        <w:jc w:val="left"/>
      </w:pPr>
      <w:bookmarkStart w:id="635" w:name="bookmark635"/>
      <w:bookmarkStart w:id="636" w:name="bookmark636"/>
      <w:bookmarkStart w:id="637" w:name="bookmark637"/>
      <w:bookmarkStart w:id="638" w:name="bookmark638"/>
      <w:bookmarkStart w:id="639" w:name="bookmark639"/>
      <w:r>
        <w:rPr>
          <w:color w:val="000000"/>
          <w:spacing w:val="0"/>
          <w:w w:val="100"/>
          <w:position w:val="0"/>
        </w:rPr>
        <w:t>六</w:t>
      </w:r>
      <w:bookmarkEnd w:id="638"/>
      <w:r>
        <w:rPr>
          <w:color w:val="000000"/>
          <w:spacing w:val="0"/>
          <w:w w:val="100"/>
          <w:position w:val="0"/>
        </w:rPr>
        <w:t>、 董事会关于报告期会计政策、会计估计变更或重大会计差错更正的说明</w:t>
      </w:r>
      <w:bookmarkEnd w:id="636"/>
      <w:bookmarkEnd w:id="637"/>
      <w:bookmarkEnd w:id="639"/>
      <w:bookmarkEnd w:id="635"/>
    </w:p>
    <w:p>
      <w:pPr>
        <w:pStyle w:val="Style21"/>
        <w:keepNext w:val="0"/>
        <w:keepLines w:val="0"/>
        <w:widowControl w:val="0"/>
        <w:shd w:val="clear" w:color="auto" w:fill="auto"/>
        <w:bidi w:val="0"/>
        <w:spacing w:before="0" w:after="0" w:line="382" w:lineRule="auto"/>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200" w:line="472" w:lineRule="exact"/>
        <w:ind w:left="0" w:right="0" w:firstLine="500"/>
        <w:jc w:val="left"/>
      </w:pPr>
      <w:bookmarkStart w:id="640" w:name="bookmark640"/>
      <w:r>
        <w:rPr>
          <w:color w:val="000000"/>
          <w:spacing w:val="0"/>
          <w:w w:val="100"/>
          <w:position w:val="0"/>
        </w:rPr>
        <w:t>根据《增值税会计处理规定》（财会〔</w:t>
      </w:r>
      <w:r>
        <w:rPr>
          <w:rFonts w:ascii="Calibri" w:eastAsia="Calibri" w:hAnsi="Calibri" w:cs="Calibri"/>
          <w:color w:val="000000"/>
          <w:spacing w:val="0"/>
          <w:w w:val="100"/>
          <w:position w:val="0"/>
          <w:sz w:val="24"/>
          <w:szCs w:val="24"/>
        </w:rPr>
        <w:t>2016</w:t>
      </w:r>
      <w:r>
        <w:rPr>
          <w:color w:val="000000"/>
          <w:spacing w:val="0"/>
          <w:w w:val="100"/>
          <w:position w:val="0"/>
        </w:rPr>
        <w:t>）</w:t>
      </w:r>
      <w:r>
        <w:rPr>
          <w:rFonts w:ascii="Calibri" w:eastAsia="Calibri" w:hAnsi="Calibri" w:cs="Calibri"/>
          <w:color w:val="000000"/>
          <w:spacing w:val="0"/>
          <w:w w:val="100"/>
          <w:position w:val="0"/>
          <w:sz w:val="24"/>
          <w:szCs w:val="24"/>
        </w:rPr>
        <w:t>22</w:t>
      </w:r>
      <w:r>
        <w:rPr>
          <w:color w:val="000000"/>
          <w:spacing w:val="0"/>
          <w:w w:val="100"/>
          <w:position w:val="0"/>
        </w:rPr>
        <w:t>号）的规定，</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5</w:t>
      </w:r>
      <w:r>
        <w:rPr>
          <w:color w:val="000000"/>
          <w:spacing w:val="0"/>
          <w:w w:val="100"/>
          <w:position w:val="0"/>
        </w:rPr>
        <w:t>月</w:t>
      </w:r>
      <w:r>
        <w:rPr>
          <w:rFonts w:ascii="Calibri" w:eastAsia="Calibri" w:hAnsi="Calibri" w:cs="Calibri"/>
          <w:color w:val="000000"/>
          <w:spacing w:val="0"/>
          <w:w w:val="100"/>
          <w:position w:val="0"/>
          <w:sz w:val="24"/>
          <w:szCs w:val="24"/>
        </w:rPr>
        <w:t>1</w:t>
      </w:r>
      <w:r>
        <w:rPr>
          <w:color w:val="000000"/>
          <w:spacing w:val="0"/>
          <w:w w:val="100"/>
          <w:position w:val="0"/>
        </w:rPr>
        <w:t>日之后发 生的与增值税相关交易，影响资产、负债等金额的，按该规定调整。利润表中的“营业税金 及附加”项目调整为“税金及附加”项目，房产税、土地使用税、车船使用税、印花税等原 计入管理费用的相关税费，自</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5</w:t>
      </w:r>
      <w:r>
        <w:rPr>
          <w:color w:val="000000"/>
          <w:spacing w:val="0"/>
          <w:w w:val="100"/>
          <w:position w:val="0"/>
        </w:rPr>
        <w:t>月</w:t>
      </w:r>
      <w:r>
        <w:rPr>
          <w:rFonts w:ascii="Calibri" w:eastAsia="Calibri" w:hAnsi="Calibri" w:cs="Calibri"/>
          <w:color w:val="000000"/>
          <w:spacing w:val="0"/>
          <w:w w:val="100"/>
          <w:position w:val="0"/>
          <w:sz w:val="24"/>
          <w:szCs w:val="24"/>
        </w:rPr>
        <w:t>1</w:t>
      </w:r>
      <w:r>
        <w:rPr>
          <w:color w:val="000000"/>
          <w:spacing w:val="0"/>
          <w:w w:val="100"/>
          <w:position w:val="0"/>
        </w:rPr>
        <w:t>日起调整计入“税金及附加”。上述会计政策变 更对期初净资产无影响。</w:t>
      </w:r>
      <w:bookmarkEnd w:id="640"/>
    </w:p>
    <w:p>
      <w:pPr>
        <w:pStyle w:val="Style34"/>
        <w:keepNext/>
        <w:keepLines/>
        <w:widowControl w:val="0"/>
        <w:shd w:val="clear" w:color="auto" w:fill="auto"/>
        <w:bidi w:val="0"/>
        <w:spacing w:before="0" w:after="400" w:line="472"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七</w:t>
      </w:r>
      <w:bookmarkEnd w:id="643"/>
      <w:r>
        <w:rPr>
          <w:color w:val="000000"/>
          <w:spacing w:val="0"/>
          <w:w w:val="100"/>
          <w:position w:val="0"/>
        </w:rPr>
        <w:t>、 与上年度财务报告相比，合并报表范围发生变化的情况说明</w:t>
      </w:r>
      <w:bookmarkEnd w:id="641"/>
      <w:bookmarkEnd w:id="642"/>
      <w:bookmarkEnd w:id="644"/>
    </w:p>
    <w:p>
      <w:pPr>
        <w:pStyle w:val="Style21"/>
        <w:keepNext w:val="0"/>
        <w:keepLines w:val="0"/>
        <w:widowControl w:val="0"/>
        <w:shd w:val="clear" w:color="auto" w:fill="auto"/>
        <w:bidi w:val="0"/>
        <w:spacing w:before="0" w:after="0" w:line="384" w:lineRule="auto"/>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200" w:line="475" w:lineRule="exact"/>
        <w:ind w:left="0" w:right="0" w:firstLine="500"/>
        <w:jc w:val="both"/>
      </w:pPr>
      <w:bookmarkStart w:id="645" w:name="bookmark645"/>
      <w:r>
        <w:rPr>
          <w:color w:val="000000"/>
          <w:spacing w:val="0"/>
          <w:w w:val="100"/>
          <w:position w:val="0"/>
        </w:rPr>
        <w:t>报告期内，公司新设超图数据、地图慧科技，非同一控制下收购南京国图信息产业有限 公司以及北京世纪安图数码科技发展有限责任公司，导致合并范围增加。</w:t>
      </w:r>
      <w:bookmarkEnd w:id="645"/>
    </w:p>
    <w:p>
      <w:pPr>
        <w:pStyle w:val="Style34"/>
        <w:keepNext/>
        <w:keepLines/>
        <w:widowControl w:val="0"/>
        <w:shd w:val="clear" w:color="auto" w:fill="auto"/>
        <w:tabs>
          <w:tab w:pos="526" w:val="left"/>
        </w:tabs>
        <w:bidi w:val="0"/>
        <w:spacing w:before="0" w:after="400" w:line="472" w:lineRule="exact"/>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八</w:t>
      </w:r>
      <w:bookmarkEnd w:id="648"/>
      <w:r>
        <w:rPr>
          <w:color w:val="000000"/>
          <w:spacing w:val="0"/>
          <w:w w:val="100"/>
          <w:position w:val="0"/>
        </w:rPr>
        <w:t>、</w:t>
        <w:tab/>
        <w:t>聘任、解聘会计师事务所情况</w:t>
      </w:r>
      <w:bookmarkEnd w:id="646"/>
      <w:bookmarkEnd w:id="647"/>
      <w:bookmarkEnd w:id="649"/>
    </w:p>
    <w:p>
      <w:pPr>
        <w:pStyle w:val="Style48"/>
        <w:keepNext w:val="0"/>
        <w:keepLines w:val="0"/>
        <w:widowControl w:val="0"/>
        <w:shd w:val="clear" w:color="auto" w:fill="auto"/>
        <w:bidi w:val="0"/>
        <w:spacing w:before="0" w:after="0" w:line="240" w:lineRule="auto"/>
        <w:ind w:left="499" w:right="0" w:firstLine="0"/>
        <w:jc w:val="left"/>
        <w:rPr>
          <w:sz w:val="22"/>
          <w:szCs w:val="22"/>
        </w:rPr>
      </w:pPr>
      <w:r>
        <w:rPr>
          <w:color w:val="000000"/>
          <w:spacing w:val="0"/>
          <w:w w:val="100"/>
          <w:position w:val="0"/>
          <w:sz w:val="22"/>
          <w:szCs w:val="22"/>
        </w:rPr>
        <w:t>现聘任的会计师事务所</w:t>
      </w:r>
    </w:p>
    <w:tbl>
      <w:tblPr>
        <w:tblOverlap w:val="never"/>
        <w:jc w:val="center"/>
        <w:tblLayout w:type="fixed"/>
      </w:tblPr>
      <w:tblGrid>
        <w:gridCol w:w="4752"/>
        <w:gridCol w:w="4819"/>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r>
              <w:rPr>
                <w:rFonts w:ascii="SimSun" w:eastAsia="SimSun" w:hAnsi="SimSun" w:cs="SimSun"/>
                <w:color w:val="000000"/>
                <w:spacing w:val="0"/>
                <w:w w:val="100"/>
                <w:position w:val="0"/>
              </w:rPr>
              <w:t>万</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高青山、曹阳</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境外会计师事务所报酬（万元）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48"/>
        <w:keepNext w:val="0"/>
        <w:keepLines w:val="0"/>
        <w:widowControl w:val="0"/>
        <w:shd w:val="clear" w:color="auto" w:fill="auto"/>
        <w:bidi w:val="0"/>
        <w:spacing w:before="0" w:after="0" w:line="461" w:lineRule="exact"/>
        <w:ind w:left="19" w:right="0" w:firstLine="0"/>
        <w:jc w:val="left"/>
        <w:rPr>
          <w:sz w:val="22"/>
          <w:szCs w:val="22"/>
        </w:rPr>
      </w:pPr>
      <w:r>
        <w:rPr>
          <w:color w:val="000000"/>
          <w:spacing w:val="0"/>
          <w:w w:val="100"/>
          <w:position w:val="0"/>
          <w:sz w:val="22"/>
          <w:szCs w:val="22"/>
        </w:rPr>
        <w:t>是否改聘会计师事务所</w:t>
      </w:r>
    </w:p>
    <w:p>
      <w:pPr>
        <w:pStyle w:val="Style48"/>
        <w:keepNext w:val="0"/>
        <w:keepLines w:val="0"/>
        <w:widowControl w:val="0"/>
        <w:shd w:val="clear" w:color="auto" w:fill="auto"/>
        <w:bidi w:val="0"/>
        <w:spacing w:before="0" w:after="0" w:line="461" w:lineRule="exact"/>
        <w:ind w:left="19" w:right="0" w:firstLine="0"/>
        <w:jc w:val="left"/>
        <w:rPr>
          <w:sz w:val="22"/>
          <w:szCs w:val="22"/>
        </w:rPr>
      </w:pPr>
      <w:r>
        <w:rPr>
          <w:color w:val="000000"/>
          <w:spacing w:val="0"/>
          <w:w w:val="100"/>
          <w:position w:val="0"/>
          <w:sz w:val="26"/>
          <w:szCs w:val="26"/>
        </w:rPr>
        <w:t>口</w:t>
      </w:r>
      <w:r>
        <w:rPr>
          <w:color w:val="000000"/>
          <w:spacing w:val="0"/>
          <w:w w:val="100"/>
          <w:position w:val="0"/>
          <w:sz w:val="22"/>
          <w:szCs w:val="22"/>
        </w:rPr>
        <w:t>是</w:t>
      </w:r>
      <w:r>
        <w:rPr>
          <w:rFonts w:ascii="Calibri" w:eastAsia="Calibri" w:hAnsi="Calibri" w:cs="Calibri"/>
          <w:color w:val="000000"/>
          <w:spacing w:val="0"/>
          <w:w w:val="100"/>
          <w:position w:val="0"/>
          <w:sz w:val="24"/>
          <w:szCs w:val="24"/>
        </w:rPr>
        <w:t>V</w:t>
      </w:r>
      <w:r>
        <w:rPr>
          <w:color w:val="000000"/>
          <w:spacing w:val="0"/>
          <w:w w:val="100"/>
          <w:position w:val="0"/>
          <w:sz w:val="22"/>
          <w:szCs w:val="22"/>
        </w:rPr>
        <w:t>否</w:t>
      </w:r>
    </w:p>
    <w:p>
      <w:pPr>
        <w:pStyle w:val="Style21"/>
        <w:keepNext w:val="0"/>
        <w:keepLines w:val="0"/>
        <w:widowControl w:val="0"/>
        <w:shd w:val="clear" w:color="auto" w:fill="auto"/>
        <w:bidi w:val="0"/>
        <w:spacing w:before="0" w:after="200" w:line="461" w:lineRule="exact"/>
        <w:ind w:left="0" w:right="0" w:firstLine="500"/>
        <w:jc w:val="both"/>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0" w:line="372" w:lineRule="auto"/>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300" w:line="461" w:lineRule="exact"/>
        <w:ind w:left="0" w:right="0" w:firstLine="500"/>
        <w:jc w:val="both"/>
      </w:pPr>
      <w:r>
        <w:rPr>
          <w:color w:val="000000"/>
          <w:spacing w:val="0"/>
          <w:w w:val="100"/>
          <w:position w:val="0"/>
        </w:rPr>
        <w:t>本年度，公司因重大资产重组事项聘请了华龙证券股份有限公司为财务顾问，期间共支 付承销费以及财务顾问费共计</w:t>
      </w:r>
      <w:r>
        <w:rPr>
          <w:rFonts w:ascii="Calibri" w:eastAsia="Calibri" w:hAnsi="Calibri" w:cs="Calibri"/>
          <w:color w:val="000000"/>
          <w:spacing w:val="0"/>
          <w:w w:val="100"/>
          <w:position w:val="0"/>
          <w:sz w:val="24"/>
          <w:szCs w:val="24"/>
        </w:rPr>
        <w:t>900</w:t>
      </w:r>
      <w:r>
        <w:rPr>
          <w:color w:val="000000"/>
          <w:spacing w:val="0"/>
          <w:w w:val="100"/>
          <w:position w:val="0"/>
        </w:rPr>
        <w:t>万元。</w:t>
      </w:r>
    </w:p>
    <w:p>
      <w:pPr>
        <w:pStyle w:val="Style34"/>
        <w:keepNext/>
        <w:keepLines/>
        <w:widowControl w:val="0"/>
        <w:shd w:val="clear" w:color="auto" w:fill="auto"/>
        <w:bidi w:val="0"/>
        <w:spacing w:before="0" w:after="400" w:line="480" w:lineRule="exact"/>
        <w:ind w:left="0" w:right="0" w:firstLine="0"/>
        <w:jc w:val="left"/>
      </w:pPr>
      <w:bookmarkStart w:id="650" w:name="bookmark650"/>
      <w:bookmarkStart w:id="651" w:name="bookmark651"/>
      <w:bookmarkStart w:id="652" w:name="bookmark652"/>
      <w:bookmarkStart w:id="653" w:name="bookmark653"/>
      <w:bookmarkStart w:id="654" w:name="bookmark654"/>
      <w:r>
        <w:rPr>
          <w:color w:val="000000"/>
          <w:spacing w:val="0"/>
          <w:w w:val="100"/>
          <w:position w:val="0"/>
        </w:rPr>
        <w:t>九</w:t>
      </w:r>
      <w:bookmarkEnd w:id="653"/>
      <w:r>
        <w:rPr>
          <w:color w:val="000000"/>
          <w:spacing w:val="0"/>
          <w:w w:val="100"/>
          <w:position w:val="0"/>
        </w:rPr>
        <w:t>、年度报告披露后面临暂停上市和终止上市情况</w:t>
      </w:r>
      <w:bookmarkEnd w:id="651"/>
      <w:bookmarkEnd w:id="652"/>
      <w:bookmarkEnd w:id="654"/>
      <w:bookmarkEnd w:id="650"/>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400" w:line="480" w:lineRule="exact"/>
        <w:ind w:left="0" w:right="0" w:firstLine="0"/>
        <w:jc w:val="both"/>
      </w:pPr>
      <w:bookmarkStart w:id="655" w:name="bookmark655"/>
      <w:bookmarkStart w:id="656" w:name="bookmark656"/>
      <w:bookmarkStart w:id="657" w:name="bookmark657"/>
      <w:bookmarkStart w:id="658" w:name="bookmark658"/>
      <w:r>
        <w:rPr>
          <w:color w:val="000000"/>
          <w:spacing w:val="0"/>
          <w:w w:val="100"/>
          <w:position w:val="0"/>
        </w:rPr>
        <w:t>十、破产重整相关事项</w:t>
      </w:r>
      <w:bookmarkEnd w:id="656"/>
      <w:bookmarkEnd w:id="657"/>
      <w:bookmarkEnd w:id="658"/>
      <w:bookmarkEnd w:id="655"/>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00" w:line="480" w:lineRule="exact"/>
        <w:ind w:left="0" w:right="0" w:firstLine="500"/>
        <w:jc w:val="both"/>
      </w:pPr>
      <w:r>
        <w:rPr>
          <w:color w:val="000000"/>
          <w:spacing w:val="0"/>
          <w:w w:val="100"/>
          <w:position w:val="0"/>
        </w:rPr>
        <w:t>公司报告期未发生破产重整相关事项。</w:t>
      </w:r>
    </w:p>
    <w:p>
      <w:pPr>
        <w:pStyle w:val="Style34"/>
        <w:keepNext/>
        <w:keepLines/>
        <w:widowControl w:val="0"/>
        <w:shd w:val="clear" w:color="auto" w:fill="auto"/>
        <w:bidi w:val="0"/>
        <w:spacing w:before="0" w:after="400" w:line="480" w:lineRule="exact"/>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十一、重大诉讼、仲裁事项</w:t>
      </w:r>
      <w:bookmarkEnd w:id="660"/>
      <w:bookmarkEnd w:id="661"/>
      <w:bookmarkEnd w:id="662"/>
      <w:bookmarkEnd w:id="659"/>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00" w:line="480" w:lineRule="exact"/>
        <w:ind w:left="0" w:right="0" w:firstLine="500"/>
        <w:jc w:val="both"/>
      </w:pPr>
      <w:r>
        <w:rPr>
          <w:color w:val="000000"/>
          <w:spacing w:val="0"/>
          <w:w w:val="100"/>
          <w:position w:val="0"/>
        </w:rPr>
        <w:t>本报告期公司无重大诉讼、仲裁事项。</w:t>
      </w:r>
    </w:p>
    <w:p>
      <w:pPr>
        <w:pStyle w:val="Style34"/>
        <w:keepNext/>
        <w:keepLines/>
        <w:widowControl w:val="0"/>
        <w:shd w:val="clear" w:color="auto" w:fill="auto"/>
        <w:bidi w:val="0"/>
        <w:spacing w:before="0" w:after="400" w:line="480"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十二、处罚及整改情况</w:t>
      </w:r>
      <w:bookmarkEnd w:id="664"/>
      <w:bookmarkEnd w:id="665"/>
      <w:bookmarkEnd w:id="666"/>
      <w:bookmarkEnd w:id="663"/>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200" w:line="480" w:lineRule="exact"/>
        <w:ind w:left="0" w:right="0" w:firstLine="500"/>
        <w:jc w:val="both"/>
      </w:pPr>
      <w:r>
        <w:rPr>
          <w:color w:val="000000"/>
          <w:spacing w:val="0"/>
          <w:w w:val="100"/>
          <w:position w:val="0"/>
        </w:rPr>
        <w:t>公司报告期不存在处罚及整改情况。</w:t>
      </w:r>
    </w:p>
    <w:p>
      <w:pPr>
        <w:pStyle w:val="Style34"/>
        <w:keepNext/>
        <w:keepLines/>
        <w:widowControl w:val="0"/>
        <w:shd w:val="clear" w:color="auto" w:fill="auto"/>
        <w:bidi w:val="0"/>
        <w:spacing w:before="0" w:after="400" w:line="480" w:lineRule="exact"/>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十三、公司及其控股股东、实际控制人的诚信状况</w:t>
      </w:r>
      <w:bookmarkEnd w:id="668"/>
      <w:bookmarkEnd w:id="669"/>
      <w:bookmarkEnd w:id="670"/>
      <w:bookmarkEnd w:id="667"/>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400" w:line="480" w:lineRule="exact"/>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十四、公司股权激励计划、员工持股计划或其他员工激励措施的实施情况</w:t>
      </w:r>
      <w:bookmarkEnd w:id="672"/>
      <w:bookmarkEnd w:id="673"/>
      <w:bookmarkEnd w:id="674"/>
      <w:bookmarkEnd w:id="671"/>
    </w:p>
    <w:p>
      <w:pPr>
        <w:pStyle w:val="Style21"/>
        <w:keepNext w:val="0"/>
        <w:keepLines w:val="0"/>
        <w:widowControl w:val="0"/>
        <w:shd w:val="clear" w:color="auto" w:fill="auto"/>
        <w:bidi w:val="0"/>
        <w:spacing w:before="0" w:after="0" w:line="389" w:lineRule="auto"/>
        <w:ind w:left="0" w:right="0" w:firstLine="500"/>
        <w:jc w:val="both"/>
      </w:pPr>
      <w:r>
        <w:rPr>
          <w:rFonts w:ascii="Calibri" w:eastAsia="Calibri" w:hAnsi="Calibri" w:cs="Calibri"/>
          <w:color w:val="000000"/>
          <w:spacing w:val="0"/>
          <w:w w:val="100"/>
          <w:position w:val="0"/>
          <w:sz w:val="24"/>
          <w:szCs w:val="24"/>
        </w:rPr>
        <w:t xml:space="preserve">V </w:t>
      </w:r>
      <w:r>
        <w:rPr>
          <w:color w:val="000000"/>
          <w:spacing w:val="0"/>
          <w:w w:val="100"/>
          <w:position w:val="0"/>
        </w:rPr>
        <w:t xml:space="preserve">适用 </w:t>
      </w:r>
      <w:r>
        <w:rPr>
          <w:rFonts w:ascii="Calibri" w:eastAsia="Calibri" w:hAnsi="Calibri" w:cs="Calibri"/>
          <w:color w:val="000000"/>
          <w:spacing w:val="0"/>
          <w:w w:val="100"/>
          <w:position w:val="0"/>
          <w:sz w:val="24"/>
          <w:szCs w:val="24"/>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报告期内，公司实施了限制性股票首次授予第三次解锁以及预留部分的第二次解锁事宜; 并开展了员工持股计划事宜。</w:t>
      </w:r>
    </w:p>
    <w:p>
      <w:pPr>
        <w:pStyle w:val="Style21"/>
        <w:keepNext w:val="0"/>
        <w:keepLines w:val="0"/>
        <w:widowControl w:val="0"/>
        <w:shd w:val="clear" w:color="auto" w:fill="auto"/>
        <w:bidi w:val="0"/>
        <w:spacing w:before="0" w:after="200" w:line="480" w:lineRule="exact"/>
        <w:ind w:left="0" w:right="0" w:firstLine="500"/>
        <w:jc w:val="both"/>
      </w:pPr>
      <w:r>
        <w:rPr>
          <w:color w:val="000000"/>
          <w:spacing w:val="0"/>
          <w:w w:val="100"/>
          <w:position w:val="0"/>
        </w:rPr>
        <w:t>有关报告期内开展的公司股权激励计划、员工持股计划相关事宜详见公司披露于巨潮资</w:t>
      </w:r>
    </w:p>
    <w:p>
      <w:pPr>
        <w:pStyle w:val="Style48"/>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讯网的相关公告，具体公告有:</w:t>
      </w:r>
    </w:p>
    <w:tbl>
      <w:tblPr>
        <w:tblOverlap w:val="never"/>
        <w:jc w:val="center"/>
        <w:tblLayout w:type="fixed"/>
      </w:tblPr>
      <w:tblGrid>
        <w:gridCol w:w="5486"/>
        <w:gridCol w:w="2232"/>
        <w:gridCol w:w="1853"/>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pPr>
            <w:r>
              <w:rPr>
                <w:rFonts w:ascii="SimSun" w:eastAsia="SimSun" w:hAnsi="SimSun" w:cs="SimSun"/>
                <w:b/>
                <w:bCs/>
                <w:color w:val="000000"/>
                <w:spacing w:val="0"/>
                <w:w w:val="100"/>
                <w:position w:val="0"/>
              </w:rPr>
              <w:t>临时公告披露网站 名称</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第三届董事会第十四次会议决议公告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第三届监事会第十三次会议决议公告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第一期员工持股计划管理办法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第一期员工持股计划（草案）（非公开发行方式认购）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北京市天元律师事务所关于公司实施员工持股计划相关事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5486"/>
        <w:gridCol w:w="2232"/>
        <w:gridCol w:w="1853"/>
      </w:tblGrid>
      <w:tr>
        <w:trPr>
          <w:trHeight w:val="326"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宜的法律意见书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独立董事关于公司第一期员工持股计划的独立意见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第三届董事会第十八次会议决议公告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第三届监事会第十六次会议决议公告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第一期员工持股计划管理办法（修订稿）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第一期员工持股计划（修订稿（非公开发行方式认购）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关于公司股权激励计划预留部分限制性股票第二个解锁期 条件成就可解锁的公告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北京市天元律师事务所关于公司限制性股票激励计划之预 留部分限制性股票第二个解锁期可解锁事项的法律意见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独立董事关于第三届董事会第十八次会议决议相关事项的 独立意见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关于公司股权激励计划预留部分限制性股票第二期解锁股 份上市流通的提示性公告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关于公司股权激励计划首次授予的限制性股票第三个解锁 期条件成就可解锁的公告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独立董事关于公司股权激励计划首次授予的限制性股票第 三个解锁期条件成就可解锁的独立意见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北京市天元律师事务所关于公司限制性股票激励计划之第 三个解锁期可解锁事项的法律意见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第三届董事会第二十四次会议决议公告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第三届监事会第二十一次会议决议公告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bookmarkStart w:id="675" w:name="bookmark675"/>
            <w:r>
              <w:rPr>
                <w:rFonts w:ascii="SimSun" w:eastAsia="SimSun" w:hAnsi="SimSun" w:cs="SimSun"/>
                <w:color w:val="000000"/>
                <w:spacing w:val="0"/>
                <w:w w:val="100"/>
                <w:position w:val="0"/>
              </w:rPr>
              <w:t>关于公司股权激励计划首次授予的限制性股票第三期解锁 股份上市流通的提示性公告</w:t>
            </w:r>
            <w:bookmarkEnd w:id="675"/>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bl>
    <w:p>
      <w:pPr>
        <w:widowControl w:val="0"/>
        <w:spacing w:after="319" w:line="1" w:lineRule="exact"/>
      </w:pPr>
    </w:p>
    <w:p>
      <w:pPr>
        <w:pStyle w:val="Style34"/>
        <w:keepNext/>
        <w:keepLines/>
        <w:widowControl w:val="0"/>
        <w:shd w:val="clear" w:color="auto" w:fill="auto"/>
        <w:bidi w:val="0"/>
        <w:spacing w:before="0" w:after="460" w:line="240" w:lineRule="auto"/>
        <w:ind w:left="0" w:right="0" w:firstLine="0"/>
        <w:jc w:val="left"/>
      </w:pPr>
      <w:bookmarkStart w:id="676" w:name="bookmark676"/>
      <w:bookmarkStart w:id="677" w:name="bookmark677"/>
      <w:bookmarkStart w:id="678" w:name="bookmark678"/>
      <w:r>
        <w:rPr>
          <w:color w:val="000000"/>
          <w:spacing w:val="0"/>
          <w:w w:val="100"/>
          <w:position w:val="0"/>
        </w:rPr>
        <w:t>十五、重大关联交易</w:t>
      </w:r>
      <w:bookmarkEnd w:id="676"/>
      <w:bookmarkEnd w:id="677"/>
      <w:bookmarkEnd w:id="678"/>
    </w:p>
    <w:p>
      <w:pPr>
        <w:pStyle w:val="Style34"/>
        <w:keepNext/>
        <w:keepLines/>
        <w:widowControl w:val="0"/>
        <w:shd w:val="clear" w:color="auto" w:fill="auto"/>
        <w:tabs>
          <w:tab w:pos="387" w:val="left"/>
        </w:tabs>
        <w:bidi w:val="0"/>
        <w:spacing w:before="0" w:after="460" w:line="240" w:lineRule="auto"/>
        <w:ind w:left="0" w:right="0" w:firstLine="0"/>
        <w:jc w:val="left"/>
      </w:pPr>
      <w:bookmarkStart w:id="676" w:name="bookmark676"/>
      <w:bookmarkStart w:id="677" w:name="bookmark677"/>
      <w:bookmarkStart w:id="679" w:name="bookmark679"/>
      <w:bookmarkStart w:id="680" w:name="bookmark680"/>
      <w:r>
        <w:rPr>
          <w:rFonts w:ascii="Times New Roman" w:eastAsia="Times New Roman" w:hAnsi="Times New Roman" w:cs="Times New Roman"/>
          <w:color w:val="000000"/>
          <w:spacing w:val="0"/>
          <w:w w:val="100"/>
          <w:position w:val="0"/>
          <w:sz w:val="24"/>
          <w:szCs w:val="24"/>
        </w:rPr>
        <w:t>1</w:t>
      </w:r>
      <w:bookmarkEnd w:id="679"/>
      <w:r>
        <w:rPr>
          <w:color w:val="000000"/>
          <w:spacing w:val="0"/>
          <w:w w:val="100"/>
          <w:position w:val="0"/>
        </w:rPr>
        <w:t>、</w:t>
        <w:tab/>
        <w:t>与日常经营相关的关联交易</w:t>
      </w:r>
      <w:bookmarkEnd w:id="676"/>
      <w:bookmarkEnd w:id="677"/>
      <w:bookmarkEnd w:id="680"/>
    </w:p>
    <w:p>
      <w:pPr>
        <w:pStyle w:val="Style37"/>
        <w:keepNext/>
        <w:keepLines/>
        <w:widowControl w:val="0"/>
        <w:shd w:val="clear" w:color="auto" w:fill="auto"/>
        <w:bidi w:val="0"/>
        <w:spacing w:before="0" w:line="240" w:lineRule="auto"/>
        <w:ind w:left="0" w:right="0"/>
        <w:jc w:val="left"/>
      </w:pPr>
      <w:bookmarkStart w:id="681" w:name="bookmark681"/>
      <w:bookmarkStart w:id="682" w:name="bookmark682"/>
      <w:bookmarkStart w:id="683" w:name="bookmark683"/>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681"/>
      <w:bookmarkEnd w:id="682"/>
      <w:bookmarkEnd w:id="683"/>
    </w:p>
    <w:p>
      <w:pPr>
        <w:pStyle w:val="Style37"/>
        <w:keepNext/>
        <w:keepLines/>
        <w:widowControl w:val="0"/>
        <w:shd w:val="clear" w:color="auto" w:fill="auto"/>
        <w:bidi w:val="0"/>
        <w:spacing w:before="0" w:after="500" w:line="240" w:lineRule="auto"/>
        <w:ind w:left="0" w:right="0"/>
        <w:jc w:val="left"/>
      </w:pPr>
      <w:bookmarkStart w:id="684" w:name="bookmark684"/>
      <w:bookmarkStart w:id="685" w:name="bookmark685"/>
      <w:bookmarkStart w:id="686" w:name="bookmark686"/>
      <w:r>
        <w:rPr>
          <w:color w:val="000000"/>
          <w:spacing w:val="0"/>
          <w:w w:val="100"/>
          <w:position w:val="0"/>
        </w:rPr>
        <w:t>公司报告期未发生与日常经营相关的重大关联交易。</w:t>
      </w:r>
      <w:bookmarkEnd w:id="684"/>
      <w:bookmarkEnd w:id="685"/>
      <w:bookmarkEnd w:id="686"/>
    </w:p>
    <w:p>
      <w:pPr>
        <w:pStyle w:val="Style34"/>
        <w:keepNext/>
        <w:keepLines/>
        <w:widowControl w:val="0"/>
        <w:shd w:val="clear" w:color="auto" w:fill="auto"/>
        <w:tabs>
          <w:tab w:pos="402" w:val="left"/>
        </w:tabs>
        <w:bidi w:val="0"/>
        <w:spacing w:before="0" w:after="4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sz w:val="24"/>
          <w:szCs w:val="24"/>
        </w:rPr>
        <w:t>2</w:t>
      </w:r>
      <w:bookmarkEnd w:id="689"/>
      <w:r>
        <w:rPr>
          <w:color w:val="000000"/>
          <w:spacing w:val="0"/>
          <w:w w:val="100"/>
          <w:position w:val="0"/>
        </w:rPr>
        <w:t>、</w:t>
        <w:tab/>
        <w:t>资产或股权收购、出售发生的关联交易</w:t>
      </w:r>
      <w:bookmarkEnd w:id="687"/>
      <w:bookmarkEnd w:id="688"/>
      <w:bookmarkEnd w:id="690"/>
    </w:p>
    <w:p>
      <w:pPr>
        <w:pStyle w:val="Style37"/>
        <w:keepNext/>
        <w:keepLines/>
        <w:widowControl w:val="0"/>
        <w:shd w:val="clear" w:color="auto" w:fill="auto"/>
        <w:bidi w:val="0"/>
        <w:spacing w:before="0" w:after="500" w:line="240" w:lineRule="auto"/>
        <w:ind w:left="0" w:right="0"/>
        <w:jc w:val="both"/>
      </w:pPr>
      <w:bookmarkStart w:id="691" w:name="bookmark691"/>
      <w:bookmarkStart w:id="692" w:name="bookmark692"/>
      <w:bookmarkStart w:id="693" w:name="bookmark693"/>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691"/>
      <w:bookmarkEnd w:id="692"/>
      <w:bookmarkEnd w:id="693"/>
    </w:p>
    <w:p>
      <w:pPr>
        <w:pStyle w:val="Style34"/>
        <w:keepNext/>
        <w:keepLines/>
        <w:widowControl w:val="0"/>
        <w:shd w:val="clear" w:color="auto" w:fill="auto"/>
        <w:tabs>
          <w:tab w:pos="402" w:val="left"/>
        </w:tabs>
        <w:bidi w:val="0"/>
        <w:spacing w:before="0" w:after="4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sz w:val="24"/>
          <w:szCs w:val="24"/>
        </w:rPr>
        <w:t>3</w:t>
      </w:r>
      <w:bookmarkEnd w:id="696"/>
      <w:r>
        <w:rPr>
          <w:color w:val="000000"/>
          <w:spacing w:val="0"/>
          <w:w w:val="100"/>
          <w:position w:val="0"/>
        </w:rPr>
        <w:t>、</w:t>
        <w:tab/>
        <w:t>共同对外投资的关联交易</w:t>
      </w:r>
      <w:bookmarkEnd w:id="694"/>
      <w:bookmarkEnd w:id="695"/>
      <w:bookmarkEnd w:id="697"/>
    </w:p>
    <w:p>
      <w:pPr>
        <w:pStyle w:val="Style37"/>
        <w:keepNext/>
        <w:keepLines/>
        <w:widowControl w:val="0"/>
        <w:shd w:val="clear" w:color="auto" w:fill="auto"/>
        <w:bidi w:val="0"/>
        <w:spacing w:before="0" w:after="460" w:line="240" w:lineRule="auto"/>
        <w:ind w:left="0" w:right="0"/>
        <w:jc w:val="both"/>
      </w:pPr>
      <w:bookmarkStart w:id="698" w:name="bookmark698"/>
      <w:bookmarkStart w:id="699" w:name="bookmark699"/>
      <w:bookmarkStart w:id="700" w:name="bookmark700"/>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698"/>
      <w:bookmarkEnd w:id="699"/>
      <w:bookmarkEnd w:id="700"/>
    </w:p>
    <w:p>
      <w:pPr>
        <w:pStyle w:val="Style34"/>
        <w:keepNext/>
        <w:keepLines/>
        <w:widowControl w:val="0"/>
        <w:shd w:val="clear" w:color="auto" w:fill="auto"/>
        <w:tabs>
          <w:tab w:pos="397" w:val="left"/>
        </w:tabs>
        <w:bidi w:val="0"/>
        <w:spacing w:before="0" w:after="300" w:line="470" w:lineRule="exact"/>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sz w:val="24"/>
          <w:szCs w:val="24"/>
        </w:rPr>
        <w:t>4</w:t>
      </w:r>
      <w:bookmarkEnd w:id="703"/>
      <w:r>
        <w:rPr>
          <w:color w:val="000000"/>
          <w:spacing w:val="0"/>
          <w:w w:val="100"/>
          <w:position w:val="0"/>
        </w:rPr>
        <w:t>、</w:t>
        <w:tab/>
        <w:t>关联债权债务往来</w:t>
      </w:r>
      <w:bookmarkEnd w:id="701"/>
      <w:bookmarkEnd w:id="702"/>
      <w:bookmarkEnd w:id="704"/>
    </w:p>
    <w:p>
      <w:pPr>
        <w:pStyle w:val="Style21"/>
        <w:keepNext w:val="0"/>
        <w:keepLines w:val="0"/>
        <w:widowControl w:val="0"/>
        <w:shd w:val="clear" w:color="auto" w:fill="auto"/>
        <w:bidi w:val="0"/>
        <w:spacing w:before="0" w:after="0" w:line="470" w:lineRule="exact"/>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300" w:line="470" w:lineRule="exact"/>
        <w:ind w:left="0" w:right="0" w:firstLine="500"/>
        <w:jc w:val="both"/>
      </w:pPr>
      <w:r>
        <w:rPr>
          <w:color w:val="000000"/>
          <w:spacing w:val="0"/>
          <w:w w:val="100"/>
          <w:position w:val="0"/>
        </w:rPr>
        <w:t>公司报告期不存在关联债权债务往来。</w:t>
      </w:r>
    </w:p>
    <w:p>
      <w:pPr>
        <w:pStyle w:val="Style34"/>
        <w:keepNext/>
        <w:keepLines/>
        <w:widowControl w:val="0"/>
        <w:shd w:val="clear" w:color="auto" w:fill="auto"/>
        <w:tabs>
          <w:tab w:pos="397" w:val="left"/>
        </w:tabs>
        <w:bidi w:val="0"/>
        <w:spacing w:before="0" w:after="300" w:line="470" w:lineRule="exact"/>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sz w:val="24"/>
          <w:szCs w:val="24"/>
        </w:rPr>
        <w:t>5</w:t>
      </w:r>
      <w:bookmarkEnd w:id="707"/>
      <w:r>
        <w:rPr>
          <w:color w:val="000000"/>
          <w:spacing w:val="0"/>
          <w:w w:val="100"/>
          <w:position w:val="0"/>
        </w:rPr>
        <w:t>、</w:t>
        <w:tab/>
        <w:t>其他重大关联交易</w:t>
      </w:r>
      <w:bookmarkEnd w:id="705"/>
      <w:bookmarkEnd w:id="706"/>
      <w:bookmarkEnd w:id="708"/>
    </w:p>
    <w:p>
      <w:pPr>
        <w:pStyle w:val="Style21"/>
        <w:keepNext w:val="0"/>
        <w:keepLines w:val="0"/>
        <w:widowControl w:val="0"/>
        <w:shd w:val="clear" w:color="auto" w:fill="auto"/>
        <w:bidi w:val="0"/>
        <w:spacing w:before="0" w:after="0" w:line="470" w:lineRule="exact"/>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0" w:line="470" w:lineRule="exact"/>
        <w:ind w:left="0" w:right="0" w:firstLine="500"/>
        <w:jc w:val="both"/>
      </w:pP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6</w:t>
      </w:r>
      <w:r>
        <w:rPr>
          <w:color w:val="000000"/>
          <w:spacing w:val="0"/>
          <w:w w:val="100"/>
          <w:position w:val="0"/>
        </w:rPr>
        <w:t>月</w:t>
      </w:r>
      <w:r>
        <w:rPr>
          <w:rFonts w:ascii="Calibri" w:eastAsia="Calibri" w:hAnsi="Calibri" w:cs="Calibri"/>
          <w:color w:val="000000"/>
          <w:spacing w:val="0"/>
          <w:w w:val="100"/>
          <w:position w:val="0"/>
          <w:sz w:val="24"/>
          <w:szCs w:val="24"/>
        </w:rPr>
        <w:t>20</w:t>
      </w:r>
      <w:r>
        <w:rPr>
          <w:color w:val="000000"/>
          <w:spacing w:val="0"/>
          <w:w w:val="100"/>
          <w:position w:val="0"/>
        </w:rPr>
        <w:t>日，公司第三届董事会第十九次会议审议通过了《关于收购北京世纪安 图数码科技发展有限责任公司</w:t>
      </w:r>
      <w:r>
        <w:rPr>
          <w:rFonts w:ascii="Calibri" w:eastAsia="Calibri" w:hAnsi="Calibri" w:cs="Calibri"/>
          <w:color w:val="000000"/>
          <w:spacing w:val="0"/>
          <w:w w:val="100"/>
          <w:position w:val="0"/>
          <w:sz w:val="24"/>
          <w:szCs w:val="24"/>
        </w:rPr>
        <w:t>100%</w:t>
      </w:r>
      <w:r>
        <w:rPr>
          <w:color w:val="000000"/>
          <w:spacing w:val="0"/>
          <w:w w:val="100"/>
          <w:position w:val="0"/>
        </w:rPr>
        <w:t>股权暨关联交易的议案》，同意公司以自有资金</w:t>
      </w:r>
      <w:r>
        <w:rPr>
          <w:rFonts w:ascii="Times New Roman" w:eastAsia="Times New Roman" w:hAnsi="Times New Roman" w:cs="Times New Roman"/>
          <w:color w:val="000000"/>
          <w:spacing w:val="0"/>
          <w:w w:val="100"/>
          <w:position w:val="0"/>
          <w:sz w:val="24"/>
          <w:szCs w:val="24"/>
        </w:rPr>
        <w:t>9,300</w:t>
      </w:r>
      <w:r>
        <w:rPr>
          <w:color w:val="000000"/>
          <w:spacing w:val="0"/>
          <w:w w:val="100"/>
          <w:position w:val="0"/>
        </w:rPr>
        <w:t>万 元人民币收购徐毅靖、徐珩、康国红、文合永、陆文俊、陈辉以及宁波超图道乐股权投资合 伙企业（有限合伙）等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位股东合计持有的北京世纪安图数码科技发展有限责任公司</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股权。</w:t>
      </w:r>
    </w:p>
    <w:p>
      <w:pPr>
        <w:pStyle w:val="Style21"/>
        <w:keepNext w:val="0"/>
        <w:keepLines w:val="0"/>
        <w:widowControl w:val="0"/>
        <w:shd w:val="clear" w:color="auto" w:fill="auto"/>
        <w:bidi w:val="0"/>
        <w:spacing w:before="0" w:after="180" w:line="470" w:lineRule="exact"/>
        <w:ind w:left="0" w:right="0" w:firstLine="500"/>
        <w:jc w:val="both"/>
      </w:pPr>
      <w:r>
        <w:rPr>
          <w:color w:val="000000"/>
          <w:spacing w:val="0"/>
          <w:w w:val="100"/>
          <w:position w:val="0"/>
        </w:rPr>
        <w:t>因公司董事长钟耳顺先生为宁波思博迈股权投资合伙企业（有限合伙）的出资金额最大 的有限合伙人，且宁波思博迈股权投资合伙企业（有限合伙）为本次转让方宁波超图道乐股 权投资合伙企业（有限合伙）出资金额最大的有限合伙人，本次股权收购事项构成关联交易， 但不构成《上市公司重大资产重组管理办法》规定的重大资产重组。</w:t>
      </w:r>
    </w:p>
    <w:p>
      <w:pPr>
        <w:pStyle w:val="Style48"/>
        <w:keepNext w:val="0"/>
        <w:keepLines w:val="0"/>
        <w:widowControl w:val="0"/>
        <w:shd w:val="clear" w:color="auto" w:fill="auto"/>
        <w:bidi w:val="0"/>
        <w:spacing w:before="0" w:after="0" w:line="240" w:lineRule="auto"/>
        <w:ind w:left="504" w:right="0" w:firstLine="0"/>
        <w:jc w:val="left"/>
        <w:rPr>
          <w:sz w:val="22"/>
          <w:szCs w:val="22"/>
        </w:rPr>
      </w:pPr>
      <w:r>
        <w:rPr>
          <w:color w:val="000000"/>
          <w:spacing w:val="0"/>
          <w:w w:val="100"/>
          <w:position w:val="0"/>
          <w:sz w:val="22"/>
          <w:szCs w:val="22"/>
        </w:rPr>
        <w:t>重大关联交易临时报告披露网站相关查询</w:t>
      </w:r>
    </w:p>
    <w:tbl>
      <w:tblPr>
        <w:tblOverlap w:val="never"/>
        <w:jc w:val="center"/>
        <w:tblLayout w:type="fixed"/>
      </w:tblPr>
      <w:tblGrid>
        <w:gridCol w:w="5486"/>
        <w:gridCol w:w="2232"/>
        <w:gridCol w:w="1853"/>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临时公告披露网站 名称</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关于收购北京世纪安图数码科技发展有限责任公司</w:t>
            </w:r>
            <w:r>
              <w:rPr>
                <w:color w:val="000000"/>
                <w:spacing w:val="0"/>
                <w:w w:val="100"/>
                <w:position w:val="0"/>
              </w:rPr>
              <w:t>100%</w:t>
            </w:r>
            <w:r>
              <w:rPr>
                <w:rFonts w:ascii="SimSun" w:eastAsia="SimSun" w:hAnsi="SimSun" w:cs="SimSun"/>
                <w:color w:val="000000"/>
                <w:spacing w:val="0"/>
                <w:w w:val="100"/>
                <w:position w:val="0"/>
              </w:rPr>
              <w:t>股 权暨关联交易的公告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第三届董事会第十九次会议决议公告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第三届监事会第十七次会议决议公告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独立董事关于公司关联交易事前认可的意见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独立董事关于相关事项的独立意见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color w:val="000000"/>
                <w:spacing w:val="0"/>
                <w:w w:val="100"/>
                <w:position w:val="0"/>
              </w:rPr>
              <w:t>2016</w:t>
            </w:r>
            <w:r>
              <w:rPr>
                <w:rFonts w:ascii="SimSun" w:eastAsia="SimSun" w:hAnsi="SimSun" w:cs="SimSun"/>
                <w:color w:val="000000"/>
                <w:spacing w:val="0"/>
                <w:w w:val="100"/>
                <w:position w:val="0"/>
              </w:rPr>
              <w:t>年第二次临时股东大会决议的公告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关于收购北京世纪安图数码科技发展有限责任公司</w:t>
            </w:r>
            <w:r>
              <w:rPr>
                <w:color w:val="000000"/>
                <w:spacing w:val="0"/>
                <w:w w:val="100"/>
                <w:position w:val="0"/>
              </w:rPr>
              <w:t>100%</w:t>
            </w:r>
            <w:r>
              <w:rPr>
                <w:rFonts w:ascii="SimSun" w:eastAsia="SimSun" w:hAnsi="SimSun" w:cs="SimSun"/>
                <w:color w:val="000000"/>
                <w:spacing w:val="0"/>
                <w:w w:val="100"/>
                <w:position w:val="0"/>
              </w:rPr>
              <w:t>股 权完成工商变更登记的公告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bl>
    <w:p>
      <w:pPr>
        <w:pStyle w:val="Style34"/>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十六、重大合同及其履行情况</w:t>
      </w:r>
      <w:bookmarkEnd w:id="710"/>
      <w:bookmarkEnd w:id="711"/>
      <w:bookmarkEnd w:id="712"/>
      <w:bookmarkEnd w:id="709"/>
    </w:p>
    <w:p>
      <w:pPr>
        <w:pStyle w:val="Style34"/>
        <w:keepNext/>
        <w:keepLines/>
        <w:widowControl w:val="0"/>
        <w:shd w:val="clear" w:color="auto" w:fill="auto"/>
        <w:tabs>
          <w:tab w:pos="413" w:val="left"/>
        </w:tabs>
        <w:bidi w:val="0"/>
        <w:spacing w:before="0" w:after="480" w:line="240" w:lineRule="auto"/>
        <w:ind w:left="0" w:right="0" w:firstLine="0"/>
        <w:jc w:val="left"/>
      </w:pPr>
      <w:bookmarkStart w:id="710" w:name="bookmark710"/>
      <w:bookmarkStart w:id="711" w:name="bookmark711"/>
      <w:bookmarkStart w:id="713" w:name="bookmark713"/>
      <w:bookmarkStart w:id="714" w:name="bookmark714"/>
      <w:r>
        <w:rPr>
          <w:rFonts w:ascii="Times New Roman" w:eastAsia="Times New Roman" w:hAnsi="Times New Roman" w:cs="Times New Roman"/>
          <w:color w:val="000000"/>
          <w:spacing w:val="0"/>
          <w:w w:val="100"/>
          <w:position w:val="0"/>
          <w:sz w:val="24"/>
          <w:szCs w:val="24"/>
        </w:rPr>
        <w:t>1</w:t>
      </w:r>
      <w:bookmarkEnd w:id="713"/>
      <w:r>
        <w:rPr>
          <w:color w:val="000000"/>
          <w:spacing w:val="0"/>
          <w:w w:val="100"/>
          <w:position w:val="0"/>
        </w:rPr>
        <w:t>、</w:t>
        <w:tab/>
        <w:t>托管、承包、租赁事项情况</w:t>
      </w:r>
      <w:bookmarkEnd w:id="710"/>
      <w:bookmarkEnd w:id="711"/>
      <w:bookmarkEnd w:id="714"/>
    </w:p>
    <w:p>
      <w:pPr>
        <w:pStyle w:val="Style34"/>
        <w:keepNext/>
        <w:keepLines/>
        <w:widowControl w:val="0"/>
        <w:shd w:val="clear" w:color="auto" w:fill="auto"/>
        <w:tabs>
          <w:tab w:pos="536" w:val="left"/>
        </w:tabs>
        <w:bidi w:val="0"/>
        <w:spacing w:before="0" w:after="480" w:line="240" w:lineRule="auto"/>
        <w:ind w:left="0" w:right="0" w:firstLine="0"/>
        <w:jc w:val="left"/>
      </w:pPr>
      <w:bookmarkStart w:id="710" w:name="bookmark710"/>
      <w:bookmarkStart w:id="711" w:name="bookmark711"/>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托管情况</w:t>
      </w:r>
      <w:bookmarkEnd w:id="710"/>
      <w:bookmarkEnd w:id="711"/>
      <w:bookmarkEnd w:id="716"/>
    </w:p>
    <w:p>
      <w:pPr>
        <w:pStyle w:val="Style37"/>
        <w:keepNext/>
        <w:keepLines/>
        <w:widowControl w:val="0"/>
        <w:shd w:val="clear" w:color="auto" w:fill="auto"/>
        <w:bidi w:val="0"/>
        <w:spacing w:before="0" w:line="240" w:lineRule="auto"/>
        <w:ind w:left="0" w:right="0"/>
        <w:jc w:val="left"/>
      </w:pPr>
      <w:bookmarkStart w:id="717" w:name="bookmark717"/>
      <w:bookmarkStart w:id="718" w:name="bookmark718"/>
      <w:bookmarkStart w:id="719" w:name="bookmark719"/>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17"/>
      <w:bookmarkEnd w:id="718"/>
      <w:bookmarkEnd w:id="719"/>
    </w:p>
    <w:p>
      <w:pPr>
        <w:pStyle w:val="Style37"/>
        <w:keepNext/>
        <w:keepLines/>
        <w:widowControl w:val="0"/>
        <w:shd w:val="clear" w:color="auto" w:fill="auto"/>
        <w:bidi w:val="0"/>
        <w:spacing w:before="0" w:after="480" w:line="240" w:lineRule="auto"/>
        <w:ind w:left="0" w:right="0"/>
        <w:jc w:val="left"/>
      </w:pPr>
      <w:bookmarkStart w:id="720" w:name="bookmark720"/>
      <w:bookmarkStart w:id="721" w:name="bookmark721"/>
      <w:bookmarkStart w:id="722" w:name="bookmark722"/>
      <w:r>
        <w:rPr>
          <w:color w:val="000000"/>
          <w:spacing w:val="0"/>
          <w:w w:val="100"/>
          <w:position w:val="0"/>
        </w:rPr>
        <w:t>公司报告期不存在托管情况。</w:t>
      </w:r>
      <w:bookmarkEnd w:id="720"/>
      <w:bookmarkEnd w:id="721"/>
      <w:bookmarkEnd w:id="722"/>
    </w:p>
    <w:p>
      <w:pPr>
        <w:pStyle w:val="Style34"/>
        <w:keepNext/>
        <w:keepLines/>
        <w:widowControl w:val="0"/>
        <w:shd w:val="clear" w:color="auto" w:fill="auto"/>
        <w:tabs>
          <w:tab w:pos="536" w:val="left"/>
        </w:tabs>
        <w:bidi w:val="0"/>
        <w:spacing w:before="0" w:after="48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723"/>
      <w:bookmarkEnd w:id="724"/>
      <w:bookmarkEnd w:id="726"/>
    </w:p>
    <w:p>
      <w:pPr>
        <w:pStyle w:val="Style37"/>
        <w:keepNext/>
        <w:keepLines/>
        <w:widowControl w:val="0"/>
        <w:shd w:val="clear" w:color="auto" w:fill="auto"/>
        <w:bidi w:val="0"/>
        <w:spacing w:before="0" w:line="240" w:lineRule="auto"/>
        <w:ind w:left="0" w:right="0"/>
        <w:jc w:val="left"/>
      </w:pPr>
      <w:bookmarkStart w:id="727" w:name="bookmark727"/>
      <w:bookmarkStart w:id="728" w:name="bookmark728"/>
      <w:bookmarkStart w:id="729" w:name="bookmark729"/>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27"/>
      <w:bookmarkEnd w:id="728"/>
      <w:bookmarkEnd w:id="729"/>
    </w:p>
    <w:p>
      <w:pPr>
        <w:pStyle w:val="Style37"/>
        <w:keepNext/>
        <w:keepLines/>
        <w:widowControl w:val="0"/>
        <w:shd w:val="clear" w:color="auto" w:fill="auto"/>
        <w:bidi w:val="0"/>
        <w:spacing w:before="0" w:after="480" w:line="240" w:lineRule="auto"/>
        <w:ind w:left="0" w:right="0"/>
        <w:jc w:val="left"/>
      </w:pPr>
      <w:bookmarkStart w:id="730" w:name="bookmark730"/>
      <w:bookmarkStart w:id="731" w:name="bookmark731"/>
      <w:bookmarkStart w:id="732" w:name="bookmark732"/>
      <w:r>
        <w:rPr>
          <w:color w:val="000000"/>
          <w:spacing w:val="0"/>
          <w:w w:val="100"/>
          <w:position w:val="0"/>
        </w:rPr>
        <w:t>公司报告期不存在承包情况。</w:t>
      </w:r>
      <w:bookmarkEnd w:id="730"/>
      <w:bookmarkEnd w:id="731"/>
      <w:bookmarkEnd w:id="732"/>
    </w:p>
    <w:p>
      <w:pPr>
        <w:pStyle w:val="Style34"/>
        <w:keepNext/>
        <w:keepLines/>
        <w:widowControl w:val="0"/>
        <w:shd w:val="clear" w:color="auto" w:fill="auto"/>
        <w:tabs>
          <w:tab w:pos="536" w:val="left"/>
        </w:tabs>
        <w:bidi w:val="0"/>
        <w:spacing w:before="0" w:after="4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733"/>
      <w:bookmarkEnd w:id="734"/>
      <w:bookmarkEnd w:id="736"/>
    </w:p>
    <w:p>
      <w:pPr>
        <w:pStyle w:val="Style37"/>
        <w:keepNext/>
        <w:keepLines/>
        <w:widowControl w:val="0"/>
        <w:shd w:val="clear" w:color="auto" w:fill="auto"/>
        <w:bidi w:val="0"/>
        <w:spacing w:before="0" w:after="480" w:line="240" w:lineRule="auto"/>
        <w:ind w:left="0" w:right="0"/>
        <w:jc w:val="both"/>
      </w:pPr>
      <w:bookmarkStart w:id="737" w:name="bookmark737"/>
      <w:bookmarkStart w:id="738" w:name="bookmark738"/>
      <w:bookmarkStart w:id="739" w:name="bookmark739"/>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37"/>
      <w:bookmarkEnd w:id="738"/>
      <w:bookmarkEnd w:id="739"/>
    </w:p>
    <w:p>
      <w:pPr>
        <w:pStyle w:val="Style34"/>
        <w:keepNext/>
        <w:keepLines/>
        <w:widowControl w:val="0"/>
        <w:shd w:val="clear" w:color="auto" w:fill="auto"/>
        <w:tabs>
          <w:tab w:pos="413" w:val="left"/>
        </w:tabs>
        <w:bidi w:val="0"/>
        <w:spacing w:before="0" w:after="4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sz w:val="24"/>
          <w:szCs w:val="24"/>
        </w:rPr>
        <w:t>2</w:t>
      </w:r>
      <w:bookmarkEnd w:id="742"/>
      <w:r>
        <w:rPr>
          <w:color w:val="000000"/>
          <w:spacing w:val="0"/>
          <w:w w:val="100"/>
          <w:position w:val="0"/>
        </w:rPr>
        <w:t>、</w:t>
        <w:tab/>
        <w:t>重大担保</w:t>
      </w:r>
      <w:bookmarkEnd w:id="740"/>
      <w:bookmarkEnd w:id="741"/>
      <w:bookmarkEnd w:id="743"/>
    </w:p>
    <w:p>
      <w:pPr>
        <w:pStyle w:val="Style37"/>
        <w:keepNext/>
        <w:keepLines/>
        <w:widowControl w:val="0"/>
        <w:shd w:val="clear" w:color="auto" w:fill="auto"/>
        <w:bidi w:val="0"/>
        <w:spacing w:before="0" w:line="240" w:lineRule="auto"/>
        <w:ind w:left="0" w:right="0"/>
        <w:jc w:val="left"/>
      </w:pPr>
      <w:bookmarkStart w:id="744" w:name="bookmark744"/>
      <w:bookmarkStart w:id="745" w:name="bookmark745"/>
      <w:bookmarkStart w:id="746" w:name="bookmark746"/>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44"/>
      <w:bookmarkEnd w:id="745"/>
      <w:bookmarkEnd w:id="746"/>
    </w:p>
    <w:p>
      <w:pPr>
        <w:pStyle w:val="Style37"/>
        <w:keepNext/>
        <w:keepLines/>
        <w:widowControl w:val="0"/>
        <w:shd w:val="clear" w:color="auto" w:fill="auto"/>
        <w:bidi w:val="0"/>
        <w:spacing w:before="0" w:after="480" w:line="240" w:lineRule="auto"/>
        <w:ind w:left="0" w:right="0"/>
        <w:jc w:val="left"/>
      </w:pPr>
      <w:bookmarkStart w:id="747" w:name="bookmark747"/>
      <w:bookmarkStart w:id="748" w:name="bookmark748"/>
      <w:bookmarkStart w:id="749" w:name="bookmark749"/>
      <w:r>
        <w:rPr>
          <w:color w:val="000000"/>
          <w:spacing w:val="0"/>
          <w:w w:val="100"/>
          <w:position w:val="0"/>
        </w:rPr>
        <w:t>公司报告期不存在担保情况。</w:t>
      </w:r>
      <w:bookmarkEnd w:id="747"/>
      <w:bookmarkEnd w:id="748"/>
      <w:bookmarkEnd w:id="749"/>
    </w:p>
    <w:p>
      <w:pPr>
        <w:pStyle w:val="Style34"/>
        <w:keepNext/>
        <w:keepLines/>
        <w:widowControl w:val="0"/>
        <w:shd w:val="clear" w:color="auto" w:fill="auto"/>
        <w:tabs>
          <w:tab w:pos="413" w:val="left"/>
        </w:tabs>
        <w:bidi w:val="0"/>
        <w:spacing w:before="0" w:after="4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sz w:val="24"/>
          <w:szCs w:val="24"/>
        </w:rPr>
        <w:t>3</w:t>
      </w:r>
      <w:bookmarkEnd w:id="752"/>
      <w:r>
        <w:rPr>
          <w:color w:val="000000"/>
          <w:spacing w:val="0"/>
          <w:w w:val="100"/>
          <w:position w:val="0"/>
        </w:rPr>
        <w:t>、</w:t>
        <w:tab/>
        <w:t>委托他人进行现金资产管理情况</w:t>
      </w:r>
      <w:bookmarkEnd w:id="750"/>
      <w:bookmarkEnd w:id="751"/>
      <w:bookmarkEnd w:id="753"/>
    </w:p>
    <w:p>
      <w:pPr>
        <w:pStyle w:val="Style34"/>
        <w:keepNext/>
        <w:keepLines/>
        <w:widowControl w:val="0"/>
        <w:shd w:val="clear" w:color="auto" w:fill="auto"/>
        <w:bidi w:val="0"/>
        <w:spacing w:before="0" w:after="480" w:line="240" w:lineRule="auto"/>
        <w:ind w:left="0" w:right="0" w:firstLine="0"/>
        <w:jc w:val="left"/>
      </w:pPr>
      <w:bookmarkStart w:id="750" w:name="bookmark750"/>
      <w:bookmarkStart w:id="751" w:name="bookmark751"/>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）委托理财情况</w:t>
      </w:r>
      <w:bookmarkEnd w:id="750"/>
      <w:bookmarkEnd w:id="751"/>
      <w:bookmarkEnd w:id="755"/>
    </w:p>
    <w:p>
      <w:pPr>
        <w:pStyle w:val="Style37"/>
        <w:keepNext/>
        <w:keepLines/>
        <w:widowControl w:val="0"/>
        <w:shd w:val="clear" w:color="auto" w:fill="auto"/>
        <w:bidi w:val="0"/>
        <w:spacing w:before="0" w:line="240" w:lineRule="auto"/>
        <w:ind w:left="0" w:right="0"/>
        <w:jc w:val="both"/>
      </w:pPr>
      <w:bookmarkStart w:id="756" w:name="bookmark756"/>
      <w:bookmarkStart w:id="757" w:name="bookmark757"/>
      <w:bookmarkStart w:id="758" w:name="bookmark758"/>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756"/>
      <w:bookmarkEnd w:id="757"/>
      <w:bookmarkEnd w:id="758"/>
    </w:p>
    <w:p>
      <w:pPr>
        <w:pStyle w:val="Style48"/>
        <w:keepNext w:val="0"/>
        <w:keepLines w:val="0"/>
        <w:widowControl w:val="0"/>
        <w:shd w:val="clear" w:color="auto" w:fill="auto"/>
        <w:bidi w:val="0"/>
        <w:spacing w:before="0" w:after="0" w:line="240" w:lineRule="auto"/>
        <w:ind w:left="847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738"/>
        <w:gridCol w:w="566"/>
        <w:gridCol w:w="710"/>
        <w:gridCol w:w="850"/>
        <w:gridCol w:w="994"/>
        <w:gridCol w:w="994"/>
        <w:gridCol w:w="566"/>
        <w:gridCol w:w="706"/>
        <w:gridCol w:w="710"/>
        <w:gridCol w:w="710"/>
        <w:gridCol w:w="581"/>
        <w:gridCol w:w="605"/>
      </w:tblGrid>
      <w:tr>
        <w:trPr>
          <w:trHeight w:val="189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受托人名称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 关联 交易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产品类 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委托理 财金额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报酬 确定 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本期实 际收回 本金金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计提减 值准备 金额</w:t>
            </w:r>
          </w:p>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（如 有）</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 期实 际损 益金 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报告 期损 益实 际收 回情 况</w:t>
            </w:r>
          </w:p>
        </w:tc>
      </w:tr>
      <w:tr>
        <w:trPr>
          <w:trHeight w:val="32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广发银行北京海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tc>
      </w:tr>
    </w:tbl>
    <w:p>
      <w:pPr>
        <w:spacing w:lineRule="exact" w:line="1"/>
        <w:rPr>
          <w:sz w:val="2"/>
          <w:szCs w:val="2"/>
        </w:rPr>
      </w:pPr>
      <w:r>
        <w:br w:type="page"/>
      </w:r>
    </w:p>
    <w:tbl>
      <w:tblPr>
        <w:tblOverlap w:val="never"/>
        <w:jc w:val="center"/>
        <w:tblLayout w:type="fixed"/>
      </w:tblPr>
      <w:tblGrid>
        <w:gridCol w:w="1738"/>
        <w:gridCol w:w="566"/>
        <w:gridCol w:w="710"/>
        <w:gridCol w:w="850"/>
        <w:gridCol w:w="994"/>
        <w:gridCol w:w="994"/>
        <w:gridCol w:w="566"/>
        <w:gridCol w:w="706"/>
        <w:gridCol w:w="710"/>
        <w:gridCol w:w="710"/>
        <w:gridCol w:w="581"/>
        <w:gridCol w:w="605"/>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淀支行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广发银行北京海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23.32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23.32</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23.32</w:t>
            </w: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淀支行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广发银行北京海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15.55</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淀支行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8/12 </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11/14 </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北京银行中关村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33.26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33.26</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33.26</w:t>
            </w: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科技园区支行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招商银行望京支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37.57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37.57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37.57</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北京银行双秀支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48.79</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广发银行北京海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i/>
                <w:iCs/>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14.59</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14.59</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14.59</w:t>
            </w: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淀支行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广发银行北京海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w:t>
            </w: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淀支行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广发银行北京海淀</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广发银行北京海淀</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北京银行中关村科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技园区支行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34.90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北京银行双秀支行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51.02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广发银行北京海淀</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4</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未到期</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33.75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未到期</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招商银行望京支行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41.41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3</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3</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4</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4</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3.06</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5</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i/>
                <w:iCs/>
                <w:color w:val="000000"/>
                <w:spacing w:val="0"/>
                <w:w w:val="100"/>
                <w:position w:val="0"/>
              </w:rPr>
              <w:t>9</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1.68</w:t>
            </w: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上海银行徐汇支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rFonts w:ascii="SimSun" w:eastAsia="SimSun" w:hAnsi="SimSun" w:cs="SimSun"/>
                <w:i/>
                <w:iCs/>
                <w:color w:val="000000"/>
                <w:spacing w:val="0"/>
                <w:w w:val="100"/>
                <w:position w:val="0"/>
              </w:rPr>
              <w:t>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1.76</w:t>
            </w:r>
          </w:p>
        </w:tc>
      </w:tr>
    </w:tbl>
    <w:p>
      <w:pPr>
        <w:spacing w:lineRule="exact" w:line="1"/>
        <w:rPr>
          <w:sz w:val="2"/>
          <w:szCs w:val="2"/>
        </w:rPr>
      </w:pPr>
      <w:r>
        <w:br w:type="page"/>
      </w:r>
    </w:p>
    <w:tbl>
      <w:tblPr>
        <w:tblOverlap w:val="never"/>
        <w:jc w:val="center"/>
        <w:tblLayout w:type="fixed"/>
      </w:tblPr>
      <w:tblGrid>
        <w:gridCol w:w="1738"/>
        <w:gridCol w:w="566"/>
        <w:gridCol w:w="710"/>
        <w:gridCol w:w="850"/>
        <w:gridCol w:w="994"/>
        <w:gridCol w:w="994"/>
        <w:gridCol w:w="566"/>
        <w:gridCol w:w="706"/>
        <w:gridCol w:w="710"/>
        <w:gridCol w:w="710"/>
        <w:gridCol w:w="581"/>
        <w:gridCol w:w="605"/>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9</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0.98</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0.97</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上海银行徐汇支</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合同 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634"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70500</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63500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481.05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226.8</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226.8</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326"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暂时闲置募集资金和自有资金</w:t>
            </w:r>
          </w:p>
        </w:tc>
      </w:tr>
      <w:tr>
        <w:trPr>
          <w:trHeight w:val="634"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逾期未收回的本金和收益累计金 额</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0</w:t>
            </w:r>
          </w:p>
        </w:tc>
      </w:tr>
      <w:tr>
        <w:trPr>
          <w:trHeight w:val="322" w:hRule="exact"/>
        </w:trPr>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不适用</w:t>
            </w:r>
          </w:p>
        </w:tc>
      </w:tr>
      <w:tr>
        <w:trPr>
          <w:trHeight w:val="634" w:hRule="exact"/>
        </w:trPr>
        <w:tc>
          <w:tcPr>
            <w:gridSpan w:val="3"/>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color w:val="000000"/>
                <w:spacing w:val="0"/>
                <w:w w:val="100"/>
                <w:position w:val="0"/>
                <w:sz w:val="20"/>
                <w:szCs w:val="20"/>
              </w:rPr>
              <w:t>委托理财审批董事会公告披露日 期（如有</w:t>
            </w:r>
            <w:r>
              <w:rPr>
                <w:rFonts w:ascii="SimSun" w:eastAsia="SimSun" w:hAnsi="SimSun" w:cs="SimSun"/>
                <w:color w:val="000000"/>
                <w:spacing w:val="0"/>
                <w:w w:val="100"/>
                <w:position w:val="0"/>
                <w:sz w:val="22"/>
                <w:szCs w:val="22"/>
              </w:rPr>
              <w:t>）</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8</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4</w:t>
            </w:r>
            <w:r>
              <w:rPr>
                <w:rFonts w:ascii="SimSun" w:eastAsia="SimSun" w:hAnsi="SimSun" w:cs="SimSun"/>
                <w:color w:val="000000"/>
                <w:spacing w:val="0"/>
                <w:w w:val="100"/>
                <w:position w:val="0"/>
              </w:rPr>
              <w:t>日</w:t>
            </w:r>
          </w:p>
        </w:tc>
      </w:tr>
      <w:tr>
        <w:trPr>
          <w:trHeight w:val="634" w:hRule="exact"/>
        </w:trPr>
        <w:tc>
          <w:tcPr>
            <w:gridSpan w:val="3"/>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7" w:lineRule="exact"/>
              <w:ind w:left="0" w:right="0" w:firstLine="0"/>
              <w:jc w:val="left"/>
              <w:rPr>
                <w:sz w:val="22"/>
                <w:szCs w:val="22"/>
              </w:rPr>
            </w:pPr>
            <w:r>
              <w:rPr>
                <w:rFonts w:ascii="SimSun" w:eastAsia="SimSun" w:hAnsi="SimSun" w:cs="SimSun"/>
                <w:color w:val="000000"/>
                <w:spacing w:val="0"/>
                <w:w w:val="100"/>
                <w:position w:val="0"/>
                <w:sz w:val="20"/>
                <w:szCs w:val="20"/>
              </w:rPr>
              <w:t>委托理财审批股东会公告披露日 期（如有</w:t>
            </w:r>
            <w:r>
              <w:rPr>
                <w:rFonts w:ascii="SimSun" w:eastAsia="SimSun" w:hAnsi="SimSun" w:cs="SimSun"/>
                <w:color w:val="000000"/>
                <w:spacing w:val="0"/>
                <w:w w:val="100"/>
                <w:position w:val="0"/>
                <w:sz w:val="22"/>
                <w:szCs w:val="22"/>
              </w:rPr>
              <w:t>）</w:t>
            </w:r>
          </w:p>
        </w:tc>
        <w:tc>
          <w:tcPr>
            <w:gridSpan w:val="9"/>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不适用</w:t>
            </w:r>
          </w:p>
        </w:tc>
      </w:tr>
      <w:tr>
        <w:trPr>
          <w:trHeight w:val="331" w:hRule="exact"/>
        </w:trPr>
        <w:tc>
          <w:tcPr>
            <w:gridSpan w:val="3"/>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bl>
    <w:p>
      <w:pPr>
        <w:widowControl w:val="0"/>
        <w:spacing w:after="419" w:line="1" w:lineRule="exact"/>
      </w:pPr>
    </w:p>
    <w:p>
      <w:pPr>
        <w:pStyle w:val="Style34"/>
        <w:keepNext/>
        <w:keepLines/>
        <w:widowControl w:val="0"/>
        <w:shd w:val="clear" w:color="auto" w:fill="auto"/>
        <w:bidi w:val="0"/>
        <w:spacing w:before="0" w:after="480" w:line="240" w:lineRule="auto"/>
        <w:ind w:left="0" w:right="0" w:firstLine="46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）委托贷款情况</w:t>
      </w:r>
      <w:bookmarkEnd w:id="759"/>
      <w:bookmarkEnd w:id="760"/>
      <w:bookmarkEnd w:id="762"/>
    </w:p>
    <w:p>
      <w:pPr>
        <w:pStyle w:val="Style37"/>
        <w:keepNext/>
        <w:keepLines/>
        <w:widowControl w:val="0"/>
        <w:shd w:val="clear" w:color="auto" w:fill="auto"/>
        <w:bidi w:val="0"/>
        <w:spacing w:before="0" w:after="480" w:line="240" w:lineRule="auto"/>
        <w:ind w:left="0" w:right="0" w:firstLine="460"/>
        <w:jc w:val="both"/>
      </w:pPr>
      <w:bookmarkStart w:id="763" w:name="bookmark763"/>
      <w:bookmarkStart w:id="764" w:name="bookmark764"/>
      <w:bookmarkStart w:id="765" w:name="bookmark765"/>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63"/>
      <w:bookmarkEnd w:id="764"/>
      <w:bookmarkEnd w:id="765"/>
    </w:p>
    <w:p>
      <w:pPr>
        <w:pStyle w:val="Style34"/>
        <w:keepNext/>
        <w:keepLines/>
        <w:widowControl w:val="0"/>
        <w:shd w:val="clear" w:color="auto" w:fill="auto"/>
        <w:bidi w:val="0"/>
        <w:spacing w:before="0" w:after="4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sz w:val="24"/>
          <w:szCs w:val="24"/>
        </w:rPr>
        <w:t>4</w:t>
      </w:r>
      <w:bookmarkEnd w:id="768"/>
      <w:r>
        <w:rPr>
          <w:color w:val="000000"/>
          <w:spacing w:val="0"/>
          <w:w w:val="100"/>
          <w:position w:val="0"/>
        </w:rPr>
        <w:t>、其他重大合同</w:t>
      </w:r>
      <w:bookmarkEnd w:id="766"/>
      <w:bookmarkEnd w:id="767"/>
      <w:bookmarkEnd w:id="769"/>
    </w:p>
    <w:p>
      <w:pPr>
        <w:pStyle w:val="Style37"/>
        <w:keepNext/>
        <w:keepLines/>
        <w:widowControl w:val="0"/>
        <w:shd w:val="clear" w:color="auto" w:fill="auto"/>
        <w:bidi w:val="0"/>
        <w:spacing w:before="0" w:line="240" w:lineRule="auto"/>
        <w:ind w:left="0" w:right="0" w:firstLine="460"/>
        <w:jc w:val="left"/>
      </w:pPr>
      <w:bookmarkStart w:id="770" w:name="bookmark770"/>
      <w:bookmarkStart w:id="771" w:name="bookmark771"/>
      <w:bookmarkStart w:id="772" w:name="bookmark772"/>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70"/>
      <w:bookmarkEnd w:id="771"/>
      <w:bookmarkEnd w:id="772"/>
    </w:p>
    <w:p>
      <w:pPr>
        <w:pStyle w:val="Style37"/>
        <w:keepNext/>
        <w:keepLines/>
        <w:widowControl w:val="0"/>
        <w:shd w:val="clear" w:color="auto" w:fill="auto"/>
        <w:bidi w:val="0"/>
        <w:spacing w:before="0" w:after="420" w:line="240" w:lineRule="auto"/>
        <w:ind w:left="0" w:right="0" w:firstLine="460"/>
        <w:jc w:val="left"/>
      </w:pPr>
      <w:bookmarkStart w:id="773" w:name="bookmark773"/>
      <w:bookmarkStart w:id="774" w:name="bookmark774"/>
      <w:bookmarkStart w:id="775" w:name="bookmark775"/>
      <w:r>
        <w:rPr>
          <w:color w:val="000000"/>
          <w:spacing w:val="0"/>
          <w:w w:val="100"/>
          <w:position w:val="0"/>
        </w:rPr>
        <w:t>公司报告期不存在其他重大合同。</w:t>
      </w:r>
      <w:bookmarkEnd w:id="773"/>
      <w:bookmarkEnd w:id="774"/>
      <w:bookmarkEnd w:id="775"/>
    </w:p>
    <w:p>
      <w:pPr>
        <w:pStyle w:val="Style34"/>
        <w:keepNext/>
        <w:keepLines/>
        <w:widowControl w:val="0"/>
        <w:shd w:val="clear" w:color="auto" w:fill="auto"/>
        <w:bidi w:val="0"/>
        <w:spacing w:before="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十七、社会责任情况</w:t>
      </w:r>
      <w:bookmarkEnd w:id="777"/>
      <w:bookmarkEnd w:id="778"/>
      <w:bookmarkEnd w:id="779"/>
      <w:bookmarkEnd w:id="776"/>
    </w:p>
    <w:p>
      <w:pPr>
        <w:pStyle w:val="Style37"/>
        <w:keepNext/>
        <w:keepLines/>
        <w:widowControl w:val="0"/>
        <w:shd w:val="clear" w:color="auto" w:fill="auto"/>
        <w:bidi w:val="0"/>
        <w:spacing w:before="0" w:after="120" w:line="240" w:lineRule="auto"/>
        <w:ind w:left="0" w:right="0" w:firstLine="460"/>
        <w:jc w:val="left"/>
      </w:pPr>
      <w:bookmarkStart w:id="780" w:name="bookmark780"/>
      <w:bookmarkStart w:id="781" w:name="bookmark781"/>
      <w:bookmarkStart w:id="782" w:name="bookmark782"/>
      <w:bookmarkStart w:id="783" w:name="bookmark783"/>
      <w:r>
        <w:rPr>
          <w:rFonts w:ascii="Calibri" w:eastAsia="Calibri" w:hAnsi="Calibri" w:cs="Calibri"/>
          <w:color w:val="000000"/>
          <w:spacing w:val="0"/>
          <w:w w:val="100"/>
          <w:position w:val="0"/>
          <w:sz w:val="24"/>
          <w:szCs w:val="24"/>
        </w:rPr>
        <w:t>1</w:t>
      </w:r>
      <w:bookmarkEnd w:id="782"/>
      <w:r>
        <w:rPr>
          <w:color w:val="000000"/>
          <w:spacing w:val="0"/>
          <w:w w:val="100"/>
          <w:position w:val="0"/>
        </w:rPr>
        <w:t>、履行精准扶贫社会责任情况</w:t>
      </w:r>
      <w:bookmarkEnd w:id="780"/>
      <w:bookmarkEnd w:id="781"/>
      <w:bookmarkEnd w:id="783"/>
    </w:p>
    <w:p>
      <w:pPr>
        <w:pStyle w:val="Style37"/>
        <w:keepNext/>
        <w:keepLines/>
        <w:widowControl w:val="0"/>
        <w:shd w:val="clear" w:color="auto" w:fill="auto"/>
        <w:bidi w:val="0"/>
        <w:spacing w:before="0" w:after="420" w:line="240" w:lineRule="auto"/>
        <w:ind w:left="0" w:right="0" w:firstLine="460"/>
        <w:jc w:val="both"/>
      </w:pPr>
      <w:bookmarkStart w:id="784" w:name="bookmark784"/>
      <w:bookmarkStart w:id="785" w:name="bookmark785"/>
      <w:bookmarkStart w:id="786" w:name="bookmark786"/>
      <w:r>
        <w:rPr>
          <w:color w:val="000000"/>
          <w:spacing w:val="0"/>
          <w:w w:val="100"/>
          <w:position w:val="0"/>
          <w:sz w:val="26"/>
          <w:szCs w:val="26"/>
        </w:rPr>
        <w:t>口</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84"/>
      <w:bookmarkEnd w:id="785"/>
      <w:bookmarkEnd w:id="786"/>
    </w:p>
    <w:p>
      <w:pPr>
        <w:pStyle w:val="Style21"/>
        <w:keepNext w:val="0"/>
        <w:keepLines w:val="0"/>
        <w:widowControl w:val="0"/>
        <w:shd w:val="clear" w:color="auto" w:fill="auto"/>
        <w:bidi w:val="0"/>
        <w:spacing w:before="0" w:after="0" w:line="469" w:lineRule="exact"/>
        <w:ind w:left="0" w:right="0" w:firstLine="500"/>
        <w:jc w:val="both"/>
      </w:pPr>
      <w:bookmarkStart w:id="787" w:name="bookmark787"/>
      <w:r>
        <w:rPr>
          <w:rFonts w:ascii="Calibri" w:eastAsia="Calibri" w:hAnsi="Calibri" w:cs="Calibri"/>
          <w:color w:val="000000"/>
          <w:spacing w:val="0"/>
          <w:w w:val="100"/>
          <w:position w:val="0"/>
          <w:sz w:val="24"/>
          <w:szCs w:val="24"/>
        </w:rPr>
        <w:t>2</w:t>
      </w:r>
      <w:bookmarkEnd w:id="787"/>
      <w:r>
        <w:rPr>
          <w:color w:val="000000"/>
          <w:spacing w:val="0"/>
          <w:w w:val="100"/>
          <w:position w:val="0"/>
        </w:rPr>
        <w:t>、履行其他社会责任的情况</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作为国内唯一上市的</w:t>
      </w:r>
      <w:r>
        <w:rPr>
          <w:color w:val="000000"/>
          <w:spacing w:val="0"/>
          <w:w w:val="100"/>
          <w:position w:val="0"/>
          <w:sz w:val="24"/>
          <w:szCs w:val="24"/>
        </w:rPr>
        <w:t>GIS</w:t>
      </w:r>
      <w:r>
        <w:rPr>
          <w:color w:val="000000"/>
          <w:spacing w:val="0"/>
          <w:w w:val="100"/>
          <w:position w:val="0"/>
        </w:rPr>
        <w:t>平台企业，公司一直积极承担企业责任和社会公益，长期致力 于重大自然灾害管理、公共突发事件应急、生态环境监测等众多领域的信息化建设。自成立 以来，曾多次服务“上合组织峰会”、中非地信合作会议、</w:t>
      </w:r>
      <w:r>
        <w:rPr>
          <w:color w:val="000000"/>
          <w:spacing w:val="0"/>
          <w:w w:val="100"/>
          <w:position w:val="0"/>
          <w:sz w:val="24"/>
          <w:szCs w:val="24"/>
        </w:rPr>
        <w:t>APEC</w:t>
      </w:r>
      <w:r>
        <w:rPr>
          <w:color w:val="000000"/>
          <w:spacing w:val="0"/>
          <w:w w:val="100"/>
          <w:position w:val="0"/>
        </w:rPr>
        <w:t>会议、中国-东盟培训班等 国际重要活动，为资源三号卫星应用建设、国庆阅兵、北京奥运会、亚冬会、香港回归等国 家重大事件提供技术保障，先后多次为非典疫情、汶川地震、玉树地震、雅安地震、鲁甸地 震、舟曲泥石流等重大自然灾害的救援决策、灾后重建提供技术援助与服务，也为普及、推 广地理信息技术，推动地理信息产业发展作出了自己独有的贡献。</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报告期内，公司继续秉承“诚信”的经营之道，忠实履行合同，恪守商业信用。</w:t>
      </w:r>
      <w:r>
        <w:rPr>
          <w:color w:val="000000"/>
          <w:spacing w:val="0"/>
          <w:w w:val="100"/>
          <w:position w:val="0"/>
          <w:sz w:val="24"/>
          <w:szCs w:val="24"/>
        </w:rPr>
        <w:t xml:space="preserve">2016 </w:t>
      </w:r>
      <w:r>
        <w:rPr>
          <w:color w:val="000000"/>
          <w:spacing w:val="0"/>
          <w:w w:val="100"/>
          <w:position w:val="0"/>
        </w:rPr>
        <w:t>年公司被评为</w:t>
      </w:r>
      <w:r>
        <w:rPr>
          <w:color w:val="000000"/>
          <w:spacing w:val="0"/>
          <w:w w:val="100"/>
          <w:position w:val="0"/>
          <w:sz w:val="24"/>
          <w:szCs w:val="24"/>
        </w:rPr>
        <w:t>AAA</w:t>
      </w:r>
      <w:r>
        <w:rPr>
          <w:color w:val="000000"/>
          <w:spacing w:val="0"/>
          <w:w w:val="100"/>
          <w:position w:val="0"/>
        </w:rPr>
        <w:t>级重合同守信用企业，并得到国内权威资信评级机构大公国际的</w:t>
      </w:r>
      <w:r>
        <w:rPr>
          <w:color w:val="000000"/>
          <w:spacing w:val="0"/>
          <w:w w:val="100"/>
          <w:position w:val="0"/>
          <w:sz w:val="24"/>
          <w:szCs w:val="24"/>
        </w:rPr>
        <w:t>AA-</w:t>
      </w:r>
      <w:r>
        <w:rPr>
          <w:color w:val="000000"/>
          <w:spacing w:val="0"/>
          <w:w w:val="100"/>
          <w:position w:val="0"/>
        </w:rPr>
        <w:t>级信 用评级。</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报告期内，公司实行持续、稳定的利润分配政策，重视对投资者的合理投资回报。</w:t>
      </w:r>
      <w:r>
        <w:rPr>
          <w:color w:val="000000"/>
          <w:spacing w:val="0"/>
          <w:w w:val="100"/>
          <w:position w:val="0"/>
          <w:sz w:val="24"/>
          <w:szCs w:val="24"/>
        </w:rPr>
        <w:t xml:space="preserve">2016 </w:t>
      </w:r>
      <w:r>
        <w:rPr>
          <w:color w:val="000000"/>
          <w:spacing w:val="0"/>
          <w:w w:val="100"/>
          <w:position w:val="0"/>
        </w:rPr>
        <w:t xml:space="preserve">年公司实施了 </w:t>
      </w:r>
      <w:r>
        <w:rPr>
          <w:color w:val="000000"/>
          <w:spacing w:val="0"/>
          <w:w w:val="100"/>
          <w:position w:val="0"/>
          <w:sz w:val="24"/>
          <w:szCs w:val="24"/>
        </w:rPr>
        <w:t>2015</w:t>
      </w:r>
      <w:r>
        <w:rPr>
          <w:color w:val="000000"/>
          <w:spacing w:val="0"/>
          <w:w w:val="100"/>
          <w:position w:val="0"/>
        </w:rPr>
        <w:t>年度利润分配，以截至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日公司总股本为基数，以未分配 利润向全体股东每</w:t>
      </w:r>
      <w:r>
        <w:rPr>
          <w:color w:val="000000"/>
          <w:spacing w:val="0"/>
          <w:w w:val="100"/>
          <w:position w:val="0"/>
          <w:sz w:val="24"/>
          <w:szCs w:val="24"/>
        </w:rPr>
        <w:t>10</w:t>
      </w:r>
      <w:r>
        <w:rPr>
          <w:color w:val="000000"/>
          <w:spacing w:val="0"/>
          <w:w w:val="100"/>
          <w:position w:val="0"/>
        </w:rPr>
        <w:t>股派发现金股利人民币</w:t>
      </w:r>
      <w:r>
        <w:rPr>
          <w:color w:val="000000"/>
          <w:spacing w:val="0"/>
          <w:w w:val="100"/>
          <w:position w:val="0"/>
          <w:sz w:val="24"/>
          <w:szCs w:val="24"/>
        </w:rPr>
        <w:t>1.00</w:t>
      </w:r>
      <w:r>
        <w:rPr>
          <w:color w:val="000000"/>
          <w:spacing w:val="0"/>
          <w:w w:val="100"/>
          <w:position w:val="0"/>
        </w:rPr>
        <w:t>元（含税）并以资本公积金向全体股东 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此外，公司一直重视地理信息科普教育和公益活动，长期致力于推动产业人才培养与产 学研合作，坚持开展</w:t>
      </w:r>
      <w:r>
        <w:rPr>
          <w:color w:val="000000"/>
          <w:spacing w:val="0"/>
          <w:w w:val="100"/>
          <w:position w:val="0"/>
          <w:sz w:val="24"/>
          <w:szCs w:val="24"/>
        </w:rPr>
        <w:t>SuperMap GIS</w:t>
      </w:r>
      <w:r>
        <w:rPr>
          <w:color w:val="000000"/>
          <w:spacing w:val="0"/>
          <w:w w:val="100"/>
          <w:position w:val="0"/>
        </w:rPr>
        <w:t>辅助教学、共建</w:t>
      </w:r>
      <w:r>
        <w:rPr>
          <w:color w:val="000000"/>
          <w:spacing w:val="0"/>
          <w:w w:val="100"/>
          <w:position w:val="0"/>
          <w:sz w:val="24"/>
          <w:szCs w:val="24"/>
        </w:rPr>
        <w:t>GIS</w:t>
      </w:r>
      <w:r>
        <w:rPr>
          <w:color w:val="000000"/>
          <w:spacing w:val="0"/>
          <w:w w:val="100"/>
          <w:position w:val="0"/>
        </w:rPr>
        <w:t>实验室、人才培养基地、</w:t>
      </w:r>
      <w:r>
        <w:rPr>
          <w:color w:val="000000"/>
          <w:spacing w:val="0"/>
          <w:w w:val="100"/>
          <w:position w:val="0"/>
          <w:sz w:val="24"/>
          <w:szCs w:val="24"/>
        </w:rPr>
        <w:t>GIS</w:t>
      </w:r>
      <w:r>
        <w:rPr>
          <w:color w:val="000000"/>
          <w:spacing w:val="0"/>
          <w:w w:val="100"/>
          <w:position w:val="0"/>
        </w:rPr>
        <w:t>大赛 等活动。</w:t>
      </w:r>
      <w:r>
        <w:rPr>
          <w:color w:val="000000"/>
          <w:spacing w:val="0"/>
          <w:w w:val="100"/>
          <w:position w:val="0"/>
          <w:sz w:val="24"/>
          <w:szCs w:val="24"/>
        </w:rPr>
        <w:t>2016</w:t>
      </w:r>
      <w:r>
        <w:rPr>
          <w:color w:val="000000"/>
          <w:spacing w:val="0"/>
          <w:w w:val="100"/>
          <w:position w:val="0"/>
        </w:rPr>
        <w:t>年公司连续</w:t>
      </w:r>
      <w:r>
        <w:rPr>
          <w:color w:val="000000"/>
          <w:spacing w:val="0"/>
          <w:w w:val="100"/>
          <w:position w:val="0"/>
          <w:sz w:val="24"/>
          <w:szCs w:val="24"/>
        </w:rPr>
        <w:t>14</w:t>
      </w:r>
      <w:r>
        <w:rPr>
          <w:color w:val="000000"/>
          <w:spacing w:val="0"/>
          <w:w w:val="100"/>
          <w:position w:val="0"/>
        </w:rPr>
        <w:t>年举办全国高校</w:t>
      </w:r>
      <w:r>
        <w:rPr>
          <w:color w:val="000000"/>
          <w:spacing w:val="0"/>
          <w:w w:val="100"/>
          <w:position w:val="0"/>
          <w:sz w:val="24"/>
          <w:szCs w:val="24"/>
        </w:rPr>
        <w:t>GIS</w:t>
      </w:r>
      <w:r>
        <w:rPr>
          <w:color w:val="000000"/>
          <w:spacing w:val="0"/>
          <w:w w:val="100"/>
          <w:position w:val="0"/>
        </w:rPr>
        <w:t>大赛，连续</w:t>
      </w:r>
      <w:r>
        <w:rPr>
          <w:color w:val="000000"/>
          <w:spacing w:val="0"/>
          <w:w w:val="100"/>
          <w:position w:val="0"/>
          <w:sz w:val="24"/>
          <w:szCs w:val="24"/>
        </w:rPr>
        <w:t>8</w:t>
      </w:r>
      <w:r>
        <w:rPr>
          <w:color w:val="000000"/>
          <w:spacing w:val="0"/>
          <w:w w:val="100"/>
          <w:position w:val="0"/>
        </w:rPr>
        <w:t>年举办“全国高校教师</w:t>
      </w:r>
      <w:r>
        <w:rPr>
          <w:color w:val="000000"/>
          <w:spacing w:val="0"/>
          <w:w w:val="100"/>
          <w:position w:val="0"/>
          <w:sz w:val="24"/>
          <w:szCs w:val="24"/>
        </w:rPr>
        <w:t xml:space="preserve">GIS </w:t>
      </w:r>
      <w:r>
        <w:rPr>
          <w:color w:val="000000"/>
          <w:spacing w:val="0"/>
          <w:w w:val="100"/>
          <w:position w:val="0"/>
        </w:rPr>
        <w:t>技术研讨班”，通过构建全国性的</w:t>
      </w:r>
      <w:r>
        <w:rPr>
          <w:color w:val="000000"/>
          <w:spacing w:val="0"/>
          <w:w w:val="100"/>
          <w:position w:val="0"/>
          <w:sz w:val="24"/>
          <w:szCs w:val="24"/>
        </w:rPr>
        <w:t>GIS</w:t>
      </w:r>
      <w:r>
        <w:rPr>
          <w:color w:val="000000"/>
          <w:spacing w:val="0"/>
          <w:w w:val="100"/>
          <w:position w:val="0"/>
        </w:rPr>
        <w:t>教育交流平台，传递全球领先的</w:t>
      </w:r>
      <w:r>
        <w:rPr>
          <w:color w:val="000000"/>
          <w:spacing w:val="0"/>
          <w:w w:val="100"/>
          <w:position w:val="0"/>
          <w:sz w:val="24"/>
          <w:szCs w:val="24"/>
        </w:rPr>
        <w:t>GIS</w:t>
      </w:r>
      <w:r>
        <w:rPr>
          <w:color w:val="000000"/>
          <w:spacing w:val="0"/>
          <w:w w:val="100"/>
          <w:position w:val="0"/>
        </w:rPr>
        <w:t xml:space="preserve">技术，开拓高校 教师学术视野，激发高校教学智慧和能量，交流高校教师对前沿技术的应用经验，共同推进 </w:t>
      </w:r>
      <w:r>
        <w:rPr>
          <w:color w:val="000000"/>
          <w:spacing w:val="0"/>
          <w:w w:val="100"/>
          <w:position w:val="0"/>
          <w:sz w:val="24"/>
          <w:szCs w:val="24"/>
        </w:rPr>
        <w:t>GIS</w:t>
      </w:r>
      <w:r>
        <w:rPr>
          <w:color w:val="000000"/>
          <w:spacing w:val="0"/>
          <w:w w:val="100"/>
          <w:position w:val="0"/>
        </w:rPr>
        <w:t>学科建设和教学改革。此外，公司成功举办了第九届</w:t>
      </w:r>
      <w:r>
        <w:rPr>
          <w:color w:val="000000"/>
          <w:spacing w:val="0"/>
          <w:w w:val="100"/>
          <w:position w:val="0"/>
          <w:sz w:val="24"/>
          <w:szCs w:val="24"/>
        </w:rPr>
        <w:t>GIS</w:t>
      </w:r>
      <w:r>
        <w:rPr>
          <w:color w:val="000000"/>
          <w:spacing w:val="0"/>
          <w:w w:val="100"/>
          <w:position w:val="0"/>
        </w:rPr>
        <w:t>节、“约</w:t>
      </w:r>
      <w:r>
        <w:rPr>
          <w:color w:val="000000"/>
          <w:spacing w:val="0"/>
          <w:w w:val="100"/>
          <w:position w:val="0"/>
          <w:sz w:val="24"/>
          <w:szCs w:val="24"/>
        </w:rPr>
        <w:t>GIS</w:t>
      </w:r>
      <w:r>
        <w:rPr>
          <w:color w:val="000000"/>
          <w:spacing w:val="0"/>
          <w:w w:val="100"/>
          <w:position w:val="0"/>
        </w:rPr>
        <w:t xml:space="preserve">创未来”健步走、 </w:t>
      </w:r>
      <w:r>
        <w:rPr>
          <w:color w:val="000000"/>
          <w:spacing w:val="0"/>
          <w:w w:val="100"/>
          <w:position w:val="0"/>
          <w:sz w:val="24"/>
          <w:szCs w:val="24"/>
        </w:rPr>
        <w:t>GIS</w:t>
      </w:r>
      <w:r>
        <w:rPr>
          <w:color w:val="000000"/>
          <w:spacing w:val="0"/>
          <w:w w:val="100"/>
          <w:position w:val="0"/>
        </w:rPr>
        <w:t>在线大讲堂等一系列活动，为广大高校师生带来</w:t>
      </w:r>
      <w:r>
        <w:rPr>
          <w:color w:val="000000"/>
          <w:spacing w:val="0"/>
          <w:w w:val="100"/>
          <w:position w:val="0"/>
          <w:sz w:val="24"/>
          <w:szCs w:val="24"/>
        </w:rPr>
        <w:t>GIS</w:t>
      </w:r>
      <w:r>
        <w:rPr>
          <w:color w:val="000000"/>
          <w:spacing w:val="0"/>
          <w:w w:val="100"/>
          <w:position w:val="0"/>
        </w:rPr>
        <w:t>前沿技术与应用，共同营造了产业 人才发展的良好环境，推动</w:t>
      </w:r>
      <w:r>
        <w:rPr>
          <w:color w:val="000000"/>
          <w:spacing w:val="0"/>
          <w:w w:val="100"/>
          <w:position w:val="0"/>
          <w:sz w:val="24"/>
          <w:szCs w:val="24"/>
        </w:rPr>
        <w:t>GIS</w:t>
      </w:r>
      <w:r>
        <w:rPr>
          <w:color w:val="000000"/>
          <w:spacing w:val="0"/>
          <w:w w:val="100"/>
          <w:position w:val="0"/>
        </w:rPr>
        <w:t>产业蓬勃发展。</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上市公司及其子公司是否属于国家环境保护部门的重污染企业</w:t>
      </w:r>
    </w:p>
    <w:p>
      <w:pPr>
        <w:pStyle w:val="Style21"/>
        <w:keepNext w:val="0"/>
        <w:keepLines w:val="0"/>
        <w:widowControl w:val="0"/>
        <w:shd w:val="clear" w:color="auto" w:fill="auto"/>
        <w:bidi w:val="0"/>
        <w:spacing w:before="0" w:after="0" w:line="469" w:lineRule="exact"/>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r>
        <w:rPr>
          <w:rFonts w:ascii="Calibri" w:eastAsia="Calibri" w:hAnsi="Calibri" w:cs="Calibri"/>
          <w:color w:val="000000"/>
          <w:spacing w:val="0"/>
          <w:w w:val="100"/>
          <w:position w:val="0"/>
          <w:sz w:val="24"/>
          <w:szCs w:val="24"/>
        </w:rPr>
        <w:t>□</w:t>
      </w:r>
      <w:r>
        <w:rPr>
          <w:color w:val="000000"/>
          <w:spacing w:val="0"/>
          <w:w w:val="100"/>
          <w:position w:val="0"/>
        </w:rPr>
        <w:t>不适用</w:t>
      </w:r>
    </w:p>
    <w:p>
      <w:pPr>
        <w:pStyle w:val="Style2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是否发布社会责任报告</w:t>
      </w:r>
    </w:p>
    <w:p>
      <w:pPr>
        <w:pStyle w:val="Style21"/>
        <w:keepNext w:val="0"/>
        <w:keepLines w:val="0"/>
        <w:widowControl w:val="0"/>
        <w:shd w:val="clear" w:color="auto" w:fill="auto"/>
        <w:bidi w:val="0"/>
        <w:spacing w:before="0" w:after="0" w:line="469" w:lineRule="exact"/>
        <w:ind w:left="0" w:right="0" w:firstLine="500"/>
        <w:jc w:val="both"/>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420"/>
        <w:jc w:val="left"/>
      </w:pPr>
      <w:bookmarkStart w:id="788" w:name="bookmark788"/>
      <w:bookmarkStart w:id="789" w:name="bookmark789"/>
      <w:bookmarkStart w:id="790" w:name="bookmark790"/>
      <w:bookmarkStart w:id="791" w:name="bookmark791"/>
      <w:r>
        <w:rPr>
          <w:color w:val="000000"/>
          <w:spacing w:val="0"/>
          <w:w w:val="100"/>
          <w:position w:val="0"/>
        </w:rPr>
        <w:t>十八、其他重大事项的说明</w:t>
      </w:r>
      <w:bookmarkEnd w:id="789"/>
      <w:bookmarkEnd w:id="790"/>
      <w:bookmarkEnd w:id="791"/>
      <w:bookmarkEnd w:id="788"/>
    </w:p>
    <w:p>
      <w:pPr>
        <w:pStyle w:val="Style37"/>
        <w:keepNext/>
        <w:keepLines/>
        <w:widowControl w:val="0"/>
        <w:shd w:val="clear" w:color="auto" w:fill="auto"/>
        <w:bidi w:val="0"/>
        <w:spacing w:before="0" w:line="240" w:lineRule="auto"/>
        <w:ind w:left="0" w:right="0" w:firstLine="940"/>
        <w:jc w:val="left"/>
      </w:pPr>
      <w:bookmarkStart w:id="792" w:name="bookmark792"/>
      <w:bookmarkStart w:id="793" w:name="bookmark793"/>
      <w:bookmarkStart w:id="794" w:name="bookmark794"/>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792"/>
      <w:bookmarkEnd w:id="793"/>
      <w:bookmarkEnd w:id="794"/>
    </w:p>
    <w:p>
      <w:pPr>
        <w:pStyle w:val="Style37"/>
        <w:keepNext/>
        <w:keepLines/>
        <w:widowControl w:val="0"/>
        <w:shd w:val="clear" w:color="auto" w:fill="auto"/>
        <w:bidi w:val="0"/>
        <w:spacing w:before="0" w:after="400" w:line="240" w:lineRule="auto"/>
        <w:ind w:left="0" w:right="0" w:firstLine="940"/>
        <w:jc w:val="left"/>
      </w:pPr>
      <w:bookmarkStart w:id="795" w:name="bookmark795"/>
      <w:bookmarkStart w:id="796" w:name="bookmark796"/>
      <w:bookmarkStart w:id="797" w:name="bookmark797"/>
      <w:r>
        <w:rPr>
          <w:color w:val="000000"/>
          <w:spacing w:val="0"/>
          <w:w w:val="100"/>
          <w:position w:val="0"/>
        </w:rPr>
        <w:t>公司报告期不存在需要说明的其他重大事项。</w:t>
      </w:r>
      <w:bookmarkEnd w:id="795"/>
      <w:bookmarkEnd w:id="796"/>
      <w:bookmarkEnd w:id="797"/>
    </w:p>
    <w:p>
      <w:pPr>
        <w:pStyle w:val="Style34"/>
        <w:keepNext/>
        <w:keepLines/>
        <w:widowControl w:val="0"/>
        <w:shd w:val="clear" w:color="auto" w:fill="auto"/>
        <w:bidi w:val="0"/>
        <w:spacing w:before="0" w:after="400" w:line="240" w:lineRule="auto"/>
        <w:ind w:left="0" w:right="0" w:firstLine="420"/>
        <w:jc w:val="left"/>
      </w:pPr>
      <w:bookmarkStart w:id="798" w:name="bookmark798"/>
      <w:bookmarkStart w:id="799" w:name="bookmark799"/>
      <w:bookmarkStart w:id="800" w:name="bookmark800"/>
      <w:bookmarkStart w:id="801" w:name="bookmark801"/>
      <w:r>
        <w:rPr>
          <w:color w:val="000000"/>
          <w:spacing w:val="0"/>
          <w:w w:val="100"/>
          <w:position w:val="0"/>
        </w:rPr>
        <w:t>十九、公司子公司重大事项</w:t>
      </w:r>
      <w:bookmarkEnd w:id="799"/>
      <w:bookmarkEnd w:id="800"/>
      <w:bookmarkEnd w:id="801"/>
      <w:bookmarkEnd w:id="798"/>
    </w:p>
    <w:p>
      <w:pPr>
        <w:pStyle w:val="Style37"/>
        <w:keepNext/>
        <w:keepLines/>
        <w:widowControl w:val="0"/>
        <w:shd w:val="clear" w:color="auto" w:fill="auto"/>
        <w:bidi w:val="0"/>
        <w:spacing w:before="0" w:after="80" w:line="240" w:lineRule="auto"/>
        <w:ind w:left="0" w:right="0" w:firstLine="940"/>
        <w:jc w:val="left"/>
      </w:pPr>
      <w:bookmarkStart w:id="802" w:name="bookmark802"/>
      <w:bookmarkStart w:id="803" w:name="bookmark803"/>
      <w:bookmarkStart w:id="804" w:name="bookmark804"/>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802"/>
      <w:bookmarkEnd w:id="803"/>
      <w:bookmarkEnd w:id="804"/>
    </w:p>
    <w:tbl>
      <w:tblPr>
        <w:tblOverlap w:val="never"/>
        <w:jc w:val="center"/>
        <w:tblLayout w:type="fixed"/>
      </w:tblPr>
      <w:tblGrid>
        <w:gridCol w:w="5486"/>
        <w:gridCol w:w="2232"/>
        <w:gridCol w:w="1853"/>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临时公告披露网站 名称</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关于控股孙公司增资暨关联交易的公告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第三届董事会第十九次会议决议公告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第三届监事会第十七次会议决议公告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独立董事关于公司关联交易事前认可的意见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独立董事关于相关事项的独立意见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巨潮资讯网</w:t>
            </w:r>
          </w:p>
        </w:tc>
      </w:tr>
    </w:tbl>
    <w:p>
      <w:pPr>
        <w:spacing w:lineRule="exact" w:line="1"/>
        <w:rPr>
          <w:sz w:val="2"/>
          <w:szCs w:val="2"/>
        </w:rPr>
      </w:pPr>
      <w:r>
        <w:br w:type="page"/>
      </w:r>
    </w:p>
    <w:p>
      <w:pPr>
        <w:pStyle w:val="Style19"/>
        <w:keepNext/>
        <w:keepLines/>
        <w:widowControl w:val="0"/>
        <w:shd w:val="clear" w:color="auto" w:fill="auto"/>
        <w:bidi w:val="0"/>
        <w:spacing w:before="0" w:after="540" w:line="240" w:lineRule="auto"/>
        <w:ind w:left="0" w:right="0" w:firstLine="0"/>
        <w:jc w:val="center"/>
      </w:pPr>
      <w:bookmarkStart w:id="805" w:name="bookmark805"/>
      <w:bookmarkStart w:id="806" w:name="bookmark806"/>
      <w:bookmarkStart w:id="807" w:name="bookmark807"/>
      <w:r>
        <w:rPr>
          <w:color w:val="000000"/>
          <w:spacing w:val="0"/>
          <w:w w:val="100"/>
          <w:position w:val="0"/>
        </w:rPr>
        <w:t>第六节股份变动及股东情况</w:t>
      </w:r>
      <w:bookmarkEnd w:id="805"/>
      <w:bookmarkEnd w:id="806"/>
      <w:bookmarkEnd w:id="807"/>
    </w:p>
    <w:p>
      <w:pPr>
        <w:pStyle w:val="Style34"/>
        <w:keepNext/>
        <w:keepLines/>
        <w:widowControl w:val="0"/>
        <w:shd w:val="clear" w:color="auto" w:fill="auto"/>
        <w:bidi w:val="0"/>
        <w:spacing w:before="0" w:after="340" w:line="240" w:lineRule="auto"/>
        <w:ind w:left="0" w:right="0" w:firstLine="460"/>
        <w:jc w:val="left"/>
      </w:pPr>
      <w:bookmarkStart w:id="808" w:name="bookmark808"/>
      <w:bookmarkStart w:id="809" w:name="bookmark809"/>
      <w:bookmarkStart w:id="810" w:name="bookmark810"/>
      <w:bookmarkStart w:id="811" w:name="bookmark811"/>
      <w:bookmarkStart w:id="812" w:name="bookmark812"/>
      <w:bookmarkStart w:id="813" w:name="bookmark813"/>
      <w:r>
        <w:rPr>
          <w:color w:val="000000"/>
          <w:spacing w:val="0"/>
          <w:w w:val="100"/>
          <w:position w:val="0"/>
        </w:rPr>
        <w:t>一</w:t>
      </w:r>
      <w:bookmarkEnd w:id="812"/>
      <w:r>
        <w:rPr>
          <w:color w:val="000000"/>
          <w:spacing w:val="0"/>
          <w:w w:val="100"/>
          <w:position w:val="0"/>
        </w:rPr>
        <w:t>、股份变动情况</w:t>
      </w:r>
      <w:bookmarkEnd w:id="810"/>
      <w:bookmarkEnd w:id="811"/>
      <w:bookmarkEnd w:id="813"/>
      <w:bookmarkEnd w:id="808"/>
      <w:bookmarkEnd w:id="809"/>
    </w:p>
    <w:p>
      <w:pPr>
        <w:pStyle w:val="Style34"/>
        <w:keepNext/>
        <w:keepLines/>
        <w:widowControl w:val="0"/>
        <w:shd w:val="clear" w:color="auto" w:fill="auto"/>
        <w:bidi w:val="0"/>
        <w:spacing w:before="0" w:after="340" w:line="240" w:lineRule="auto"/>
        <w:ind w:left="0" w:right="0" w:firstLine="460"/>
        <w:jc w:val="left"/>
      </w:pPr>
      <w:bookmarkStart w:id="810" w:name="bookmark810"/>
      <w:bookmarkStart w:id="811" w:name="bookmark811"/>
      <w:bookmarkStart w:id="814" w:name="bookmark814"/>
      <w:bookmarkStart w:id="815" w:name="bookmark815"/>
      <w:r>
        <w:rPr>
          <w:rFonts w:ascii="Times New Roman" w:eastAsia="Times New Roman" w:hAnsi="Times New Roman" w:cs="Times New Roman"/>
          <w:color w:val="000000"/>
          <w:spacing w:val="0"/>
          <w:w w:val="100"/>
          <w:position w:val="0"/>
          <w:sz w:val="24"/>
          <w:szCs w:val="24"/>
        </w:rPr>
        <w:t>1</w:t>
      </w:r>
      <w:bookmarkEnd w:id="814"/>
      <w:r>
        <w:rPr>
          <w:color w:val="000000"/>
          <w:spacing w:val="0"/>
          <w:w w:val="100"/>
          <w:position w:val="0"/>
        </w:rPr>
        <w:t>、股份变动情况</w:t>
      </w:r>
      <w:bookmarkEnd w:id="810"/>
      <w:bookmarkEnd w:id="811"/>
      <w:bookmarkEnd w:id="815"/>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826"/>
        <w:gridCol w:w="878"/>
        <w:gridCol w:w="821"/>
        <w:gridCol w:w="1022"/>
        <w:gridCol w:w="850"/>
        <w:gridCol w:w="989"/>
        <w:gridCol w:w="994"/>
        <w:gridCol w:w="806"/>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44,291,791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57,935,627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43,280,426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-1,012,175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100,203,878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144,495,669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32.14%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44,291,791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57,935,627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43,280,426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-1,012,175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100,203,878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144,495,669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32.14%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33,935,130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33,935,130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33,935,130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44,291,791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43,280,426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-1,012,175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66,268,748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110,560,539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151,529,879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152,541,244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153,553,419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305,083,298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67.86%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151,529,879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152,541,244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153,553,419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305,083,298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67.86%</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57,935,627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195,821,670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253,757,297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449,578,967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股份变动的原因</w:t>
      </w:r>
    </w:p>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tabs>
          <w:tab w:pos="1337" w:val="left"/>
        </w:tabs>
        <w:bidi w:val="0"/>
        <w:spacing w:before="0" w:after="0" w:line="462" w:lineRule="exact"/>
        <w:ind w:left="460" w:right="0" w:firstLine="480"/>
        <w:jc w:val="both"/>
      </w:pPr>
      <w:bookmarkStart w:id="816" w:name="bookmark816"/>
      <w:r>
        <w:rPr>
          <w:rFonts w:ascii="Times New Roman" w:eastAsia="Times New Roman" w:hAnsi="Times New Roman" w:cs="Times New Roman"/>
          <w:color w:val="000000"/>
          <w:spacing w:val="0"/>
          <w:w w:val="100"/>
          <w:position w:val="0"/>
          <w:sz w:val="24"/>
          <w:szCs w:val="24"/>
        </w:rPr>
        <w:t>1</w:t>
      </w:r>
      <w:bookmarkEnd w:id="816"/>
      <w:r>
        <w:rPr>
          <w:color w:val="000000"/>
          <w:spacing w:val="0"/>
          <w:w w:val="100"/>
          <w:position w:val="0"/>
        </w:rPr>
        <w:t>、</w:t>
        <w:tab/>
        <w:t>报告期内，公司股权激励计划首次授予的第二期与第三期解锁的限制性股票上市流 通，实际上市流通数量分别为</w:t>
      </w:r>
      <w:r>
        <w:rPr>
          <w:rFonts w:ascii="Times New Roman" w:eastAsia="Times New Roman" w:hAnsi="Times New Roman" w:cs="Times New Roman"/>
          <w:color w:val="000000"/>
          <w:spacing w:val="0"/>
          <w:w w:val="100"/>
          <w:position w:val="0"/>
          <w:sz w:val="24"/>
          <w:szCs w:val="24"/>
        </w:rPr>
        <w:t>1,011,365</w:t>
      </w:r>
      <w:r>
        <w:rPr>
          <w:color w:val="000000"/>
          <w:spacing w:val="0"/>
          <w:w w:val="100"/>
          <w:position w:val="0"/>
        </w:rPr>
        <w:t>股和</w:t>
      </w:r>
      <w:r>
        <w:rPr>
          <w:rFonts w:ascii="Times New Roman" w:eastAsia="Times New Roman" w:hAnsi="Times New Roman" w:cs="Times New Roman"/>
          <w:color w:val="000000"/>
          <w:spacing w:val="0"/>
          <w:w w:val="100"/>
          <w:position w:val="0"/>
          <w:sz w:val="24"/>
          <w:szCs w:val="24"/>
        </w:rPr>
        <w:t>2,022,730</w:t>
      </w:r>
      <w:r>
        <w:rPr>
          <w:color w:val="000000"/>
          <w:spacing w:val="0"/>
          <w:w w:val="100"/>
          <w:position w:val="0"/>
        </w:rPr>
        <w:t>股，因此无限售股份数量相应增加。</w:t>
      </w:r>
    </w:p>
    <w:p>
      <w:pPr>
        <w:pStyle w:val="Style21"/>
        <w:keepNext w:val="0"/>
        <w:keepLines w:val="0"/>
        <w:widowControl w:val="0"/>
        <w:shd w:val="clear" w:color="auto" w:fill="auto"/>
        <w:tabs>
          <w:tab w:pos="1337" w:val="left"/>
        </w:tabs>
        <w:bidi w:val="0"/>
        <w:spacing w:before="0" w:after="0" w:line="462" w:lineRule="exact"/>
        <w:ind w:left="460" w:right="0" w:firstLine="480"/>
        <w:jc w:val="both"/>
      </w:pPr>
      <w:bookmarkStart w:id="817" w:name="bookmark817"/>
      <w:r>
        <w:rPr>
          <w:rFonts w:ascii="Times New Roman" w:eastAsia="Times New Roman" w:hAnsi="Times New Roman" w:cs="Times New Roman"/>
          <w:color w:val="000000"/>
          <w:spacing w:val="0"/>
          <w:w w:val="100"/>
          <w:position w:val="0"/>
          <w:sz w:val="24"/>
          <w:szCs w:val="24"/>
        </w:rPr>
        <w:t>2</w:t>
      </w:r>
      <w:bookmarkEnd w:id="817"/>
      <w:r>
        <w:rPr>
          <w:color w:val="000000"/>
          <w:spacing w:val="0"/>
          <w:w w:val="100"/>
          <w:position w:val="0"/>
        </w:rPr>
        <w:t>、</w:t>
        <w:tab/>
        <w:t xml:space="preserve">报告期内，公司实施了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年度利润分配方案，以公司股本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 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股。公司限售股以及公司股本总数相应发生变动。</w:t>
      </w:r>
    </w:p>
    <w:p>
      <w:pPr>
        <w:pStyle w:val="Style21"/>
        <w:keepNext w:val="0"/>
        <w:keepLines w:val="0"/>
        <w:widowControl w:val="0"/>
        <w:shd w:val="clear" w:color="auto" w:fill="auto"/>
        <w:tabs>
          <w:tab w:pos="1342" w:val="left"/>
        </w:tabs>
        <w:bidi w:val="0"/>
        <w:spacing w:before="0" w:after="140" w:line="462" w:lineRule="exact"/>
        <w:ind w:left="0" w:right="0" w:firstLine="940"/>
        <w:jc w:val="left"/>
      </w:pPr>
      <w:bookmarkStart w:id="818" w:name="bookmark818"/>
      <w:r>
        <w:rPr>
          <w:rFonts w:ascii="Times New Roman" w:eastAsia="Times New Roman" w:hAnsi="Times New Roman" w:cs="Times New Roman"/>
          <w:color w:val="000000"/>
          <w:spacing w:val="0"/>
          <w:w w:val="100"/>
          <w:position w:val="0"/>
          <w:sz w:val="24"/>
          <w:szCs w:val="24"/>
        </w:rPr>
        <w:t>3</w:t>
      </w:r>
      <w:bookmarkEnd w:id="818"/>
      <w:r>
        <w:rPr>
          <w:color w:val="000000"/>
          <w:spacing w:val="0"/>
          <w:w w:val="100"/>
          <w:position w:val="0"/>
        </w:rPr>
        <w:t>、</w:t>
        <w:tab/>
        <w:t>报告期内，公司股权激励计划预留部分限制性股票第二期解锁的股份上市流通，实</w:t>
      </w:r>
    </w:p>
    <w:p>
      <w:pPr>
        <w:pStyle w:val="Style21"/>
        <w:keepNext w:val="0"/>
        <w:keepLines w:val="0"/>
        <w:widowControl w:val="0"/>
        <w:shd w:val="clear" w:color="auto" w:fill="auto"/>
        <w:bidi w:val="0"/>
        <w:spacing w:before="0" w:after="0" w:line="485" w:lineRule="exact"/>
        <w:ind w:left="0" w:right="0" w:firstLine="480"/>
        <w:jc w:val="both"/>
      </w:pPr>
      <w:r>
        <w:rPr>
          <w:color w:val="000000"/>
          <w:spacing w:val="0"/>
          <w:w w:val="100"/>
          <w:position w:val="0"/>
        </w:rPr>
        <w:t>际上市流通数量</w:t>
      </w:r>
      <w:r>
        <w:rPr>
          <w:rFonts w:ascii="Times New Roman" w:eastAsia="Times New Roman" w:hAnsi="Times New Roman" w:cs="Times New Roman"/>
          <w:color w:val="000000"/>
          <w:spacing w:val="0"/>
          <w:w w:val="100"/>
          <w:position w:val="0"/>
          <w:sz w:val="24"/>
          <w:szCs w:val="24"/>
        </w:rPr>
        <w:t>259,200</w:t>
      </w:r>
      <w:r>
        <w:rPr>
          <w:color w:val="000000"/>
          <w:spacing w:val="0"/>
          <w:w w:val="100"/>
          <w:position w:val="0"/>
        </w:rPr>
        <w:t>股，无限售股数量相应增加。</w:t>
      </w:r>
    </w:p>
    <w:p>
      <w:pPr>
        <w:pStyle w:val="Style21"/>
        <w:keepNext w:val="0"/>
        <w:keepLines w:val="0"/>
        <w:widowControl w:val="0"/>
        <w:shd w:val="clear" w:color="auto" w:fill="auto"/>
        <w:bidi w:val="0"/>
        <w:spacing w:before="0" w:after="0" w:line="485" w:lineRule="exact"/>
        <w:ind w:left="480" w:right="0" w:firstLine="480"/>
        <w:jc w:val="both"/>
      </w:pPr>
      <w:bookmarkStart w:id="819" w:name="bookmark819"/>
      <w:r>
        <w:rPr>
          <w:rFonts w:ascii="Times New Roman" w:eastAsia="Times New Roman" w:hAnsi="Times New Roman" w:cs="Times New Roman"/>
          <w:color w:val="000000"/>
          <w:spacing w:val="0"/>
          <w:w w:val="100"/>
          <w:position w:val="0"/>
          <w:sz w:val="24"/>
          <w:szCs w:val="24"/>
        </w:rPr>
        <w:t>4</w:t>
      </w:r>
      <w:bookmarkEnd w:id="819"/>
      <w:r>
        <w:rPr>
          <w:color w:val="000000"/>
          <w:spacing w:val="0"/>
          <w:w w:val="100"/>
          <w:position w:val="0"/>
        </w:rPr>
        <w:t>、 由于公司原副总经理、董事会秘书龚娅杰女士于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月辞去高管职务，其所持 公司股份在本报告期内全部解除限售，公司无限售股总数相应增加。</w:t>
      </w:r>
    </w:p>
    <w:p>
      <w:pPr>
        <w:pStyle w:val="Style21"/>
        <w:keepNext w:val="0"/>
        <w:keepLines w:val="0"/>
        <w:widowControl w:val="0"/>
        <w:shd w:val="clear" w:color="auto" w:fill="auto"/>
        <w:tabs>
          <w:tab w:pos="1366" w:val="left"/>
        </w:tabs>
        <w:bidi w:val="0"/>
        <w:spacing w:before="0" w:after="0" w:line="474" w:lineRule="exact"/>
        <w:ind w:left="480" w:right="0" w:firstLine="480"/>
        <w:jc w:val="both"/>
      </w:pPr>
      <w:bookmarkStart w:id="820" w:name="bookmark820"/>
      <w:r>
        <w:rPr>
          <w:rFonts w:ascii="Times New Roman" w:eastAsia="Times New Roman" w:hAnsi="Times New Roman" w:cs="Times New Roman"/>
          <w:color w:val="000000"/>
          <w:spacing w:val="0"/>
          <w:w w:val="100"/>
          <w:position w:val="0"/>
          <w:sz w:val="24"/>
          <w:szCs w:val="24"/>
        </w:rPr>
        <w:t>5</w:t>
      </w:r>
      <w:bookmarkEnd w:id="820"/>
      <w:r>
        <w:rPr>
          <w:color w:val="000000"/>
          <w:spacing w:val="0"/>
          <w:w w:val="100"/>
          <w:position w:val="0"/>
        </w:rPr>
        <w:t>、</w:t>
        <w:tab/>
        <w:t>报告期内，公司发行股份及支付现金购买资产并募集配套资金所定向发行的新增股 份</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股于</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月上市。根据《上市公司重大资产重组管理办法》以及交易各方签署的 交易文件，公司向交易对方和配套资金认购方所发行的股份均有</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个月及以上的锁定期。 本次发行结束后，公司限售股以及股本总数相应发生变动。</w:t>
      </w:r>
    </w:p>
    <w:p>
      <w:pPr>
        <w:pStyle w:val="Style21"/>
        <w:keepNext w:val="0"/>
        <w:keepLines w:val="0"/>
        <w:widowControl w:val="0"/>
        <w:shd w:val="clear" w:color="auto" w:fill="auto"/>
        <w:bidi w:val="0"/>
        <w:spacing w:before="0" w:after="0" w:line="473" w:lineRule="exact"/>
        <w:ind w:left="480" w:right="0" w:firstLine="480"/>
        <w:jc w:val="both"/>
      </w:pPr>
      <w:bookmarkStart w:id="821" w:name="bookmark821"/>
      <w:r>
        <w:rPr>
          <w:rFonts w:ascii="Times New Roman" w:eastAsia="Times New Roman" w:hAnsi="Times New Roman" w:cs="Times New Roman"/>
          <w:color w:val="000000"/>
          <w:spacing w:val="0"/>
          <w:w w:val="100"/>
          <w:position w:val="0"/>
          <w:sz w:val="24"/>
          <w:szCs w:val="24"/>
        </w:rPr>
        <w:t>6</w:t>
      </w:r>
      <w:bookmarkEnd w:id="821"/>
      <w:r>
        <w:rPr>
          <w:color w:val="000000"/>
          <w:spacing w:val="0"/>
          <w:w w:val="100"/>
          <w:position w:val="0"/>
        </w:rPr>
        <w:t>、 由于公司原董事王尔琪先生于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月辞去董事职务，其所持有公司股份在本报 告期内全部锁定，公司限售股总数相应增加。</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rPr>
        <w:t>相关股份变动已经由证监会、股东大会及董事会批准。</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rPr>
        <w:t>以上股份变动均已办理登记。</w:t>
      </w:r>
    </w:p>
    <w:p>
      <w:pPr>
        <w:pStyle w:val="Style21"/>
        <w:keepNext w:val="0"/>
        <w:keepLines w:val="0"/>
        <w:widowControl w:val="0"/>
        <w:shd w:val="clear" w:color="auto" w:fill="auto"/>
        <w:bidi w:val="0"/>
        <w:spacing w:before="0" w:after="0" w:line="473" w:lineRule="exact"/>
        <w:ind w:left="480" w:right="0" w:firstLine="480"/>
        <w:jc w:val="both"/>
      </w:pPr>
      <w:r>
        <w:rPr>
          <w:color w:val="000000"/>
          <w:spacing w:val="0"/>
          <w:w w:val="100"/>
          <w:position w:val="0"/>
        </w:rPr>
        <w:t>股份变动对最近一年和最近一期基本每股收益和稀释每股收益、归属于公司普通股股东 的每股净资产等财务指标的影响</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473" w:lineRule="exact"/>
        <w:ind w:left="480" w:right="0" w:firstLine="48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）股权激励计划首次授予的限制 性股票第二期和第三期解锁股份上市流通，</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）股权激励计划预留部分限制性股票第二期解 锁股份上市流通，</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）非公开发行股票登记上市，公司的总股本由期初的</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 xml:space="preserve">股变为 </w:t>
      </w:r>
      <w:r>
        <w:rPr>
          <w:rFonts w:ascii="Times New Roman" w:eastAsia="Times New Roman" w:hAnsi="Times New Roman" w:cs="Times New Roman"/>
          <w:color w:val="000000"/>
          <w:spacing w:val="0"/>
          <w:w w:val="100"/>
          <w:position w:val="0"/>
          <w:sz w:val="24"/>
          <w:szCs w:val="24"/>
        </w:rPr>
        <w:t xml:space="preserve">449,578,967 </w:t>
      </w:r>
      <w:r>
        <w:rPr>
          <w:color w:val="000000"/>
          <w:spacing w:val="0"/>
          <w:w w:val="100"/>
          <w:position w:val="0"/>
        </w:rPr>
        <w:t>股，公司基本每股收益、稀释每股收益、归属于公司普通股股东的每股净资产 等财务指标相应产生变动。</w:t>
      </w:r>
    </w:p>
    <w:p>
      <w:pPr>
        <w:pStyle w:val="Style21"/>
        <w:keepNext w:val="0"/>
        <w:keepLines w:val="0"/>
        <w:widowControl w:val="0"/>
        <w:shd w:val="clear" w:color="auto" w:fill="auto"/>
        <w:bidi w:val="0"/>
        <w:spacing w:before="0" w:after="0" w:line="473" w:lineRule="exact"/>
        <w:ind w:left="0" w:right="0" w:firstLine="960"/>
        <w:jc w:val="both"/>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200" w:line="473" w:lineRule="exact"/>
        <w:ind w:left="0" w:right="0" w:firstLine="9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34"/>
        <w:keepNext/>
        <w:keepLines/>
        <w:widowControl w:val="0"/>
        <w:shd w:val="clear" w:color="auto" w:fill="auto"/>
        <w:bidi w:val="0"/>
        <w:spacing w:before="0" w:after="320" w:line="473" w:lineRule="exact"/>
        <w:ind w:left="0" w:right="0" w:firstLine="48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sz w:val="24"/>
          <w:szCs w:val="24"/>
        </w:rPr>
        <w:t>2</w:t>
      </w:r>
      <w:bookmarkEnd w:id="824"/>
      <w:r>
        <w:rPr>
          <w:color w:val="000000"/>
          <w:spacing w:val="0"/>
          <w:w w:val="100"/>
          <w:position w:val="0"/>
        </w:rPr>
        <w:t>、限售股份变动情况</w:t>
      </w:r>
      <w:bookmarkEnd w:id="822"/>
      <w:bookmarkEnd w:id="823"/>
      <w:bookmarkEnd w:id="825"/>
    </w:p>
    <w:p>
      <w:pPr>
        <w:pStyle w:val="Style21"/>
        <w:keepNext w:val="0"/>
        <w:keepLines w:val="0"/>
        <w:widowControl w:val="0"/>
        <w:shd w:val="clear" w:color="auto" w:fill="auto"/>
        <w:bidi w:val="0"/>
        <w:spacing w:before="0" w:after="480" w:line="240" w:lineRule="auto"/>
        <w:ind w:left="0" w:right="0" w:firstLine="48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92"/>
        <w:keepNext w:val="0"/>
        <w:keepLines w:val="0"/>
        <w:widowControl w:val="0"/>
        <w:shd w:val="clear" w:color="auto" w:fill="auto"/>
        <w:bidi w:val="0"/>
        <w:spacing w:before="0" w:after="260" w:line="240" w:lineRule="auto"/>
        <w:ind w:left="0" w:right="540" w:firstLine="0"/>
        <w:jc w:val="right"/>
      </w:pPr>
      <w:r>
        <w:rPr>
          <w:color w:val="000000"/>
          <w:spacing w:val="0"/>
          <w:w w:val="100"/>
          <w:position w:val="0"/>
          <w:shd w:val="clear" w:color="auto" w:fill="auto"/>
        </w:rPr>
        <w:t>单位：股</w:t>
      </w:r>
      <w:r>
        <w:br w:type="page"/>
      </w:r>
    </w:p>
    <w:tbl>
      <w:tblPr>
        <w:tblOverlap w:val="never"/>
        <w:jc w:val="center"/>
        <w:tblLayout w:type="fixed"/>
      </w:tblPr>
      <w:tblGrid>
        <w:gridCol w:w="2170"/>
        <w:gridCol w:w="955"/>
        <w:gridCol w:w="994"/>
        <w:gridCol w:w="1272"/>
        <w:gridCol w:w="1138"/>
        <w:gridCol w:w="1416"/>
        <w:gridCol w:w="2774"/>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期末限售股 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21,953,280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21,953,280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43,906,560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宋关福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8,592,540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8,592,540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17,185,080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王尔琪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4,189,440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6,882,400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11,071,840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董事离任锁定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离任董事半年后</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王康弘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3,431,099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6,862,198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杜庆娥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2,335,500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2,335,500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4,671,000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曾志明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282,240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282,240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564,480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王继晖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每年第一个交易日解锁持股总数的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龚娅杰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549,120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高管离任锁定</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南京毅达汇聚股权投资企 业（有限合伙）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14,367,816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14,367,816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非公开发行完成</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北京超图软件股份有限公 司一第一期员工持股计划</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13,505,746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13,505,746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非公开发行完成</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兴证证券资管一招商银行 一兴证资管鑫众</w:t>
            </w:r>
            <w:r>
              <w:rPr>
                <w:color w:val="000000"/>
                <w:spacing w:val="0"/>
                <w:w w:val="100"/>
                <w:position w:val="0"/>
                <w:sz w:val="18"/>
                <w:szCs w:val="18"/>
              </w:rPr>
              <w:t>58</w:t>
            </w:r>
            <w:r>
              <w:rPr>
                <w:rFonts w:ascii="SimSun" w:eastAsia="SimSun" w:hAnsi="SimSun" w:cs="SimSun"/>
                <w:color w:val="000000"/>
                <w:spacing w:val="0"/>
                <w:w w:val="100"/>
                <w:position w:val="0"/>
                <w:sz w:val="17"/>
                <w:szCs w:val="17"/>
              </w:rPr>
              <w:t>号集合 资产管理计划</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2,155,170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2,155,170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非公开发行完成</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江苏人才创新创业投资合 伙企业（有限合伙）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1,594,005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1,594,005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江苏高投科贷创业投资企 业（有限合伙）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1,594,005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1,594,005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谛都融成基金投资（三明）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718,388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非公开发行完成</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孙在宏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9,205,379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9,205,379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吴长彬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3,227,860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3,227,860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王继青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2,873,561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2,873,561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非公开发行完成</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蒋斌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1,807,602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1,807,602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张伟良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1,673,704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1,673,704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非公开发行一年后根据利润承诺实</w:t>
            </w:r>
          </w:p>
        </w:tc>
      </w:tr>
    </w:tbl>
    <w:p>
      <w:pPr>
        <w:spacing w:lineRule="exact" w:line="1"/>
        <w:rPr>
          <w:sz w:val="2"/>
          <w:szCs w:val="2"/>
        </w:rPr>
      </w:pPr>
      <w:r>
        <w:br w:type="page"/>
      </w:r>
    </w:p>
    <w:tbl>
      <w:tblPr>
        <w:tblOverlap w:val="never"/>
        <w:jc w:val="center"/>
        <w:tblLayout w:type="fixed"/>
      </w:tblPr>
      <w:tblGrid>
        <w:gridCol w:w="2170"/>
        <w:gridCol w:w="955"/>
        <w:gridCol w:w="994"/>
        <w:gridCol w:w="1272"/>
        <w:gridCol w:w="1138"/>
        <w:gridCol w:w="1416"/>
        <w:gridCol w:w="27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刘新平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1,291,143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1,291,143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王亚华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1,004,222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王履华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1,004,222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胡永珍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非公开发行一年后根据利润承诺实 现情况分期解除限售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3,042,572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3,293,295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2,031,207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1,780,484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分期解除限售</w:t>
            </w: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44,291,791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3,842,415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104,046,293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144,495,669</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600"/>
        <w:jc w:val="left"/>
      </w:pPr>
      <w:bookmarkStart w:id="826" w:name="bookmark826"/>
      <w:bookmarkStart w:id="827" w:name="bookmark827"/>
      <w:bookmarkStart w:id="828" w:name="bookmark828"/>
      <w:bookmarkStart w:id="829" w:name="bookmark829"/>
      <w:bookmarkStart w:id="830" w:name="bookmark830"/>
      <w:r>
        <w:rPr>
          <w:color w:val="000000"/>
          <w:spacing w:val="0"/>
          <w:w w:val="100"/>
          <w:position w:val="0"/>
        </w:rPr>
        <w:t>二</w:t>
      </w:r>
      <w:bookmarkEnd w:id="829"/>
      <w:r>
        <w:rPr>
          <w:color w:val="000000"/>
          <w:spacing w:val="0"/>
          <w:w w:val="100"/>
          <w:position w:val="0"/>
        </w:rPr>
        <w:t>、证券发行与上市情况</w:t>
      </w:r>
      <w:bookmarkEnd w:id="827"/>
      <w:bookmarkEnd w:id="828"/>
      <w:bookmarkEnd w:id="830"/>
      <w:bookmarkEnd w:id="826"/>
    </w:p>
    <w:p>
      <w:pPr>
        <w:pStyle w:val="Style34"/>
        <w:keepNext/>
        <w:keepLines/>
        <w:widowControl w:val="0"/>
        <w:shd w:val="clear" w:color="auto" w:fill="auto"/>
        <w:bidi w:val="0"/>
        <w:spacing w:before="0" w:after="320" w:line="240" w:lineRule="auto"/>
        <w:ind w:left="0" w:right="0" w:firstLine="600"/>
        <w:jc w:val="left"/>
      </w:pPr>
      <w:bookmarkStart w:id="827" w:name="bookmark827"/>
      <w:bookmarkStart w:id="828" w:name="bookmark828"/>
      <w:bookmarkStart w:id="831" w:name="bookmark831"/>
      <w:bookmarkStart w:id="832" w:name="bookmark832"/>
      <w:r>
        <w:rPr>
          <w:rFonts w:ascii="Times New Roman" w:eastAsia="Times New Roman" w:hAnsi="Times New Roman" w:cs="Times New Roman"/>
          <w:color w:val="000000"/>
          <w:spacing w:val="0"/>
          <w:w w:val="100"/>
          <w:position w:val="0"/>
          <w:sz w:val="24"/>
          <w:szCs w:val="24"/>
        </w:rPr>
        <w:t>1</w:t>
      </w:r>
      <w:bookmarkEnd w:id="831"/>
      <w:r>
        <w:rPr>
          <w:color w:val="000000"/>
          <w:spacing w:val="0"/>
          <w:w w:val="100"/>
          <w:position w:val="0"/>
        </w:rPr>
        <w:t>、报告期内证券发行（不含优先股）情况</w:t>
      </w:r>
      <w:bookmarkEnd w:id="827"/>
      <w:bookmarkEnd w:id="828"/>
      <w:bookmarkEnd w:id="832"/>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421"/>
        <w:gridCol w:w="1848"/>
        <w:gridCol w:w="1296"/>
        <w:gridCol w:w="1296"/>
        <w:gridCol w:w="1661"/>
        <w:gridCol w:w="1296"/>
        <w:gridCol w:w="1694"/>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股票及其衍生 证券名称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发行价格（或 利率）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上市日期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人民币</w:t>
            </w:r>
            <w:r>
              <w:rPr>
                <w:color w:val="000000"/>
                <w:spacing w:val="0"/>
                <w:w w:val="100"/>
                <w:position w:val="0"/>
              </w:rPr>
              <w:t>A</w:t>
            </w:r>
            <w:r>
              <w:rPr>
                <w:rFonts w:ascii="SimSun" w:eastAsia="SimSun" w:hAnsi="SimSun" w:cs="SimSun"/>
                <w:color w:val="000000"/>
                <w:spacing w:val="0"/>
                <w:w w:val="100"/>
                <w:position w:val="0"/>
              </w:rPr>
              <w:t>股普 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14.68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24,314,946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24,314,946 </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人民币</w:t>
            </w:r>
            <w:r>
              <w:rPr>
                <w:color w:val="000000"/>
                <w:spacing w:val="0"/>
                <w:w w:val="100"/>
                <w:position w:val="0"/>
              </w:rPr>
              <w:t>A</w:t>
            </w:r>
            <w:r>
              <w:rPr>
                <w:rFonts w:ascii="SimSun" w:eastAsia="SimSun" w:hAnsi="SimSun" w:cs="SimSun"/>
                <w:color w:val="000000"/>
                <w:spacing w:val="0"/>
                <w:w w:val="100"/>
                <w:position w:val="0"/>
              </w:rPr>
              <w:t>股普 通股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13.92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33,620,681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33,620,681 </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after="0" w:line="471" w:lineRule="exact"/>
        <w:ind w:left="600" w:right="0" w:firstLine="48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日，公司第三届董事会第十四次会议审议通过发行股份购买资产并募集 配套资金事项的相关议案，该重大资产重组事项于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年第一次临 时股东大会审议通过。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日，公司收到中国证监会“证监许可</w:t>
      </w:r>
      <w:r>
        <w:rPr>
          <w:rFonts w:ascii="Times New Roman" w:eastAsia="Times New Roman" w:hAnsi="Times New Roman" w:cs="Times New Roman"/>
          <w:color w:val="000000"/>
          <w:spacing w:val="0"/>
          <w:w w:val="100"/>
          <w:position w:val="0"/>
          <w:sz w:val="24"/>
          <w:szCs w:val="24"/>
        </w:rPr>
        <w:t>[2016]824</w:t>
      </w:r>
      <w:r>
        <w:rPr>
          <w:color w:val="000000"/>
          <w:spacing w:val="0"/>
          <w:w w:val="100"/>
          <w:position w:val="0"/>
        </w:rPr>
        <w:t>号文 件”核准公司本次交易。</w:t>
      </w:r>
    </w:p>
    <w:p>
      <w:pPr>
        <w:pStyle w:val="Style21"/>
        <w:keepNext w:val="0"/>
        <w:keepLines w:val="0"/>
        <w:widowControl w:val="0"/>
        <w:shd w:val="clear" w:color="auto" w:fill="auto"/>
        <w:bidi w:val="0"/>
        <w:spacing w:before="0" w:after="220" w:line="471" w:lineRule="exact"/>
        <w:ind w:left="600" w:right="0" w:firstLine="480"/>
        <w:jc w:val="left"/>
      </w:pPr>
      <w:r>
        <w:rPr>
          <w:color w:val="000000"/>
          <w:spacing w:val="0"/>
          <w:w w:val="100"/>
          <w:position w:val="0"/>
        </w:rPr>
        <w:t>公司本次非公开发行股份共</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股；其中，公司向包括孙在宏等</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名交易对方 发行股份共</w:t>
      </w:r>
      <w:r>
        <w:rPr>
          <w:rFonts w:ascii="Times New Roman" w:eastAsia="Times New Roman" w:hAnsi="Times New Roman" w:cs="Times New Roman"/>
          <w:color w:val="000000"/>
          <w:spacing w:val="0"/>
          <w:w w:val="100"/>
          <w:position w:val="0"/>
          <w:sz w:val="24"/>
          <w:szCs w:val="24"/>
        </w:rPr>
        <w:t>24,314,946</w:t>
      </w:r>
      <w:r>
        <w:rPr>
          <w:color w:val="000000"/>
          <w:spacing w:val="0"/>
          <w:w w:val="100"/>
          <w:position w:val="0"/>
        </w:rPr>
        <w:t>股，向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名配套资金认购方发行共</w:t>
      </w:r>
      <w:r>
        <w:rPr>
          <w:rFonts w:ascii="Times New Roman" w:eastAsia="Times New Roman" w:hAnsi="Times New Roman" w:cs="Times New Roman"/>
          <w:color w:val="000000"/>
          <w:spacing w:val="0"/>
          <w:w w:val="100"/>
          <w:position w:val="0"/>
          <w:sz w:val="24"/>
          <w:szCs w:val="24"/>
        </w:rPr>
        <w:t>33,620,681</w:t>
      </w:r>
      <w:r>
        <w:rPr>
          <w:color w:val="000000"/>
          <w:spacing w:val="0"/>
          <w:w w:val="100"/>
          <w:position w:val="0"/>
        </w:rPr>
        <w:t>股。本次非公开发行新 增股份于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日在深圳证券交易所上市。发行后，公司总股本变更为</w:t>
      </w:r>
      <w:r>
        <w:rPr>
          <w:rFonts w:ascii="Times New Roman" w:eastAsia="Times New Roman" w:hAnsi="Times New Roman" w:cs="Times New Roman"/>
          <w:color w:val="000000"/>
          <w:spacing w:val="0"/>
          <w:w w:val="100"/>
          <w:position w:val="0"/>
          <w:sz w:val="24"/>
          <w:szCs w:val="24"/>
        </w:rPr>
        <w:t xml:space="preserve">449,578,967 </w:t>
      </w:r>
      <w:r>
        <w:rPr>
          <w:color w:val="000000"/>
          <w:spacing w:val="0"/>
          <w:w w:val="100"/>
          <w:position w:val="0"/>
        </w:rPr>
        <w:t>股。</w:t>
      </w:r>
    </w:p>
    <w:p>
      <w:pPr>
        <w:pStyle w:val="Style34"/>
        <w:keepNext/>
        <w:keepLines/>
        <w:widowControl w:val="0"/>
        <w:shd w:val="clear" w:color="auto" w:fill="auto"/>
        <w:bidi w:val="0"/>
        <w:spacing w:before="0" w:after="320" w:line="240" w:lineRule="auto"/>
        <w:ind w:left="0" w:right="0" w:firstLine="60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sz w:val="24"/>
          <w:szCs w:val="24"/>
        </w:rPr>
        <w:t>2</w:t>
      </w:r>
      <w:bookmarkEnd w:id="835"/>
      <w:r>
        <w:rPr>
          <w:color w:val="000000"/>
          <w:spacing w:val="0"/>
          <w:w w:val="100"/>
          <w:position w:val="0"/>
        </w:rPr>
        <w:t>、公司股份总数及股东结构的变动、公司资产和负债结构的变动情况说明</w:t>
      </w:r>
      <w:bookmarkEnd w:id="833"/>
      <w:bookmarkEnd w:id="834"/>
      <w:bookmarkEnd w:id="836"/>
    </w:p>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tabs>
          <w:tab w:pos="1448" w:val="left"/>
        </w:tabs>
        <w:bidi w:val="0"/>
        <w:spacing w:before="0" w:after="0" w:line="470" w:lineRule="exact"/>
        <w:ind w:left="600" w:right="0" w:firstLine="480"/>
        <w:jc w:val="left"/>
      </w:pPr>
      <w:bookmarkStart w:id="837" w:name="bookmark837"/>
      <w:r>
        <w:rPr>
          <w:rFonts w:ascii="Times New Roman" w:eastAsia="Times New Roman" w:hAnsi="Times New Roman" w:cs="Times New Roman"/>
          <w:color w:val="000000"/>
          <w:spacing w:val="0"/>
          <w:w w:val="100"/>
          <w:position w:val="0"/>
          <w:sz w:val="24"/>
          <w:szCs w:val="24"/>
        </w:rPr>
        <w:t>1</w:t>
      </w:r>
      <w:bookmarkEnd w:id="837"/>
      <w:r>
        <w:rPr>
          <w:color w:val="000000"/>
          <w:spacing w:val="0"/>
          <w:w w:val="100"/>
          <w:position w:val="0"/>
        </w:rPr>
        <w:t>、</w:t>
        <w:tab/>
        <w:t xml:space="preserve">报告期内，公司实施完成了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年权益分派方案，以总股本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 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sz w:val="24"/>
          <w:szCs w:val="24"/>
        </w:rPr>
        <w:t>391,643,340</w:t>
      </w:r>
      <w:r>
        <w:rPr>
          <w:color w:val="000000"/>
          <w:spacing w:val="0"/>
          <w:w w:val="100"/>
          <w:position w:val="0"/>
        </w:rPr>
        <w:t>股。</w:t>
      </w:r>
    </w:p>
    <w:p>
      <w:pPr>
        <w:pStyle w:val="Style21"/>
        <w:keepNext w:val="0"/>
        <w:keepLines w:val="0"/>
        <w:widowControl w:val="0"/>
        <w:shd w:val="clear" w:color="auto" w:fill="auto"/>
        <w:tabs>
          <w:tab w:pos="1472" w:val="left"/>
        </w:tabs>
        <w:bidi w:val="0"/>
        <w:spacing w:before="0" w:after="0" w:line="470" w:lineRule="exact"/>
        <w:ind w:left="600" w:right="0" w:firstLine="480"/>
        <w:jc w:val="left"/>
      </w:pPr>
      <w:bookmarkStart w:id="838" w:name="bookmark838"/>
      <w:r>
        <w:rPr>
          <w:rFonts w:ascii="Times New Roman" w:eastAsia="Times New Roman" w:hAnsi="Times New Roman" w:cs="Times New Roman"/>
          <w:color w:val="000000"/>
          <w:spacing w:val="0"/>
          <w:w w:val="100"/>
          <w:position w:val="0"/>
          <w:sz w:val="24"/>
          <w:szCs w:val="24"/>
        </w:rPr>
        <w:t>2</w:t>
      </w:r>
      <w:bookmarkEnd w:id="838"/>
      <w:r>
        <w:rPr>
          <w:color w:val="000000"/>
          <w:spacing w:val="0"/>
          <w:w w:val="100"/>
          <w:position w:val="0"/>
        </w:rPr>
        <w:t>、</w:t>
        <w:tab/>
        <w:t>报告期内，公司发行股份购买资产并募集配套资金的非公开发行新增股份上市，共 发行股份</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股。发行后，公司总股本变更为</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股。</w:t>
      </w:r>
    </w:p>
    <w:p>
      <w:pPr>
        <w:pStyle w:val="Style21"/>
        <w:keepNext w:val="0"/>
        <w:keepLines w:val="0"/>
        <w:widowControl w:val="0"/>
        <w:shd w:val="clear" w:color="auto" w:fill="auto"/>
        <w:tabs>
          <w:tab w:pos="1482" w:val="left"/>
        </w:tabs>
        <w:bidi w:val="0"/>
        <w:spacing w:before="0" w:after="220" w:line="470" w:lineRule="exact"/>
        <w:ind w:left="600" w:right="0" w:firstLine="480"/>
        <w:jc w:val="left"/>
      </w:pPr>
      <w:bookmarkStart w:id="839" w:name="bookmark839"/>
      <w:r>
        <w:rPr>
          <w:rFonts w:ascii="Times New Roman" w:eastAsia="Times New Roman" w:hAnsi="Times New Roman" w:cs="Times New Roman"/>
          <w:color w:val="000000"/>
          <w:spacing w:val="0"/>
          <w:w w:val="100"/>
          <w:position w:val="0"/>
          <w:sz w:val="24"/>
          <w:szCs w:val="24"/>
        </w:rPr>
        <w:t>3</w:t>
      </w:r>
      <w:bookmarkEnd w:id="839"/>
      <w:r>
        <w:rPr>
          <w:color w:val="000000"/>
          <w:spacing w:val="0"/>
          <w:w w:val="100"/>
          <w:position w:val="0"/>
        </w:rPr>
        <w:t>、</w:t>
        <w:tab/>
        <w:t>报告期末，公司总资产和负债增幅较大，主要系报告期内公司发行股份购买资产收 购南京国图信息产业有限公司并合并其报表以及配套融资所致。</w:t>
      </w:r>
    </w:p>
    <w:p>
      <w:pPr>
        <w:pStyle w:val="Style34"/>
        <w:keepNext/>
        <w:keepLines/>
        <w:widowControl w:val="0"/>
        <w:shd w:val="clear" w:color="auto" w:fill="auto"/>
        <w:bidi w:val="0"/>
        <w:spacing w:before="0" w:after="140" w:line="470" w:lineRule="exact"/>
        <w:ind w:left="0" w:right="0" w:firstLine="60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sz w:val="24"/>
          <w:szCs w:val="24"/>
        </w:rPr>
        <w:t>3</w:t>
      </w:r>
      <w:bookmarkEnd w:id="842"/>
      <w:r>
        <w:rPr>
          <w:color w:val="000000"/>
          <w:spacing w:val="0"/>
          <w:w w:val="100"/>
          <w:position w:val="0"/>
        </w:rPr>
        <w:t>、现存的内部职工股情况</w:t>
      </w:r>
      <w:bookmarkEnd w:id="840"/>
      <w:bookmarkEnd w:id="841"/>
      <w:bookmarkEnd w:id="843"/>
    </w:p>
    <w:p>
      <w:pPr>
        <w:pStyle w:val="Style21"/>
        <w:keepNext w:val="0"/>
        <w:keepLines w:val="0"/>
        <w:widowControl w:val="0"/>
        <w:shd w:val="clear" w:color="auto" w:fill="auto"/>
        <w:bidi w:val="0"/>
        <w:spacing w:before="0" w:after="140" w:line="470" w:lineRule="exact"/>
        <w:ind w:left="0" w:right="0" w:firstLine="600"/>
        <w:jc w:val="left"/>
      </w:pPr>
      <w:bookmarkStart w:id="844" w:name="bookmark844"/>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844"/>
    </w:p>
    <w:p>
      <w:pPr>
        <w:pStyle w:val="Style34"/>
        <w:keepNext/>
        <w:keepLines/>
        <w:widowControl w:val="0"/>
        <w:shd w:val="clear" w:color="auto" w:fill="auto"/>
        <w:bidi w:val="0"/>
        <w:spacing w:before="0" w:after="140" w:line="470" w:lineRule="exact"/>
        <w:ind w:left="0" w:right="0" w:firstLine="600"/>
        <w:jc w:val="left"/>
      </w:pPr>
      <w:bookmarkStart w:id="845" w:name="bookmark845"/>
      <w:bookmarkStart w:id="846" w:name="bookmark846"/>
      <w:bookmarkStart w:id="847" w:name="bookmark847"/>
      <w:bookmarkStart w:id="848" w:name="bookmark848"/>
      <w:r>
        <w:rPr>
          <w:color w:val="000000"/>
          <w:spacing w:val="0"/>
          <w:w w:val="100"/>
          <w:position w:val="0"/>
        </w:rPr>
        <w:t>三</w:t>
      </w:r>
      <w:bookmarkEnd w:id="847"/>
      <w:r>
        <w:rPr>
          <w:color w:val="000000"/>
          <w:spacing w:val="0"/>
          <w:w w:val="100"/>
          <w:position w:val="0"/>
        </w:rPr>
        <w:t>、股东和实际控制人情况</w:t>
      </w:r>
      <w:bookmarkEnd w:id="845"/>
      <w:bookmarkEnd w:id="846"/>
      <w:bookmarkEnd w:id="848"/>
    </w:p>
    <w:p>
      <w:pPr>
        <w:pStyle w:val="Style34"/>
        <w:keepNext/>
        <w:keepLines/>
        <w:widowControl w:val="0"/>
        <w:shd w:val="clear" w:color="auto" w:fill="auto"/>
        <w:bidi w:val="0"/>
        <w:spacing w:before="0" w:after="320" w:line="470" w:lineRule="exact"/>
        <w:ind w:left="0" w:right="0" w:firstLine="600"/>
        <w:jc w:val="left"/>
      </w:pPr>
      <w:bookmarkStart w:id="845" w:name="bookmark845"/>
      <w:bookmarkStart w:id="846" w:name="bookmark846"/>
      <w:bookmarkStart w:id="849" w:name="bookmark849"/>
      <w:bookmarkStart w:id="850" w:name="bookmark850"/>
      <w:r>
        <w:rPr>
          <w:rFonts w:ascii="Times New Roman" w:eastAsia="Times New Roman" w:hAnsi="Times New Roman" w:cs="Times New Roman"/>
          <w:color w:val="000000"/>
          <w:spacing w:val="0"/>
          <w:w w:val="100"/>
          <w:position w:val="0"/>
          <w:sz w:val="24"/>
          <w:szCs w:val="24"/>
        </w:rPr>
        <w:t>1</w:t>
      </w:r>
      <w:bookmarkEnd w:id="849"/>
      <w:r>
        <w:rPr>
          <w:color w:val="000000"/>
          <w:spacing w:val="0"/>
          <w:w w:val="100"/>
          <w:position w:val="0"/>
        </w:rPr>
        <w:t>、公司股东数量及持股情况</w:t>
      </w:r>
      <w:bookmarkEnd w:id="845"/>
      <w:bookmarkEnd w:id="846"/>
      <w:bookmarkEnd w:id="850"/>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442"/>
        <w:gridCol w:w="350"/>
        <w:gridCol w:w="1066"/>
        <w:gridCol w:w="398"/>
        <w:gridCol w:w="312"/>
        <w:gridCol w:w="984"/>
        <w:gridCol w:w="1003"/>
        <w:gridCol w:w="715"/>
        <w:gridCol w:w="418"/>
        <w:gridCol w:w="797"/>
        <w:gridCol w:w="197"/>
        <w:gridCol w:w="1272"/>
        <w:gridCol w:w="931"/>
      </w:tblGrid>
      <w:tr>
        <w:trPr>
          <w:trHeight w:val="165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47,113</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45,047</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持有有限售</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钟耳顺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53,542,080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24,271,040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43,906,560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9,635,520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宋关福</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22,913,440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11,456,720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17,185,080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5,728,360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10,650,000</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中国科学院地理科学 与资源研究所</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20,740,700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10,370,350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20,740,700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南京毅达汇聚股权投</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资企业（有限合伙）</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14,367,816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14,367,816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14,367,816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r>
        <w:trPr>
          <w:trHeight w:val="1027"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北京超图软件股份有 限公司一第一期员工 持股计划</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13,505,746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13,505,746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13,505,746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r>
        <w:trPr>
          <w:trHeight w:val="408"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王尔琪</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11,071,840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5,485,920</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11,071,840</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960,000</w:t>
            </w:r>
          </w:p>
        </w:tc>
      </w:tr>
    </w:tbl>
    <w:p>
      <w:pPr>
        <w:spacing w:lineRule="exact" w:line="1"/>
        <w:rPr>
          <w:sz w:val="2"/>
          <w:szCs w:val="2"/>
        </w:rPr>
      </w:pPr>
      <w:r>
        <w:br w:type="page"/>
      </w:r>
    </w:p>
    <w:tbl>
      <w:tblPr>
        <w:tblOverlap w:val="never"/>
        <w:jc w:val="center"/>
        <w:tblLayout w:type="fixed"/>
      </w:tblPr>
      <w:tblGrid>
        <w:gridCol w:w="1781"/>
        <w:gridCol w:w="1416"/>
        <w:gridCol w:w="710"/>
        <w:gridCol w:w="994"/>
        <w:gridCol w:w="994"/>
        <w:gridCol w:w="1133"/>
        <w:gridCol w:w="994"/>
        <w:gridCol w:w="1272"/>
        <w:gridCol w:w="931"/>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孙在宏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9,205,379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9,205,379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9,205,379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王康弘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9,149,600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4,574,800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6,862,198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2,287,402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4,477,000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杜庆娥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4,671,000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2,040,000</w:t>
            </w:r>
          </w:p>
        </w:tc>
      </w:tr>
      <w:tr>
        <w:trPr>
          <w:trHeight w:val="1646"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日，公司收到中国证监会</w:t>
            </w:r>
            <w:r>
              <w:rPr>
                <w:color w:val="000000"/>
                <w:spacing w:val="0"/>
                <w:w w:val="100"/>
                <w:position w:val="0"/>
                <w:sz w:val="18"/>
                <w:szCs w:val="18"/>
              </w:rPr>
              <w:t>“</w:t>
            </w:r>
            <w:r>
              <w:rPr>
                <w:rFonts w:ascii="SimSun" w:eastAsia="SimSun" w:hAnsi="SimSun" w:cs="SimSun"/>
                <w:color w:val="000000"/>
                <w:spacing w:val="0"/>
                <w:w w:val="100"/>
                <w:position w:val="0"/>
                <w:sz w:val="17"/>
                <w:szCs w:val="17"/>
              </w:rPr>
              <w:t>证监许可</w:t>
            </w:r>
            <w:r>
              <w:rPr>
                <w:color w:val="000000"/>
                <w:spacing w:val="0"/>
                <w:w w:val="100"/>
                <w:position w:val="0"/>
                <w:sz w:val="18"/>
                <w:szCs w:val="18"/>
              </w:rPr>
              <w:t>[2016]824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批文，批准公司本次发行 股份及支付现金购买资产并募集配套资金。</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日，本次非公开发行新增股份 上市;其中，公司向配套资金认购方南京毅达汇聚股权投资企业（有限合伙）发行</w:t>
            </w:r>
            <w:r>
              <w:rPr>
                <w:color w:val="000000"/>
                <w:spacing w:val="0"/>
                <w:w w:val="100"/>
                <w:position w:val="0"/>
                <w:sz w:val="18"/>
                <w:szCs w:val="18"/>
              </w:rPr>
              <w:t xml:space="preserve">14,367,816 </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占公司发行后总股本的</w:t>
            </w:r>
            <w:r>
              <w:rPr>
                <w:color w:val="000000"/>
                <w:spacing w:val="0"/>
                <w:w w:val="100"/>
                <w:position w:val="0"/>
                <w:sz w:val="18"/>
                <w:szCs w:val="18"/>
              </w:rPr>
              <w:t>3.20%</w:t>
            </w:r>
            <w:r>
              <w:rPr>
                <w:rFonts w:ascii="SimSun" w:eastAsia="SimSun" w:hAnsi="SimSun" w:cs="SimSun"/>
                <w:color w:val="000000"/>
                <w:spacing w:val="0"/>
                <w:w w:val="100"/>
                <w:position w:val="0"/>
                <w:sz w:val="17"/>
                <w:szCs w:val="17"/>
              </w:rPr>
              <w:t>。根据相关协议，南京毅达所持公司股票自发行结束并完 成股份登记之日起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个月内不得进行转让。</w:t>
            </w:r>
          </w:p>
        </w:tc>
      </w:tr>
      <w:tr>
        <w:trPr>
          <w:trHeight w:val="403"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上述股东不存在关联关系也不是一致行动人</w:t>
            </w:r>
          </w:p>
        </w:tc>
      </w:tr>
      <w:tr>
        <w:trPr>
          <w:trHeight w:val="403" w:hRule="exact"/>
        </w:trPr>
        <w:tc>
          <w:tcPr>
            <w:gridSpan w:val="9"/>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中国科学院地理科学与资源研究所</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20,740,700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20,740,700</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钟耳顺</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9,635,520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9,635,520</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梁军</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8,977,000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8,977,000</w:t>
            </w:r>
          </w:p>
        </w:tc>
      </w:tr>
      <w:tr>
        <w:trPr>
          <w:trHeight w:val="398"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宋关福</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5,728,360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5,728,360</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中国建设银行股份有限公司一富国创业 板指数分级证券投资基金</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2,848,975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2,848,975</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吴秋华</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2,473,000</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王康弘</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2,287,402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2,287,402</w:t>
            </w:r>
          </w:p>
        </w:tc>
      </w:tr>
      <w:tr>
        <w:trPr>
          <w:trHeight w:val="398"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常鑫民</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2,131,200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2,131,200</w:t>
            </w:r>
          </w:p>
        </w:tc>
      </w:tr>
      <w:tr>
        <w:trPr>
          <w:trHeight w:val="403"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杜庆娥</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1,557,000</w:t>
            </w:r>
          </w:p>
        </w:tc>
      </w:tr>
      <w:tr>
        <w:trPr>
          <w:trHeight w:val="71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中国工商银行股份有限公司一易方达创 业板交易型开放式指数证券投资基金</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1,507,591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1,507,591</w:t>
            </w:r>
          </w:p>
        </w:tc>
      </w:tr>
      <w:tr>
        <w:trPr>
          <w:trHeight w:val="1027"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名无限售流通股股东之间，以及前 </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 间关联关系或一致行动的说明</w:t>
            </w:r>
          </w:p>
        </w:tc>
        <w:tc>
          <w:tcPr>
            <w:gridSpan w:val="7"/>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上述股东不存在关联关系也不是一致行动人</w:t>
            </w:r>
          </w:p>
        </w:tc>
      </w:tr>
      <w:tr>
        <w:trPr>
          <w:trHeight w:val="725" w:hRule="exact"/>
        </w:trPr>
        <w:tc>
          <w:tcPr>
            <w:gridSpan w:val="2"/>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参与融资融券业务股东情况说明（如有）</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139" w:line="1" w:lineRule="exact"/>
      </w:pPr>
    </w:p>
    <w:p>
      <w:pPr>
        <w:pStyle w:val="Style37"/>
        <w:keepNext/>
        <w:keepLines/>
        <w:widowControl w:val="0"/>
        <w:shd w:val="clear" w:color="auto" w:fill="auto"/>
        <w:bidi w:val="0"/>
        <w:spacing w:before="0" w:after="200" w:line="240" w:lineRule="auto"/>
        <w:ind w:left="0" w:right="0" w:firstLine="600"/>
        <w:jc w:val="left"/>
      </w:pPr>
      <w:bookmarkStart w:id="851" w:name="bookmark851"/>
      <w:bookmarkStart w:id="852" w:name="bookmark852"/>
      <w:bookmarkStart w:id="853" w:name="bookmark853"/>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名无限售条件普通股股东在报告期内是否进行约定购回交易</w:t>
      </w:r>
      <w:bookmarkEnd w:id="851"/>
      <w:bookmarkEnd w:id="852"/>
      <w:bookmarkEnd w:id="853"/>
    </w:p>
    <w:p>
      <w:pPr>
        <w:pStyle w:val="Style21"/>
        <w:keepNext w:val="0"/>
        <w:keepLines w:val="0"/>
        <w:widowControl w:val="0"/>
        <w:shd w:val="clear" w:color="auto" w:fill="auto"/>
        <w:bidi w:val="0"/>
        <w:spacing w:before="0" w:after="200" w:line="240" w:lineRule="auto"/>
        <w:ind w:left="0" w:right="0" w:firstLine="6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7"/>
        <w:keepNext/>
        <w:keepLines/>
        <w:widowControl w:val="0"/>
        <w:shd w:val="clear" w:color="auto" w:fill="auto"/>
        <w:bidi w:val="0"/>
        <w:spacing w:before="0" w:after="200" w:line="240" w:lineRule="auto"/>
        <w:ind w:left="0" w:right="0" w:firstLine="600"/>
        <w:jc w:val="left"/>
      </w:pPr>
      <w:bookmarkStart w:id="854" w:name="bookmark854"/>
      <w:bookmarkStart w:id="855" w:name="bookmark855"/>
      <w:bookmarkStart w:id="856" w:name="bookmark856"/>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名无限售条件普通股股东在报告期内未进行约定购回交易。</w:t>
      </w:r>
      <w:bookmarkEnd w:id="854"/>
      <w:bookmarkEnd w:id="855"/>
      <w:bookmarkEnd w:id="856"/>
    </w:p>
    <w:p>
      <w:pPr>
        <w:pStyle w:val="Style34"/>
        <w:keepNext/>
        <w:keepLines/>
        <w:widowControl w:val="0"/>
        <w:shd w:val="clear" w:color="auto" w:fill="auto"/>
        <w:bidi w:val="0"/>
        <w:spacing w:before="0" w:line="240" w:lineRule="auto"/>
        <w:ind w:left="0" w:right="0" w:firstLine="80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sz w:val="24"/>
          <w:szCs w:val="24"/>
        </w:rPr>
        <w:t>2</w:t>
      </w:r>
      <w:bookmarkEnd w:id="859"/>
      <w:r>
        <w:rPr>
          <w:color w:val="000000"/>
          <w:spacing w:val="0"/>
          <w:w w:val="100"/>
          <w:position w:val="0"/>
        </w:rPr>
        <w:t>、公司控股股东情况</w:t>
      </w:r>
      <w:bookmarkEnd w:id="857"/>
      <w:bookmarkEnd w:id="858"/>
      <w:bookmarkEnd w:id="860"/>
    </w:p>
    <w:p>
      <w:pPr>
        <w:pStyle w:val="Style37"/>
        <w:keepNext/>
        <w:keepLines/>
        <w:widowControl w:val="0"/>
        <w:shd w:val="clear" w:color="auto" w:fill="auto"/>
        <w:bidi w:val="0"/>
        <w:spacing w:before="0" w:after="240" w:line="240" w:lineRule="auto"/>
        <w:ind w:left="0" w:right="0" w:firstLine="600"/>
        <w:jc w:val="left"/>
      </w:pPr>
      <w:bookmarkStart w:id="861" w:name="bookmark861"/>
      <w:bookmarkStart w:id="862" w:name="bookmark862"/>
      <w:bookmarkStart w:id="863" w:name="bookmark863"/>
      <w:r>
        <w:rPr>
          <w:color w:val="000000"/>
          <w:spacing w:val="0"/>
          <w:w w:val="100"/>
          <w:position w:val="0"/>
        </w:rPr>
        <w:t>控股股东性质：自然人控股</w:t>
      </w:r>
      <w:bookmarkEnd w:id="861"/>
      <w:bookmarkEnd w:id="862"/>
      <w:bookmarkEnd w:id="863"/>
    </w:p>
    <w:p>
      <w:pPr>
        <w:pStyle w:val="Style37"/>
        <w:keepNext/>
        <w:keepLines/>
        <w:widowControl w:val="0"/>
        <w:shd w:val="clear" w:color="auto" w:fill="auto"/>
        <w:bidi w:val="0"/>
        <w:spacing w:before="0" w:after="140" w:line="240" w:lineRule="auto"/>
        <w:ind w:left="0" w:right="0" w:firstLine="600"/>
        <w:jc w:val="left"/>
      </w:pPr>
      <w:bookmarkStart w:id="864" w:name="bookmark864"/>
      <w:bookmarkStart w:id="865" w:name="bookmark865"/>
      <w:bookmarkStart w:id="866" w:name="bookmark866"/>
      <w:r>
        <w:rPr>
          <w:color w:val="000000"/>
          <w:spacing w:val="0"/>
          <w:w w:val="100"/>
          <w:position w:val="0"/>
        </w:rPr>
        <w:t>控股股东类型：自然人</w:t>
      </w:r>
      <w:bookmarkEnd w:id="864"/>
      <w:bookmarkEnd w:id="865"/>
      <w:bookmarkEnd w:id="866"/>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自公司成立以来一直就职于北京超图软件股份有限公司，现任董事 长职务</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报告期内控股和参股的其他境内外上 市公司的股权情况</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39" w:line="1" w:lineRule="exact"/>
      </w:pPr>
    </w:p>
    <w:p>
      <w:pPr>
        <w:pStyle w:val="Style37"/>
        <w:keepNext/>
        <w:keepLines/>
        <w:widowControl w:val="0"/>
        <w:shd w:val="clear" w:color="auto" w:fill="auto"/>
        <w:bidi w:val="0"/>
        <w:spacing w:before="0" w:after="240" w:line="240" w:lineRule="auto"/>
        <w:ind w:left="0" w:right="0" w:firstLine="600"/>
        <w:jc w:val="left"/>
      </w:pPr>
      <w:bookmarkStart w:id="867" w:name="bookmark867"/>
      <w:bookmarkStart w:id="868" w:name="bookmark868"/>
      <w:bookmarkStart w:id="869" w:name="bookmark869"/>
      <w:r>
        <w:rPr>
          <w:color w:val="000000"/>
          <w:spacing w:val="0"/>
          <w:w w:val="100"/>
          <w:position w:val="0"/>
        </w:rPr>
        <w:t>控股股东报告期内变更</w:t>
      </w:r>
      <w:bookmarkEnd w:id="867"/>
      <w:bookmarkEnd w:id="868"/>
      <w:bookmarkEnd w:id="869"/>
    </w:p>
    <w:p>
      <w:pPr>
        <w:pStyle w:val="Style37"/>
        <w:keepNext/>
        <w:keepLines/>
        <w:widowControl w:val="0"/>
        <w:shd w:val="clear" w:color="auto" w:fill="auto"/>
        <w:bidi w:val="0"/>
        <w:spacing w:before="0" w:after="240" w:line="240" w:lineRule="auto"/>
        <w:ind w:left="0" w:right="0" w:firstLine="600"/>
        <w:jc w:val="left"/>
      </w:pPr>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870"/>
      <w:bookmarkEnd w:id="871"/>
      <w:bookmarkEnd w:id="872"/>
    </w:p>
    <w:p>
      <w:pPr>
        <w:pStyle w:val="Style37"/>
        <w:keepNext/>
        <w:keepLines/>
        <w:widowControl w:val="0"/>
        <w:shd w:val="clear" w:color="auto" w:fill="auto"/>
        <w:bidi w:val="0"/>
        <w:spacing w:before="0" w:after="500" w:line="240" w:lineRule="auto"/>
        <w:ind w:left="0" w:right="0" w:firstLine="600"/>
        <w:jc w:val="left"/>
      </w:pPr>
      <w:bookmarkStart w:id="873" w:name="bookmark873"/>
      <w:bookmarkStart w:id="874" w:name="bookmark874"/>
      <w:bookmarkStart w:id="875" w:name="bookmark875"/>
      <w:r>
        <w:rPr>
          <w:color w:val="000000"/>
          <w:spacing w:val="0"/>
          <w:w w:val="100"/>
          <w:position w:val="0"/>
        </w:rPr>
        <w:t>公司报告期控股股东未发生变更。</w:t>
      </w:r>
      <w:bookmarkEnd w:id="873"/>
      <w:bookmarkEnd w:id="874"/>
      <w:bookmarkEnd w:id="875"/>
    </w:p>
    <w:p>
      <w:pPr>
        <w:pStyle w:val="Style34"/>
        <w:keepNext/>
        <w:keepLines/>
        <w:widowControl w:val="0"/>
        <w:shd w:val="clear" w:color="auto" w:fill="auto"/>
        <w:bidi w:val="0"/>
        <w:spacing w:before="0" w:after="500" w:line="240" w:lineRule="auto"/>
        <w:ind w:left="0" w:right="0" w:firstLine="60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sz w:val="24"/>
          <w:szCs w:val="24"/>
        </w:rPr>
        <w:t>3</w:t>
      </w:r>
      <w:bookmarkEnd w:id="878"/>
      <w:r>
        <w:rPr>
          <w:color w:val="000000"/>
          <w:spacing w:val="0"/>
          <w:w w:val="100"/>
          <w:position w:val="0"/>
        </w:rPr>
        <w:t>、公司实际控制人情况</w:t>
      </w:r>
      <w:bookmarkEnd w:id="876"/>
      <w:bookmarkEnd w:id="877"/>
      <w:bookmarkEnd w:id="879"/>
    </w:p>
    <w:p>
      <w:pPr>
        <w:pStyle w:val="Style37"/>
        <w:keepNext/>
        <w:keepLines/>
        <w:widowControl w:val="0"/>
        <w:shd w:val="clear" w:color="auto" w:fill="auto"/>
        <w:bidi w:val="0"/>
        <w:spacing w:before="0" w:after="240" w:line="240" w:lineRule="auto"/>
        <w:ind w:left="0" w:right="0" w:firstLine="600"/>
        <w:jc w:val="left"/>
      </w:pPr>
      <w:bookmarkStart w:id="880" w:name="bookmark880"/>
      <w:bookmarkStart w:id="881" w:name="bookmark881"/>
      <w:bookmarkStart w:id="882" w:name="bookmark882"/>
      <w:r>
        <w:rPr>
          <w:color w:val="000000"/>
          <w:spacing w:val="0"/>
          <w:w w:val="100"/>
          <w:position w:val="0"/>
        </w:rPr>
        <w:t>实际控制人性质：境内自然人</w:t>
      </w:r>
      <w:bookmarkEnd w:id="880"/>
      <w:bookmarkEnd w:id="881"/>
      <w:bookmarkEnd w:id="882"/>
    </w:p>
    <w:p>
      <w:pPr>
        <w:pStyle w:val="Style37"/>
        <w:keepNext/>
        <w:keepLines/>
        <w:widowControl w:val="0"/>
        <w:shd w:val="clear" w:color="auto" w:fill="auto"/>
        <w:bidi w:val="0"/>
        <w:spacing w:before="0" w:after="140" w:line="240" w:lineRule="auto"/>
        <w:ind w:left="0" w:right="0" w:firstLine="600"/>
        <w:jc w:val="left"/>
      </w:pPr>
      <w:bookmarkStart w:id="883" w:name="bookmark883"/>
      <w:bookmarkStart w:id="884" w:name="bookmark884"/>
      <w:bookmarkStart w:id="885" w:name="bookmark885"/>
      <w:r>
        <w:rPr>
          <w:color w:val="000000"/>
          <w:spacing w:val="0"/>
          <w:w w:val="100"/>
          <w:position w:val="0"/>
        </w:rPr>
        <w:t>实际控制人类型：自然人</w:t>
      </w:r>
      <w:bookmarkEnd w:id="883"/>
      <w:bookmarkEnd w:id="884"/>
      <w:bookmarkEnd w:id="885"/>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自公司成立以来一直就职于北京超图软件股份有限公司，现任董事 长职务</w:t>
            </w: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 情况</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39" w:line="1" w:lineRule="exact"/>
      </w:pPr>
    </w:p>
    <w:p>
      <w:pPr>
        <w:pStyle w:val="Style37"/>
        <w:keepNext/>
        <w:keepLines/>
        <w:widowControl w:val="0"/>
        <w:shd w:val="clear" w:color="auto" w:fill="auto"/>
        <w:bidi w:val="0"/>
        <w:spacing w:before="0" w:after="240" w:line="240" w:lineRule="auto"/>
        <w:ind w:left="0" w:right="0" w:firstLine="600"/>
        <w:jc w:val="left"/>
      </w:pPr>
      <w:bookmarkStart w:id="886" w:name="bookmark886"/>
      <w:bookmarkStart w:id="887" w:name="bookmark887"/>
      <w:bookmarkStart w:id="888" w:name="bookmark888"/>
      <w:r>
        <w:rPr>
          <w:color w:val="000000"/>
          <w:spacing w:val="0"/>
          <w:w w:val="100"/>
          <w:position w:val="0"/>
        </w:rPr>
        <w:t>实际控制人报告期内变更</w:t>
      </w:r>
      <w:bookmarkEnd w:id="886"/>
      <w:bookmarkEnd w:id="887"/>
      <w:bookmarkEnd w:id="888"/>
    </w:p>
    <w:p>
      <w:pPr>
        <w:pStyle w:val="Style37"/>
        <w:keepNext/>
        <w:keepLines/>
        <w:widowControl w:val="0"/>
        <w:shd w:val="clear" w:color="auto" w:fill="auto"/>
        <w:bidi w:val="0"/>
        <w:spacing w:before="0" w:after="240" w:line="240" w:lineRule="auto"/>
        <w:ind w:left="0" w:right="0" w:firstLine="600"/>
        <w:jc w:val="left"/>
      </w:pPr>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889"/>
      <w:bookmarkEnd w:id="890"/>
      <w:bookmarkEnd w:id="891"/>
    </w:p>
    <w:p>
      <w:pPr>
        <w:pStyle w:val="Style37"/>
        <w:keepNext/>
        <w:keepLines/>
        <w:widowControl w:val="0"/>
        <w:shd w:val="clear" w:color="auto" w:fill="auto"/>
        <w:bidi w:val="0"/>
        <w:spacing w:before="0" w:after="500" w:line="240" w:lineRule="auto"/>
        <w:ind w:left="0" w:right="0" w:firstLine="600"/>
        <w:jc w:val="left"/>
      </w:pPr>
      <w:bookmarkStart w:id="892" w:name="bookmark892"/>
      <w:bookmarkStart w:id="893" w:name="bookmark893"/>
      <w:bookmarkStart w:id="894" w:name="bookmark894"/>
      <w:r>
        <w:rPr>
          <w:color w:val="000000"/>
          <w:spacing w:val="0"/>
          <w:w w:val="100"/>
          <w:position w:val="0"/>
        </w:rPr>
        <w:t>公司报告期实际控制人未发生变更。</w:t>
      </w:r>
      <w:bookmarkEnd w:id="892"/>
      <w:bookmarkEnd w:id="893"/>
      <w:bookmarkEnd w:id="894"/>
    </w:p>
    <w:p>
      <w:pPr>
        <w:pStyle w:val="Style37"/>
        <w:keepNext/>
        <w:keepLines/>
        <w:widowControl w:val="0"/>
        <w:shd w:val="clear" w:color="auto" w:fill="auto"/>
        <w:bidi w:val="0"/>
        <w:spacing w:before="0" w:after="240" w:line="240" w:lineRule="auto"/>
        <w:ind w:left="0" w:right="0" w:firstLine="600"/>
        <w:jc w:val="left"/>
      </w:pPr>
      <w:bookmarkStart w:id="895" w:name="bookmark895"/>
      <w:bookmarkStart w:id="896" w:name="bookmark896"/>
      <w:bookmarkStart w:id="897" w:name="bookmark897"/>
      <w:r>
        <w:rPr>
          <w:color w:val="000000"/>
          <w:spacing w:val="0"/>
          <w:w w:val="100"/>
          <w:position w:val="0"/>
        </w:rPr>
        <w:t>公司与实际控制人之间的产权及控制关系的方框图</w:t>
      </w:r>
      <w:bookmarkEnd w:id="895"/>
      <w:bookmarkEnd w:id="896"/>
      <w:bookmarkEnd w:id="897"/>
    </w:p>
    <w:p>
      <w:pPr>
        <w:widowControl w:val="0"/>
        <w:jc w:val="center"/>
        <w:rPr>
          <w:sz w:val="2"/>
          <w:szCs w:val="2"/>
        </w:rPr>
      </w:pPr>
      <w:r>
        <w:drawing>
          <wp:inline>
            <wp:extent cx="3060065" cy="170688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pic:blipFill>
                  <pic:spPr>
                    <a:xfrm>
                      <a:ext cx="3060065" cy="1706880"/>
                    </a:xfrm>
                    <a:prstGeom prst="rect"/>
                  </pic:spPr>
                </pic:pic>
              </a:graphicData>
            </a:graphic>
          </wp:inline>
        </w:drawing>
      </w:r>
    </w:p>
    <w:p>
      <w:pPr>
        <w:widowControl w:val="0"/>
        <w:spacing w:after="379" w:line="1" w:lineRule="exact"/>
      </w:pPr>
    </w:p>
    <w:p>
      <w:pPr>
        <w:pStyle w:val="Style21"/>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6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tabs>
          <w:tab w:pos="1197" w:val="left"/>
        </w:tabs>
        <w:bidi w:val="0"/>
        <w:spacing w:before="0" w:after="320" w:line="240" w:lineRule="auto"/>
        <w:ind w:left="0" w:right="0" w:firstLine="80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sz w:val="24"/>
          <w:szCs w:val="24"/>
        </w:rPr>
        <w:t>4</w:t>
      </w:r>
      <w:bookmarkEnd w:id="900"/>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898"/>
      <w:bookmarkEnd w:id="899"/>
      <w:bookmarkEnd w:id="901"/>
    </w:p>
    <w:p>
      <w:pPr>
        <w:pStyle w:val="Style21"/>
        <w:keepNext w:val="0"/>
        <w:keepLines w:val="0"/>
        <w:widowControl w:val="0"/>
        <w:shd w:val="clear" w:color="auto" w:fill="auto"/>
        <w:bidi w:val="0"/>
        <w:spacing w:before="0" w:after="320" w:line="240" w:lineRule="auto"/>
        <w:ind w:left="0" w:right="0" w:firstLine="6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4"/>
        <w:keepNext/>
        <w:keepLines/>
        <w:widowControl w:val="0"/>
        <w:shd w:val="clear" w:color="auto" w:fill="auto"/>
        <w:tabs>
          <w:tab w:pos="1197" w:val="left"/>
        </w:tabs>
        <w:bidi w:val="0"/>
        <w:spacing w:before="0" w:after="320" w:line="240" w:lineRule="auto"/>
        <w:ind w:left="0" w:right="0" w:firstLine="80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sz w:val="24"/>
          <w:szCs w:val="24"/>
        </w:rPr>
        <w:t>5</w:t>
      </w:r>
      <w:bookmarkEnd w:id="904"/>
      <w:r>
        <w:rPr>
          <w:color w:val="000000"/>
          <w:spacing w:val="0"/>
          <w:w w:val="100"/>
          <w:position w:val="0"/>
        </w:rPr>
        <w:t>、</w:t>
        <w:tab/>
        <w:t>控股股东、实际控制人、重组方及其他承诺主体股份限制减持情况</w:t>
      </w:r>
      <w:bookmarkEnd w:id="902"/>
      <w:bookmarkEnd w:id="903"/>
      <w:bookmarkEnd w:id="905"/>
    </w:p>
    <w:p>
      <w:pPr>
        <w:pStyle w:val="Style21"/>
        <w:keepNext w:val="0"/>
        <w:keepLines w:val="0"/>
        <w:widowControl w:val="0"/>
        <w:shd w:val="clear" w:color="auto" w:fill="auto"/>
        <w:bidi w:val="0"/>
        <w:spacing w:before="0" w:after="320" w:line="240" w:lineRule="auto"/>
        <w:ind w:left="0" w:right="0" w:firstLine="600"/>
        <w:jc w:val="both"/>
        <w:sectPr>
          <w:footnotePr>
            <w:pos w:val="pageBottom"/>
            <w:numFmt w:val="decimal"/>
            <w:numRestart w:val="continuous"/>
          </w:footnotePr>
          <w:pgSz w:w="11900" w:h="16840"/>
          <w:pgMar w:top="1227" w:right="518" w:bottom="1803" w:left="6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9"/>
        <w:keepNext/>
        <w:keepLines/>
        <w:widowControl w:val="0"/>
        <w:shd w:val="clear" w:color="auto" w:fill="auto"/>
        <w:bidi w:val="0"/>
        <w:spacing w:before="1000" w:after="600" w:line="240" w:lineRule="auto"/>
        <w:ind w:left="0" w:right="0" w:firstLine="0"/>
        <w:jc w:val="center"/>
      </w:pPr>
      <w:bookmarkStart w:id="906" w:name="bookmark906"/>
      <w:bookmarkStart w:id="907" w:name="bookmark907"/>
      <w:bookmarkStart w:id="908" w:name="bookmark908"/>
      <w:r>
        <w:rPr>
          <w:color w:val="000000"/>
          <w:spacing w:val="0"/>
          <w:w w:val="100"/>
          <w:position w:val="0"/>
        </w:rPr>
        <w:t>第七节优先股相关情况</w:t>
      </w:r>
      <w:bookmarkEnd w:id="906"/>
      <w:bookmarkEnd w:id="907"/>
      <w:bookmarkEnd w:id="908"/>
    </w:p>
    <w:p>
      <w:pPr>
        <w:pStyle w:val="Style37"/>
        <w:keepNext/>
        <w:keepLines/>
        <w:widowControl w:val="0"/>
        <w:shd w:val="clear" w:color="auto" w:fill="auto"/>
        <w:bidi w:val="0"/>
        <w:spacing w:before="0" w:line="240" w:lineRule="auto"/>
        <w:ind w:left="1320" w:right="0" w:firstLine="0"/>
        <w:jc w:val="left"/>
      </w:pPr>
      <w:bookmarkStart w:id="909" w:name="bookmark909"/>
      <w:bookmarkStart w:id="910" w:name="bookmark910"/>
      <w:bookmarkStart w:id="911" w:name="bookmark911"/>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909"/>
      <w:bookmarkEnd w:id="910"/>
      <w:bookmarkEnd w:id="911"/>
    </w:p>
    <w:p>
      <w:pPr>
        <w:pStyle w:val="Style37"/>
        <w:keepNext/>
        <w:keepLines/>
        <w:widowControl w:val="0"/>
        <w:shd w:val="clear" w:color="auto" w:fill="auto"/>
        <w:bidi w:val="0"/>
        <w:spacing w:before="0" w:after="400" w:line="240" w:lineRule="auto"/>
        <w:ind w:left="1320" w:right="0" w:firstLine="0"/>
        <w:jc w:val="left"/>
      </w:pPr>
      <w:bookmarkStart w:id="912" w:name="bookmark912"/>
      <w:bookmarkStart w:id="913" w:name="bookmark913"/>
      <w:bookmarkStart w:id="914" w:name="bookmark914"/>
      <w:r>
        <w:rPr>
          <w:color w:val="000000"/>
          <w:spacing w:val="0"/>
          <w:w w:val="100"/>
          <w:position w:val="0"/>
        </w:rPr>
        <w:t>报告期公司不存在优先股。</w:t>
      </w:r>
      <w:bookmarkEnd w:id="912"/>
      <w:bookmarkEnd w:id="913"/>
      <w:bookmarkEnd w:id="914"/>
      <w:r>
        <w:br w:type="page"/>
      </w:r>
    </w:p>
    <w:p>
      <w:pPr>
        <w:pStyle w:val="Style19"/>
        <w:keepNext/>
        <w:keepLines/>
        <w:widowControl w:val="0"/>
        <w:shd w:val="clear" w:color="auto" w:fill="auto"/>
        <w:bidi w:val="0"/>
        <w:spacing w:before="0" w:after="460" w:line="240" w:lineRule="auto"/>
        <w:ind w:left="0" w:right="0" w:firstLine="0"/>
        <w:jc w:val="center"/>
      </w:pPr>
      <w:bookmarkStart w:id="915" w:name="bookmark915"/>
      <w:bookmarkStart w:id="916" w:name="bookmark916"/>
      <w:bookmarkStart w:id="917" w:name="bookmark917"/>
      <w:r>
        <w:rPr>
          <w:color w:val="000000"/>
          <w:spacing w:val="0"/>
          <w:w w:val="100"/>
          <w:position w:val="0"/>
        </w:rPr>
        <w:t>第八节董事、监事和高级管理人员和员工情况</w:t>
      </w:r>
      <w:bookmarkEnd w:id="915"/>
      <w:bookmarkEnd w:id="916"/>
      <w:bookmarkEnd w:id="917"/>
    </w:p>
    <w:p>
      <w:pPr>
        <w:pStyle w:val="Style34"/>
        <w:keepNext/>
        <w:keepLines/>
        <w:widowControl w:val="0"/>
        <w:shd w:val="clear" w:color="auto" w:fill="auto"/>
        <w:bidi w:val="0"/>
        <w:spacing w:before="0" w:after="720" w:line="240" w:lineRule="auto"/>
        <w:ind w:left="1080" w:right="0" w:firstLine="0"/>
        <w:jc w:val="left"/>
      </w:pPr>
      <w:bookmarkStart w:id="918" w:name="bookmark918"/>
      <w:bookmarkStart w:id="919" w:name="bookmark919"/>
      <w:bookmarkStart w:id="920" w:name="bookmark920"/>
      <w:bookmarkStart w:id="921" w:name="bookmark921"/>
      <w:bookmarkStart w:id="922" w:name="bookmark922"/>
      <w:r>
        <w:rPr>
          <w:color w:val="000000"/>
          <w:spacing w:val="0"/>
          <w:w w:val="100"/>
          <w:position w:val="0"/>
        </w:rPr>
        <w:t>、董事、监事和高级管理人员持股变动</w:t>
      </w:r>
      <w:bookmarkEnd w:id="920"/>
      <w:bookmarkEnd w:id="921"/>
      <w:bookmarkEnd w:id="922"/>
      <w:bookmarkEnd w:id="918"/>
      <w:bookmarkEnd w:id="919"/>
    </w:p>
    <w:tbl>
      <w:tblPr>
        <w:tblOverlap w:val="never"/>
        <w:jc w:val="center"/>
        <w:tblLayout w:type="fixed"/>
      </w:tblPr>
      <w:tblGrid>
        <w:gridCol w:w="893"/>
        <w:gridCol w:w="1210"/>
        <w:gridCol w:w="710"/>
        <w:gridCol w:w="523"/>
        <w:gridCol w:w="422"/>
        <w:gridCol w:w="1133"/>
        <w:gridCol w:w="1133"/>
        <w:gridCol w:w="1133"/>
        <w:gridCol w:w="758"/>
        <w:gridCol w:w="989"/>
        <w:gridCol w:w="1138"/>
        <w:gridCol w:w="1147"/>
      </w:tblGrid>
      <w:tr>
        <w:trPr>
          <w:trHeight w:val="127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任期</w:t>
            </w:r>
          </w:p>
          <w:p>
            <w:pPr>
              <w:pStyle w:val="Style3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160" w:right="0" w:firstLine="0"/>
              <w:jc w:val="left"/>
              <w:rPr>
                <w:sz w:val="17"/>
                <w:szCs w:val="17"/>
              </w:rPr>
            </w:pPr>
            <w:r>
              <w:rPr>
                <w:rFonts w:ascii="SimSun" w:eastAsia="SimSun" w:hAnsi="SimSun" w:cs="SimSun"/>
                <w:b/>
                <w:bCs/>
                <w:color w:val="000000"/>
                <w:spacing w:val="0"/>
                <w:w w:val="100"/>
                <w:position w:val="0"/>
                <w:sz w:val="17"/>
                <w:szCs w:val="17"/>
              </w:rPr>
              <w:t>性 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年</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任职起始日 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任期终止日 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期初持股数</w:t>
            </w:r>
          </w:p>
          <w:p>
            <w:pPr>
              <w:pStyle w:val="Style30"/>
              <w:keepNext w:val="0"/>
              <w:keepLines w:val="0"/>
              <w:widowControl w:val="0"/>
              <w:shd w:val="clear" w:color="auto" w:fill="auto"/>
              <w:bidi w:val="0"/>
              <w:spacing w:before="0" w:after="0" w:line="240" w:lineRule="auto"/>
              <w:ind w:left="0" w:right="0" w:firstLine="400"/>
              <w:jc w:val="left"/>
              <w:rPr>
                <w:sz w:val="19"/>
                <w:szCs w:val="19"/>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本期增 持股份 数量 （股）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b/>
                <w:bCs/>
                <w:color w:val="000000"/>
                <w:spacing w:val="0"/>
                <w:w w:val="100"/>
                <w:position w:val="0"/>
                <w:sz w:val="17"/>
                <w:szCs w:val="17"/>
              </w:rPr>
              <w:t>本期减持 股份数量</w:t>
            </w:r>
          </w:p>
          <w:p>
            <w:pPr>
              <w:pStyle w:val="Style30"/>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其他增减变</w:t>
            </w:r>
          </w:p>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动（股）</w:t>
            </w:r>
          </w:p>
        </w:tc>
        <w:tc>
          <w:tcPr>
            <w:vMerge w:val="restart"/>
            <w:tcBorders>
              <w:top w:val="single" w:sz="4"/>
              <w:left w:val="single" w:sz="4"/>
              <w:right w:val="single" w:sz="4"/>
            </w:tcBorders>
            <w:shd w:val="clear" w:color="auto" w:fill="D4D4D4"/>
            <w:vAlign w:val="bottom"/>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期末持股数</w:t>
            </w:r>
          </w:p>
          <w:p>
            <w:pPr>
              <w:pStyle w:val="Style30"/>
              <w:keepNext w:val="0"/>
              <w:keepLines w:val="0"/>
              <w:widowControl w:val="0"/>
              <w:shd w:val="clear" w:color="auto" w:fill="auto"/>
              <w:bidi w:val="0"/>
              <w:spacing w:before="0" w:after="380" w:line="240" w:lineRule="auto"/>
              <w:ind w:left="0" w:right="0" w:firstLine="580"/>
              <w:jc w:val="left"/>
              <w:rPr>
                <w:sz w:val="19"/>
                <w:szCs w:val="19"/>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r>
              <w:rPr>
                <w:rFonts w:ascii="SimSun" w:eastAsia="SimSun" w:hAnsi="SimSun" w:cs="SimSun"/>
                <w:b/>
                <w:bCs/>
                <w:color w:val="000000"/>
                <w:spacing w:val="0"/>
                <w:w w:val="100"/>
                <w:position w:val="0"/>
                <w:sz w:val="19"/>
                <w:szCs w:val="19"/>
              </w:rPr>
              <w:t>）</w:t>
            </w:r>
          </w:p>
          <w:p>
            <w:pPr>
              <w:pStyle w:val="Style30"/>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53,542,080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29,271,040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29,271,040</w:t>
            </w:r>
          </w:p>
        </w:tc>
        <w:tc>
          <w:tcPr>
            <w:vMerge/>
            <w:tcBorders>
              <w:left w:val="single" w:sz="4"/>
              <w:right w:val="single" w:sz="4"/>
            </w:tcBorders>
            <w:shd w:val="clear" w:color="auto" w:fill="D4D4D4"/>
            <w:vAlign w:val="bottom"/>
          </w:tcPr>
          <w:p>
            <w:pP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宋关福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11,456,720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11,456,720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22,913,440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程邦波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76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王尔琪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5,585,920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5,585,920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11,071,840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孙在宏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9,205,379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9,205,379</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王康弘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4,574,800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4,574,800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9,149,600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杜庆娥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3,114,000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3,114,000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6,228,000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庄行方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王惠芳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杜胜利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龚娅杰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274,560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274,560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549,120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卢学慧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2015-12-4</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王继晖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691,200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曾志明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376,320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702,640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官丽莉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刘英利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41" w:hRule="exact"/>
        </w:trPr>
        <w:tc>
          <w:tcPr>
            <w:gridSpan w:val="7"/>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54,998,960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64,204,339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114,053,299</w:t>
            </w:r>
          </w:p>
        </w:tc>
      </w:tr>
    </w:tbl>
    <w:p>
      <w:pPr>
        <w:pStyle w:val="Style48"/>
        <w:keepNext w:val="0"/>
        <w:keepLines w:val="0"/>
        <w:widowControl w:val="0"/>
        <w:shd w:val="clear" w:color="auto" w:fill="auto"/>
        <w:bidi w:val="0"/>
        <w:spacing w:before="0" w:after="0" w:line="240" w:lineRule="auto"/>
        <w:ind w:left="96" w:right="0" w:firstLine="0"/>
        <w:jc w:val="left"/>
        <w:rPr>
          <w:sz w:val="22"/>
          <w:szCs w:val="22"/>
        </w:rPr>
      </w:pPr>
      <w:bookmarkStart w:id="923" w:name="bookmark923"/>
      <w:r>
        <w:rPr>
          <w:b/>
          <w:bCs/>
          <w:color w:val="000000"/>
          <w:spacing w:val="0"/>
          <w:w w:val="100"/>
          <w:position w:val="0"/>
          <w:sz w:val="22"/>
          <w:szCs w:val="22"/>
        </w:rPr>
        <w:t>二、公司董事、监事、高级管理人员变动情况</w:t>
      </w:r>
      <w:bookmarkEnd w:id="923"/>
    </w:p>
    <w:tbl>
      <w:tblPr>
        <w:tblOverlap w:val="never"/>
        <w:jc w:val="center"/>
        <w:tblLayout w:type="fixed"/>
      </w:tblPr>
      <w:tblGrid>
        <w:gridCol w:w="936"/>
        <w:gridCol w:w="1306"/>
        <w:gridCol w:w="950"/>
        <w:gridCol w:w="1459"/>
        <w:gridCol w:w="511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担任的职务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原因</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王惠芳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有关党政领导干部不得在企业兼职的规范性文件要求</w:t>
            </w:r>
          </w:p>
        </w:tc>
      </w:tr>
      <w:tr>
        <w:trPr>
          <w:trHeight w:val="49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龚娅杰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王尔琪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r>
      <w:tr>
        <w:trPr>
          <w:trHeight w:val="125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卢学慧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Tahoma" w:eastAsia="Tahoma" w:hAnsi="Tahoma" w:cs="Tahoma"/>
                <w:color w:val="000000"/>
                <w:spacing w:val="0"/>
                <w:w w:val="100"/>
                <w:position w:val="0"/>
                <w:sz w:val="19"/>
                <w:szCs w:val="19"/>
              </w:rPr>
              <w:t>2015-12-4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鉴于公司整体发展之需求，因工作内容的变动，卢学 慧先生申请辞去财务总监职务，并经总经理提名，决 定改聘卢学慧先生担任公司副总经理，分管公司投资 财务相关工作和内部审计工作。</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2016-12-30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r>
    </w:tbl>
    <w:p>
      <w:pPr>
        <w:pStyle w:val="Style48"/>
        <w:keepNext w:val="0"/>
        <w:keepLines w:val="0"/>
        <w:widowControl w:val="0"/>
        <w:shd w:val="clear" w:color="auto" w:fill="auto"/>
        <w:bidi w:val="0"/>
        <w:spacing w:before="0" w:after="0" w:line="326" w:lineRule="exact"/>
        <w:ind w:left="110" w:right="0" w:firstLine="0"/>
        <w:jc w:val="left"/>
        <w:rPr>
          <w:sz w:val="20"/>
          <w:szCs w:val="20"/>
        </w:rPr>
      </w:pPr>
      <w:r>
        <w:rPr>
          <w:color w:val="000000"/>
          <w:spacing w:val="0"/>
          <w:w w:val="100"/>
          <w:position w:val="0"/>
          <w:sz w:val="20"/>
          <w:szCs w:val="20"/>
        </w:rPr>
        <w:t>注：</w:t>
      </w:r>
      <w:r>
        <w:rPr>
          <w:rFonts w:ascii="Calibri" w:eastAsia="Calibri" w:hAnsi="Calibri" w:cs="Calibri"/>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日，第三届董事会第二十五次会议审议通过了《关于聘任公司高级管理人员 的议案》同意聘任李绍俊先生、徐旭先生以及白杨建先生为公司副总经理。</w:t>
      </w:r>
    </w:p>
    <w:p>
      <w:pPr>
        <w:pStyle w:val="Style48"/>
        <w:keepNext w:val="0"/>
        <w:keepLines w:val="0"/>
        <w:widowControl w:val="0"/>
        <w:shd w:val="clear" w:color="auto" w:fill="auto"/>
        <w:bidi w:val="0"/>
        <w:spacing w:before="0" w:after="0" w:line="240" w:lineRule="auto"/>
        <w:ind w:left="96" w:right="0" w:firstLine="0"/>
        <w:jc w:val="left"/>
        <w:rPr>
          <w:sz w:val="20"/>
          <w:szCs w:val="20"/>
        </w:rPr>
      </w:pPr>
      <w:r>
        <w:rPr>
          <w:rFonts w:ascii="Calibri" w:eastAsia="Calibri" w:hAnsi="Calibri" w:cs="Calibri"/>
          <w:color w:val="000000"/>
          <w:spacing w:val="0"/>
          <w:w w:val="100"/>
          <w:position w:val="0"/>
          <w:sz w:val="20"/>
          <w:szCs w:val="20"/>
        </w:rPr>
        <w:t>2</w:t>
      </w:r>
      <w:r>
        <w:rPr>
          <w:color w:val="000000"/>
          <w:spacing w:val="0"/>
          <w:w w:val="100"/>
          <w:position w:val="0"/>
          <w:sz w:val="20"/>
          <w:szCs w:val="20"/>
        </w:rPr>
        <w:t>)</w:t>
      </w:r>
      <w:r>
        <w:rPr>
          <w:rFonts w:ascii="Calibri" w:eastAsia="Calibri" w:hAnsi="Calibri" w:cs="Calibri"/>
          <w:color w:val="000000"/>
          <w:spacing w:val="0"/>
          <w:w w:val="100"/>
          <w:position w:val="0"/>
          <w:sz w:val="20"/>
          <w:szCs w:val="20"/>
        </w:rPr>
        <w:t>2017</w:t>
      </w:r>
      <w:r>
        <w:rPr>
          <w:color w:val="000000"/>
          <w:spacing w:val="0"/>
          <w:w w:val="100"/>
          <w:position w:val="0"/>
          <w:sz w:val="20"/>
          <w:szCs w:val="20"/>
        </w:rPr>
        <w:t>年</w:t>
      </w:r>
      <w:r>
        <w:rPr>
          <w:rFonts w:ascii="Calibri" w:eastAsia="Calibri" w:hAnsi="Calibri" w:cs="Calibri"/>
          <w:color w:val="000000"/>
          <w:spacing w:val="0"/>
          <w:w w:val="100"/>
          <w:position w:val="0"/>
          <w:sz w:val="20"/>
          <w:szCs w:val="20"/>
        </w:rPr>
        <w:t>2</w:t>
      </w:r>
      <w:r>
        <w:rPr>
          <w:color w:val="000000"/>
          <w:spacing w:val="0"/>
          <w:w w:val="100"/>
          <w:position w:val="0"/>
          <w:sz w:val="20"/>
          <w:szCs w:val="20"/>
        </w:rPr>
        <w:t>月</w:t>
      </w:r>
      <w:r>
        <w:rPr>
          <w:rFonts w:ascii="Calibri" w:eastAsia="Calibri" w:hAnsi="Calibri" w:cs="Calibri"/>
          <w:color w:val="000000"/>
          <w:spacing w:val="0"/>
          <w:w w:val="100"/>
          <w:position w:val="0"/>
          <w:sz w:val="20"/>
          <w:szCs w:val="20"/>
        </w:rPr>
        <w:t>9</w:t>
      </w:r>
      <w:r>
        <w:rPr>
          <w:color w:val="000000"/>
          <w:spacing w:val="0"/>
          <w:w w:val="100"/>
          <w:position w:val="0"/>
          <w:sz w:val="20"/>
          <w:szCs w:val="20"/>
        </w:rPr>
        <w:t>日，原副总经理王继晖因工作调整辞去副总经理职务。</w:t>
      </w:r>
    </w:p>
    <w:p>
      <w:pPr>
        <w:widowControl w:val="0"/>
        <w:spacing w:after="179" w:line="1" w:lineRule="exact"/>
      </w:pPr>
    </w:p>
    <w:p>
      <w:pPr>
        <w:pStyle w:val="Style34"/>
        <w:keepNext/>
        <w:keepLines/>
        <w:widowControl w:val="0"/>
        <w:shd w:val="clear" w:color="auto" w:fill="auto"/>
        <w:bidi w:val="0"/>
        <w:spacing w:before="0" w:after="180" w:line="472" w:lineRule="exact"/>
        <w:ind w:left="0" w:right="0" w:firstLine="840"/>
        <w:jc w:val="both"/>
      </w:pPr>
      <w:bookmarkStart w:id="924" w:name="bookmark924"/>
      <w:bookmarkStart w:id="925" w:name="bookmark925"/>
      <w:bookmarkStart w:id="926" w:name="bookmark926"/>
      <w:bookmarkStart w:id="927" w:name="bookmark927"/>
      <w:r>
        <w:rPr>
          <w:color w:val="000000"/>
          <w:spacing w:val="0"/>
          <w:w w:val="100"/>
          <w:position w:val="0"/>
        </w:rPr>
        <w:t>三、任职情况</w:t>
      </w:r>
      <w:bookmarkEnd w:id="925"/>
      <w:bookmarkEnd w:id="926"/>
      <w:bookmarkEnd w:id="927"/>
      <w:bookmarkEnd w:id="924"/>
    </w:p>
    <w:p>
      <w:pPr>
        <w:pStyle w:val="Style21"/>
        <w:keepNext w:val="0"/>
        <w:keepLines w:val="0"/>
        <w:widowControl w:val="0"/>
        <w:shd w:val="clear" w:color="auto" w:fill="auto"/>
        <w:bidi w:val="0"/>
        <w:spacing w:before="0" w:after="0" w:line="472" w:lineRule="exact"/>
        <w:ind w:left="840" w:right="0" w:firstLine="480"/>
        <w:jc w:val="both"/>
      </w:pPr>
      <w:r>
        <w:rPr>
          <w:color w:val="000000"/>
          <w:spacing w:val="0"/>
          <w:w w:val="100"/>
          <w:position w:val="0"/>
        </w:rPr>
        <w:t>董事长钟耳顺先生：中国国籍，无境外居留权，</w:t>
      </w:r>
      <w:r>
        <w:rPr>
          <w:rFonts w:ascii="Times New Roman" w:eastAsia="Times New Roman" w:hAnsi="Times New Roman" w:cs="Times New Roman"/>
          <w:color w:val="000000"/>
          <w:spacing w:val="0"/>
          <w:w w:val="100"/>
          <w:position w:val="0"/>
          <w:sz w:val="24"/>
          <w:szCs w:val="24"/>
        </w:rPr>
        <w:t>61</w:t>
      </w:r>
      <w:r>
        <w:rPr>
          <w:color w:val="000000"/>
          <w:spacing w:val="0"/>
          <w:w w:val="100"/>
          <w:position w:val="0"/>
        </w:rPr>
        <w:t>岁，博士，自公司成立一直在公司工 作。</w:t>
      </w:r>
    </w:p>
    <w:p>
      <w:pPr>
        <w:pStyle w:val="Style21"/>
        <w:keepNext w:val="0"/>
        <w:keepLines w:val="0"/>
        <w:widowControl w:val="0"/>
        <w:shd w:val="clear" w:color="auto" w:fill="auto"/>
        <w:bidi w:val="0"/>
        <w:spacing w:before="0" w:after="0" w:line="472" w:lineRule="exact"/>
        <w:ind w:left="1320" w:right="0" w:firstLine="0"/>
        <w:jc w:val="both"/>
      </w:pPr>
      <w:r>
        <w:rPr>
          <w:color w:val="000000"/>
          <w:spacing w:val="0"/>
          <w:w w:val="100"/>
          <w:position w:val="0"/>
        </w:rPr>
        <w:t>董事宋关福先生：中国国籍，无境外居留权，</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岁，博士，自公司成立一直在公司工作。</w:t>
      </w:r>
    </w:p>
    <w:p>
      <w:pPr>
        <w:pStyle w:val="Style21"/>
        <w:keepNext w:val="0"/>
        <w:keepLines w:val="0"/>
        <w:widowControl w:val="0"/>
        <w:shd w:val="clear" w:color="auto" w:fill="auto"/>
        <w:bidi w:val="0"/>
        <w:spacing w:before="0" w:after="0" w:line="472" w:lineRule="exact"/>
        <w:ind w:left="840" w:right="0" w:firstLine="480"/>
        <w:jc w:val="both"/>
      </w:pPr>
      <w:r>
        <w:rPr>
          <w:color w:val="000000"/>
          <w:spacing w:val="0"/>
          <w:w w:val="100"/>
          <w:position w:val="0"/>
        </w:rPr>
        <w:t>董事程邦波先生：中国国籍，无境外居留权，</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岁，博士，研究员，于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年至今在中 国科学院地理科学与资源研究所工作。</w:t>
      </w:r>
    </w:p>
    <w:p>
      <w:pPr>
        <w:pStyle w:val="Style21"/>
        <w:keepNext w:val="0"/>
        <w:keepLines w:val="0"/>
        <w:widowControl w:val="0"/>
        <w:shd w:val="clear" w:color="auto" w:fill="auto"/>
        <w:bidi w:val="0"/>
        <w:spacing w:before="0" w:after="0" w:line="472" w:lineRule="exact"/>
        <w:ind w:left="840" w:right="0" w:firstLine="480"/>
        <w:jc w:val="both"/>
      </w:pPr>
      <w:r>
        <w:rPr>
          <w:color w:val="000000"/>
          <w:spacing w:val="0"/>
          <w:w w:val="100"/>
          <w:position w:val="0"/>
        </w:rPr>
        <w:t>董事孙在宏先生：中国国籍，无境外居留权，</w:t>
      </w:r>
      <w:r>
        <w:rPr>
          <w:rFonts w:ascii="Times New Roman" w:eastAsia="Times New Roman" w:hAnsi="Times New Roman" w:cs="Times New Roman"/>
          <w:color w:val="000000"/>
          <w:spacing w:val="0"/>
          <w:w w:val="100"/>
          <w:position w:val="0"/>
          <w:sz w:val="24"/>
          <w:szCs w:val="24"/>
        </w:rPr>
        <w:t>52</w:t>
      </w:r>
      <w:r>
        <w:rPr>
          <w:color w:val="000000"/>
          <w:spacing w:val="0"/>
          <w:w w:val="100"/>
          <w:position w:val="0"/>
        </w:rPr>
        <w:t>岁，博士。孙在宏先生自</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年起先后 担任南京师范大学地理系讲师、地理科学学院副教授、教授并担任江苏金陵资产评估有限责 任公司总工程师、江苏国图信息产业园管理有限公司董事长兼总经理。自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年起，孙在宏 先生担任南京国图信息工程有限公司执行董事兼经理、南京国图信息产业股份有限公司董事 长；</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月至今任南京鼎图投资咨询有限公司董事长；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月至今，担任上市公司全 资子公司南京国图信息产业有限公司董事兼总经理。</w:t>
      </w:r>
    </w:p>
    <w:p>
      <w:pPr>
        <w:pStyle w:val="Style21"/>
        <w:keepNext w:val="0"/>
        <w:keepLines w:val="0"/>
        <w:widowControl w:val="0"/>
        <w:shd w:val="clear" w:color="auto" w:fill="auto"/>
        <w:bidi w:val="0"/>
        <w:spacing w:before="0" w:after="0" w:line="472" w:lineRule="exact"/>
        <w:ind w:left="840" w:right="0" w:firstLine="480"/>
        <w:jc w:val="both"/>
      </w:pPr>
      <w:r>
        <w:rPr>
          <w:color w:val="000000"/>
          <w:spacing w:val="0"/>
          <w:w w:val="100"/>
          <w:position w:val="0"/>
        </w:rPr>
        <w:t>董事王康弘先生：中国国籍，无境外居留权，</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岁，博士，自毕业后一直在公司工作， 现任公司副总经理。</w:t>
      </w:r>
    </w:p>
    <w:p>
      <w:pPr>
        <w:pStyle w:val="Style21"/>
        <w:keepNext w:val="0"/>
        <w:keepLines w:val="0"/>
        <w:widowControl w:val="0"/>
        <w:shd w:val="clear" w:color="auto" w:fill="auto"/>
        <w:bidi w:val="0"/>
        <w:spacing w:before="0" w:after="0" w:line="472" w:lineRule="exact"/>
        <w:ind w:left="840" w:right="0" w:firstLine="480"/>
        <w:jc w:val="both"/>
      </w:pPr>
      <w:r>
        <w:rPr>
          <w:color w:val="000000"/>
          <w:spacing w:val="0"/>
          <w:w w:val="100"/>
          <w:position w:val="0"/>
        </w:rPr>
        <w:t>董事杜庆娥女士：中国国籍，无境外居留权，</w:t>
      </w:r>
      <w:r>
        <w:rPr>
          <w:rFonts w:ascii="Times New Roman" w:eastAsia="Times New Roman" w:hAnsi="Times New Roman" w:cs="Times New Roman"/>
          <w:color w:val="000000"/>
          <w:spacing w:val="0"/>
          <w:w w:val="100"/>
          <w:position w:val="0"/>
          <w:sz w:val="24"/>
          <w:szCs w:val="24"/>
        </w:rPr>
        <w:t>43</w:t>
      </w:r>
      <w:r>
        <w:rPr>
          <w:color w:val="000000"/>
          <w:spacing w:val="0"/>
          <w:w w:val="100"/>
          <w:position w:val="0"/>
        </w:rPr>
        <w:t>岁，学士，于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月加入公司并工 作至今，现任公司副总经理。</w:t>
      </w:r>
    </w:p>
    <w:p>
      <w:pPr>
        <w:pStyle w:val="Style21"/>
        <w:keepNext w:val="0"/>
        <w:keepLines w:val="0"/>
        <w:widowControl w:val="0"/>
        <w:shd w:val="clear" w:color="auto" w:fill="auto"/>
        <w:bidi w:val="0"/>
        <w:spacing w:before="0" w:after="0" w:line="472" w:lineRule="exact"/>
        <w:ind w:left="1320" w:right="0" w:firstLine="0"/>
        <w:jc w:val="both"/>
      </w:pPr>
      <w:r>
        <w:rPr>
          <w:color w:val="000000"/>
          <w:spacing w:val="0"/>
          <w:w w:val="100"/>
          <w:position w:val="0"/>
        </w:rPr>
        <w:t>独立董事王浩先生：中国国籍，无境外居留权，</w:t>
      </w:r>
      <w:r>
        <w:rPr>
          <w:rFonts w:ascii="Times New Roman" w:eastAsia="Times New Roman" w:hAnsi="Times New Roman" w:cs="Times New Roman"/>
          <w:color w:val="000000"/>
          <w:spacing w:val="0"/>
          <w:w w:val="100"/>
          <w:position w:val="0"/>
          <w:sz w:val="24"/>
          <w:szCs w:val="24"/>
        </w:rPr>
        <w:t>64</w:t>
      </w:r>
      <w:r>
        <w:rPr>
          <w:color w:val="000000"/>
          <w:spacing w:val="0"/>
          <w:w w:val="100"/>
          <w:position w:val="0"/>
        </w:rPr>
        <w:t xml:space="preserve">岁，中国工程院院士，教授级高工, </w:t>
      </w:r>
      <w:r>
        <w:rPr>
          <w:color w:val="000000"/>
          <w:spacing w:val="0"/>
          <w:w w:val="100"/>
          <w:position w:val="0"/>
        </w:rPr>
        <w:t>博导，享有国务院政府津贴。</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月至今工作于中国水科院水资源所，历任工程师、副 室主任、室主任、总工程师。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月至今任中国水科院水资源所所长。</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年起兼任江 门市地尔汉宇电器股份有限公司独立董事，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年起兼任北京正和恒基滨水生态环境治理股 份有限公司独立董事。</w:t>
      </w:r>
    </w:p>
    <w:p>
      <w:pPr>
        <w:pStyle w:val="Style21"/>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独立董事庄行方先生：中国国籍，无境外居留权，</w:t>
      </w:r>
      <w:r>
        <w:rPr>
          <w:rFonts w:ascii="Times New Roman" w:eastAsia="Times New Roman" w:hAnsi="Times New Roman" w:cs="Times New Roman"/>
          <w:color w:val="000000"/>
          <w:spacing w:val="0"/>
          <w:w w:val="100"/>
          <w:position w:val="0"/>
          <w:sz w:val="24"/>
          <w:szCs w:val="24"/>
        </w:rPr>
        <w:t>68</w:t>
      </w:r>
      <w:r>
        <w:rPr>
          <w:color w:val="000000"/>
          <w:spacing w:val="0"/>
          <w:w w:val="100"/>
          <w:position w:val="0"/>
        </w:rPr>
        <w:t>岁，硕士，高级经济师，高级会 计师。庄行方先生自</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年起先后任中国电子会计学会副会长，中国电子总会计师协会副 会长，中国电子装备技术协会副会长，中国电子信息产业发展研究院副院长、中国电子资深 专家委员会委员、资深经济专家，杭州电子科技大学和北京信息大学教授、研究生导师等职 务。庄行方先生曾担任河南汉威电子股份有限公司独立董事、南京华东电子信息科技股份有 限公司独立董事。</w:t>
      </w:r>
    </w:p>
    <w:p>
      <w:pPr>
        <w:pStyle w:val="Style21"/>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独立董事杜胜利先生：中国国籍，无境外居留权，</w:t>
      </w:r>
      <w:r>
        <w:rPr>
          <w:rFonts w:ascii="Times New Roman" w:eastAsia="Times New Roman" w:hAnsi="Times New Roman" w:cs="Times New Roman"/>
          <w:color w:val="000000"/>
          <w:spacing w:val="0"/>
          <w:w w:val="100"/>
          <w:position w:val="0"/>
          <w:sz w:val="24"/>
          <w:szCs w:val="24"/>
        </w:rPr>
        <w:t>54</w:t>
      </w:r>
      <w:r>
        <w:rPr>
          <w:color w:val="000000"/>
          <w:spacing w:val="0"/>
          <w:w w:val="100"/>
          <w:position w:val="0"/>
        </w:rPr>
        <w:t>岁，经济学博士，管理学博士后， 中国注册会计师非执业会员，会计学副教授。杜胜利先生历任中国纺织机械工业总公司财务 部副主任、股份办主任，国家国有资产管理局企业司副处长，中纺机集团财务有限公司总经 理，中国纺织机械集团公司总会计师，清华大学会计研究所副所长；曾兼任中国财务公司协 会副秘书长，中国总会计师协会副秘书长。现在清华大学经济管理学院任教，兼任深圳华侨 城股份有限公司独立董事，北京燃气集团有限责任公司外部董事以及神华财务有限公司独立 董事，最近五年还兼任过中国钢研科技集团有限公司外部董事、安泰科技股份有限公司外部 董事。</w:t>
      </w:r>
    </w:p>
    <w:p>
      <w:pPr>
        <w:pStyle w:val="Style21"/>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监事会主席曾志明先生：中国国籍，无境外居留权，</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岁，博士，曾志明先生自毕业后 即加盟公司并工作至今，一直主持公司研发工作，现任公司基础研发中心研发总经理。</w:t>
      </w:r>
    </w:p>
    <w:p>
      <w:pPr>
        <w:pStyle w:val="Style21"/>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职工监事刘英利女士：中国国籍，无境外居留权，</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岁，硕士，</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月在百丽投资股份有限公司工作，任采购专员；</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月在汉王科技股份有 限公司工作，任研发采购主管；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月在北京金昶科技有限公司工作；</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月至今在北京超图软件股份有限公司工作，任采购管理部总监。</w:t>
      </w:r>
    </w:p>
    <w:p>
      <w:pPr>
        <w:pStyle w:val="Style21"/>
        <w:keepNext w:val="0"/>
        <w:keepLines w:val="0"/>
        <w:widowControl w:val="0"/>
        <w:shd w:val="clear" w:color="auto" w:fill="auto"/>
        <w:bidi w:val="0"/>
        <w:spacing w:before="0" w:after="0" w:line="469" w:lineRule="exact"/>
        <w:ind w:left="1320" w:right="0" w:firstLine="0"/>
        <w:jc w:val="both"/>
      </w:pPr>
      <w:r>
        <w:rPr>
          <w:color w:val="000000"/>
          <w:spacing w:val="0"/>
          <w:w w:val="100"/>
          <w:position w:val="0"/>
        </w:rPr>
        <w:t>监事官丽莉女士：中国国籍，无境外居留权，</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岁，博士，于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年至今在工作。</w:t>
      </w:r>
    </w:p>
    <w:p>
      <w:pPr>
        <w:pStyle w:val="Style21"/>
        <w:keepNext w:val="0"/>
        <w:keepLines w:val="0"/>
        <w:widowControl w:val="0"/>
        <w:shd w:val="clear" w:color="auto" w:fill="auto"/>
        <w:bidi w:val="0"/>
        <w:spacing w:before="0" w:after="0" w:line="469" w:lineRule="exact"/>
        <w:ind w:left="1320" w:right="0" w:firstLine="0"/>
        <w:jc w:val="both"/>
      </w:pPr>
      <w:r>
        <w:rPr>
          <w:color w:val="000000"/>
          <w:spacing w:val="0"/>
          <w:w w:val="100"/>
          <w:position w:val="0"/>
        </w:rPr>
        <w:t>总经理宋关福先生：见前述董事介绍。</w:t>
      </w:r>
    </w:p>
    <w:p>
      <w:pPr>
        <w:pStyle w:val="Style21"/>
        <w:keepNext w:val="0"/>
        <w:keepLines w:val="0"/>
        <w:widowControl w:val="0"/>
        <w:shd w:val="clear" w:color="auto" w:fill="auto"/>
        <w:bidi w:val="0"/>
        <w:spacing w:before="0" w:after="0" w:line="469" w:lineRule="exact"/>
        <w:ind w:left="1320" w:right="0" w:firstLine="0"/>
        <w:jc w:val="both"/>
      </w:pPr>
      <w:r>
        <w:rPr>
          <w:color w:val="000000"/>
          <w:spacing w:val="0"/>
          <w:w w:val="100"/>
          <w:position w:val="0"/>
        </w:rPr>
        <w:t>副总经理王康弘先生：见前述董事介绍。</w:t>
      </w:r>
    </w:p>
    <w:p>
      <w:pPr>
        <w:pStyle w:val="Style21"/>
        <w:keepNext w:val="0"/>
        <w:keepLines w:val="0"/>
        <w:widowControl w:val="0"/>
        <w:shd w:val="clear" w:color="auto" w:fill="auto"/>
        <w:bidi w:val="0"/>
        <w:spacing w:before="0" w:after="0" w:line="469" w:lineRule="exact"/>
        <w:ind w:left="1320" w:right="0" w:firstLine="0"/>
        <w:jc w:val="both"/>
      </w:pPr>
      <w:r>
        <w:rPr>
          <w:color w:val="000000"/>
          <w:spacing w:val="0"/>
          <w:w w:val="100"/>
          <w:position w:val="0"/>
        </w:rPr>
        <w:t>副总经理杜庆娥女士：见前述董事介绍。</w:t>
      </w:r>
    </w:p>
    <w:p>
      <w:pPr>
        <w:pStyle w:val="Style21"/>
        <w:keepNext w:val="0"/>
        <w:keepLines w:val="0"/>
        <w:widowControl w:val="0"/>
        <w:shd w:val="clear" w:color="auto" w:fill="auto"/>
        <w:bidi w:val="0"/>
        <w:spacing w:before="0" w:after="0" w:line="469" w:lineRule="exact"/>
        <w:ind w:left="1320" w:right="0" w:firstLine="0"/>
        <w:jc w:val="both"/>
      </w:pPr>
      <w:r>
        <w:rPr>
          <w:color w:val="000000"/>
          <w:spacing w:val="0"/>
          <w:w w:val="100"/>
          <w:position w:val="0"/>
        </w:rPr>
        <w:t>副总经理王继晖女士：中国国籍，无境外居留权，</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岁，学士，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年加入本公司并</w:t>
      </w:r>
    </w:p>
    <w:p>
      <w:pPr>
        <w:pStyle w:val="Style21"/>
        <w:keepNext w:val="0"/>
        <w:keepLines w:val="0"/>
        <w:widowControl w:val="0"/>
        <w:shd w:val="clear" w:color="auto" w:fill="auto"/>
        <w:bidi w:val="0"/>
        <w:spacing w:before="0" w:after="0" w:line="465" w:lineRule="exact"/>
        <w:ind w:left="0" w:right="0" w:firstLine="820"/>
        <w:jc w:val="both"/>
      </w:pPr>
      <w:r>
        <w:rPr>
          <w:color w:val="000000"/>
          <w:spacing w:val="0"/>
          <w:w w:val="100"/>
          <w:position w:val="0"/>
        </w:rPr>
        <w:t>工作至今，截止本报告期末，担任公司副总经理。</w:t>
      </w:r>
    </w:p>
    <w:p>
      <w:pPr>
        <w:pStyle w:val="Style21"/>
        <w:keepNext w:val="0"/>
        <w:keepLines w:val="0"/>
        <w:widowControl w:val="0"/>
        <w:shd w:val="clear" w:color="auto" w:fill="auto"/>
        <w:bidi w:val="0"/>
        <w:spacing w:before="0" w:after="0" w:line="465" w:lineRule="exact"/>
        <w:ind w:left="820" w:right="0" w:firstLine="500"/>
        <w:jc w:val="both"/>
      </w:pPr>
      <w:r>
        <w:rPr>
          <w:color w:val="000000"/>
          <w:spacing w:val="0"/>
          <w:w w:val="100"/>
          <w:position w:val="0"/>
        </w:rPr>
        <w:t>董事会秘书李煜先生：中国国籍，无境外居留权，</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岁，硕士，李煜先生于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 xml:space="preserve">2009 </w:t>
      </w:r>
      <w:r>
        <w:rPr>
          <w:color w:val="000000"/>
          <w:spacing w:val="0"/>
          <w:w w:val="100"/>
          <w:position w:val="0"/>
        </w:rPr>
        <w:t>年任职于毕马威华振会计师事务所，</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年任职于西南证券股份有限公司投行部,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月至今任职于北京超图软件股份有限公司，现任公司副总经理、董事会秘书。</w:t>
      </w:r>
    </w:p>
    <w:p>
      <w:pPr>
        <w:pStyle w:val="Style21"/>
        <w:keepNext w:val="0"/>
        <w:keepLines w:val="0"/>
        <w:widowControl w:val="0"/>
        <w:shd w:val="clear" w:color="auto" w:fill="auto"/>
        <w:bidi w:val="0"/>
        <w:spacing w:before="0" w:after="200" w:line="465" w:lineRule="exact"/>
        <w:ind w:left="820" w:right="0" w:firstLine="500"/>
        <w:jc w:val="both"/>
      </w:pPr>
      <w:r>
        <w:rPr>
          <w:color w:val="000000"/>
          <w:spacing w:val="0"/>
          <w:w w:val="100"/>
          <w:position w:val="0"/>
        </w:rPr>
        <w:t>财务总监任翔女士：中国国籍，无境外居留权，</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岁，学士，中国注册会计师。</w:t>
      </w:r>
      <w:r>
        <w:rPr>
          <w:rFonts w:ascii="Times New Roman" w:eastAsia="Times New Roman" w:hAnsi="Times New Roman" w:cs="Times New Roman"/>
          <w:color w:val="000000"/>
          <w:spacing w:val="0"/>
          <w:w w:val="100"/>
          <w:position w:val="0"/>
          <w:sz w:val="24"/>
          <w:szCs w:val="24"/>
        </w:rPr>
        <w:t xml:space="preserve">1990 </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月，先后在铁道部科学研究院、北京永拓会计师事务所、北大方正集团公司、 华为技术有限公司任职。最近五年担任华为技术有限公司中国区财经管理部部长、摩洛哥代 表处</w:t>
      </w:r>
      <w:r>
        <w:rPr>
          <w:rFonts w:ascii="Times New Roman" w:eastAsia="Times New Roman" w:hAnsi="Times New Roman" w:cs="Times New Roman"/>
          <w:color w:val="000000"/>
          <w:spacing w:val="0"/>
          <w:w w:val="100"/>
          <w:position w:val="0"/>
          <w:sz w:val="24"/>
          <w:szCs w:val="24"/>
        </w:rPr>
        <w:t>CFO</w:t>
      </w:r>
      <w:r>
        <w:rPr>
          <w:color w:val="000000"/>
          <w:spacing w:val="0"/>
          <w:w w:val="100"/>
          <w:position w:val="0"/>
        </w:rPr>
        <w:t>、</w:t>
      </w:r>
      <w:r>
        <w:rPr>
          <w:color w:val="000000"/>
          <w:spacing w:val="0"/>
          <w:w w:val="100"/>
          <w:position w:val="0"/>
        </w:rPr>
        <w:t>华为技术服务有限公司</w:t>
      </w:r>
      <w:r>
        <w:rPr>
          <w:rFonts w:ascii="Times New Roman" w:eastAsia="Times New Roman" w:hAnsi="Times New Roman" w:cs="Times New Roman"/>
          <w:color w:val="000000"/>
          <w:spacing w:val="0"/>
          <w:w w:val="100"/>
          <w:position w:val="0"/>
          <w:sz w:val="24"/>
          <w:szCs w:val="24"/>
        </w:rPr>
        <w:t>CFO</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月至今担任公司财务总监。</w:t>
      </w:r>
    </w:p>
    <w:p>
      <w:pPr>
        <w:pStyle w:val="Style21"/>
        <w:keepNext w:val="0"/>
        <w:keepLines w:val="0"/>
        <w:widowControl w:val="0"/>
        <w:shd w:val="clear" w:color="auto" w:fill="auto"/>
        <w:bidi w:val="0"/>
        <w:spacing w:before="0" w:after="200" w:line="240" w:lineRule="auto"/>
        <w:ind w:left="132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132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157"/>
        <w:gridCol w:w="2554"/>
        <w:gridCol w:w="1762"/>
        <w:gridCol w:w="1560"/>
        <w:gridCol w:w="1320"/>
        <w:gridCol w:w="1397"/>
      </w:tblGrid>
      <w:tr>
        <w:trPr>
          <w:trHeight w:val="98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在股东单位担任 的职务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在股东单位 是否领取报 酬津贴</w:t>
            </w:r>
          </w:p>
        </w:tc>
      </w:tr>
      <w:tr>
        <w:trPr>
          <w:trHeight w:val="70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程邦波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 源研究所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0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官丽莉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 源研究所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基建资产处资产 与知识产权主管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96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在股东单 位任职情 况的说明</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320"/>
              <w:jc w:val="left"/>
            </w:pPr>
            <w:r>
              <w:rPr>
                <w:rFonts w:ascii="SimSun" w:eastAsia="SimSun" w:hAnsi="SimSun" w:cs="SimSun"/>
                <w:color w:val="000000"/>
                <w:spacing w:val="0"/>
                <w:w w:val="100"/>
                <w:position w:val="0"/>
              </w:rPr>
              <w:t>董事程邦波先生以及监事官丽莉女士均在公司股东</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中国科学院地理科学与资源研究 所任职。</w:t>
            </w:r>
          </w:p>
        </w:tc>
      </w:tr>
    </w:tbl>
    <w:p>
      <w:pPr>
        <w:widowControl w:val="0"/>
        <w:spacing w:after="419" w:line="1" w:lineRule="exact"/>
      </w:pPr>
    </w:p>
    <w:p>
      <w:pPr>
        <w:pStyle w:val="Style21"/>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在其他单位任职情况</w:t>
      </w:r>
    </w:p>
    <w:p>
      <w:pPr>
        <w:pStyle w:val="Style21"/>
        <w:keepNext w:val="0"/>
        <w:keepLines w:val="0"/>
        <w:widowControl w:val="0"/>
        <w:shd w:val="clear" w:color="auto" w:fill="auto"/>
        <w:bidi w:val="0"/>
        <w:spacing w:before="0" w:after="60" w:line="240" w:lineRule="auto"/>
        <w:ind w:left="0" w:right="0" w:firstLine="82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965"/>
        <w:gridCol w:w="2837"/>
        <w:gridCol w:w="1560"/>
        <w:gridCol w:w="1699"/>
        <w:gridCol w:w="1421"/>
        <w:gridCol w:w="1248"/>
      </w:tblGrid>
      <w:tr>
        <w:trPr>
          <w:trHeight w:val="12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在其他单位担 任的职务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 位是否领 取报酬津</w:t>
            </w:r>
          </w:p>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贴</w:t>
            </w:r>
          </w:p>
        </w:tc>
      </w:tr>
      <w:tr>
        <w:trPr>
          <w:trHeight w:val="43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浙江中科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孙在宏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南京师范大学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江苏国图信息产业园管理有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南京鼎图投资咨询有限公司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中国水科院水资源所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江门市地尔汉宇电器股份有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北京正和恒基滨水生态环境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2837"/>
        <w:gridCol w:w="1560"/>
        <w:gridCol w:w="1699"/>
        <w:gridCol w:w="1421"/>
        <w:gridCol w:w="124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治理股份有限公司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杜胜利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清华大学经济管理学院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副教授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rFonts w:ascii="SimSun" w:eastAsia="SimSun" w:hAnsi="SimSun" w:cs="SimSun"/>
                <w:color w:val="000000"/>
                <w:spacing w:val="0"/>
                <w:w w:val="100"/>
                <w:position w:val="0"/>
              </w:rPr>
              <w:t>年</w:t>
            </w:r>
            <w:r>
              <w:rPr>
                <w:rFonts w:ascii="Tahoma" w:eastAsia="Tahoma" w:hAnsi="Tahoma" w:cs="Tahoma"/>
                <w:color w:val="000000"/>
                <w:spacing w:val="0"/>
                <w:w w:val="100"/>
                <w:position w:val="0"/>
                <w:sz w:val="19"/>
                <w:szCs w:val="19"/>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深圳华侨城股份有限公司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rFonts w:ascii="Tahoma" w:eastAsia="Tahoma" w:hAnsi="Tahoma" w:cs="Tahoma"/>
                <w:color w:val="000000"/>
                <w:spacing w:val="0"/>
                <w:w w:val="100"/>
                <w:position w:val="0"/>
                <w:sz w:val="19"/>
                <w:szCs w:val="19"/>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北京燃气集团有限责任公司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ahoma" w:eastAsia="Tahoma" w:hAnsi="Tahoma" w:cs="Tahoma"/>
                <w:color w:val="000000"/>
                <w:spacing w:val="0"/>
                <w:w w:val="100"/>
                <w:position w:val="0"/>
                <w:sz w:val="19"/>
                <w:szCs w:val="19"/>
              </w:rPr>
              <w:t>2011</w:t>
            </w:r>
            <w:r>
              <w:rPr>
                <w:rFonts w:ascii="SimSun" w:eastAsia="SimSun" w:hAnsi="SimSun" w:cs="SimSun"/>
                <w:color w:val="000000"/>
                <w:spacing w:val="0"/>
                <w:w w:val="100"/>
                <w:position w:val="0"/>
              </w:rPr>
              <w:t>年</w:t>
            </w:r>
            <w:r>
              <w:rPr>
                <w:rFonts w:ascii="Tahoma" w:eastAsia="Tahoma" w:hAnsi="Tahoma" w:cs="Tahoma"/>
                <w:color w:val="000000"/>
                <w:spacing w:val="0"/>
                <w:w w:val="100"/>
                <w:position w:val="0"/>
                <w:sz w:val="19"/>
                <w:szCs w:val="19"/>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是</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神华财务有限公司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ahoma" w:eastAsia="Tahoma" w:hAnsi="Tahoma" w:cs="Tahoma"/>
                <w:color w:val="000000"/>
                <w:spacing w:val="0"/>
                <w:w w:val="100"/>
                <w:position w:val="0"/>
                <w:sz w:val="19"/>
                <w:szCs w:val="19"/>
              </w:rPr>
              <w:t>2016</w:t>
            </w:r>
            <w:r>
              <w:rPr>
                <w:rFonts w:ascii="SimSun" w:eastAsia="SimSun" w:hAnsi="SimSun" w:cs="SimSun"/>
                <w:color w:val="000000"/>
                <w:spacing w:val="0"/>
                <w:w w:val="100"/>
                <w:position w:val="0"/>
              </w:rPr>
              <w:t>年</w:t>
            </w:r>
            <w:r>
              <w:rPr>
                <w:rFonts w:ascii="Tahoma" w:eastAsia="Tahoma" w:hAnsi="Tahoma" w:cs="Tahoma"/>
                <w:color w:val="000000"/>
                <w:spacing w:val="0"/>
                <w:w w:val="100"/>
                <w:position w:val="0"/>
                <w:sz w:val="19"/>
                <w:szCs w:val="19"/>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是</w:t>
            </w:r>
          </w:p>
        </w:tc>
      </w:tr>
      <w:tr>
        <w:trPr>
          <w:trHeight w:val="126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除上表信息以外，无其他需要说明的情况。</w:t>
            </w:r>
          </w:p>
        </w:tc>
      </w:tr>
    </w:tbl>
    <w:p>
      <w:pPr>
        <w:pStyle w:val="Style4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注：本处的其他单位是指公司全资或控股子公司以外的单位。</w:t>
      </w:r>
    </w:p>
    <w:p>
      <w:pPr>
        <w:pStyle w:val="Style37"/>
        <w:keepNext/>
        <w:keepLines/>
        <w:widowControl w:val="0"/>
        <w:shd w:val="clear" w:color="auto" w:fill="auto"/>
        <w:bidi w:val="0"/>
        <w:spacing w:before="0" w:after="420" w:line="499" w:lineRule="exact"/>
        <w:ind w:left="840" w:right="0" w:firstLine="0"/>
        <w:jc w:val="left"/>
      </w:pPr>
      <w:bookmarkStart w:id="928" w:name="bookmark928"/>
      <w:bookmarkStart w:id="929" w:name="bookmark929"/>
      <w:bookmarkStart w:id="930" w:name="bookmark930"/>
      <w:bookmarkStart w:id="931" w:name="bookmark931"/>
      <w:r>
        <w:rPr>
          <w:color w:val="000000"/>
          <w:spacing w:val="0"/>
          <w:w w:val="100"/>
          <w:position w:val="0"/>
        </w:rPr>
        <w:t xml:space="preserve">任及报告期内离任董事、监事和高级管理人员近三年证券监管机构处罚的情况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929"/>
      <w:bookmarkEnd w:id="930"/>
      <w:bookmarkEnd w:id="931"/>
      <w:bookmarkEnd w:id="928"/>
    </w:p>
    <w:p>
      <w:pPr>
        <w:pStyle w:val="Style34"/>
        <w:keepNext/>
        <w:keepLines/>
        <w:widowControl w:val="0"/>
        <w:shd w:val="clear" w:color="auto" w:fill="auto"/>
        <w:bidi w:val="0"/>
        <w:spacing w:before="0" w:after="360" w:line="240" w:lineRule="auto"/>
        <w:ind w:left="0" w:right="0" w:firstLine="840"/>
        <w:jc w:val="left"/>
      </w:pPr>
      <w:bookmarkStart w:id="932" w:name="bookmark932"/>
      <w:bookmarkStart w:id="933" w:name="bookmark933"/>
      <w:bookmarkStart w:id="934" w:name="bookmark934"/>
      <w:bookmarkStart w:id="935" w:name="bookmark935"/>
      <w:r>
        <w:rPr>
          <w:color w:val="000000"/>
          <w:spacing w:val="0"/>
          <w:w w:val="100"/>
          <w:position w:val="0"/>
        </w:rPr>
        <w:t>四</w:t>
      </w:r>
      <w:bookmarkEnd w:id="934"/>
      <w:r>
        <w:rPr>
          <w:color w:val="000000"/>
          <w:spacing w:val="0"/>
          <w:w w:val="100"/>
          <w:position w:val="0"/>
        </w:rPr>
        <w:t>、董事、监事、高级管理人员报酬情况</w:t>
      </w:r>
      <w:bookmarkEnd w:id="932"/>
      <w:bookmarkEnd w:id="933"/>
      <w:bookmarkEnd w:id="935"/>
    </w:p>
    <w:p>
      <w:pPr>
        <w:pStyle w:val="Style37"/>
        <w:keepNext/>
        <w:keepLines/>
        <w:widowControl w:val="0"/>
        <w:shd w:val="clear" w:color="auto" w:fill="auto"/>
        <w:bidi w:val="0"/>
        <w:spacing w:before="0" w:after="80" w:line="240" w:lineRule="auto"/>
        <w:ind w:left="0" w:right="0" w:firstLine="840"/>
        <w:jc w:val="left"/>
      </w:pPr>
      <w:bookmarkStart w:id="936" w:name="bookmark936"/>
      <w:bookmarkStart w:id="937" w:name="bookmark937"/>
      <w:bookmarkStart w:id="938" w:name="bookmark938"/>
      <w:r>
        <w:rPr>
          <w:color w:val="000000"/>
          <w:spacing w:val="0"/>
          <w:w w:val="100"/>
          <w:position w:val="0"/>
        </w:rPr>
        <w:t>董事、监事、高级管理人员报酬的决策程序、确定依据、实际支付情况</w:t>
      </w:r>
      <w:bookmarkEnd w:id="936"/>
      <w:bookmarkEnd w:id="937"/>
      <w:bookmarkEnd w:id="938"/>
    </w:p>
    <w:tbl>
      <w:tblPr>
        <w:tblOverlap w:val="never"/>
        <w:jc w:val="center"/>
        <w:tblLayout w:type="fixed"/>
      </w:tblPr>
      <w:tblGrid>
        <w:gridCol w:w="3125"/>
        <w:gridCol w:w="6456"/>
      </w:tblGrid>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董事、监事津贴按照公司《董事、监事薪酬管理制度》执行；高管人 员报酬根据公司《高级管理人员薪酬管理制度》执行，由薪酬与考核 委员会进行考核。</w:t>
            </w:r>
          </w:p>
        </w:tc>
      </w:tr>
      <w:tr>
        <w:trPr>
          <w:trHeight w:val="75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董事、监事、高级管理人员 报酬确定依据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按年初制定的业绩考核目标进行确定</w:t>
            </w:r>
          </w:p>
        </w:tc>
      </w:tr>
      <w:tr>
        <w:trPr>
          <w:trHeight w:val="76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董事、监事和高级管理人员 报酬的实际支付情况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董事、监事和高管薪酬实际支付情况请见下表</w:t>
            </w:r>
          </w:p>
        </w:tc>
      </w:tr>
    </w:tbl>
    <w:p>
      <w:pPr>
        <w:widowControl w:val="0"/>
        <w:spacing w:after="419" w:line="1" w:lineRule="exact"/>
      </w:pPr>
    </w:p>
    <w:p>
      <w:pPr>
        <w:pStyle w:val="Style37"/>
        <w:keepNext/>
        <w:keepLines/>
        <w:widowControl w:val="0"/>
        <w:shd w:val="clear" w:color="auto" w:fill="auto"/>
        <w:bidi w:val="0"/>
        <w:spacing w:before="0" w:after="80" w:line="240" w:lineRule="auto"/>
        <w:ind w:left="0" w:right="0" w:firstLine="840"/>
        <w:jc w:val="left"/>
      </w:pPr>
      <w:bookmarkStart w:id="939" w:name="bookmark939"/>
      <w:bookmarkStart w:id="940" w:name="bookmark940"/>
      <w:bookmarkStart w:id="941" w:name="bookmark941"/>
      <w:r>
        <w:rPr>
          <w:color w:val="000000"/>
          <w:spacing w:val="0"/>
          <w:w w:val="100"/>
          <w:position w:val="0"/>
        </w:rPr>
        <w:t>公司报告期内董事、监事和高级管理人员报酬情况</w:t>
      </w:r>
      <w:bookmarkEnd w:id="939"/>
      <w:bookmarkEnd w:id="940"/>
      <w:bookmarkEnd w:id="94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430"/>
        <w:gridCol w:w="1277"/>
        <w:gridCol w:w="1133"/>
        <w:gridCol w:w="994"/>
        <w:gridCol w:w="1416"/>
        <w:gridCol w:w="1699"/>
        <w:gridCol w:w="1714"/>
      </w:tblGrid>
      <w:tr>
        <w:trPr>
          <w:trHeight w:val="734" w:hRule="exact"/>
        </w:trPr>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姓名</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BFBFB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BFBFBF"/>
            <w:vAlign w:val="center"/>
          </w:tcPr>
          <w:p>
            <w:pPr>
              <w:pStyle w:val="Style30"/>
              <w:keepNext w:val="0"/>
              <w:keepLines w:val="0"/>
              <w:widowControl w:val="0"/>
              <w:shd w:val="clear" w:color="auto" w:fill="auto"/>
              <w:bidi w:val="0"/>
              <w:spacing w:before="0" w:after="0" w:line="326"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木关福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董事 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程邦波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王尔琪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孙在宏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王康弘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董事 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杜庆娥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30"/>
        <w:gridCol w:w="1277"/>
        <w:gridCol w:w="1133"/>
        <w:gridCol w:w="994"/>
        <w:gridCol w:w="1416"/>
        <w:gridCol w:w="1699"/>
        <w:gridCol w:w="171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庄行方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王惠芳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杜胜利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9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龚娅杰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29.16</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28.75</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卢学慧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45.32</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王继晖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曾志明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官丽莉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刘英利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gridSpan w:val="5"/>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530.32</w:t>
            </w:r>
          </w:p>
        </w:tc>
        <w:tc>
          <w:tcPr>
            <w:tcBorders>
              <w:top w:val="single" w:sz="4"/>
              <w:left w:val="single" w:sz="4"/>
              <w:bottom w:val="single" w:sz="4"/>
              <w:right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48"/>
        <w:keepNext w:val="0"/>
        <w:keepLines w:val="0"/>
        <w:widowControl w:val="0"/>
        <w:shd w:val="clear" w:color="auto" w:fill="auto"/>
        <w:bidi w:val="0"/>
        <w:spacing w:before="0" w:after="0" w:line="240" w:lineRule="auto"/>
        <w:ind w:left="62" w:right="0" w:firstLine="0"/>
        <w:jc w:val="left"/>
      </w:pPr>
      <w:r>
        <w:rPr>
          <w:color w:val="000000"/>
          <w:spacing w:val="0"/>
          <w:w w:val="100"/>
          <w:position w:val="0"/>
        </w:rPr>
        <w:t>注：独立董事津贴为实发数，内含上年度迟发部分津贴。</w:t>
      </w:r>
    </w:p>
    <w:p>
      <w:pPr>
        <w:widowControl w:val="0"/>
        <w:spacing w:after="239" w:line="1" w:lineRule="exact"/>
      </w:pPr>
    </w:p>
    <w:p>
      <w:pPr>
        <w:pStyle w:val="Style37"/>
        <w:keepNext/>
        <w:keepLines/>
        <w:widowControl w:val="0"/>
        <w:shd w:val="clear" w:color="auto" w:fill="auto"/>
        <w:bidi w:val="0"/>
        <w:spacing w:before="0" w:after="240" w:line="240" w:lineRule="auto"/>
        <w:ind w:left="0" w:right="0" w:firstLine="840"/>
        <w:jc w:val="left"/>
      </w:pPr>
      <w:bookmarkStart w:id="942" w:name="bookmark942"/>
      <w:bookmarkStart w:id="943" w:name="bookmark943"/>
      <w:bookmarkStart w:id="944" w:name="bookmark944"/>
      <w:r>
        <w:rPr>
          <w:color w:val="000000"/>
          <w:spacing w:val="0"/>
          <w:w w:val="100"/>
          <w:position w:val="0"/>
        </w:rPr>
        <w:t>公司董事、高级管理人员报告期内被授予的股权激励情况</w:t>
      </w:r>
      <w:bookmarkEnd w:id="942"/>
      <w:bookmarkEnd w:id="943"/>
      <w:bookmarkEnd w:id="944"/>
    </w:p>
    <w:p>
      <w:pPr>
        <w:pStyle w:val="Style37"/>
        <w:keepNext/>
        <w:keepLines/>
        <w:widowControl w:val="0"/>
        <w:shd w:val="clear" w:color="auto" w:fill="auto"/>
        <w:bidi w:val="0"/>
        <w:spacing w:before="0" w:after="400" w:line="240" w:lineRule="auto"/>
        <w:ind w:left="0" w:right="0" w:firstLine="84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946"/>
      <w:bookmarkEnd w:id="947"/>
      <w:bookmarkEnd w:id="948"/>
      <w:bookmarkEnd w:id="945"/>
    </w:p>
    <w:p>
      <w:pPr>
        <w:pStyle w:val="Style34"/>
        <w:keepNext/>
        <w:keepLines/>
        <w:widowControl w:val="0"/>
        <w:shd w:val="clear" w:color="auto" w:fill="auto"/>
        <w:bidi w:val="0"/>
        <w:spacing w:before="0" w:after="360" w:line="240" w:lineRule="auto"/>
        <w:ind w:left="0" w:right="0" w:firstLine="840"/>
        <w:jc w:val="left"/>
      </w:pPr>
      <w:bookmarkStart w:id="949" w:name="bookmark949"/>
      <w:bookmarkStart w:id="950" w:name="bookmark950"/>
      <w:bookmarkStart w:id="951" w:name="bookmark951"/>
      <w:bookmarkStart w:id="952" w:name="bookmark952"/>
      <w:r>
        <w:rPr>
          <w:color w:val="000000"/>
          <w:spacing w:val="0"/>
          <w:w w:val="100"/>
          <w:position w:val="0"/>
        </w:rPr>
        <w:t>五</w:t>
      </w:r>
      <w:bookmarkEnd w:id="951"/>
      <w:r>
        <w:rPr>
          <w:color w:val="000000"/>
          <w:spacing w:val="0"/>
          <w:w w:val="100"/>
          <w:position w:val="0"/>
        </w:rPr>
        <w:t>、公司员工情况</w:t>
      </w:r>
      <w:bookmarkEnd w:id="949"/>
      <w:bookmarkEnd w:id="950"/>
      <w:bookmarkEnd w:id="952"/>
    </w:p>
    <w:p>
      <w:pPr>
        <w:pStyle w:val="Style48"/>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p>
    <w:tbl>
      <w:tblPr>
        <w:tblOverlap w:val="never"/>
        <w:jc w:val="center"/>
        <w:tblLayout w:type="fixed"/>
      </w:tblPr>
      <w:tblGrid>
        <w:gridCol w:w="6062"/>
        <w:gridCol w:w="3667"/>
      </w:tblGrid>
      <w:tr>
        <w:trPr>
          <w:trHeight w:val="50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w:t>
            </w:r>
          </w:p>
        </w:tc>
      </w:tr>
      <w:tr>
        <w:trPr>
          <w:trHeight w:val="49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1703</w:t>
            </w:r>
          </w:p>
        </w:tc>
      </w:tr>
      <w:tr>
        <w:trPr>
          <w:trHeight w:val="49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2589</w:t>
            </w:r>
          </w:p>
        </w:tc>
      </w:tr>
      <w:tr>
        <w:trPr>
          <w:trHeight w:val="49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2589</w:t>
            </w:r>
          </w:p>
        </w:tc>
      </w:tr>
      <w:tr>
        <w:trPr>
          <w:trHeight w:val="74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r>
      <w:tr>
        <w:trPr>
          <w:trHeight w:val="475"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8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生产人员</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6062"/>
        <w:gridCol w:w="3667"/>
      </w:tblGrid>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1295</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1061</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2589</w:t>
            </w:r>
          </w:p>
        </w:tc>
      </w:tr>
      <w:tr>
        <w:trPr>
          <w:trHeight w:val="480"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数量（人）</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254</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1808</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414</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大专以下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92</w:t>
            </w:r>
          </w:p>
        </w:tc>
      </w:tr>
      <w:tr>
        <w:trPr>
          <w:trHeight w:val="490" w:hRule="exact"/>
        </w:trPr>
        <w:tc>
          <w:tcPr>
            <w:tcBorders>
              <w:top w:val="single" w:sz="4"/>
              <w:left w:val="single" w:sz="4"/>
              <w:bottom w:val="single" w:sz="4"/>
            </w:tcBorders>
            <w:shd w:val="clear" w:color="auto" w:fill="BFBFBF"/>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2589</w:t>
            </w:r>
          </w:p>
        </w:tc>
      </w:tr>
    </w:tbl>
    <w:p>
      <w:pPr>
        <w:pStyle w:val="Style48"/>
        <w:keepNext w:val="0"/>
        <w:keepLines w:val="0"/>
        <w:widowControl w:val="0"/>
        <w:shd w:val="clear" w:color="auto" w:fill="auto"/>
        <w:bidi w:val="0"/>
        <w:spacing w:before="0" w:after="0" w:line="240" w:lineRule="auto"/>
        <w:ind w:left="91"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、薪酬政策</w:t>
      </w:r>
    </w:p>
    <w:p>
      <w:pPr>
        <w:widowControl w:val="0"/>
        <w:spacing w:after="179" w:line="1" w:lineRule="exact"/>
      </w:pPr>
    </w:p>
    <w:p>
      <w:pPr>
        <w:pStyle w:val="Style21"/>
        <w:keepNext w:val="0"/>
        <w:keepLines w:val="0"/>
        <w:widowControl w:val="0"/>
        <w:shd w:val="clear" w:color="auto" w:fill="auto"/>
        <w:bidi w:val="0"/>
        <w:spacing w:before="0" w:after="440" w:line="466" w:lineRule="exact"/>
        <w:ind w:left="840" w:right="0" w:firstLine="480"/>
        <w:jc w:val="both"/>
      </w:pPr>
      <w:r>
        <w:rPr>
          <w:color w:val="000000"/>
          <w:spacing w:val="0"/>
          <w:w w:val="100"/>
          <w:position w:val="0"/>
        </w:rPr>
        <w:t>公司的薪酬政策即通过建立公平、公正的薪酬管理体系，发挥薪酬的激励作用，调动员 工的工作积极性，体现公司价值导向和企业文化，使薪酬与岗位价值、员工绩效、公司发展 的短期收益、中期收益以及长期收益结合起来。根据员工贡献、能力、责任及行业薪酬水平 来作为定薪的依据，员工月收入由岗位工资、绩效工资构成。员工年度总收入由基本工资、 绩效工资、福利、奖金等构成。</w:t>
      </w:r>
    </w:p>
    <w:p>
      <w:pPr>
        <w:pStyle w:val="Style34"/>
        <w:keepNext/>
        <w:keepLines/>
        <w:widowControl w:val="0"/>
        <w:shd w:val="clear" w:color="auto" w:fill="auto"/>
        <w:bidi w:val="0"/>
        <w:spacing w:before="0" w:after="0" w:line="410" w:lineRule="auto"/>
        <w:ind w:left="0" w:right="0" w:firstLine="84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sz w:val="24"/>
          <w:szCs w:val="24"/>
        </w:rPr>
        <w:t>3</w:t>
      </w:r>
      <w:bookmarkEnd w:id="955"/>
      <w:r>
        <w:rPr>
          <w:color w:val="000000"/>
          <w:spacing w:val="0"/>
          <w:w w:val="100"/>
          <w:position w:val="0"/>
        </w:rPr>
        <w:t>、培训计划</w:t>
      </w:r>
      <w:bookmarkEnd w:id="953"/>
      <w:bookmarkEnd w:id="954"/>
      <w:bookmarkEnd w:id="956"/>
    </w:p>
    <w:p>
      <w:pPr>
        <w:pStyle w:val="Style21"/>
        <w:keepNext w:val="0"/>
        <w:keepLines w:val="0"/>
        <w:widowControl w:val="0"/>
        <w:shd w:val="clear" w:color="auto" w:fill="auto"/>
        <w:bidi w:val="0"/>
        <w:spacing w:before="0" w:after="0" w:line="470" w:lineRule="exact"/>
        <w:ind w:left="840" w:right="0" w:firstLine="480"/>
        <w:jc w:val="both"/>
      </w:pPr>
      <w:r>
        <w:rPr>
          <w:color w:val="000000"/>
          <w:spacing w:val="0"/>
          <w:w w:val="100"/>
          <w:position w:val="0"/>
        </w:rPr>
        <w:t>公司建立了完善的培训体系，定期为新员工及在职员工开展培训，进一步提升员工的综 合素质和专业技能。其中：</w:t>
      </w:r>
    </w:p>
    <w:p>
      <w:pPr>
        <w:pStyle w:val="Style21"/>
        <w:keepNext w:val="0"/>
        <w:keepLines w:val="0"/>
        <w:widowControl w:val="0"/>
        <w:shd w:val="clear" w:color="auto" w:fill="auto"/>
        <w:tabs>
          <w:tab w:pos="1718" w:val="left"/>
        </w:tabs>
        <w:bidi w:val="0"/>
        <w:spacing w:before="0" w:after="180" w:line="470" w:lineRule="exact"/>
        <w:ind w:left="840" w:right="0" w:firstLine="480"/>
        <w:jc w:val="both"/>
      </w:pPr>
      <w:bookmarkStart w:id="957" w:name="bookmark957"/>
      <w:r>
        <w:rPr>
          <w:rFonts w:ascii="Times New Roman" w:eastAsia="Times New Roman" w:hAnsi="Times New Roman" w:cs="Times New Roman"/>
          <w:color w:val="000000"/>
          <w:spacing w:val="0"/>
          <w:w w:val="100"/>
          <w:position w:val="0"/>
          <w:sz w:val="24"/>
          <w:szCs w:val="24"/>
        </w:rPr>
        <w:t>1</w:t>
      </w:r>
      <w:bookmarkEnd w:id="957"/>
      <w:r>
        <w:rPr>
          <w:color w:val="000000"/>
          <w:spacing w:val="0"/>
          <w:w w:val="100"/>
          <w:position w:val="0"/>
        </w:rPr>
        <w:t>）</w:t>
        <w:tab/>
        <w:t>为促使新员工加快融入企业，适应公司文化及所在岗位，公司每一季度定期对所有 新入职员工开展新员工培训。除此之外，针对年度校招新员工，公司开展了为期</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天的雏鹰 训练营培训。</w:t>
      </w:r>
    </w:p>
    <w:p>
      <w:pPr>
        <w:pStyle w:val="Style21"/>
        <w:keepNext w:val="0"/>
        <w:keepLines w:val="0"/>
        <w:widowControl w:val="0"/>
        <w:shd w:val="clear" w:color="auto" w:fill="auto"/>
        <w:bidi w:val="0"/>
        <w:spacing w:before="0" w:after="0" w:line="410" w:lineRule="auto"/>
        <w:ind w:left="1320" w:right="0" w:firstLine="0"/>
        <w:jc w:val="both"/>
      </w:pPr>
      <w:bookmarkStart w:id="958" w:name="bookmark958"/>
      <w:r>
        <w:rPr>
          <w:rFonts w:ascii="Times New Roman" w:eastAsia="Times New Roman" w:hAnsi="Times New Roman" w:cs="Times New Roman"/>
          <w:color w:val="000000"/>
          <w:spacing w:val="0"/>
          <w:w w:val="100"/>
          <w:position w:val="0"/>
          <w:sz w:val="24"/>
          <w:szCs w:val="24"/>
        </w:rPr>
        <w:t>2</w:t>
      </w:r>
      <w:bookmarkEnd w:id="958"/>
      <w:r>
        <w:rPr>
          <w:color w:val="000000"/>
          <w:spacing w:val="0"/>
          <w:w w:val="100"/>
          <w:position w:val="0"/>
        </w:rPr>
        <w:t xml:space="preserve">） 为使在职员工进一步提高综合素养和专业技能，促使其成为公司发展的中坚力量， </w:t>
      </w:r>
      <w:r>
        <w:rPr>
          <w:color w:val="000000"/>
          <w:spacing w:val="0"/>
          <w:w w:val="100"/>
          <w:position w:val="0"/>
        </w:rPr>
        <w:t>报告期内公司针对部分员工，组织开展了销售精英训练营、项目经理和产品经理培训，进一 步提升了公司员工的综合素质和专业技能。同时，公司设立了在线</w:t>
      </w:r>
      <w:r>
        <w:rPr>
          <w:rFonts w:ascii="Times New Roman" w:eastAsia="Times New Roman" w:hAnsi="Times New Roman" w:cs="Times New Roman"/>
          <w:color w:val="000000"/>
          <w:spacing w:val="0"/>
          <w:w w:val="100"/>
          <w:position w:val="0"/>
          <w:sz w:val="24"/>
          <w:szCs w:val="24"/>
        </w:rPr>
        <w:t>E-learning</w:t>
      </w:r>
      <w:r>
        <w:rPr>
          <w:color w:val="000000"/>
          <w:spacing w:val="0"/>
          <w:w w:val="100"/>
          <w:position w:val="0"/>
        </w:rPr>
        <w:t>学习平台，使 员工可根据岗位需求选择参加培训课程并完成评估和考试。报告期内，公司针对包括注册测 绘师在内的专业资质认证也开展了相应的外部培训，鼓励员工参与专业资质认证，提升自身 专业水平。</w:t>
      </w:r>
    </w:p>
    <w:p>
      <w:pPr>
        <w:pStyle w:val="Style21"/>
        <w:keepNext w:val="0"/>
        <w:keepLines w:val="0"/>
        <w:widowControl w:val="0"/>
        <w:shd w:val="clear" w:color="auto" w:fill="auto"/>
        <w:bidi w:val="0"/>
        <w:spacing w:before="0" w:after="420" w:line="468" w:lineRule="exact"/>
        <w:ind w:left="0" w:right="0" w:firstLine="0"/>
        <w:jc w:val="center"/>
      </w:pPr>
      <w:bookmarkStart w:id="959" w:name="bookmark959"/>
      <w:r>
        <w:rPr>
          <w:rFonts w:ascii="Times New Roman" w:eastAsia="Times New Roman" w:hAnsi="Times New Roman" w:cs="Times New Roman"/>
          <w:color w:val="000000"/>
          <w:spacing w:val="0"/>
          <w:w w:val="100"/>
          <w:position w:val="0"/>
          <w:sz w:val="24"/>
          <w:szCs w:val="24"/>
        </w:rPr>
        <w:t>3</w:t>
      </w:r>
      <w:bookmarkEnd w:id="959"/>
      <w:r>
        <w:rPr>
          <w:color w:val="000000"/>
          <w:spacing w:val="0"/>
          <w:w w:val="100"/>
          <w:position w:val="0"/>
        </w:rPr>
        <w:t>）公司定期组织超图大讲堂并常年对外开放，大讲堂内容涵盖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行业产品技术、管</w:t>
        <w:br/>
        <w:t>理讲座、职业化等内容，目前已成为公司内部员工提升以及企业对外交流的日常性学习平台。</w:t>
      </w:r>
    </w:p>
    <w:p>
      <w:pPr>
        <w:pStyle w:val="Style34"/>
        <w:keepNext/>
        <w:keepLines/>
        <w:widowControl w:val="0"/>
        <w:shd w:val="clear" w:color="auto" w:fill="auto"/>
        <w:bidi w:val="0"/>
        <w:spacing w:before="0" w:after="120" w:line="408" w:lineRule="auto"/>
        <w:ind w:left="0" w:right="0" w:firstLine="84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sz w:val="24"/>
          <w:szCs w:val="24"/>
        </w:rPr>
        <w:t>4</w:t>
      </w:r>
      <w:bookmarkEnd w:id="962"/>
      <w:r>
        <w:rPr>
          <w:color w:val="000000"/>
          <w:spacing w:val="0"/>
          <w:w w:val="100"/>
          <w:position w:val="0"/>
        </w:rPr>
        <w:t>、劳务外包情况</w:t>
      </w:r>
      <w:bookmarkEnd w:id="960"/>
      <w:bookmarkEnd w:id="961"/>
      <w:bookmarkEnd w:id="963"/>
    </w:p>
    <w:p>
      <w:pPr>
        <w:pStyle w:val="Style21"/>
        <w:keepNext w:val="0"/>
        <w:keepLines w:val="0"/>
        <w:widowControl w:val="0"/>
        <w:shd w:val="clear" w:color="auto" w:fill="auto"/>
        <w:bidi w:val="0"/>
        <w:spacing w:before="0" w:after="120" w:line="408" w:lineRule="auto"/>
        <w:ind w:left="0" w:right="0" w:firstLine="840"/>
        <w:jc w:val="both"/>
        <w:sectPr>
          <w:footnotePr>
            <w:pos w:val="pageBottom"/>
            <w:numFmt w:val="decimal"/>
            <w:numRestart w:val="continuous"/>
          </w:footnotePr>
          <w:pgSz w:w="11900" w:h="16840"/>
          <w:pgMar w:top="1276" w:right="285" w:bottom="1797" w:left="42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9"/>
        <w:keepNext/>
        <w:keepLines/>
        <w:widowControl w:val="0"/>
        <w:shd w:val="clear" w:color="auto" w:fill="auto"/>
        <w:bidi w:val="0"/>
        <w:spacing w:before="380" w:after="320" w:line="240" w:lineRule="auto"/>
        <w:ind w:left="0" w:right="0" w:firstLine="0"/>
        <w:jc w:val="center"/>
      </w:pPr>
      <w:bookmarkStart w:id="964" w:name="bookmark964"/>
      <w:bookmarkStart w:id="965" w:name="bookmark965"/>
      <w:bookmarkStart w:id="966" w:name="bookmark966"/>
      <w:r>
        <w:rPr>
          <w:color w:val="000000"/>
          <w:spacing w:val="0"/>
          <w:w w:val="100"/>
          <w:position w:val="0"/>
        </w:rPr>
        <w:t>第九节公司治理</w:t>
      </w:r>
      <w:bookmarkEnd w:id="964"/>
      <w:bookmarkEnd w:id="965"/>
      <w:bookmarkEnd w:id="966"/>
    </w:p>
    <w:p>
      <w:pPr>
        <w:pStyle w:val="Style34"/>
        <w:keepNext/>
        <w:keepLines/>
        <w:widowControl w:val="0"/>
        <w:shd w:val="clear" w:color="auto" w:fill="auto"/>
        <w:bidi w:val="0"/>
        <w:spacing w:before="0" w:after="200" w:line="467" w:lineRule="exact"/>
        <w:ind w:left="0" w:right="0" w:firstLine="840"/>
        <w:jc w:val="both"/>
      </w:pPr>
      <w:bookmarkStart w:id="967" w:name="bookmark967"/>
      <w:bookmarkStart w:id="968" w:name="bookmark968"/>
      <w:bookmarkStart w:id="969" w:name="bookmark969"/>
      <w:bookmarkStart w:id="970" w:name="bookmark970"/>
      <w:bookmarkStart w:id="971" w:name="bookmark971"/>
      <w:bookmarkStart w:id="972" w:name="bookmark972"/>
      <w:r>
        <w:rPr>
          <w:color w:val="000000"/>
          <w:spacing w:val="0"/>
          <w:w w:val="100"/>
          <w:position w:val="0"/>
        </w:rPr>
        <w:t>一</w:t>
      </w:r>
      <w:bookmarkEnd w:id="971"/>
      <w:r>
        <w:rPr>
          <w:color w:val="000000"/>
          <w:spacing w:val="0"/>
          <w:w w:val="100"/>
          <w:position w:val="0"/>
        </w:rPr>
        <w:t>、公司治理的基本状况</w:t>
      </w:r>
      <w:bookmarkEnd w:id="969"/>
      <w:bookmarkEnd w:id="970"/>
      <w:bookmarkEnd w:id="972"/>
      <w:bookmarkEnd w:id="967"/>
      <w:bookmarkEnd w:id="968"/>
    </w:p>
    <w:p>
      <w:pPr>
        <w:pStyle w:val="Style21"/>
        <w:keepNext w:val="0"/>
        <w:keepLines w:val="0"/>
        <w:widowControl w:val="0"/>
        <w:shd w:val="clear" w:color="auto" w:fill="auto"/>
        <w:bidi w:val="0"/>
        <w:spacing w:before="0" w:after="240" w:line="467" w:lineRule="exact"/>
        <w:ind w:left="84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部管理和控制制度，持续深入开展公司治理活动，促进了公司规范运作，提高了公司治理水 平。截至报告期末，公司治理的实际状况符合《上市公司治理准则》和《深圳证券交易所创 业板上市公司规范运作指引》的要求。</w:t>
      </w:r>
    </w:p>
    <w:p>
      <w:pPr>
        <w:pStyle w:val="Style34"/>
        <w:keepNext/>
        <w:keepLines/>
        <w:widowControl w:val="0"/>
        <w:shd w:val="clear" w:color="auto" w:fill="auto"/>
        <w:tabs>
          <w:tab w:pos="1225" w:val="left"/>
        </w:tabs>
        <w:bidi w:val="0"/>
        <w:spacing w:before="0" w:after="200" w:line="467" w:lineRule="exact"/>
        <w:ind w:left="0" w:right="0" w:firstLine="84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sz w:val="24"/>
          <w:szCs w:val="24"/>
        </w:rPr>
        <w:t>1</w:t>
      </w:r>
      <w:bookmarkEnd w:id="975"/>
      <w:r>
        <w:rPr>
          <w:color w:val="000000"/>
          <w:spacing w:val="0"/>
          <w:w w:val="100"/>
          <w:position w:val="0"/>
        </w:rPr>
        <w:t>、</w:t>
        <w:tab/>
        <w:t>关于股东与股东大会</w:t>
      </w:r>
      <w:bookmarkEnd w:id="973"/>
      <w:bookmarkEnd w:id="974"/>
      <w:bookmarkEnd w:id="976"/>
    </w:p>
    <w:p>
      <w:pPr>
        <w:pStyle w:val="Style21"/>
        <w:keepNext w:val="0"/>
        <w:keepLines w:val="0"/>
        <w:widowControl w:val="0"/>
        <w:shd w:val="clear" w:color="auto" w:fill="auto"/>
        <w:bidi w:val="0"/>
        <w:spacing w:before="0" w:after="200" w:line="470" w:lineRule="exact"/>
        <w:ind w:left="840" w:right="0" w:firstLine="480"/>
        <w:jc w:val="both"/>
      </w:pPr>
      <w:r>
        <w:rPr>
          <w:color w:val="000000"/>
          <w:spacing w:val="0"/>
          <w:w w:val="100"/>
          <w:position w:val="0"/>
        </w:rPr>
        <w:t>报告期内，严格遵守《上市公司股东大会规则》、《公司章程》、《北京超图软件股份 有限公司股东大会议事规则》的规定，规范的召集召开股东大会，公平对待所有股东，并尽 可能为股东参加股东大会提供便利条件，确保股东充分行使权利。</w:t>
      </w:r>
    </w:p>
    <w:p>
      <w:pPr>
        <w:pStyle w:val="Style34"/>
        <w:keepNext/>
        <w:keepLines/>
        <w:widowControl w:val="0"/>
        <w:shd w:val="clear" w:color="auto" w:fill="auto"/>
        <w:tabs>
          <w:tab w:pos="1240" w:val="left"/>
        </w:tabs>
        <w:bidi w:val="0"/>
        <w:spacing w:before="0" w:after="200" w:line="467" w:lineRule="exact"/>
        <w:ind w:left="0" w:right="0" w:firstLine="84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sz w:val="24"/>
          <w:szCs w:val="24"/>
        </w:rPr>
        <w:t>2</w:t>
      </w:r>
      <w:bookmarkEnd w:id="979"/>
      <w:r>
        <w:rPr>
          <w:color w:val="000000"/>
          <w:spacing w:val="0"/>
          <w:w w:val="100"/>
          <w:position w:val="0"/>
        </w:rPr>
        <w:t>、</w:t>
        <w:tab/>
        <w:t>关于公司与控股股东</w:t>
      </w:r>
      <w:bookmarkEnd w:id="977"/>
      <w:bookmarkEnd w:id="978"/>
      <w:bookmarkEnd w:id="980"/>
    </w:p>
    <w:p>
      <w:pPr>
        <w:pStyle w:val="Style21"/>
        <w:keepNext w:val="0"/>
        <w:keepLines w:val="0"/>
        <w:widowControl w:val="0"/>
        <w:shd w:val="clear" w:color="auto" w:fill="auto"/>
        <w:bidi w:val="0"/>
        <w:spacing w:before="0" w:after="240" w:line="467" w:lineRule="exact"/>
        <w:ind w:left="840" w:right="0" w:firstLine="480"/>
        <w:jc w:val="both"/>
      </w:pPr>
      <w:r>
        <w:rPr>
          <w:color w:val="000000"/>
          <w:spacing w:val="0"/>
          <w:w w:val="100"/>
          <w:position w:val="0"/>
        </w:rPr>
        <w:t>控股股东严格依法行使其股东权利，没有超越股东大会或董事会直接或间接干预公司的 决策及依法开展的生产经营活动，未损害公司及其他股东的权益。公司拥有独立的人员、资 产、财务、业务、机构，公司的董事会、监事会及其他内部机构独立运作。此外，控股股东 已签署《避免同业竞争承诺函》，不从事与公司相同、相近或形成竞争的业务。</w:t>
      </w:r>
    </w:p>
    <w:p>
      <w:pPr>
        <w:pStyle w:val="Style34"/>
        <w:keepNext/>
        <w:keepLines/>
        <w:widowControl w:val="0"/>
        <w:shd w:val="clear" w:color="auto" w:fill="auto"/>
        <w:tabs>
          <w:tab w:pos="1240" w:val="left"/>
        </w:tabs>
        <w:bidi w:val="0"/>
        <w:spacing w:before="0" w:after="200" w:line="467" w:lineRule="exact"/>
        <w:ind w:left="0" w:right="0" w:firstLine="84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sz w:val="24"/>
          <w:szCs w:val="24"/>
        </w:rPr>
        <w:t>3</w:t>
      </w:r>
      <w:bookmarkEnd w:id="983"/>
      <w:r>
        <w:rPr>
          <w:color w:val="000000"/>
          <w:spacing w:val="0"/>
          <w:w w:val="100"/>
          <w:position w:val="0"/>
        </w:rPr>
        <w:t>、</w:t>
        <w:tab/>
        <w:t>关于董事和董事会</w:t>
      </w:r>
      <w:bookmarkEnd w:id="981"/>
      <w:bookmarkEnd w:id="982"/>
      <w:bookmarkEnd w:id="984"/>
    </w:p>
    <w:p>
      <w:pPr>
        <w:pStyle w:val="Style21"/>
        <w:keepNext w:val="0"/>
        <w:keepLines w:val="0"/>
        <w:widowControl w:val="0"/>
        <w:shd w:val="clear" w:color="auto" w:fill="auto"/>
        <w:bidi w:val="0"/>
        <w:spacing w:before="0" w:after="0" w:line="474" w:lineRule="exact"/>
        <w:ind w:left="840" w:right="0" w:firstLine="480"/>
        <w:jc w:val="both"/>
      </w:pPr>
      <w:r>
        <w:rPr>
          <w:color w:val="000000"/>
          <w:spacing w:val="0"/>
          <w:w w:val="100"/>
          <w:position w:val="0"/>
        </w:rPr>
        <w:t>公司董事会成员</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名，董事会的人数、人员资格、人员构成均符合有 关法律、法规以及《公司章程》的要求。</w:t>
      </w:r>
    </w:p>
    <w:p>
      <w:pPr>
        <w:pStyle w:val="Style21"/>
        <w:keepNext w:val="0"/>
        <w:keepLines w:val="0"/>
        <w:widowControl w:val="0"/>
        <w:shd w:val="clear" w:color="auto" w:fill="auto"/>
        <w:bidi w:val="0"/>
        <w:spacing w:before="0" w:after="200" w:line="474" w:lineRule="exact"/>
        <w:ind w:left="840" w:right="0" w:firstLine="480"/>
        <w:jc w:val="both"/>
      </w:pPr>
      <w:r>
        <w:rPr>
          <w:color w:val="000000"/>
          <w:spacing w:val="0"/>
          <w:w w:val="100"/>
          <w:position w:val="0"/>
        </w:rPr>
        <w:t>各位董事能够按照《董事会议事规则》、《北京超图软件股份有限公司独立董事工作制 度》、《深圳证券交易所创业板上市公司规范运作指引》以及《公司章程》等有关规定，认 真出席董事会，积极参与有关培训，熟悉有关法律法规，忠实、诚信、勤勉的履行了职责。</w:t>
      </w:r>
    </w:p>
    <w:p>
      <w:pPr>
        <w:pStyle w:val="Style34"/>
        <w:keepNext/>
        <w:keepLines/>
        <w:widowControl w:val="0"/>
        <w:shd w:val="clear" w:color="auto" w:fill="auto"/>
        <w:tabs>
          <w:tab w:pos="1237" w:val="left"/>
        </w:tabs>
        <w:bidi w:val="0"/>
        <w:spacing w:before="0" w:after="180" w:line="470" w:lineRule="exact"/>
        <w:ind w:left="0" w:right="0" w:firstLine="84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sz w:val="24"/>
          <w:szCs w:val="24"/>
        </w:rPr>
        <w:t>4</w:t>
      </w:r>
      <w:bookmarkEnd w:id="987"/>
      <w:r>
        <w:rPr>
          <w:color w:val="000000"/>
          <w:spacing w:val="0"/>
          <w:w w:val="100"/>
          <w:position w:val="0"/>
        </w:rPr>
        <w:t>、</w:t>
        <w:tab/>
        <w:t>关于监事和监事会</w:t>
      </w:r>
      <w:bookmarkEnd w:id="985"/>
      <w:bookmarkEnd w:id="986"/>
      <w:bookmarkEnd w:id="988"/>
    </w:p>
    <w:p>
      <w:pPr>
        <w:pStyle w:val="Style21"/>
        <w:keepNext w:val="0"/>
        <w:keepLines w:val="0"/>
        <w:widowControl w:val="0"/>
        <w:shd w:val="clear" w:color="auto" w:fill="auto"/>
        <w:bidi w:val="0"/>
        <w:spacing w:before="0" w:after="240" w:line="470" w:lineRule="exact"/>
        <w:ind w:left="840" w:right="0" w:firstLine="480"/>
        <w:jc w:val="both"/>
      </w:pPr>
      <w:r>
        <w:rPr>
          <w:color w:val="000000"/>
          <w:spacing w:val="0"/>
          <w:w w:val="100"/>
          <w:position w:val="0"/>
        </w:rPr>
        <w:t>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名，监事会的人数、人员资格以及人员构成符合法 律、法规和《公司章程》的要求。各位监事能够按照《北京超图软件股份有限公司监事会议 事规则》等相关制度的要求，按照规定的程序召开监事会，对公司依法运行、定期报告、审 计报告等重大事项发表意见，对公司财务以及公司董事、经理和其他高级管理人员履行职责 的合法合规性进行了监督。</w:t>
      </w:r>
    </w:p>
    <w:p>
      <w:pPr>
        <w:pStyle w:val="Style34"/>
        <w:keepNext/>
        <w:keepLines/>
        <w:widowControl w:val="0"/>
        <w:shd w:val="clear" w:color="auto" w:fill="auto"/>
        <w:tabs>
          <w:tab w:pos="1237" w:val="left"/>
        </w:tabs>
        <w:bidi w:val="0"/>
        <w:spacing w:before="0" w:after="180" w:line="470" w:lineRule="exact"/>
        <w:ind w:left="0" w:right="0" w:firstLine="84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sz w:val="24"/>
          <w:szCs w:val="24"/>
        </w:rPr>
        <w:t>5</w:t>
      </w:r>
      <w:bookmarkEnd w:id="991"/>
      <w:r>
        <w:rPr>
          <w:color w:val="000000"/>
          <w:spacing w:val="0"/>
          <w:w w:val="100"/>
          <w:position w:val="0"/>
        </w:rPr>
        <w:t>、</w:t>
        <w:tab/>
        <w:t>关于绩效评价和激励约束机制</w:t>
      </w:r>
      <w:bookmarkEnd w:id="989"/>
      <w:bookmarkEnd w:id="990"/>
      <w:bookmarkEnd w:id="992"/>
    </w:p>
    <w:p>
      <w:pPr>
        <w:pStyle w:val="Style21"/>
        <w:keepNext w:val="0"/>
        <w:keepLines w:val="0"/>
        <w:widowControl w:val="0"/>
        <w:shd w:val="clear" w:color="auto" w:fill="auto"/>
        <w:bidi w:val="0"/>
        <w:spacing w:before="0" w:after="240" w:line="470" w:lineRule="exact"/>
        <w:ind w:left="840" w:right="0" w:firstLine="480"/>
        <w:jc w:val="both"/>
      </w:pPr>
      <w:r>
        <w:rPr>
          <w:color w:val="000000"/>
          <w:spacing w:val="0"/>
          <w:w w:val="100"/>
          <w:position w:val="0"/>
        </w:rPr>
        <w:t>公司进一步健全了有效的绩效评价与激励体系，经营者的收入与公司经营业绩挂钩，高 级管理人员的聘任公开、透明、依法进行。</w:t>
      </w:r>
    </w:p>
    <w:p>
      <w:pPr>
        <w:pStyle w:val="Style34"/>
        <w:keepNext/>
        <w:keepLines/>
        <w:widowControl w:val="0"/>
        <w:shd w:val="clear" w:color="auto" w:fill="auto"/>
        <w:tabs>
          <w:tab w:pos="1237" w:val="left"/>
        </w:tabs>
        <w:bidi w:val="0"/>
        <w:spacing w:before="0" w:after="180" w:line="470" w:lineRule="exact"/>
        <w:ind w:left="0" w:right="0" w:firstLine="84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sz w:val="24"/>
          <w:szCs w:val="24"/>
        </w:rPr>
        <w:t>6</w:t>
      </w:r>
      <w:bookmarkEnd w:id="995"/>
      <w:r>
        <w:rPr>
          <w:color w:val="000000"/>
          <w:spacing w:val="0"/>
          <w:w w:val="100"/>
          <w:position w:val="0"/>
        </w:rPr>
        <w:t>、</w:t>
        <w:tab/>
        <w:t>关于信息披露与透明度</w:t>
      </w:r>
      <w:bookmarkEnd w:id="993"/>
      <w:bookmarkEnd w:id="994"/>
      <w:bookmarkEnd w:id="996"/>
    </w:p>
    <w:p>
      <w:pPr>
        <w:pStyle w:val="Style21"/>
        <w:keepNext w:val="0"/>
        <w:keepLines w:val="0"/>
        <w:widowControl w:val="0"/>
        <w:shd w:val="clear" w:color="auto" w:fill="auto"/>
        <w:bidi w:val="0"/>
        <w:spacing w:before="0" w:after="240" w:line="467" w:lineRule="exact"/>
        <w:ind w:left="840" w:right="0" w:firstLine="480"/>
        <w:jc w:val="both"/>
      </w:pPr>
      <w:r>
        <w:rPr>
          <w:color w:val="000000"/>
          <w:spacing w:val="0"/>
          <w:w w:val="100"/>
          <w:position w:val="0"/>
        </w:rPr>
        <w:t xml:space="preserve">公司严格按照《北京超图软件股份有限公司信息披露管理办法》、《深圳证券交易所创 业板上市规则》等有关规定真实、准确、完整、及时地披露信息。指定公司董事会秘书为公 司信息披露与投资者关系活动的负责人，协调公司与投资者的关系，接待股东来访，回答咨 询，联系股东，向投资者提供公司公开披露的资料；并将《证券时报》、巨潮网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以及公司官方网站作为公司信息披露平台，确保所有股东有平等的 机会获得信息。</w:t>
      </w:r>
    </w:p>
    <w:p>
      <w:pPr>
        <w:pStyle w:val="Style34"/>
        <w:keepNext/>
        <w:keepLines/>
        <w:widowControl w:val="0"/>
        <w:shd w:val="clear" w:color="auto" w:fill="auto"/>
        <w:tabs>
          <w:tab w:pos="1237" w:val="left"/>
        </w:tabs>
        <w:bidi w:val="0"/>
        <w:spacing w:before="0" w:after="180" w:line="470" w:lineRule="exact"/>
        <w:ind w:left="0" w:right="0" w:firstLine="84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24"/>
          <w:szCs w:val="24"/>
        </w:rPr>
        <w:t>7</w:t>
      </w:r>
      <w:bookmarkEnd w:id="999"/>
      <w:r>
        <w:rPr>
          <w:color w:val="000000"/>
          <w:spacing w:val="0"/>
          <w:w w:val="100"/>
          <w:position w:val="0"/>
        </w:rPr>
        <w:t>、</w:t>
        <w:tab/>
        <w:t>关于利益相关者</w:t>
      </w:r>
      <w:bookmarkEnd w:id="1000"/>
      <w:bookmarkEnd w:id="997"/>
      <w:bookmarkEnd w:id="998"/>
    </w:p>
    <w:p>
      <w:pPr>
        <w:pStyle w:val="Style21"/>
        <w:keepNext w:val="0"/>
        <w:keepLines w:val="0"/>
        <w:widowControl w:val="0"/>
        <w:shd w:val="clear" w:color="auto" w:fill="auto"/>
        <w:bidi w:val="0"/>
        <w:spacing w:before="0" w:after="0" w:line="475" w:lineRule="exact"/>
        <w:ind w:left="840" w:right="0" w:firstLine="480"/>
        <w:jc w:val="both"/>
      </w:pPr>
      <w:r>
        <w:rPr>
          <w:color w:val="000000"/>
          <w:spacing w:val="0"/>
          <w:w w:val="100"/>
          <w:position w:val="0"/>
        </w:rPr>
        <w:t>公司充分尊重和维护利益相关者的合法权利，并与利益相关者积极合作，共同推动公司 持续、健康地发展。</w:t>
      </w:r>
    </w:p>
    <w:p>
      <w:pPr>
        <w:pStyle w:val="Style21"/>
        <w:keepNext w:val="0"/>
        <w:keepLines w:val="0"/>
        <w:widowControl w:val="0"/>
        <w:shd w:val="clear" w:color="auto" w:fill="auto"/>
        <w:bidi w:val="0"/>
        <w:spacing w:before="0" w:after="0" w:line="475" w:lineRule="exact"/>
        <w:ind w:left="840" w:right="0" w:firstLine="480"/>
        <w:jc w:val="both"/>
      </w:pPr>
      <w:r>
        <w:rPr>
          <w:color w:val="000000"/>
          <w:spacing w:val="0"/>
          <w:w w:val="100"/>
          <w:position w:val="0"/>
        </w:rPr>
        <w:t>公司治理的实际状况与中国证监会发布的有关上市公司治理的规范性文件是否存在重 大差异</w:t>
      </w:r>
    </w:p>
    <w:p>
      <w:pPr>
        <w:pStyle w:val="Style21"/>
        <w:keepNext w:val="0"/>
        <w:keepLines w:val="0"/>
        <w:widowControl w:val="0"/>
        <w:shd w:val="clear" w:color="auto" w:fill="auto"/>
        <w:bidi w:val="0"/>
        <w:spacing w:before="0" w:after="0" w:line="475" w:lineRule="exact"/>
        <w:ind w:left="132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1"/>
        <w:keepNext w:val="0"/>
        <w:keepLines w:val="0"/>
        <w:widowControl w:val="0"/>
        <w:shd w:val="clear" w:color="auto" w:fill="auto"/>
        <w:bidi w:val="0"/>
        <w:spacing w:before="0" w:after="180" w:line="475" w:lineRule="exact"/>
        <w:ind w:left="840" w:right="0" w:firstLine="480"/>
        <w:jc w:val="both"/>
      </w:pPr>
      <w:r>
        <w:rPr>
          <w:color w:val="000000"/>
          <w:spacing w:val="0"/>
          <w:w w:val="100"/>
          <w:position w:val="0"/>
        </w:rPr>
        <w:t>公司治理的实际状况与中国证监会发布的有关上市公司治理的规范性文件不存在重大 差异。</w:t>
      </w:r>
    </w:p>
    <w:p>
      <w:pPr>
        <w:pStyle w:val="Style34"/>
        <w:keepNext/>
        <w:keepLines/>
        <w:widowControl w:val="0"/>
        <w:shd w:val="clear" w:color="auto" w:fill="auto"/>
        <w:tabs>
          <w:tab w:pos="1362" w:val="left"/>
        </w:tabs>
        <w:bidi w:val="0"/>
        <w:spacing w:before="0" w:after="220" w:line="466" w:lineRule="exact"/>
        <w:ind w:left="0" w:right="0" w:firstLine="840"/>
        <w:jc w:val="left"/>
      </w:pPr>
      <w:bookmarkStart w:id="1001" w:name="bookmark1001"/>
      <w:bookmarkStart w:id="1002" w:name="bookmark1002"/>
      <w:bookmarkStart w:id="1003" w:name="bookmark1003"/>
      <w:bookmarkStart w:id="1004" w:name="bookmark1004"/>
      <w:bookmarkStart w:id="1005" w:name="bookmark1005"/>
      <w:r>
        <w:rPr>
          <w:color w:val="000000"/>
          <w:spacing w:val="0"/>
          <w:w w:val="100"/>
          <w:position w:val="0"/>
        </w:rPr>
        <w:t>二</w:t>
      </w:r>
      <w:bookmarkEnd w:id="1004"/>
      <w:r>
        <w:rPr>
          <w:color w:val="000000"/>
          <w:spacing w:val="0"/>
          <w:w w:val="100"/>
          <w:position w:val="0"/>
        </w:rPr>
        <w:t>、</w:t>
        <w:tab/>
        <w:t>公司相对于控股股东在业务、人员、资产、机构、财务等方面的独立情况</w:t>
      </w:r>
      <w:bookmarkEnd w:id="1002"/>
      <w:bookmarkEnd w:id="1003"/>
      <w:bookmarkEnd w:id="1005"/>
      <w:bookmarkEnd w:id="1001"/>
    </w:p>
    <w:p>
      <w:pPr>
        <w:pStyle w:val="Style37"/>
        <w:keepNext/>
        <w:keepLines/>
        <w:widowControl w:val="0"/>
        <w:shd w:val="clear" w:color="auto" w:fill="auto"/>
        <w:bidi w:val="0"/>
        <w:spacing w:before="0" w:after="220" w:line="466" w:lineRule="exact"/>
        <w:ind w:left="840" w:right="0" w:firstLine="480"/>
        <w:jc w:val="left"/>
      </w:pPr>
      <w:bookmarkStart w:id="1006" w:name="bookmark1006"/>
      <w:bookmarkStart w:id="1007" w:name="bookmark1007"/>
      <w:bookmarkStart w:id="1008" w:name="bookmark1008"/>
      <w:bookmarkStart w:id="1009" w:name="bookmark1009"/>
      <w:r>
        <w:rPr>
          <w:color w:val="000000"/>
          <w:spacing w:val="0"/>
          <w:w w:val="100"/>
          <w:position w:val="0"/>
        </w:rPr>
        <w:t>公司控股股东、实际控制人为自然人，公司与控股股东在业务、人员、资产、机构、财 务方面均保持独立。</w:t>
      </w:r>
      <w:bookmarkEnd w:id="1007"/>
      <w:bookmarkEnd w:id="1008"/>
      <w:bookmarkEnd w:id="1009"/>
      <w:bookmarkEnd w:id="1006"/>
    </w:p>
    <w:p>
      <w:pPr>
        <w:pStyle w:val="Style34"/>
        <w:keepNext/>
        <w:keepLines/>
        <w:widowControl w:val="0"/>
        <w:shd w:val="clear" w:color="auto" w:fill="auto"/>
        <w:tabs>
          <w:tab w:pos="1362" w:val="left"/>
        </w:tabs>
        <w:bidi w:val="0"/>
        <w:spacing w:before="0" w:after="320" w:line="466" w:lineRule="exact"/>
        <w:ind w:left="0" w:right="0" w:firstLine="840"/>
        <w:jc w:val="left"/>
      </w:pPr>
      <w:bookmarkStart w:id="1010" w:name="bookmark1010"/>
      <w:bookmarkStart w:id="1011" w:name="bookmark1011"/>
      <w:bookmarkStart w:id="1012" w:name="bookmark1012"/>
      <w:bookmarkStart w:id="1013" w:name="bookmark1013"/>
      <w:r>
        <w:rPr>
          <w:color w:val="000000"/>
          <w:spacing w:val="0"/>
          <w:w w:val="100"/>
          <w:position w:val="0"/>
        </w:rPr>
        <w:t>三</w:t>
      </w:r>
      <w:bookmarkEnd w:id="1012"/>
      <w:r>
        <w:rPr>
          <w:color w:val="000000"/>
          <w:spacing w:val="0"/>
          <w:w w:val="100"/>
          <w:position w:val="0"/>
        </w:rPr>
        <w:t>、</w:t>
        <w:tab/>
        <w:t>同业竞争情况</w:t>
      </w:r>
      <w:bookmarkEnd w:id="1010"/>
      <w:bookmarkEnd w:id="1011"/>
      <w:bookmarkEnd w:id="1013"/>
    </w:p>
    <w:p>
      <w:pPr>
        <w:pStyle w:val="Style37"/>
        <w:keepNext/>
        <w:keepLines/>
        <w:widowControl w:val="0"/>
        <w:shd w:val="clear" w:color="auto" w:fill="auto"/>
        <w:bidi w:val="0"/>
        <w:spacing w:before="0" w:after="0" w:line="406" w:lineRule="auto"/>
        <w:ind w:left="0" w:right="0" w:firstLine="84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015"/>
      <w:bookmarkEnd w:id="1016"/>
      <w:bookmarkEnd w:id="1017"/>
      <w:bookmarkEnd w:id="1014"/>
    </w:p>
    <w:p>
      <w:pPr>
        <w:pStyle w:val="Style34"/>
        <w:keepNext/>
        <w:keepLines/>
        <w:widowControl w:val="0"/>
        <w:shd w:val="clear" w:color="auto" w:fill="auto"/>
        <w:tabs>
          <w:tab w:pos="1362" w:val="left"/>
        </w:tabs>
        <w:bidi w:val="0"/>
        <w:spacing w:before="0" w:after="320" w:line="466" w:lineRule="exact"/>
        <w:ind w:left="0" w:right="0" w:firstLine="840"/>
        <w:jc w:val="left"/>
      </w:pPr>
      <w:bookmarkStart w:id="1018" w:name="bookmark1018"/>
      <w:bookmarkStart w:id="1019" w:name="bookmark1019"/>
      <w:bookmarkStart w:id="1020" w:name="bookmark1020"/>
      <w:bookmarkStart w:id="1021" w:name="bookmark1021"/>
      <w:r>
        <w:rPr>
          <w:color w:val="000000"/>
          <w:spacing w:val="0"/>
          <w:w w:val="100"/>
          <w:position w:val="0"/>
        </w:rPr>
        <w:t>四</w:t>
      </w:r>
      <w:bookmarkEnd w:id="1020"/>
      <w:r>
        <w:rPr>
          <w:color w:val="000000"/>
          <w:spacing w:val="0"/>
          <w:w w:val="100"/>
          <w:position w:val="0"/>
        </w:rPr>
        <w:t>、</w:t>
        <w:tab/>
        <w:t>报告期内召开的年度股东大会和临时股东大会的有关情况</w:t>
      </w:r>
      <w:bookmarkEnd w:id="1018"/>
      <w:bookmarkEnd w:id="1019"/>
      <w:bookmarkEnd w:id="1021"/>
    </w:p>
    <w:p>
      <w:pPr>
        <w:pStyle w:val="Style34"/>
        <w:keepNext/>
        <w:keepLines/>
        <w:widowControl w:val="0"/>
        <w:shd w:val="clear" w:color="auto" w:fill="auto"/>
        <w:bidi w:val="0"/>
        <w:spacing w:before="0" w:after="120" w:line="406" w:lineRule="auto"/>
        <w:ind w:left="0" w:right="0" w:firstLine="840"/>
        <w:jc w:val="left"/>
      </w:pPr>
      <w:bookmarkStart w:id="1018" w:name="bookmark1018"/>
      <w:bookmarkStart w:id="1019" w:name="bookmark1019"/>
      <w:bookmarkStart w:id="1022" w:name="bookmark1022"/>
      <w:bookmarkStart w:id="1023" w:name="bookmark1023"/>
      <w:r>
        <w:rPr>
          <w:rFonts w:ascii="Times New Roman" w:eastAsia="Times New Roman" w:hAnsi="Times New Roman" w:cs="Times New Roman"/>
          <w:color w:val="000000"/>
          <w:spacing w:val="0"/>
          <w:w w:val="100"/>
          <w:position w:val="0"/>
          <w:sz w:val="24"/>
          <w:szCs w:val="24"/>
        </w:rPr>
        <w:t>1</w:t>
      </w:r>
      <w:bookmarkEnd w:id="1022"/>
      <w:r>
        <w:rPr>
          <w:color w:val="000000"/>
          <w:spacing w:val="0"/>
          <w:w w:val="100"/>
          <w:position w:val="0"/>
        </w:rPr>
        <w:t>、本报告期股东大会情况</w:t>
      </w:r>
      <w:bookmarkEnd w:id="1018"/>
      <w:bookmarkEnd w:id="1019"/>
      <w:bookmarkEnd w:id="1023"/>
    </w:p>
    <w:tbl>
      <w:tblPr>
        <w:tblOverlap w:val="never"/>
        <w:jc w:val="center"/>
        <w:tblLayout w:type="fixed"/>
      </w:tblPr>
      <w:tblGrid>
        <w:gridCol w:w="1848"/>
        <w:gridCol w:w="1594"/>
        <w:gridCol w:w="1099"/>
        <w:gridCol w:w="1594"/>
        <w:gridCol w:w="1594"/>
        <w:gridCol w:w="2208"/>
      </w:tblGrid>
      <w:tr>
        <w:trPr>
          <w:trHeight w:val="72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2016</w:t>
            </w:r>
            <w:r>
              <w:rPr>
                <w:rFonts w:ascii="SimSun" w:eastAsia="SimSun" w:hAnsi="SimSun" w:cs="SimSun"/>
                <w:color w:val="000000"/>
                <w:spacing w:val="0"/>
                <w:w w:val="100"/>
                <w:position w:val="0"/>
              </w:rPr>
              <w:t>年第一次临时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333333"/>
                <w:spacing w:val="0"/>
                <w:w w:val="100"/>
                <w:position w:val="0"/>
              </w:rPr>
              <w:t>32.8619%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2015</w:t>
            </w:r>
            <w:r>
              <w:rPr>
                <w:rFonts w:ascii="SimSun" w:eastAsia="SimSun" w:hAnsi="SimSun" w:cs="SimSun"/>
                <w:color w:val="000000"/>
                <w:spacing w:val="0"/>
                <w:w w:val="100"/>
                <w:position w:val="0"/>
              </w:rPr>
              <w:t>年年度股东大 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333333"/>
                <w:spacing w:val="0"/>
                <w:w w:val="100"/>
                <w:position w:val="0"/>
              </w:rPr>
              <w:t>23.6384%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2016</w:t>
            </w:r>
            <w:r>
              <w:rPr>
                <w:rFonts w:ascii="SimSun" w:eastAsia="SimSun" w:hAnsi="SimSun" w:cs="SimSun"/>
                <w:color w:val="000000"/>
                <w:spacing w:val="0"/>
                <w:w w:val="100"/>
                <w:position w:val="0"/>
              </w:rPr>
              <w:t>年第二次临时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333333"/>
                <w:spacing w:val="0"/>
                <w:w w:val="100"/>
                <w:position w:val="0"/>
              </w:rPr>
              <w:t>32.1826%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7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7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2016</w:t>
            </w:r>
            <w:r>
              <w:rPr>
                <w:rFonts w:ascii="SimSun" w:eastAsia="SimSun" w:hAnsi="SimSun" w:cs="SimSun"/>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333333"/>
                <w:spacing w:val="0"/>
                <w:w w:val="100"/>
                <w:position w:val="0"/>
              </w:rPr>
              <w:t>22.6145%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84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sz w:val="24"/>
          <w:szCs w:val="24"/>
        </w:rPr>
        <w:t>2</w:t>
      </w:r>
      <w:bookmarkEnd w:id="1026"/>
      <w:r>
        <w:rPr>
          <w:color w:val="000000"/>
          <w:spacing w:val="0"/>
          <w:w w:val="100"/>
          <w:position w:val="0"/>
        </w:rPr>
        <w:t>、表决权恢复的优先股股东请求召开临时股东大会</w:t>
      </w:r>
      <w:bookmarkEnd w:id="1024"/>
      <w:bookmarkEnd w:id="1025"/>
      <w:bookmarkEnd w:id="1027"/>
    </w:p>
    <w:p>
      <w:pPr>
        <w:pStyle w:val="Style37"/>
        <w:keepNext/>
        <w:keepLines/>
        <w:widowControl w:val="0"/>
        <w:shd w:val="clear" w:color="auto" w:fill="auto"/>
        <w:bidi w:val="0"/>
        <w:spacing w:before="0" w:after="320" w:line="240" w:lineRule="auto"/>
        <w:ind w:left="0" w:right="0" w:firstLine="84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029"/>
      <w:bookmarkEnd w:id="1030"/>
      <w:bookmarkEnd w:id="1031"/>
      <w:bookmarkEnd w:id="1028"/>
    </w:p>
    <w:p>
      <w:pPr>
        <w:pStyle w:val="Style34"/>
        <w:keepNext/>
        <w:keepLines/>
        <w:widowControl w:val="0"/>
        <w:shd w:val="clear" w:color="auto" w:fill="auto"/>
        <w:bidi w:val="0"/>
        <w:spacing w:before="0" w:after="320" w:line="240" w:lineRule="auto"/>
        <w:ind w:left="0" w:right="0" w:firstLine="840"/>
        <w:jc w:val="left"/>
      </w:pPr>
      <w:bookmarkStart w:id="1032" w:name="bookmark1032"/>
      <w:bookmarkStart w:id="1033" w:name="bookmark1033"/>
      <w:bookmarkStart w:id="1034" w:name="bookmark1034"/>
      <w:bookmarkStart w:id="1035" w:name="bookmark1035"/>
      <w:r>
        <w:rPr>
          <w:color w:val="000000"/>
          <w:spacing w:val="0"/>
          <w:w w:val="100"/>
          <w:position w:val="0"/>
        </w:rPr>
        <w:t>五</w:t>
      </w:r>
      <w:bookmarkEnd w:id="1034"/>
      <w:r>
        <w:rPr>
          <w:color w:val="000000"/>
          <w:spacing w:val="0"/>
          <w:w w:val="100"/>
          <w:position w:val="0"/>
        </w:rPr>
        <w:t>、报告期内独立董事履行职责的情况</w:t>
      </w:r>
      <w:bookmarkEnd w:id="1032"/>
      <w:bookmarkEnd w:id="1033"/>
      <w:bookmarkEnd w:id="1035"/>
    </w:p>
    <w:p>
      <w:pPr>
        <w:pStyle w:val="Style34"/>
        <w:keepNext/>
        <w:keepLines/>
        <w:widowControl w:val="0"/>
        <w:shd w:val="clear" w:color="auto" w:fill="auto"/>
        <w:bidi w:val="0"/>
        <w:spacing w:before="0" w:after="320" w:line="240" w:lineRule="auto"/>
        <w:ind w:left="0" w:right="0" w:firstLine="840"/>
        <w:jc w:val="left"/>
      </w:pPr>
      <w:bookmarkStart w:id="1032" w:name="bookmark1032"/>
      <w:bookmarkStart w:id="1033" w:name="bookmark1033"/>
      <w:bookmarkStart w:id="1036" w:name="bookmark1036"/>
      <w:r>
        <w:rPr>
          <w:rFonts w:ascii="Times New Roman" w:eastAsia="Times New Roman" w:hAnsi="Times New Roman" w:cs="Times New Roman"/>
          <w:color w:val="000000"/>
          <w:spacing w:val="0"/>
          <w:w w:val="100"/>
          <w:position w:val="0"/>
          <w:sz w:val="24"/>
          <w:szCs w:val="24"/>
        </w:rPr>
        <w:t>1</w:t>
      </w:r>
      <w:r>
        <w:rPr>
          <w:color w:val="000000"/>
          <w:spacing w:val="0"/>
          <w:w w:val="100"/>
          <w:position w:val="0"/>
        </w:rPr>
        <w:t>、独立董事出席董事会及股东大会的情况</w:t>
      </w:r>
      <w:bookmarkEnd w:id="1032"/>
      <w:bookmarkEnd w:id="1033"/>
      <w:bookmarkEnd w:id="1036"/>
    </w:p>
    <w:tbl>
      <w:tblPr>
        <w:tblOverlap w:val="never"/>
        <w:jc w:val="center"/>
        <w:tblLayout w:type="fixed"/>
      </w:tblPr>
      <w:tblGrid>
        <w:gridCol w:w="1627"/>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本报告期应参 加董事会次数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现场出席次数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以通讯方式 参加次数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王惠芳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杜胜利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tbl>
      <w:tblPr>
        <w:tblOverlap w:val="never"/>
        <w:jc w:val="center"/>
        <w:tblLayout w:type="fixed"/>
      </w:tblPr>
      <w:tblGrid>
        <w:gridCol w:w="1627"/>
        <w:gridCol w:w="1325"/>
        <w:gridCol w:w="1325"/>
        <w:gridCol w:w="1325"/>
        <w:gridCol w:w="1320"/>
        <w:gridCol w:w="1325"/>
        <w:gridCol w:w="1334"/>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庄行方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widowControl w:val="0"/>
        <w:spacing w:after="139" w:line="1" w:lineRule="exact"/>
      </w:pPr>
    </w:p>
    <w:p>
      <w:pPr>
        <w:pStyle w:val="Style21"/>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00" w:line="240" w:lineRule="auto"/>
        <w:ind w:left="0" w:right="0" w:firstLine="840"/>
        <w:jc w:val="both"/>
      </w:pPr>
      <w:r>
        <w:rPr>
          <w:color w:val="000000"/>
          <w:spacing w:val="0"/>
          <w:w w:val="100"/>
          <w:position w:val="0"/>
        </w:rPr>
        <w:t>不存在独立董事联系两次未亲自出席董事会的情况。</w:t>
      </w:r>
    </w:p>
    <w:p>
      <w:pPr>
        <w:pStyle w:val="Style34"/>
        <w:keepNext/>
        <w:keepLines/>
        <w:widowControl w:val="0"/>
        <w:shd w:val="clear" w:color="auto" w:fill="auto"/>
        <w:tabs>
          <w:tab w:pos="1242" w:val="left"/>
        </w:tabs>
        <w:bidi w:val="0"/>
        <w:spacing w:before="0" w:after="260" w:line="472" w:lineRule="exact"/>
        <w:ind w:left="0" w:right="0" w:firstLine="84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sz w:val="24"/>
          <w:szCs w:val="24"/>
        </w:rPr>
        <w:t>2</w:t>
      </w:r>
      <w:bookmarkEnd w:id="1039"/>
      <w:r>
        <w:rPr>
          <w:color w:val="000000"/>
          <w:spacing w:val="0"/>
          <w:w w:val="100"/>
          <w:position w:val="0"/>
        </w:rPr>
        <w:t>、</w:t>
        <w:tab/>
        <w:t>独立董事对公司有关事项提出异议的情况</w:t>
      </w:r>
      <w:bookmarkEnd w:id="1037"/>
      <w:bookmarkEnd w:id="1038"/>
      <w:bookmarkEnd w:id="1040"/>
    </w:p>
    <w:p>
      <w:pPr>
        <w:pStyle w:val="Style21"/>
        <w:keepNext w:val="0"/>
        <w:keepLines w:val="0"/>
        <w:widowControl w:val="0"/>
        <w:shd w:val="clear" w:color="auto" w:fill="auto"/>
        <w:bidi w:val="0"/>
        <w:spacing w:before="0" w:after="260" w:line="472" w:lineRule="exact"/>
        <w:ind w:left="0" w:right="0" w:firstLine="840"/>
        <w:jc w:val="both"/>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21"/>
        <w:keepNext w:val="0"/>
        <w:keepLines w:val="0"/>
        <w:widowControl w:val="0"/>
        <w:shd w:val="clear" w:color="auto" w:fill="auto"/>
        <w:bidi w:val="0"/>
        <w:spacing w:before="0" w:after="300" w:line="472" w:lineRule="exact"/>
        <w:ind w:left="0" w:right="0" w:firstLine="840"/>
        <w:jc w:val="both"/>
      </w:pPr>
      <w:r>
        <w:rPr>
          <w:color w:val="000000"/>
          <w:spacing w:val="0"/>
          <w:w w:val="100"/>
          <w:position w:val="0"/>
        </w:rPr>
        <w:t>报告期内独立董事对公司有关事项未提出异议。</w:t>
      </w:r>
    </w:p>
    <w:p>
      <w:pPr>
        <w:pStyle w:val="Style34"/>
        <w:keepNext/>
        <w:keepLines/>
        <w:widowControl w:val="0"/>
        <w:shd w:val="clear" w:color="auto" w:fill="auto"/>
        <w:tabs>
          <w:tab w:pos="1242" w:val="left"/>
        </w:tabs>
        <w:bidi w:val="0"/>
        <w:spacing w:before="0" w:after="260" w:line="472" w:lineRule="exact"/>
        <w:ind w:left="0" w:right="0" w:firstLine="84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sz w:val="24"/>
          <w:szCs w:val="24"/>
        </w:rPr>
        <w:t>3</w:t>
      </w:r>
      <w:bookmarkEnd w:id="1043"/>
      <w:r>
        <w:rPr>
          <w:color w:val="000000"/>
          <w:spacing w:val="0"/>
          <w:w w:val="100"/>
          <w:position w:val="0"/>
        </w:rPr>
        <w:t>、</w:t>
        <w:tab/>
        <w:t>独立董事履行职责的其他说明</w:t>
      </w:r>
      <w:bookmarkEnd w:id="1041"/>
      <w:bookmarkEnd w:id="1042"/>
      <w:bookmarkEnd w:id="1044"/>
    </w:p>
    <w:p>
      <w:pPr>
        <w:pStyle w:val="Style21"/>
        <w:keepNext w:val="0"/>
        <w:keepLines w:val="0"/>
        <w:widowControl w:val="0"/>
        <w:shd w:val="clear" w:color="auto" w:fill="auto"/>
        <w:bidi w:val="0"/>
        <w:spacing w:before="0" w:after="60" w:line="472" w:lineRule="exact"/>
        <w:ind w:left="0" w:right="0" w:firstLine="840"/>
        <w:jc w:val="both"/>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472" w:lineRule="exact"/>
        <w:ind w:left="0" w:right="0" w:firstLine="84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21"/>
        <w:keepNext w:val="0"/>
        <w:keepLines w:val="0"/>
        <w:widowControl w:val="0"/>
        <w:shd w:val="clear" w:color="auto" w:fill="auto"/>
        <w:tabs>
          <w:tab w:pos="1674" w:val="left"/>
        </w:tabs>
        <w:bidi w:val="0"/>
        <w:spacing w:before="0" w:after="0" w:line="472" w:lineRule="exact"/>
        <w:ind w:left="840" w:right="0" w:firstLine="420"/>
        <w:jc w:val="both"/>
      </w:pPr>
      <w:bookmarkStart w:id="1045" w:name="bookmark1045"/>
      <w:r>
        <w:rPr>
          <w:color w:val="000000"/>
          <w:spacing w:val="0"/>
          <w:w w:val="100"/>
          <w:position w:val="0"/>
          <w:sz w:val="24"/>
          <w:szCs w:val="24"/>
        </w:rPr>
        <w:t>1</w:t>
      </w:r>
      <w:bookmarkEnd w:id="1045"/>
      <w:r>
        <w:rPr>
          <w:color w:val="000000"/>
          <w:spacing w:val="0"/>
          <w:w w:val="100"/>
          <w:position w:val="0"/>
          <w:sz w:val="24"/>
          <w:szCs w:val="24"/>
        </w:rPr>
        <w:t>）</w:t>
        <w:tab/>
      </w:r>
      <w:r>
        <w:rPr>
          <w:color w:val="333333"/>
          <w:spacing w:val="0"/>
          <w:w w:val="100"/>
          <w:position w:val="0"/>
          <w:sz w:val="24"/>
          <w:szCs w:val="24"/>
        </w:rPr>
        <w:t>2016</w:t>
      </w:r>
      <w:r>
        <w:rPr>
          <w:color w:val="333333"/>
          <w:spacing w:val="0"/>
          <w:w w:val="100"/>
          <w:position w:val="0"/>
        </w:rPr>
        <w:t>年</w:t>
      </w:r>
      <w:r>
        <w:rPr>
          <w:color w:val="333333"/>
          <w:spacing w:val="0"/>
          <w:w w:val="100"/>
          <w:position w:val="0"/>
          <w:sz w:val="24"/>
          <w:szCs w:val="24"/>
        </w:rPr>
        <w:t>1</w:t>
      </w:r>
      <w:r>
        <w:rPr>
          <w:color w:val="333333"/>
          <w:spacing w:val="0"/>
          <w:w w:val="100"/>
          <w:position w:val="0"/>
        </w:rPr>
        <w:t>月</w:t>
      </w:r>
      <w:r>
        <w:rPr>
          <w:color w:val="333333"/>
          <w:spacing w:val="0"/>
          <w:w w:val="100"/>
          <w:position w:val="0"/>
          <w:sz w:val="24"/>
          <w:szCs w:val="24"/>
        </w:rPr>
        <w:t>1</w:t>
      </w:r>
      <w:r>
        <w:rPr>
          <w:color w:val="333333"/>
          <w:spacing w:val="0"/>
          <w:w w:val="100"/>
          <w:position w:val="0"/>
        </w:rPr>
        <w:t>日，</w:t>
      </w:r>
      <w:r>
        <w:rPr>
          <w:color w:val="000000"/>
          <w:spacing w:val="0"/>
          <w:w w:val="100"/>
          <w:position w:val="0"/>
        </w:rPr>
        <w:t>独立董事就公司发行股份及支付现金购买资产并募集配套资金暨 关联交易、《北京超图软件股份有限公司未来三年</w:t>
      </w:r>
      <w:r>
        <w:rPr>
          <w:color w:val="000000"/>
          <w:spacing w:val="0"/>
          <w:w w:val="100"/>
          <w:position w:val="0"/>
          <w:sz w:val="24"/>
          <w:szCs w:val="24"/>
        </w:rPr>
        <w:t>（2016-2018</w:t>
      </w:r>
      <w:r>
        <w:rPr>
          <w:color w:val="000000"/>
          <w:spacing w:val="0"/>
          <w:w w:val="100"/>
          <w:position w:val="0"/>
        </w:rPr>
        <w:t>年）分红回报规划》、评估机 构的独立性、评估假设前提的合理性和交易定价的公允性及</w:t>
      </w:r>
      <w:r>
        <w:rPr>
          <w:color w:val="333333"/>
          <w:spacing w:val="0"/>
          <w:w w:val="100"/>
          <w:position w:val="0"/>
        </w:rPr>
        <w:t>公司第一期员工持股计划</w:t>
      </w:r>
      <w:r>
        <w:rPr>
          <w:color w:val="000000"/>
          <w:spacing w:val="0"/>
          <w:w w:val="100"/>
          <w:position w:val="0"/>
        </w:rPr>
        <w:t>等相关 事项发表了独立意见并被公司采纳。</w:t>
      </w:r>
    </w:p>
    <w:p>
      <w:pPr>
        <w:pStyle w:val="Style21"/>
        <w:keepNext w:val="0"/>
        <w:keepLines w:val="0"/>
        <w:widowControl w:val="0"/>
        <w:shd w:val="clear" w:color="auto" w:fill="auto"/>
        <w:tabs>
          <w:tab w:pos="1678" w:val="left"/>
        </w:tabs>
        <w:bidi w:val="0"/>
        <w:spacing w:before="0" w:after="0" w:line="472" w:lineRule="exact"/>
        <w:ind w:left="840" w:right="0" w:firstLine="420"/>
        <w:jc w:val="both"/>
      </w:pPr>
      <w:bookmarkStart w:id="1046" w:name="bookmark1046"/>
      <w:r>
        <w:rPr>
          <w:color w:val="000000"/>
          <w:spacing w:val="0"/>
          <w:w w:val="100"/>
          <w:position w:val="0"/>
          <w:sz w:val="24"/>
          <w:szCs w:val="24"/>
        </w:rPr>
        <w:t>2</w:t>
      </w:r>
      <w:bookmarkEnd w:id="1046"/>
      <w:r>
        <w:rPr>
          <w:color w:val="000000"/>
          <w:spacing w:val="0"/>
          <w:w w:val="100"/>
          <w:position w:val="0"/>
          <w:sz w:val="24"/>
          <w:szCs w:val="24"/>
        </w:rPr>
        <w:t>）</w:t>
        <w:tab/>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18</w:t>
      </w:r>
      <w:r>
        <w:rPr>
          <w:color w:val="000000"/>
          <w:spacing w:val="0"/>
          <w:w w:val="100"/>
          <w:position w:val="0"/>
        </w:rPr>
        <w:t>日第三届董事会第十五次会议，独立董事就</w:t>
      </w:r>
      <w:r>
        <w:rPr>
          <w:color w:val="000000"/>
          <w:spacing w:val="0"/>
          <w:w w:val="100"/>
          <w:position w:val="0"/>
          <w:sz w:val="24"/>
          <w:szCs w:val="24"/>
        </w:rPr>
        <w:t>2015</w:t>
      </w:r>
      <w:r>
        <w:rPr>
          <w:color w:val="000000"/>
          <w:spacing w:val="0"/>
          <w:w w:val="100"/>
          <w:position w:val="0"/>
        </w:rPr>
        <w:t>年度募集资金存放 与使用情况、</w:t>
      </w:r>
      <w:r>
        <w:rPr>
          <w:color w:val="000000"/>
          <w:spacing w:val="0"/>
          <w:w w:val="100"/>
          <w:position w:val="0"/>
          <w:sz w:val="24"/>
          <w:szCs w:val="24"/>
        </w:rPr>
        <w:t>2015</w:t>
      </w:r>
      <w:r>
        <w:rPr>
          <w:color w:val="000000"/>
          <w:spacing w:val="0"/>
          <w:w w:val="100"/>
          <w:position w:val="0"/>
        </w:rPr>
        <w:t>年度公司内部控制自我评价报告、公司</w:t>
      </w:r>
      <w:r>
        <w:rPr>
          <w:color w:val="000000"/>
          <w:spacing w:val="0"/>
          <w:w w:val="100"/>
          <w:position w:val="0"/>
          <w:sz w:val="24"/>
          <w:szCs w:val="24"/>
        </w:rPr>
        <w:t>2015</w:t>
      </w:r>
      <w:r>
        <w:rPr>
          <w:color w:val="000000"/>
          <w:spacing w:val="0"/>
          <w:w w:val="100"/>
          <w:position w:val="0"/>
        </w:rPr>
        <w:t>年度关联交易、公司控股股 东及其他关联方占用公司资金、公司对外担保情况、公司</w:t>
      </w:r>
      <w:r>
        <w:rPr>
          <w:color w:val="000000"/>
          <w:spacing w:val="0"/>
          <w:w w:val="100"/>
          <w:position w:val="0"/>
          <w:sz w:val="24"/>
          <w:szCs w:val="24"/>
        </w:rPr>
        <w:t>2015</w:t>
      </w:r>
      <w:r>
        <w:rPr>
          <w:color w:val="000000"/>
          <w:spacing w:val="0"/>
          <w:w w:val="100"/>
          <w:position w:val="0"/>
        </w:rPr>
        <w:t>年度董事、高级管理人员薪 酬、公司</w:t>
      </w:r>
      <w:r>
        <w:rPr>
          <w:color w:val="000000"/>
          <w:spacing w:val="0"/>
          <w:w w:val="100"/>
          <w:position w:val="0"/>
          <w:sz w:val="24"/>
          <w:szCs w:val="24"/>
        </w:rPr>
        <w:t>2015</w:t>
      </w:r>
      <w:r>
        <w:rPr>
          <w:color w:val="000000"/>
          <w:spacing w:val="0"/>
          <w:w w:val="100"/>
          <w:position w:val="0"/>
        </w:rPr>
        <w:t>年度利润分配及资本公积转增股本预案以及公司会计政策变更等相关事项发 表了独立意见并被公司采纳。</w:t>
      </w:r>
    </w:p>
    <w:p>
      <w:pPr>
        <w:pStyle w:val="Style21"/>
        <w:keepNext w:val="0"/>
        <w:keepLines w:val="0"/>
        <w:widowControl w:val="0"/>
        <w:shd w:val="clear" w:color="auto" w:fill="auto"/>
        <w:tabs>
          <w:tab w:pos="1674" w:val="left"/>
        </w:tabs>
        <w:bidi w:val="0"/>
        <w:spacing w:before="0" w:after="0" w:line="476" w:lineRule="exact"/>
        <w:ind w:left="840" w:right="0" w:firstLine="420"/>
        <w:jc w:val="both"/>
      </w:pPr>
      <w:bookmarkStart w:id="1047" w:name="bookmark1047"/>
      <w:r>
        <w:rPr>
          <w:color w:val="000000"/>
          <w:spacing w:val="0"/>
          <w:w w:val="100"/>
          <w:position w:val="0"/>
          <w:sz w:val="24"/>
          <w:szCs w:val="24"/>
        </w:rPr>
        <w:t>3</w:t>
      </w:r>
      <w:bookmarkEnd w:id="1047"/>
      <w:r>
        <w:rPr>
          <w:color w:val="000000"/>
          <w:spacing w:val="0"/>
          <w:w w:val="100"/>
          <w:position w:val="0"/>
          <w:sz w:val="24"/>
          <w:szCs w:val="24"/>
        </w:rPr>
        <w:t>）</w:t>
        <w:tab/>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日，独立董事就公司第一期员工持股计划（草案修订稿</w:t>
      </w:r>
      <w:r>
        <w:rPr>
          <w:color w:val="000000"/>
          <w:spacing w:val="0"/>
          <w:w w:val="100"/>
          <w:position w:val="0"/>
          <w:sz w:val="24"/>
          <w:szCs w:val="24"/>
        </w:rPr>
        <w:t>）（</w:t>
      </w:r>
      <w:r>
        <w:rPr>
          <w:color w:val="000000"/>
          <w:spacing w:val="0"/>
          <w:w w:val="100"/>
          <w:position w:val="0"/>
        </w:rPr>
        <w:t>非公开发 行方式认购）和公司股权激励计划预留部分限制性股票第二个解锁期条件成就可解锁等相关 事项发表了独立意见并被公司采纳。</w:t>
      </w:r>
    </w:p>
    <w:p>
      <w:pPr>
        <w:pStyle w:val="Style21"/>
        <w:keepNext w:val="0"/>
        <w:keepLines w:val="0"/>
        <w:widowControl w:val="0"/>
        <w:shd w:val="clear" w:color="auto" w:fill="auto"/>
        <w:bidi w:val="0"/>
        <w:spacing w:before="0" w:after="200" w:line="476" w:lineRule="exact"/>
        <w:ind w:left="840" w:right="0" w:firstLine="560"/>
        <w:jc w:val="both"/>
      </w:pPr>
      <w:bookmarkStart w:id="1048" w:name="bookmark1048"/>
      <w:r>
        <w:rPr>
          <w:color w:val="000000"/>
          <w:spacing w:val="0"/>
          <w:w w:val="100"/>
          <w:position w:val="0"/>
          <w:sz w:val="24"/>
          <w:szCs w:val="24"/>
        </w:rPr>
        <w:t>4</w:t>
      </w:r>
      <w:bookmarkEnd w:id="1048"/>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日，独立董事就收购北京世纪安图数码科技发展有限责任公司</w:t>
      </w:r>
      <w:r>
        <w:rPr>
          <w:color w:val="000000"/>
          <w:spacing w:val="0"/>
          <w:w w:val="100"/>
          <w:position w:val="0"/>
          <w:sz w:val="24"/>
          <w:szCs w:val="24"/>
        </w:rPr>
        <w:t xml:space="preserve">100% </w:t>
      </w:r>
      <w:r>
        <w:rPr>
          <w:color w:val="000000"/>
          <w:spacing w:val="0"/>
          <w:w w:val="100"/>
          <w:position w:val="0"/>
        </w:rPr>
        <w:t>股权暨关联交易、控股孙公司增资扩股暨关联交易、公司全资子公司放弃控股孙公司增资优 先认缴权及聘任李煜先生为公司副总经理等相关事项发表了独立意见并被公司采纳。</w:t>
      </w:r>
    </w:p>
    <w:p>
      <w:pPr>
        <w:pStyle w:val="Style21"/>
        <w:keepNext w:val="0"/>
        <w:keepLines w:val="0"/>
        <w:widowControl w:val="0"/>
        <w:numPr>
          <w:ilvl w:val="0"/>
          <w:numId w:val="5"/>
        </w:numPr>
        <w:shd w:val="clear" w:color="auto" w:fill="auto"/>
        <w:tabs>
          <w:tab w:pos="1818" w:val="left"/>
        </w:tabs>
        <w:bidi w:val="0"/>
        <w:spacing w:before="0" w:after="0" w:line="477" w:lineRule="exact"/>
        <w:ind w:left="840" w:right="0" w:firstLine="560"/>
        <w:jc w:val="both"/>
      </w:pPr>
      <w:bookmarkStart w:id="1049" w:name="bookmark1049"/>
      <w:bookmarkEnd w:id="1049"/>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4</w:t>
      </w:r>
      <w:r>
        <w:rPr>
          <w:color w:val="000000"/>
          <w:spacing w:val="0"/>
          <w:w w:val="100"/>
          <w:position w:val="0"/>
        </w:rPr>
        <w:t>日，独立董事就变更董事、聘任公司董事会秘书、使用暂时闲置自 有资金进行现金管理、使用暂时闲置募集资金进行现金管理及使用募集资金置换预先投入募 投项目自筹资金等相关事项发表了独立意见并被公司采纳。</w:t>
      </w:r>
    </w:p>
    <w:p>
      <w:pPr>
        <w:pStyle w:val="Style21"/>
        <w:keepNext w:val="0"/>
        <w:keepLines w:val="0"/>
        <w:widowControl w:val="0"/>
        <w:numPr>
          <w:ilvl w:val="0"/>
          <w:numId w:val="5"/>
        </w:numPr>
        <w:shd w:val="clear" w:color="auto" w:fill="auto"/>
        <w:tabs>
          <w:tab w:pos="1813" w:val="left"/>
        </w:tabs>
        <w:bidi w:val="0"/>
        <w:spacing w:before="0" w:after="0" w:line="477" w:lineRule="exact"/>
        <w:ind w:left="840" w:right="0" w:firstLine="560"/>
        <w:jc w:val="both"/>
      </w:pPr>
      <w:bookmarkStart w:id="1050" w:name="bookmark1050"/>
      <w:bookmarkEnd w:id="1050"/>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19</w:t>
      </w:r>
      <w:r>
        <w:rPr>
          <w:color w:val="000000"/>
          <w:spacing w:val="0"/>
          <w:w w:val="100"/>
          <w:position w:val="0"/>
        </w:rPr>
        <w:t>日，独立董事就</w:t>
      </w:r>
      <w:r>
        <w:rPr>
          <w:color w:val="000000"/>
          <w:spacing w:val="0"/>
          <w:w w:val="100"/>
          <w:position w:val="0"/>
          <w:sz w:val="24"/>
          <w:szCs w:val="24"/>
        </w:rPr>
        <w:t>2016</w:t>
      </w:r>
      <w:r>
        <w:rPr>
          <w:color w:val="000000"/>
          <w:spacing w:val="0"/>
          <w:w w:val="100"/>
          <w:position w:val="0"/>
        </w:rPr>
        <w:t>年半年度控股股东及其他关联方占用公司资 金、公司对外担保情况及募集资金的存放和使用事项发表了独立意见并被公司采纳。</w:t>
      </w:r>
    </w:p>
    <w:p>
      <w:pPr>
        <w:pStyle w:val="Style21"/>
        <w:keepNext w:val="0"/>
        <w:keepLines w:val="0"/>
        <w:widowControl w:val="0"/>
        <w:numPr>
          <w:ilvl w:val="0"/>
          <w:numId w:val="5"/>
        </w:numPr>
        <w:shd w:val="clear" w:color="auto" w:fill="auto"/>
        <w:tabs>
          <w:tab w:pos="1823" w:val="left"/>
        </w:tabs>
        <w:bidi w:val="0"/>
        <w:spacing w:before="0" w:after="280" w:line="485" w:lineRule="exact"/>
        <w:ind w:left="840" w:right="0" w:firstLine="560"/>
        <w:jc w:val="both"/>
      </w:pPr>
      <w:bookmarkStart w:id="1051" w:name="bookmark1051"/>
      <w:bookmarkStart w:id="1052" w:name="bookmark1052"/>
      <w:bookmarkEnd w:id="1052"/>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4</w:t>
      </w:r>
      <w:r>
        <w:rPr>
          <w:color w:val="000000"/>
          <w:spacing w:val="0"/>
          <w:w w:val="100"/>
          <w:position w:val="0"/>
        </w:rPr>
        <w:t>日，独立董事就公司股权激励计划首次授予的限制性股票第三个解 锁期条件成就可解锁事项发表了独立意见并被公司采纳。</w:t>
      </w:r>
      <w:bookmarkEnd w:id="1051"/>
    </w:p>
    <w:p>
      <w:pPr>
        <w:pStyle w:val="Style34"/>
        <w:keepNext/>
        <w:keepLines/>
        <w:widowControl w:val="0"/>
        <w:shd w:val="clear" w:color="auto" w:fill="auto"/>
        <w:bidi w:val="0"/>
        <w:spacing w:before="0" w:after="280" w:line="477" w:lineRule="exact"/>
        <w:ind w:left="0" w:right="0" w:firstLine="840"/>
        <w:jc w:val="both"/>
      </w:pPr>
      <w:bookmarkStart w:id="1053" w:name="bookmark1053"/>
      <w:bookmarkStart w:id="1054" w:name="bookmark1054"/>
      <w:bookmarkStart w:id="1055" w:name="bookmark1055"/>
      <w:bookmarkStart w:id="1056" w:name="bookmark1056"/>
      <w:r>
        <w:rPr>
          <w:color w:val="000000"/>
          <w:spacing w:val="0"/>
          <w:w w:val="100"/>
          <w:position w:val="0"/>
        </w:rPr>
        <w:t>六</w:t>
      </w:r>
      <w:bookmarkEnd w:id="1055"/>
      <w:r>
        <w:rPr>
          <w:color w:val="000000"/>
          <w:spacing w:val="0"/>
          <w:w w:val="100"/>
          <w:position w:val="0"/>
        </w:rPr>
        <w:t>、董事会下设专门委员会在报告期内履行职责情况</w:t>
      </w:r>
      <w:bookmarkEnd w:id="1053"/>
      <w:bookmarkEnd w:id="1054"/>
      <w:bookmarkEnd w:id="1056"/>
    </w:p>
    <w:p>
      <w:pPr>
        <w:pStyle w:val="Style21"/>
        <w:keepNext w:val="0"/>
        <w:keepLines w:val="0"/>
        <w:widowControl w:val="0"/>
        <w:shd w:val="clear" w:color="auto" w:fill="auto"/>
        <w:bidi w:val="0"/>
        <w:spacing w:before="0" w:after="0" w:line="470" w:lineRule="exact"/>
        <w:ind w:left="840" w:right="0" w:firstLine="440"/>
        <w:jc w:val="both"/>
      </w:pPr>
      <w:r>
        <w:rPr>
          <w:color w:val="000000"/>
          <w:spacing w:val="0"/>
          <w:w w:val="100"/>
          <w:position w:val="0"/>
        </w:rPr>
        <w:t>公司董事会下设四个专业委员会：审计委员会、薪酬与考核委员会、提名委员会以及战 略与发展委员会。</w:t>
      </w:r>
    </w:p>
    <w:p>
      <w:pPr>
        <w:pStyle w:val="Style21"/>
        <w:keepNext w:val="0"/>
        <w:keepLines w:val="0"/>
        <w:widowControl w:val="0"/>
        <w:numPr>
          <w:ilvl w:val="0"/>
          <w:numId w:val="7"/>
        </w:numPr>
        <w:shd w:val="clear" w:color="auto" w:fill="auto"/>
        <w:bidi w:val="0"/>
        <w:spacing w:before="0" w:after="0" w:line="477" w:lineRule="exact"/>
        <w:ind w:left="1260" w:right="0" w:firstLine="0"/>
        <w:jc w:val="both"/>
      </w:pPr>
      <w:bookmarkStart w:id="1057" w:name="bookmark1057"/>
      <w:bookmarkEnd w:id="1057"/>
      <w:r>
        <w:rPr>
          <w:color w:val="000000"/>
          <w:spacing w:val="0"/>
          <w:w w:val="100"/>
          <w:position w:val="0"/>
        </w:rPr>
        <w:t>审计委员会</w:t>
      </w:r>
    </w:p>
    <w:p>
      <w:pPr>
        <w:pStyle w:val="Style21"/>
        <w:keepNext w:val="0"/>
        <w:keepLines w:val="0"/>
        <w:widowControl w:val="0"/>
        <w:shd w:val="clear" w:color="auto" w:fill="auto"/>
        <w:bidi w:val="0"/>
        <w:spacing w:before="0" w:after="0" w:line="467" w:lineRule="exact"/>
        <w:ind w:left="840" w:right="0" w:firstLine="44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名成员组成，其中</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名为独立董事，并由会计专业的独立董 事担任召集人。报告期内，审议委员会对公司内控情况、募集资金存放与使用情况、控股股 东及关联方资金占用等事项进行核查，并定期召开会议，审议了定期报告相关事项及内部审 计部门提交的工作计划和报告等事项。审计委员会与年审注册会计师进行沟通，督促其按计 划进行审计工作，就年度审计事宜与公司管理层、年审机构进行了沟通，并对会计师事务所 从事公司年度审计的工作进行了总结评价，提出续聘会计师事务所的建议。</w:t>
      </w:r>
    </w:p>
    <w:p>
      <w:pPr>
        <w:pStyle w:val="Style21"/>
        <w:keepNext w:val="0"/>
        <w:keepLines w:val="0"/>
        <w:widowControl w:val="0"/>
        <w:shd w:val="clear" w:color="auto" w:fill="auto"/>
        <w:bidi w:val="0"/>
        <w:spacing w:before="0" w:after="0" w:line="477" w:lineRule="exact"/>
        <w:ind w:left="120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、报告期内审计委员会会议情况</w:t>
      </w:r>
    </w:p>
    <w:p>
      <w:pPr>
        <w:pStyle w:val="Style21"/>
        <w:keepNext w:val="0"/>
        <w:keepLines w:val="0"/>
        <w:widowControl w:val="0"/>
        <w:shd w:val="clear" w:color="auto" w:fill="auto"/>
        <w:bidi w:val="0"/>
        <w:spacing w:before="0" w:after="0" w:line="477" w:lineRule="exact"/>
        <w:ind w:left="1260" w:right="0" w:firstLine="0"/>
        <w:jc w:val="both"/>
      </w:pPr>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次会议，主要内容为：</w:t>
      </w:r>
    </w:p>
    <w:p>
      <w:pPr>
        <w:pStyle w:val="Style21"/>
        <w:keepNext w:val="0"/>
        <w:keepLines w:val="0"/>
        <w:widowControl w:val="0"/>
        <w:numPr>
          <w:ilvl w:val="0"/>
          <w:numId w:val="9"/>
        </w:numPr>
        <w:shd w:val="clear" w:color="auto" w:fill="auto"/>
        <w:tabs>
          <w:tab w:pos="1818" w:val="left"/>
        </w:tabs>
        <w:bidi w:val="0"/>
        <w:spacing w:before="0" w:after="0" w:line="479" w:lineRule="exact"/>
        <w:ind w:left="840" w:right="0" w:firstLine="560"/>
        <w:jc w:val="both"/>
      </w:pPr>
      <w:bookmarkStart w:id="1058" w:name="bookmark1058"/>
      <w:bookmarkEnd w:id="1058"/>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日，会议主要内容为：审议《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年度审计报告》、《公司内部控制 自我评价报告》、《关于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年募集资金存放与使用情况的专项报告》、《关于公司控股股东 及其他关联方占用资金情况报告》。</w:t>
      </w:r>
    </w:p>
    <w:p>
      <w:pPr>
        <w:pStyle w:val="Style21"/>
        <w:keepNext w:val="0"/>
        <w:keepLines w:val="0"/>
        <w:widowControl w:val="0"/>
        <w:numPr>
          <w:ilvl w:val="0"/>
          <w:numId w:val="9"/>
        </w:numPr>
        <w:shd w:val="clear" w:color="auto" w:fill="auto"/>
        <w:bidi w:val="0"/>
        <w:spacing w:before="0" w:after="0" w:line="479" w:lineRule="exact"/>
        <w:ind w:left="840" w:right="0" w:firstLine="560"/>
        <w:jc w:val="both"/>
      </w:pPr>
      <w:bookmarkStart w:id="1059" w:name="bookmark1059"/>
      <w:bookmarkEnd w:id="1059"/>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日，会议主要内容为：审议公司第一季度财务报表，并对公司第一 季度募集资金存放和使用情况进行了审议。</w:t>
      </w:r>
    </w:p>
    <w:p>
      <w:pPr>
        <w:pStyle w:val="Style21"/>
        <w:keepNext w:val="0"/>
        <w:keepLines w:val="0"/>
        <w:widowControl w:val="0"/>
        <w:numPr>
          <w:ilvl w:val="0"/>
          <w:numId w:val="9"/>
        </w:numPr>
        <w:shd w:val="clear" w:color="auto" w:fill="auto"/>
        <w:tabs>
          <w:tab w:pos="1823" w:val="left"/>
        </w:tabs>
        <w:bidi w:val="0"/>
        <w:spacing w:before="0" w:after="0" w:line="479" w:lineRule="exact"/>
        <w:ind w:left="840" w:right="0" w:firstLine="560"/>
        <w:jc w:val="both"/>
      </w:pPr>
      <w:bookmarkStart w:id="1060" w:name="bookmark1060"/>
      <w:bookmarkEnd w:id="1060"/>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日，会议主要内容为：审议公司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年半年度财务报告、公司</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年上半年度募集资金使用情况、</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年半年度控股股东及其他关联方占用公司资金、公司 对外担保情况以及关于续聘会计师事务所的议案。</w:t>
      </w:r>
    </w:p>
    <w:p>
      <w:pPr>
        <w:pStyle w:val="Style21"/>
        <w:keepNext w:val="0"/>
        <w:keepLines w:val="0"/>
        <w:widowControl w:val="0"/>
        <w:shd w:val="clear" w:color="auto" w:fill="auto"/>
        <w:tabs>
          <w:tab w:pos="1798" w:val="left"/>
        </w:tabs>
        <w:bidi w:val="0"/>
        <w:spacing w:before="0" w:after="0" w:line="470" w:lineRule="exact"/>
        <w:ind w:left="840" w:right="0" w:firstLine="560"/>
        <w:jc w:val="both"/>
      </w:pPr>
      <w:bookmarkStart w:id="1061" w:name="bookmark1061"/>
      <w:r>
        <w:rPr>
          <w:rFonts w:ascii="Times New Roman" w:eastAsia="Times New Roman" w:hAnsi="Times New Roman" w:cs="Times New Roman"/>
          <w:color w:val="000000"/>
          <w:spacing w:val="0"/>
          <w:w w:val="100"/>
          <w:position w:val="0"/>
          <w:sz w:val="24"/>
          <w:szCs w:val="24"/>
          <w:shd w:val="clear" w:color="auto" w:fill="FFFFFF"/>
        </w:rPr>
        <w:t>4</w:t>
      </w:r>
      <w:bookmarkEnd w:id="1061"/>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日，会议主要内容为：认真审议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年公司第三季度报告全文, 同意公司《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年第三季度报告全文》中所引用的财务数据，并提交董事会审议。</w:t>
      </w:r>
    </w:p>
    <w:p>
      <w:pPr>
        <w:pStyle w:val="Style21"/>
        <w:keepNext w:val="0"/>
        <w:keepLines w:val="0"/>
        <w:widowControl w:val="0"/>
        <w:shd w:val="clear" w:color="auto" w:fill="auto"/>
        <w:bidi w:val="0"/>
        <w:spacing w:before="0" w:after="0" w:line="475" w:lineRule="exact"/>
        <w:ind w:left="1200" w:right="0" w:firstLine="0"/>
        <w:jc w:val="both"/>
      </w:pPr>
      <w:bookmarkStart w:id="1062" w:name="bookmark1062"/>
      <w:r>
        <w:rPr>
          <w:color w:val="000000"/>
          <w:spacing w:val="0"/>
          <w:w w:val="100"/>
          <w:position w:val="0"/>
        </w:rPr>
        <w:t>（</w:t>
      </w:r>
      <w:bookmarkEnd w:id="1062"/>
      <w:r>
        <w:rPr>
          <w:color w:val="000000"/>
          <w:spacing w:val="0"/>
          <w:w w:val="100"/>
          <w:position w:val="0"/>
        </w:rPr>
        <w:t>二）薪酬与考核委员会</w:t>
      </w:r>
    </w:p>
    <w:p>
      <w:pPr>
        <w:pStyle w:val="Style21"/>
        <w:keepNext w:val="0"/>
        <w:keepLines w:val="0"/>
        <w:widowControl w:val="0"/>
        <w:shd w:val="clear" w:color="auto" w:fill="auto"/>
        <w:bidi w:val="0"/>
        <w:spacing w:before="0" w:after="0" w:line="458" w:lineRule="exact"/>
        <w:ind w:left="840" w:right="800" w:firstLine="380"/>
        <w:jc w:val="both"/>
      </w:pPr>
      <w:r>
        <w:rPr>
          <w:color w:val="000000"/>
          <w:spacing w:val="0"/>
          <w:w w:val="100"/>
          <w:position w:val="0"/>
        </w:rPr>
        <w:t>公司第三届薪酬与考核委员会现有委员庄行方先生（召集人）、杜胜利先生、杜庆娥女 士，人员数目以及人员结构符合《公司章程》以及《公司薪酬与考核委员会实施细则》的要 求。</w:t>
      </w:r>
    </w:p>
    <w:p>
      <w:pPr>
        <w:pStyle w:val="Style21"/>
        <w:keepNext w:val="0"/>
        <w:keepLines w:val="0"/>
        <w:widowControl w:val="0"/>
        <w:shd w:val="clear" w:color="auto" w:fill="auto"/>
        <w:bidi w:val="0"/>
        <w:spacing w:before="0" w:after="0" w:line="475" w:lineRule="exact"/>
        <w:ind w:left="1200" w:right="0" w:firstLine="0"/>
        <w:jc w:val="both"/>
      </w:pPr>
      <w:r>
        <w:rPr>
          <w:color w:val="000000"/>
          <w:spacing w:val="0"/>
          <w:w w:val="100"/>
          <w:position w:val="0"/>
        </w:rPr>
        <w:t>报告期内，薪酬与考核委员会召开了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次会议，主要内容为：</w:t>
      </w:r>
    </w:p>
    <w:p>
      <w:pPr>
        <w:pStyle w:val="Style21"/>
        <w:keepNext w:val="0"/>
        <w:keepLines w:val="0"/>
        <w:widowControl w:val="0"/>
        <w:shd w:val="clear" w:color="auto" w:fill="auto"/>
        <w:tabs>
          <w:tab w:pos="1789" w:val="left"/>
        </w:tabs>
        <w:bidi w:val="0"/>
        <w:spacing w:before="0" w:after="0" w:line="475" w:lineRule="exact"/>
        <w:ind w:left="840" w:right="0" w:firstLine="560"/>
        <w:jc w:val="both"/>
      </w:pPr>
      <w:bookmarkStart w:id="1063" w:name="bookmark1063"/>
      <w:r>
        <w:rPr>
          <w:rFonts w:ascii="Times New Roman" w:eastAsia="Times New Roman" w:hAnsi="Times New Roman" w:cs="Times New Roman"/>
          <w:color w:val="000000"/>
          <w:spacing w:val="0"/>
          <w:w w:val="100"/>
          <w:position w:val="0"/>
          <w:sz w:val="24"/>
          <w:szCs w:val="24"/>
        </w:rPr>
        <w:t>1</w:t>
      </w:r>
      <w:bookmarkEnd w:id="1063"/>
      <w:r>
        <w:rPr>
          <w:rFonts w:ascii="Times New Roman" w:eastAsia="Times New Roman" w:hAnsi="Times New Roman" w:cs="Times New Roman"/>
          <w:color w:val="000000"/>
          <w:spacing w:val="0"/>
          <w:w w:val="100"/>
          <w:position w:val="0"/>
          <w:sz w:val="24"/>
          <w:szCs w:val="24"/>
        </w:rPr>
        <w:t>）</w:t>
        <w:tab/>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日，会议审议通过了人力资源部门提交的《公司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年高管薪酬考 核结果》，认为公司董事、监事、高管人员</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年度薪酬体系符合公司的总体薪酬方案，薪 酬水平与公司的经营情况和发展水平相适应，不存在损害公司及股东利益的情形。</w:t>
      </w:r>
    </w:p>
    <w:p>
      <w:pPr>
        <w:pStyle w:val="Style21"/>
        <w:keepNext w:val="0"/>
        <w:keepLines w:val="0"/>
        <w:widowControl w:val="0"/>
        <w:shd w:val="clear" w:color="auto" w:fill="auto"/>
        <w:tabs>
          <w:tab w:pos="1789" w:val="left"/>
        </w:tabs>
        <w:bidi w:val="0"/>
        <w:spacing w:before="0" w:after="0" w:line="470" w:lineRule="exact"/>
        <w:ind w:left="840" w:right="0" w:firstLine="560"/>
        <w:jc w:val="both"/>
      </w:pPr>
      <w:bookmarkStart w:id="1064" w:name="bookmark1064"/>
      <w:r>
        <w:rPr>
          <w:rFonts w:ascii="Times New Roman" w:eastAsia="Times New Roman" w:hAnsi="Times New Roman" w:cs="Times New Roman"/>
          <w:color w:val="000000"/>
          <w:spacing w:val="0"/>
          <w:w w:val="100"/>
          <w:position w:val="0"/>
          <w:sz w:val="24"/>
          <w:szCs w:val="24"/>
        </w:rPr>
        <w:t>2</w:t>
      </w:r>
      <w:bookmarkEnd w:id="1064"/>
      <w:r>
        <w:rPr>
          <w:rFonts w:ascii="Times New Roman" w:eastAsia="Times New Roman" w:hAnsi="Times New Roman" w:cs="Times New Roman"/>
          <w:color w:val="000000"/>
          <w:spacing w:val="0"/>
          <w:w w:val="100"/>
          <w:position w:val="0"/>
          <w:sz w:val="24"/>
          <w:szCs w:val="24"/>
        </w:rPr>
        <w:t>）</w:t>
        <w:tab/>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日，会议审议通过了《公司第一期员工持股计划（修订稿）（非公开 发行方式认购）》及其摘要、《公司第一期员工持股计划管理办法（修订稿）》和《关于公司 股权激励计划预留部分限制性股票第二个解锁期条件成就可解锁的议案》。</w:t>
      </w:r>
    </w:p>
    <w:p>
      <w:pPr>
        <w:pStyle w:val="Style21"/>
        <w:keepNext w:val="0"/>
        <w:keepLines w:val="0"/>
        <w:widowControl w:val="0"/>
        <w:shd w:val="clear" w:color="auto" w:fill="auto"/>
        <w:tabs>
          <w:tab w:pos="1789" w:val="left"/>
        </w:tabs>
        <w:bidi w:val="0"/>
        <w:spacing w:before="0" w:after="0" w:line="484" w:lineRule="exact"/>
        <w:ind w:left="840" w:right="0" w:firstLine="560"/>
        <w:jc w:val="both"/>
      </w:pPr>
      <w:bookmarkStart w:id="1065" w:name="bookmark1065"/>
      <w:r>
        <w:rPr>
          <w:rFonts w:ascii="Times New Roman" w:eastAsia="Times New Roman" w:hAnsi="Times New Roman" w:cs="Times New Roman"/>
          <w:color w:val="000000"/>
          <w:spacing w:val="0"/>
          <w:w w:val="100"/>
          <w:position w:val="0"/>
          <w:sz w:val="24"/>
          <w:szCs w:val="24"/>
        </w:rPr>
        <w:t>3</w:t>
      </w:r>
      <w:bookmarkEnd w:id="1065"/>
      <w:r>
        <w:rPr>
          <w:rFonts w:ascii="Times New Roman" w:eastAsia="Times New Roman" w:hAnsi="Times New Roman" w:cs="Times New Roman"/>
          <w:color w:val="000000"/>
          <w:spacing w:val="0"/>
          <w:w w:val="100"/>
          <w:position w:val="0"/>
          <w:sz w:val="24"/>
          <w:szCs w:val="24"/>
        </w:rPr>
        <w:t>）</w:t>
        <w:tab/>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日，会议审议通过了《关于公司股权激励计划首次授予的限制性股 票第三个解锁期条件成就可解锁的议案》。</w:t>
      </w:r>
    </w:p>
    <w:p>
      <w:pPr>
        <w:pStyle w:val="Style21"/>
        <w:keepNext w:val="0"/>
        <w:keepLines w:val="0"/>
        <w:widowControl w:val="0"/>
        <w:shd w:val="clear" w:color="auto" w:fill="auto"/>
        <w:bidi w:val="0"/>
        <w:spacing w:before="0" w:after="0" w:line="484" w:lineRule="exact"/>
        <w:ind w:left="1320" w:right="0" w:firstLine="0"/>
        <w:jc w:val="both"/>
      </w:pPr>
      <w:bookmarkStart w:id="1066" w:name="bookmark1066"/>
      <w:r>
        <w:rPr>
          <w:color w:val="000000"/>
          <w:spacing w:val="0"/>
          <w:w w:val="100"/>
          <w:position w:val="0"/>
        </w:rPr>
        <w:t>（</w:t>
      </w:r>
      <w:bookmarkEnd w:id="1066"/>
      <w:r>
        <w:rPr>
          <w:color w:val="000000"/>
          <w:spacing w:val="0"/>
          <w:w w:val="100"/>
          <w:position w:val="0"/>
        </w:rPr>
        <w:t>三）提名委员会</w:t>
      </w:r>
    </w:p>
    <w:p>
      <w:pPr>
        <w:pStyle w:val="Style21"/>
        <w:keepNext w:val="0"/>
        <w:keepLines w:val="0"/>
        <w:widowControl w:val="0"/>
        <w:shd w:val="clear" w:color="auto" w:fill="auto"/>
        <w:bidi w:val="0"/>
        <w:spacing w:before="0" w:after="0" w:line="484" w:lineRule="exact"/>
        <w:ind w:left="840" w:right="0" w:firstLine="560"/>
        <w:jc w:val="both"/>
      </w:pPr>
      <w:r>
        <w:rPr>
          <w:color w:val="000000"/>
          <w:spacing w:val="0"/>
          <w:w w:val="100"/>
          <w:position w:val="0"/>
        </w:rPr>
        <w:t>公司第三届提名委员会委员为庄行方先生（召集人）、王浩先生、钟耳顺先生，人员数 目以及人员结构符合《公司章程》以及《公司提名委员会实施细则》的要求。</w:t>
      </w:r>
    </w:p>
    <w:p>
      <w:pPr>
        <w:pStyle w:val="Style21"/>
        <w:keepNext w:val="0"/>
        <w:keepLines w:val="0"/>
        <w:widowControl w:val="0"/>
        <w:shd w:val="clear" w:color="auto" w:fill="auto"/>
        <w:bidi w:val="0"/>
        <w:spacing w:before="0" w:after="0" w:line="484" w:lineRule="exact"/>
        <w:ind w:left="1400" w:right="0" w:firstLine="0"/>
        <w:jc w:val="both"/>
      </w:pPr>
      <w:r>
        <w:rPr>
          <w:color w:val="000000"/>
          <w:spacing w:val="0"/>
          <w:w w:val="100"/>
          <w:position w:val="0"/>
        </w:rPr>
        <w:t xml:space="preserve">报告期内，公司提名委员会召开了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w:t>
      </w:r>
    </w:p>
    <w:p>
      <w:pPr>
        <w:pStyle w:val="Style21"/>
        <w:keepNext w:val="0"/>
        <w:keepLines w:val="0"/>
        <w:widowControl w:val="0"/>
        <w:shd w:val="clear" w:color="auto" w:fill="auto"/>
        <w:tabs>
          <w:tab w:pos="1818" w:val="left"/>
        </w:tabs>
        <w:bidi w:val="0"/>
        <w:spacing w:before="0" w:after="0" w:line="484" w:lineRule="exact"/>
        <w:ind w:left="840" w:right="0" w:firstLine="560"/>
        <w:jc w:val="both"/>
      </w:pPr>
      <w:bookmarkStart w:id="1067" w:name="bookmark1067"/>
      <w:r>
        <w:rPr>
          <w:rFonts w:ascii="Times New Roman" w:eastAsia="Times New Roman" w:hAnsi="Times New Roman" w:cs="Times New Roman"/>
          <w:color w:val="000000"/>
          <w:spacing w:val="0"/>
          <w:w w:val="100"/>
          <w:position w:val="0"/>
          <w:sz w:val="24"/>
          <w:szCs w:val="24"/>
        </w:rPr>
        <w:t>1</w:t>
      </w:r>
      <w:bookmarkEnd w:id="106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日，会议对公司分管投资工作的副总经理候选人进行审核并提名至 董事会。</w:t>
      </w:r>
    </w:p>
    <w:p>
      <w:pPr>
        <w:pStyle w:val="Style21"/>
        <w:keepNext w:val="0"/>
        <w:keepLines w:val="0"/>
        <w:widowControl w:val="0"/>
        <w:shd w:val="clear" w:color="auto" w:fill="auto"/>
        <w:bidi w:val="0"/>
        <w:spacing w:before="0" w:after="0" w:line="484" w:lineRule="exact"/>
        <w:ind w:left="840" w:right="0" w:firstLine="560"/>
        <w:jc w:val="both"/>
      </w:pPr>
      <w:bookmarkStart w:id="1068" w:name="bookmark1068"/>
      <w:r>
        <w:rPr>
          <w:rFonts w:ascii="Times New Roman" w:eastAsia="Times New Roman" w:hAnsi="Times New Roman" w:cs="Times New Roman"/>
          <w:color w:val="000000"/>
          <w:spacing w:val="0"/>
          <w:w w:val="100"/>
          <w:position w:val="0"/>
          <w:sz w:val="24"/>
          <w:szCs w:val="24"/>
        </w:rPr>
        <w:t>2</w:t>
      </w:r>
      <w:bookmarkEnd w:id="1068"/>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日，会议对第三届董事会董事候选人、董事会秘书进行审核并提名 至董事会。</w:t>
      </w:r>
    </w:p>
    <w:p>
      <w:pPr>
        <w:pStyle w:val="Style21"/>
        <w:keepNext w:val="0"/>
        <w:keepLines w:val="0"/>
        <w:widowControl w:val="0"/>
        <w:shd w:val="clear" w:color="auto" w:fill="auto"/>
        <w:bidi w:val="0"/>
        <w:spacing w:before="0" w:after="0" w:line="484" w:lineRule="exact"/>
        <w:ind w:left="1200" w:right="0" w:firstLine="0"/>
        <w:jc w:val="both"/>
      </w:pPr>
      <w:bookmarkStart w:id="1069" w:name="bookmark1069"/>
      <w:r>
        <w:rPr>
          <w:color w:val="000000"/>
          <w:spacing w:val="0"/>
          <w:w w:val="100"/>
          <w:position w:val="0"/>
        </w:rPr>
        <w:t>（</w:t>
      </w:r>
      <w:bookmarkEnd w:id="1069"/>
      <w:r>
        <w:rPr>
          <w:color w:val="000000"/>
          <w:spacing w:val="0"/>
          <w:w w:val="100"/>
          <w:position w:val="0"/>
        </w:rPr>
        <w:t>四）战略与发展委员会</w:t>
      </w:r>
    </w:p>
    <w:p>
      <w:pPr>
        <w:pStyle w:val="Style21"/>
        <w:keepNext w:val="0"/>
        <w:keepLines w:val="0"/>
        <w:widowControl w:val="0"/>
        <w:shd w:val="clear" w:color="auto" w:fill="auto"/>
        <w:bidi w:val="0"/>
        <w:spacing w:before="0" w:after="240" w:line="470" w:lineRule="exact"/>
        <w:ind w:left="840" w:right="0" w:firstLine="560"/>
        <w:jc w:val="both"/>
      </w:pPr>
      <w:r>
        <w:rPr>
          <w:color w:val="000000"/>
          <w:spacing w:val="0"/>
          <w:w w:val="100"/>
          <w:position w:val="0"/>
        </w:rPr>
        <w:t>公司第三届战略与发展委员会委员为王浩先生（召集人）、钟耳顺先生以及庄行方先生, 共计三名，人员数目以及人员结构符合《公司章程》以及《公司战略与发展委员会实施细则》 的要求。</w:t>
      </w:r>
    </w:p>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年度，公司战略与发展委员召开了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次会议：</w:t>
      </w:r>
    </w:p>
    <w:p>
      <w:pPr>
        <w:pStyle w:val="Style21"/>
        <w:keepNext w:val="0"/>
        <w:keepLines w:val="0"/>
        <w:widowControl w:val="0"/>
        <w:shd w:val="clear" w:color="auto" w:fill="auto"/>
        <w:bidi w:val="0"/>
        <w:spacing w:before="0" w:after="300" w:line="466" w:lineRule="exact"/>
        <w:ind w:left="840" w:right="0" w:firstLine="560"/>
        <w:jc w:val="both"/>
      </w:pPr>
      <w:bookmarkStart w:id="1070" w:name="bookmark1070"/>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日，会议审议通过了《关于收购北京世纪安图数码科技发展有限责任 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股权暨关联交易的议案》。</w:t>
      </w:r>
      <w:bookmarkEnd w:id="1070"/>
    </w:p>
    <w:p>
      <w:pPr>
        <w:pStyle w:val="Style34"/>
        <w:keepNext/>
        <w:keepLines/>
        <w:widowControl w:val="0"/>
        <w:shd w:val="clear" w:color="auto" w:fill="auto"/>
        <w:tabs>
          <w:tab w:pos="1366" w:val="left"/>
        </w:tabs>
        <w:bidi w:val="0"/>
        <w:spacing w:before="0" w:after="300" w:line="469" w:lineRule="exact"/>
        <w:ind w:left="0" w:right="0" w:firstLine="840"/>
        <w:jc w:val="both"/>
      </w:pPr>
      <w:bookmarkStart w:id="1071" w:name="bookmark1071"/>
      <w:bookmarkStart w:id="1072" w:name="bookmark1072"/>
      <w:bookmarkStart w:id="1073" w:name="bookmark1073"/>
      <w:bookmarkStart w:id="1074" w:name="bookmark1074"/>
      <w:r>
        <w:rPr>
          <w:color w:val="000000"/>
          <w:spacing w:val="0"/>
          <w:w w:val="100"/>
          <w:position w:val="0"/>
        </w:rPr>
        <w:t>七</w:t>
      </w:r>
      <w:bookmarkEnd w:id="1073"/>
      <w:r>
        <w:rPr>
          <w:color w:val="000000"/>
          <w:spacing w:val="0"/>
          <w:w w:val="100"/>
          <w:position w:val="0"/>
        </w:rPr>
        <w:t>、</w:t>
        <w:tab/>
        <w:t>监事会工作情况</w:t>
      </w:r>
      <w:bookmarkEnd w:id="1071"/>
      <w:bookmarkEnd w:id="1072"/>
      <w:bookmarkEnd w:id="1074"/>
    </w:p>
    <w:p>
      <w:pPr>
        <w:pStyle w:val="Style21"/>
        <w:keepNext w:val="0"/>
        <w:keepLines w:val="0"/>
        <w:widowControl w:val="0"/>
        <w:shd w:val="clear" w:color="auto" w:fill="auto"/>
        <w:bidi w:val="0"/>
        <w:spacing w:before="0" w:after="40" w:line="504" w:lineRule="exact"/>
        <w:ind w:left="0" w:right="0" w:firstLine="840"/>
        <w:jc w:val="both"/>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300" w:line="504" w:lineRule="exact"/>
        <w:ind w:left="840" w:right="0" w:firstLine="0"/>
        <w:jc w:val="both"/>
      </w:pPr>
      <w:bookmarkStart w:id="1075" w:name="bookmark1075"/>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 xml:space="preserve">寸否 </w:t>
      </w:r>
      <w:r>
        <w:rPr>
          <w:color w:val="000000"/>
          <w:spacing w:val="0"/>
          <w:w w:val="100"/>
          <w:position w:val="0"/>
        </w:rPr>
        <w:t>公司监事会对报告期内的监督事项无异议。</w:t>
      </w:r>
      <w:bookmarkEnd w:id="1075"/>
    </w:p>
    <w:p>
      <w:pPr>
        <w:pStyle w:val="Style34"/>
        <w:keepNext/>
        <w:keepLines/>
        <w:widowControl w:val="0"/>
        <w:shd w:val="clear" w:color="auto" w:fill="auto"/>
        <w:tabs>
          <w:tab w:pos="1366" w:val="left"/>
        </w:tabs>
        <w:bidi w:val="0"/>
        <w:spacing w:before="0" w:after="300" w:line="469" w:lineRule="exact"/>
        <w:ind w:left="840" w:right="0" w:firstLine="0"/>
        <w:jc w:val="both"/>
      </w:pPr>
      <w:bookmarkStart w:id="1076" w:name="bookmark1076"/>
      <w:bookmarkStart w:id="1077" w:name="bookmark1077"/>
      <w:bookmarkStart w:id="1078" w:name="bookmark1078"/>
      <w:bookmarkStart w:id="1079" w:name="bookmark1079"/>
      <w:r>
        <w:rPr>
          <w:color w:val="000000"/>
          <w:spacing w:val="0"/>
          <w:w w:val="100"/>
          <w:position w:val="0"/>
        </w:rPr>
        <w:t>八</w:t>
      </w:r>
      <w:bookmarkEnd w:id="1078"/>
      <w:r>
        <w:rPr>
          <w:color w:val="000000"/>
          <w:spacing w:val="0"/>
          <w:w w:val="100"/>
          <w:position w:val="0"/>
        </w:rPr>
        <w:t>、</w:t>
        <w:tab/>
        <w:t>高级管理人员的考评及激励情况</w:t>
      </w:r>
      <w:bookmarkEnd w:id="1076"/>
      <w:bookmarkEnd w:id="1077"/>
      <w:bookmarkEnd w:id="1079"/>
    </w:p>
    <w:p>
      <w:pPr>
        <w:pStyle w:val="Style21"/>
        <w:keepNext w:val="0"/>
        <w:keepLines w:val="0"/>
        <w:widowControl w:val="0"/>
        <w:shd w:val="clear" w:color="auto" w:fill="auto"/>
        <w:bidi w:val="0"/>
        <w:spacing w:before="0" w:after="40" w:line="461" w:lineRule="exact"/>
        <w:ind w:left="840" w:right="0" w:firstLine="480"/>
        <w:jc w:val="both"/>
      </w:pPr>
      <w:r>
        <w:rPr>
          <w:color w:val="000000"/>
          <w:spacing w:val="0"/>
          <w:w w:val="100"/>
          <w:position w:val="0"/>
        </w:rPr>
        <w:t>公司高级管理人员的薪酬分配与考核以公司规模与经济效益为基础，根据公司年度经营 目标和岗位分管工作的年度工作目标，进行综合考核，根据考核结果确定高级管理人员年度 薪酬。公司董事会薪酬与考核委员会是对高级管理人员进行薪酬方案制定和考核管理的机构。</w:t>
      </w:r>
    </w:p>
    <w:p>
      <w:pPr>
        <w:pStyle w:val="Style21"/>
        <w:keepNext w:val="0"/>
        <w:keepLines w:val="0"/>
        <w:widowControl w:val="0"/>
        <w:shd w:val="clear" w:color="auto" w:fill="auto"/>
        <w:bidi w:val="0"/>
        <w:spacing w:before="0" w:after="40" w:line="469" w:lineRule="exact"/>
        <w:ind w:left="840" w:right="0" w:firstLine="480"/>
        <w:jc w:val="both"/>
      </w:pPr>
      <w:r>
        <w:rPr>
          <w:color w:val="000000"/>
          <w:spacing w:val="0"/>
          <w:w w:val="100"/>
          <w:position w:val="0"/>
        </w:rPr>
        <w:t>经营年度开始前，公司与全体高管人员分别签署绩效考核任务书，高级管理人员签订的 绩效考核任务书将作为高级管理人员年度薪酬考核的依据。在经营年度结束后，人力资源中 心比照工作计划和目标完成情况，对高级管理人员进行绩效考核评价，并依据考核结果公司 确定绩效年薪。</w:t>
      </w:r>
    </w:p>
    <w:p>
      <w:pPr>
        <w:pStyle w:val="Style21"/>
        <w:keepNext w:val="0"/>
        <w:keepLines w:val="0"/>
        <w:widowControl w:val="0"/>
        <w:shd w:val="clear" w:color="auto" w:fill="auto"/>
        <w:bidi w:val="0"/>
        <w:spacing w:before="0" w:after="300" w:line="469" w:lineRule="exact"/>
        <w:ind w:left="840" w:right="0" w:firstLine="480"/>
        <w:jc w:val="both"/>
      </w:pPr>
      <w:bookmarkStart w:id="1080" w:name="bookmark1080"/>
      <w:r>
        <w:rPr>
          <w:color w:val="000000"/>
          <w:spacing w:val="0"/>
          <w:w w:val="100"/>
          <w:position w:val="0"/>
        </w:rPr>
        <w:t>根据公司整体业绩完成情况和高级管理人员绩效评价结果，人力资源中心提出高级管理 人员的业绩奖金分配方案，报薪酬与考核委员会审核。公司实现业绩低于考核目标</w:t>
      </w:r>
      <w:r>
        <w:rPr>
          <w:color w:val="000000"/>
          <w:spacing w:val="0"/>
          <w:w w:val="100"/>
          <w:position w:val="0"/>
          <w:sz w:val="24"/>
          <w:szCs w:val="24"/>
        </w:rPr>
        <w:t>70%，</w:t>
      </w:r>
      <w:r>
        <w:rPr>
          <w:color w:val="000000"/>
          <w:spacing w:val="0"/>
          <w:w w:val="100"/>
          <w:position w:val="0"/>
        </w:rPr>
        <w:t>不 兑付绩效薪酬；公司实现业绩低于考核目标</w:t>
      </w:r>
      <w:r>
        <w:rPr>
          <w:color w:val="000000"/>
          <w:spacing w:val="0"/>
          <w:w w:val="100"/>
          <w:position w:val="0"/>
          <w:sz w:val="24"/>
          <w:szCs w:val="24"/>
        </w:rPr>
        <w:t>70%~100%</w:t>
      </w:r>
      <w:r>
        <w:rPr>
          <w:color w:val="000000"/>
          <w:spacing w:val="0"/>
          <w:w w:val="100"/>
          <w:position w:val="0"/>
        </w:rPr>
        <w:t>之间的，按实现完成百分比兑付经营绩 效薪酬。</w:t>
      </w:r>
      <w:bookmarkEnd w:id="1080"/>
    </w:p>
    <w:p>
      <w:pPr>
        <w:pStyle w:val="Style34"/>
        <w:keepNext/>
        <w:keepLines/>
        <w:widowControl w:val="0"/>
        <w:shd w:val="clear" w:color="auto" w:fill="auto"/>
        <w:tabs>
          <w:tab w:pos="1366" w:val="left"/>
        </w:tabs>
        <w:bidi w:val="0"/>
        <w:spacing w:before="0" w:after="300" w:line="469" w:lineRule="exact"/>
        <w:ind w:left="0" w:right="0" w:firstLine="840"/>
        <w:jc w:val="both"/>
      </w:pPr>
      <w:bookmarkStart w:id="1081" w:name="bookmark1081"/>
      <w:bookmarkStart w:id="1082" w:name="bookmark1082"/>
      <w:bookmarkStart w:id="1083" w:name="bookmark1083"/>
      <w:bookmarkStart w:id="1084" w:name="bookmark1084"/>
      <w:r>
        <w:rPr>
          <w:color w:val="000000"/>
          <w:spacing w:val="0"/>
          <w:w w:val="100"/>
          <w:position w:val="0"/>
        </w:rPr>
        <w:t>九</w:t>
      </w:r>
      <w:bookmarkEnd w:id="1083"/>
      <w:r>
        <w:rPr>
          <w:color w:val="000000"/>
          <w:spacing w:val="0"/>
          <w:w w:val="100"/>
          <w:position w:val="0"/>
        </w:rPr>
        <w:t>、</w:t>
        <w:tab/>
        <w:t>内部控制评价报告</w:t>
      </w:r>
      <w:bookmarkEnd w:id="1081"/>
      <w:bookmarkEnd w:id="1082"/>
      <w:bookmarkEnd w:id="1084"/>
    </w:p>
    <w:p>
      <w:pPr>
        <w:pStyle w:val="Style34"/>
        <w:keepNext/>
        <w:keepLines/>
        <w:widowControl w:val="0"/>
        <w:shd w:val="clear" w:color="auto" w:fill="auto"/>
        <w:tabs>
          <w:tab w:pos="1284" w:val="left"/>
        </w:tabs>
        <w:bidi w:val="0"/>
        <w:spacing w:before="0" w:after="480" w:line="469" w:lineRule="exact"/>
        <w:ind w:left="0" w:right="0" w:firstLine="840"/>
        <w:jc w:val="both"/>
      </w:pPr>
      <w:bookmarkStart w:id="1081" w:name="bookmark1081"/>
      <w:bookmarkStart w:id="1082" w:name="bookmark1082"/>
      <w:bookmarkStart w:id="1085" w:name="bookmark1085"/>
      <w:bookmarkStart w:id="1086" w:name="bookmark1086"/>
      <w:r>
        <w:rPr>
          <w:rFonts w:ascii="Times New Roman" w:eastAsia="Times New Roman" w:hAnsi="Times New Roman" w:cs="Times New Roman"/>
          <w:color w:val="000000"/>
          <w:spacing w:val="0"/>
          <w:w w:val="100"/>
          <w:position w:val="0"/>
          <w:sz w:val="24"/>
          <w:szCs w:val="24"/>
        </w:rPr>
        <w:t>1</w:t>
      </w:r>
      <w:bookmarkEnd w:id="1085"/>
      <w:r>
        <w:rPr>
          <w:color w:val="000000"/>
          <w:spacing w:val="0"/>
          <w:w w:val="100"/>
          <w:position w:val="0"/>
        </w:rPr>
        <w:t>、</w:t>
        <w:tab/>
        <w:t>报告期内发现的内部控制重大缺陷的具体情况</w:t>
      </w:r>
      <w:bookmarkEnd w:id="1081"/>
      <w:bookmarkEnd w:id="1082"/>
      <w:bookmarkEnd w:id="1086"/>
    </w:p>
    <w:p>
      <w:pPr>
        <w:pStyle w:val="Style21"/>
        <w:keepNext w:val="0"/>
        <w:keepLines w:val="0"/>
        <w:widowControl w:val="0"/>
        <w:shd w:val="clear" w:color="auto" w:fill="auto"/>
        <w:bidi w:val="0"/>
        <w:spacing w:before="0" w:after="200" w:line="240" w:lineRule="auto"/>
        <w:ind w:left="0" w:right="0" w:firstLine="8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21"/>
        <w:keepNext w:val="0"/>
        <w:keepLines w:val="0"/>
        <w:widowControl w:val="0"/>
        <w:shd w:val="clear" w:color="auto" w:fill="auto"/>
        <w:tabs>
          <w:tab w:pos="1284" w:val="left"/>
        </w:tabs>
        <w:bidi w:val="0"/>
        <w:spacing w:before="0" w:after="300" w:line="469" w:lineRule="exact"/>
        <w:ind w:left="0" w:right="0" w:firstLine="840"/>
        <w:jc w:val="both"/>
      </w:pPr>
      <w:bookmarkStart w:id="1087" w:name="bookmark1087"/>
      <w:r>
        <w:rPr>
          <w:rFonts w:ascii="Times New Roman" w:eastAsia="Times New Roman" w:hAnsi="Times New Roman" w:cs="Times New Roman"/>
          <w:b/>
          <w:bCs/>
          <w:color w:val="000000"/>
          <w:spacing w:val="0"/>
          <w:w w:val="100"/>
          <w:position w:val="0"/>
          <w:sz w:val="24"/>
          <w:szCs w:val="24"/>
        </w:rPr>
        <w:t>2</w:t>
      </w:r>
      <w:bookmarkEnd w:id="1087"/>
      <w:r>
        <w:rPr>
          <w:b/>
          <w:bCs/>
          <w:color w:val="000000"/>
          <w:spacing w:val="0"/>
          <w:w w:val="100"/>
          <w:position w:val="0"/>
        </w:rPr>
        <w:t>、</w:t>
        <w:tab/>
        <w:t>内控自我评价报告</w:t>
      </w:r>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r>
        <w:trPr>
          <w:trHeight w:val="403" w:hRule="exact"/>
        </w:trPr>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1072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p>
          <w:p>
            <w:pPr>
              <w:pStyle w:val="Style30"/>
              <w:keepNext w:val="0"/>
              <w:keepLines w:val="0"/>
              <w:widowControl w:val="0"/>
              <w:shd w:val="clear" w:color="auto" w:fill="auto"/>
              <w:tabs>
                <w:tab w:pos="379"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公司已经上报或披露的财务报告出现 的重大差错进行错报更正；</w:t>
            </w:r>
          </w:p>
          <w:p>
            <w:pPr>
              <w:pStyle w:val="Style30"/>
              <w:keepNext w:val="0"/>
              <w:keepLines w:val="0"/>
              <w:widowControl w:val="0"/>
              <w:shd w:val="clear" w:color="auto" w:fill="auto"/>
              <w:tabs>
                <w:tab w:pos="398"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公司的审计机构发现当期财务报告存 在重大错报，而公司内部控制运行过程中 未能发现；</w:t>
            </w:r>
          </w:p>
          <w:p>
            <w:pPr>
              <w:pStyle w:val="Style30"/>
              <w:keepNext w:val="0"/>
              <w:keepLines w:val="0"/>
              <w:widowControl w:val="0"/>
              <w:shd w:val="clear" w:color="auto" w:fill="auto"/>
              <w:tabs>
                <w:tab w:pos="374"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公司审计委员会以及内部审计部门对 内部控制监督无效；</w:t>
            </w:r>
          </w:p>
          <w:p>
            <w:pPr>
              <w:pStyle w:val="Style30"/>
              <w:keepNext w:val="0"/>
              <w:keepLines w:val="0"/>
              <w:widowControl w:val="0"/>
              <w:shd w:val="clear" w:color="auto" w:fill="auto"/>
              <w:tabs>
                <w:tab w:pos="418"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董事、监事或高级管理层中出现重大 舞弊行为；</w:t>
            </w:r>
          </w:p>
          <w:p>
            <w:pPr>
              <w:pStyle w:val="Style30"/>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7"/>
                <w:szCs w:val="17"/>
              </w:rPr>
              <w:t>财务报告重要缺陷的迹象包括</w:t>
            </w:r>
            <w:r>
              <w:rPr>
                <w:rFonts w:ascii="SimSun" w:eastAsia="SimSun" w:hAnsi="SimSun" w:cs="SimSun"/>
                <w:color w:val="000000"/>
                <w:spacing w:val="0"/>
                <w:w w:val="100"/>
                <w:position w:val="0"/>
                <w:sz w:val="18"/>
                <w:szCs w:val="18"/>
              </w:rPr>
              <w:t>：</w:t>
            </w:r>
          </w:p>
          <w:p>
            <w:pPr>
              <w:pStyle w:val="Style30"/>
              <w:keepNext w:val="0"/>
              <w:keepLines w:val="0"/>
              <w:widowControl w:val="0"/>
              <w:shd w:val="clear" w:color="auto" w:fill="auto"/>
              <w:tabs>
                <w:tab w:pos="398"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未依照公认会计准则选择和应用会计 政策；</w:t>
            </w:r>
          </w:p>
          <w:p>
            <w:pPr>
              <w:pStyle w:val="Style30"/>
              <w:keepNext w:val="0"/>
              <w:keepLines w:val="0"/>
              <w:widowControl w:val="0"/>
              <w:shd w:val="clear" w:color="auto" w:fill="auto"/>
              <w:tabs>
                <w:tab w:pos="384"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对于非常规或特殊交易的账务处理没 有建立相应的控制机制或没有实施且没有 相应的补偿性控制；</w:t>
            </w:r>
          </w:p>
          <w:p>
            <w:pPr>
              <w:pStyle w:val="Style30"/>
              <w:keepNext w:val="0"/>
              <w:keepLines w:val="0"/>
              <w:widowControl w:val="0"/>
              <w:shd w:val="clear" w:color="auto" w:fill="auto"/>
              <w:tabs>
                <w:tab w:pos="389"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对于期末财务报告过程的控制存在一 项或多项缺陷且不能合理保证编制的财务 报表达到真实、完整的目标。</w:t>
            </w:r>
          </w:p>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一般缺陷：</w:t>
            </w:r>
          </w:p>
          <w:p>
            <w:pPr>
              <w:pStyle w:val="Style3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是指除上述重大缺陷、重要缺陷之外的其 他控制缺陷。</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出现以下情形的，可认定为重大缺陷：</w:t>
            </w:r>
          </w:p>
          <w:p>
            <w:pPr>
              <w:pStyle w:val="Style30"/>
              <w:keepNext w:val="0"/>
              <w:keepLines w:val="0"/>
              <w:widowControl w:val="0"/>
              <w:shd w:val="clear" w:color="auto" w:fill="auto"/>
              <w:tabs>
                <w:tab w:pos="461"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公司重大事项决策违反国家有关 法律法规，决策程序缺乏集体民主决策 程序，或集体民主决策程序不规范；</w:t>
            </w:r>
          </w:p>
          <w:p>
            <w:pPr>
              <w:pStyle w:val="Style30"/>
              <w:keepNext w:val="0"/>
              <w:keepLines w:val="0"/>
              <w:widowControl w:val="0"/>
              <w:shd w:val="clear" w:color="auto" w:fill="auto"/>
              <w:tabs>
                <w:tab w:pos="461"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公司决策程序不科学，或决策出 现重大失误；</w:t>
            </w:r>
          </w:p>
          <w:p>
            <w:pPr>
              <w:pStyle w:val="Style30"/>
              <w:keepNext w:val="0"/>
              <w:keepLines w:val="0"/>
              <w:widowControl w:val="0"/>
              <w:shd w:val="clear" w:color="auto" w:fill="auto"/>
              <w:tabs>
                <w:tab w:pos="466"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公司经营或决策严重违反国家法 律法规；</w:t>
            </w:r>
          </w:p>
          <w:p>
            <w:pPr>
              <w:pStyle w:val="Style30"/>
              <w:keepNext w:val="0"/>
              <w:keepLines w:val="0"/>
              <w:widowControl w:val="0"/>
              <w:shd w:val="clear" w:color="auto" w:fill="auto"/>
              <w:tabs>
                <w:tab w:pos="461"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公司出现重大环境污染或其他严 重影响社会公共利益的事件；</w:t>
            </w:r>
          </w:p>
          <w:p>
            <w:pPr>
              <w:pStyle w:val="Style30"/>
              <w:keepNext w:val="0"/>
              <w:keepLines w:val="0"/>
              <w:widowControl w:val="0"/>
              <w:shd w:val="clear" w:color="auto" w:fill="auto"/>
              <w:tabs>
                <w:tab w:pos="45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缺乏重要的业务管理制度或制度 运行系统性失效，持续经营受到挑战， 且缺乏有效的补偿机制；</w:t>
            </w:r>
          </w:p>
          <w:p>
            <w:pPr>
              <w:pStyle w:val="Style30"/>
              <w:keepNext w:val="0"/>
              <w:keepLines w:val="0"/>
              <w:widowControl w:val="0"/>
              <w:shd w:val="clear" w:color="auto" w:fill="auto"/>
              <w:tabs>
                <w:tab w:pos="456"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公司的重大或重要内控缺陷未得 到整改；</w:t>
            </w:r>
          </w:p>
          <w:p>
            <w:pPr>
              <w:pStyle w:val="Style30"/>
              <w:keepNext w:val="0"/>
              <w:keepLines w:val="0"/>
              <w:widowControl w:val="0"/>
              <w:shd w:val="clear" w:color="auto" w:fill="auto"/>
              <w:tabs>
                <w:tab w:pos="451"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w:t>
              <w:tab/>
              <w:t>公司持续或大量出现重要内控缺 陷；</w:t>
            </w:r>
          </w:p>
          <w:p>
            <w:pPr>
              <w:pStyle w:val="Style30"/>
              <w:keepNext w:val="0"/>
              <w:keepLines w:val="0"/>
              <w:widowControl w:val="0"/>
              <w:shd w:val="clear" w:color="auto" w:fill="auto"/>
              <w:tabs>
                <w:tab w:pos="470"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8</w:t>
            </w:r>
            <w:r>
              <w:rPr>
                <w:rFonts w:ascii="SimSun" w:eastAsia="SimSun" w:hAnsi="SimSun" w:cs="SimSun"/>
                <w:color w:val="000000"/>
                <w:spacing w:val="0"/>
                <w:w w:val="100"/>
                <w:position w:val="0"/>
                <w:sz w:val="17"/>
                <w:szCs w:val="17"/>
              </w:rPr>
              <w:t>）</w:t>
              <w:tab/>
              <w:t>中高级管理人员和高级技术人员 流失严重；</w:t>
            </w:r>
          </w:p>
          <w:p>
            <w:pPr>
              <w:pStyle w:val="Style30"/>
              <w:keepNext w:val="0"/>
              <w:keepLines w:val="0"/>
              <w:widowControl w:val="0"/>
              <w:shd w:val="clear" w:color="auto" w:fill="auto"/>
              <w:tabs>
                <w:tab w:pos="422"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tab/>
              <w:t>其他可能导致公司严重偏离控制 目标的情况。</w:t>
            </w:r>
          </w:p>
          <w:p>
            <w:pPr>
              <w:pStyle w:val="Style30"/>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出现以下情形，可以认定为重要缺陷：</w:t>
            </w:r>
          </w:p>
          <w:p>
            <w:pPr>
              <w:pStyle w:val="Style30"/>
              <w:keepNext w:val="0"/>
              <w:keepLines w:val="0"/>
              <w:widowControl w:val="0"/>
              <w:shd w:val="clear" w:color="auto" w:fill="auto"/>
              <w:tabs>
                <w:tab w:pos="355"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重要制度或流程指引的缺失；</w:t>
            </w:r>
          </w:p>
          <w:p>
            <w:pPr>
              <w:pStyle w:val="Style30"/>
              <w:keepNext w:val="0"/>
              <w:keepLines w:val="0"/>
              <w:widowControl w:val="0"/>
              <w:shd w:val="clear" w:color="auto" w:fill="auto"/>
              <w:tabs>
                <w:tab w:pos="456"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违反法律、法规、规章、政府政 策、其他规范性文件等，导致地方政府 或监管机构的调查，并被处以罚款或罚 金，同时被责令停业整顿等；</w:t>
            </w:r>
          </w:p>
          <w:p>
            <w:pPr>
              <w:pStyle w:val="Style30"/>
              <w:keepNext w:val="0"/>
              <w:keepLines w:val="0"/>
              <w:widowControl w:val="0"/>
              <w:shd w:val="clear" w:color="auto" w:fill="auto"/>
              <w:tabs>
                <w:tab w:pos="456" w:val="left"/>
              </w:tabs>
              <w:bidi w:val="0"/>
              <w:spacing w:before="0" w:after="0" w:line="37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内部控制重要缺陷未得到整改。 出现以下情形，可以认定为一般缺陷：</w:t>
            </w:r>
          </w:p>
          <w:p>
            <w:pPr>
              <w:pStyle w:val="Style30"/>
              <w:keepNext w:val="0"/>
              <w:keepLines w:val="0"/>
              <w:widowControl w:val="0"/>
              <w:shd w:val="clear" w:color="auto" w:fill="auto"/>
              <w:tabs>
                <w:tab w:pos="451"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公司一般业务制度或系统存在缺 陷；</w:t>
            </w:r>
          </w:p>
          <w:p>
            <w:pPr>
              <w:pStyle w:val="Style30"/>
              <w:keepNext w:val="0"/>
              <w:keepLines w:val="0"/>
              <w:widowControl w:val="0"/>
              <w:shd w:val="clear" w:color="auto" w:fill="auto"/>
              <w:tabs>
                <w:tab w:pos="360"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公司一般缺陷未得到整改；</w:t>
            </w:r>
          </w:p>
        </w:tc>
      </w:tr>
    </w:tbl>
    <w:p>
      <w:pPr>
        <w:sectPr>
          <w:footnotePr>
            <w:pos w:val="pageBottom"/>
            <w:numFmt w:val="decimal"/>
            <w:numRestart w:val="continuous"/>
          </w:footnotePr>
          <w:pgSz w:w="11900" w:h="16840"/>
          <w:pgMar w:top="1254" w:right="285" w:bottom="1859" w:left="427" w:header="0" w:footer="3" w:gutter="0"/>
          <w:cols w:space="720"/>
          <w:noEndnote/>
          <w:rtlGutter w:val="0"/>
          <w:docGrid w:linePitch="360"/>
        </w:sectPr>
      </w:pPr>
    </w:p>
    <w:tbl>
      <w:tblPr>
        <w:tblOverlap w:val="never"/>
        <w:jc w:val="center"/>
        <w:tblLayout w:type="fixed"/>
      </w:tblPr>
      <w:tblGrid>
        <w:gridCol w:w="3197"/>
        <w:gridCol w:w="3322"/>
        <w:gridCol w:w="306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）公司存在其他缺陷。</w:t>
            </w:r>
          </w:p>
        </w:tc>
      </w:tr>
      <w:tr>
        <w:trPr>
          <w:trHeight w:val="298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7" w:lineRule="exact"/>
              <w:ind w:left="0" w:right="0" w:firstLine="0"/>
              <w:jc w:val="left"/>
              <w:rPr>
                <w:sz w:val="18"/>
                <w:szCs w:val="18"/>
              </w:rPr>
            </w:pPr>
            <w:r>
              <w:rPr>
                <w:rFonts w:ascii="SimSun" w:eastAsia="SimSun" w:hAnsi="SimSun" w:cs="SimSun"/>
                <w:color w:val="000000"/>
                <w:spacing w:val="0"/>
                <w:w w:val="100"/>
                <w:position w:val="0"/>
                <w:sz w:val="17"/>
                <w:szCs w:val="17"/>
              </w:rPr>
              <w:t>重大缺陷：营业收入潜在错报</w:t>
            </w:r>
            <w:r>
              <w:rPr>
                <w:rFonts w:ascii="SimSun" w:eastAsia="SimSun" w:hAnsi="SimSun" w:cs="SimSun"/>
                <w:color w:val="000000"/>
                <w:spacing w:val="0"/>
                <w:w w:val="100"/>
                <w:position w:val="0"/>
                <w:sz w:val="17"/>
                <w:szCs w:val="17"/>
              </w:rPr>
              <w:t>2</w:t>
            </w:r>
            <w:r>
              <w:rPr>
                <w:color w:val="000000"/>
                <w:spacing w:val="0"/>
                <w:w w:val="100"/>
                <w:position w:val="0"/>
                <w:sz w:val="18"/>
                <w:szCs w:val="18"/>
              </w:rPr>
              <w:t>5%</w:t>
            </w:r>
            <w:r>
              <w:rPr>
                <w:rFonts w:ascii="SimSun" w:eastAsia="SimSun" w:hAnsi="SimSun" w:cs="SimSun"/>
                <w:color w:val="000000"/>
                <w:spacing w:val="0"/>
                <w:w w:val="100"/>
                <w:position w:val="0"/>
                <w:sz w:val="17"/>
                <w:szCs w:val="17"/>
              </w:rPr>
              <w:t>营业收 入或利润总额潜在错报</w:t>
            </w:r>
            <w:r>
              <w:rPr>
                <w:rFonts w:ascii="SimSun" w:eastAsia="SimSun" w:hAnsi="SimSun" w:cs="SimSun"/>
                <w:color w:val="000000"/>
                <w:spacing w:val="0"/>
                <w:w w:val="100"/>
                <w:position w:val="0"/>
                <w:sz w:val="17"/>
                <w:szCs w:val="17"/>
              </w:rPr>
              <w:t>2</w:t>
            </w:r>
            <w:r>
              <w:rPr>
                <w:color w:val="000000"/>
                <w:spacing w:val="0"/>
                <w:w w:val="100"/>
                <w:position w:val="0"/>
                <w:sz w:val="18"/>
                <w:szCs w:val="18"/>
              </w:rPr>
              <w:t>5%</w:t>
            </w:r>
            <w:r>
              <w:rPr>
                <w:rFonts w:ascii="SimSun" w:eastAsia="SimSun" w:hAnsi="SimSun" w:cs="SimSun"/>
                <w:color w:val="000000"/>
                <w:spacing w:val="0"/>
                <w:w w:val="100"/>
                <w:position w:val="0"/>
                <w:sz w:val="17"/>
                <w:szCs w:val="17"/>
              </w:rPr>
              <w:t>利润总额 重要缺陷：营业收入</w:t>
            </w:r>
            <w:r>
              <w:rPr>
                <w:color w:val="000000"/>
                <w:spacing w:val="0"/>
                <w:w w:val="100"/>
                <w:position w:val="0"/>
                <w:sz w:val="18"/>
                <w:szCs w:val="18"/>
              </w:rPr>
              <w:t>2%</w:t>
            </w:r>
            <w:r>
              <w:rPr>
                <w:rFonts w:ascii="SimSun" w:eastAsia="SimSun" w:hAnsi="SimSun" w:cs="SimSun"/>
                <w:color w:val="000000"/>
                <w:spacing w:val="0"/>
                <w:w w:val="100"/>
                <w:position w:val="0"/>
                <w:sz w:val="17"/>
                <w:szCs w:val="17"/>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营业收入 </w:t>
            </w:r>
            <w:r>
              <w:rPr>
                <w:color w:val="000000"/>
                <w:spacing w:val="0"/>
                <w:w w:val="100"/>
                <w:position w:val="0"/>
                <w:sz w:val="18"/>
                <w:szCs w:val="18"/>
              </w:rPr>
              <w:t>5%</w:t>
            </w:r>
            <w:r>
              <w:rPr>
                <w:rFonts w:ascii="SimSun" w:eastAsia="SimSun" w:hAnsi="SimSun" w:cs="SimSun"/>
                <w:color w:val="000000"/>
                <w:spacing w:val="0"/>
                <w:w w:val="100"/>
                <w:position w:val="0"/>
                <w:sz w:val="17"/>
                <w:szCs w:val="17"/>
              </w:rPr>
              <w:t>或利润总额</w:t>
            </w:r>
            <w:r>
              <w:rPr>
                <w:color w:val="000000"/>
                <w:spacing w:val="0"/>
                <w:w w:val="100"/>
                <w:position w:val="0"/>
                <w:sz w:val="18"/>
                <w:szCs w:val="18"/>
              </w:rPr>
              <w:t>2%</w:t>
            </w:r>
            <w:r>
              <w:rPr>
                <w:rFonts w:ascii="SimSun" w:eastAsia="SimSun" w:hAnsi="SimSun" w:cs="SimSun"/>
                <w:color w:val="000000"/>
                <w:spacing w:val="0"/>
                <w:w w:val="100"/>
                <w:position w:val="0"/>
                <w:sz w:val="17"/>
                <w:szCs w:val="17"/>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一般缺陷：营业收入潜在错报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营业收入 </w:t>
            </w:r>
            <w:r>
              <w:rPr>
                <w:color w:val="000000"/>
                <w:spacing w:val="0"/>
                <w:w w:val="100"/>
                <w:position w:val="0"/>
                <w:sz w:val="18"/>
                <w:szCs w:val="18"/>
              </w:rPr>
              <w:t>2%</w:t>
            </w:r>
            <w:r>
              <w:rPr>
                <w:rFonts w:ascii="SimSun" w:eastAsia="SimSun" w:hAnsi="SimSun" w:cs="SimSun"/>
                <w:color w:val="000000"/>
                <w:spacing w:val="0"/>
                <w:w w:val="100"/>
                <w:position w:val="0"/>
                <w:sz w:val="17"/>
                <w:szCs w:val="17"/>
              </w:rPr>
              <w:t>或利润总额潜在错报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317" w:lineRule="exact"/>
              <w:ind w:left="0" w:right="0" w:firstLine="0"/>
              <w:jc w:val="both"/>
              <w:rPr>
                <w:sz w:val="17"/>
                <w:szCs w:val="17"/>
              </w:rPr>
            </w:pPr>
            <w:r>
              <w:rPr>
                <w:rFonts w:ascii="SimSun" w:eastAsia="SimSun" w:hAnsi="SimSun" w:cs="SimSun"/>
                <w:color w:val="000000"/>
                <w:spacing w:val="0"/>
                <w:w w:val="100"/>
                <w:position w:val="0"/>
                <w:sz w:val="17"/>
                <w:szCs w:val="17"/>
              </w:rPr>
              <w:t>重大缺陷：营业收入潜在错报</w:t>
            </w:r>
            <w:r>
              <w:rPr>
                <w:rFonts w:ascii="SimSun" w:eastAsia="SimSun" w:hAnsi="SimSun" w:cs="SimSun"/>
                <w:color w:val="000000"/>
                <w:spacing w:val="0"/>
                <w:w w:val="100"/>
                <w:position w:val="0"/>
                <w:sz w:val="17"/>
                <w:szCs w:val="17"/>
              </w:rPr>
              <w:t>2</w:t>
            </w:r>
            <w:r>
              <w:rPr>
                <w:color w:val="000000"/>
                <w:spacing w:val="0"/>
                <w:w w:val="100"/>
                <w:position w:val="0"/>
                <w:sz w:val="18"/>
                <w:szCs w:val="18"/>
              </w:rPr>
              <w:t>5%</w:t>
            </w:r>
            <w:r>
              <w:rPr>
                <w:rFonts w:ascii="SimSun" w:eastAsia="SimSun" w:hAnsi="SimSun" w:cs="SimSun"/>
                <w:color w:val="000000"/>
                <w:spacing w:val="0"/>
                <w:w w:val="100"/>
                <w:position w:val="0"/>
                <w:sz w:val="17"/>
                <w:szCs w:val="17"/>
              </w:rPr>
              <w:t>营 业收入或利润总额潜在错报</w:t>
            </w:r>
            <w:r>
              <w:rPr>
                <w:rFonts w:ascii="SimSun" w:eastAsia="SimSun" w:hAnsi="SimSun" w:cs="SimSun"/>
                <w:color w:val="000000"/>
                <w:spacing w:val="0"/>
                <w:w w:val="100"/>
                <w:position w:val="0"/>
                <w:sz w:val="17"/>
                <w:szCs w:val="17"/>
              </w:rPr>
              <w:t>2</w:t>
            </w:r>
            <w:r>
              <w:rPr>
                <w:color w:val="000000"/>
                <w:spacing w:val="0"/>
                <w:w w:val="100"/>
                <w:position w:val="0"/>
                <w:sz w:val="18"/>
                <w:szCs w:val="18"/>
              </w:rPr>
              <w:t>5%</w:t>
            </w:r>
            <w:r>
              <w:rPr>
                <w:rFonts w:ascii="SimSun" w:eastAsia="SimSun" w:hAnsi="SimSun" w:cs="SimSun"/>
                <w:color w:val="000000"/>
                <w:spacing w:val="0"/>
                <w:w w:val="100"/>
                <w:position w:val="0"/>
                <w:sz w:val="17"/>
                <w:szCs w:val="17"/>
              </w:rPr>
              <w:t>利润 总额</w:t>
            </w:r>
          </w:p>
          <w:p>
            <w:pPr>
              <w:pStyle w:val="Style30"/>
              <w:keepNext w:val="0"/>
              <w:keepLines w:val="0"/>
              <w:widowControl w:val="0"/>
              <w:shd w:val="clear" w:color="auto" w:fill="auto"/>
              <w:bidi w:val="0"/>
              <w:spacing w:before="0" w:after="40" w:line="310" w:lineRule="exact"/>
              <w:ind w:left="0" w:right="0" w:firstLine="0"/>
              <w:jc w:val="both"/>
              <w:rPr>
                <w:sz w:val="18"/>
                <w:szCs w:val="18"/>
              </w:rPr>
            </w:pPr>
            <w:r>
              <w:rPr>
                <w:rFonts w:ascii="SimSun" w:eastAsia="SimSun" w:hAnsi="SimSun" w:cs="SimSun"/>
                <w:color w:val="000000"/>
                <w:spacing w:val="0"/>
                <w:w w:val="100"/>
                <w:position w:val="0"/>
                <w:sz w:val="17"/>
                <w:szCs w:val="17"/>
              </w:rPr>
              <w:t>重要缺陷：营业收入</w:t>
            </w:r>
            <w:r>
              <w:rPr>
                <w:color w:val="000000"/>
                <w:spacing w:val="0"/>
                <w:w w:val="100"/>
                <w:position w:val="0"/>
                <w:sz w:val="18"/>
                <w:szCs w:val="18"/>
              </w:rPr>
              <w:t>2%</w:t>
            </w:r>
            <w:r>
              <w:rPr>
                <w:rFonts w:ascii="SimSun" w:eastAsia="SimSun" w:hAnsi="SimSun" w:cs="SimSun"/>
                <w:color w:val="000000"/>
                <w:spacing w:val="0"/>
                <w:w w:val="100"/>
                <w:position w:val="0"/>
                <w:sz w:val="17"/>
                <w:szCs w:val="17"/>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营业 收入</w:t>
            </w:r>
            <w:r>
              <w:rPr>
                <w:color w:val="000000"/>
                <w:spacing w:val="0"/>
                <w:w w:val="100"/>
                <w:position w:val="0"/>
                <w:sz w:val="18"/>
                <w:szCs w:val="18"/>
              </w:rPr>
              <w:t>5%</w:t>
            </w:r>
            <w:r>
              <w:rPr>
                <w:rFonts w:ascii="SimSun" w:eastAsia="SimSun" w:hAnsi="SimSun" w:cs="SimSun"/>
                <w:color w:val="000000"/>
                <w:spacing w:val="0"/>
                <w:w w:val="100"/>
                <w:position w:val="0"/>
                <w:sz w:val="17"/>
                <w:szCs w:val="17"/>
              </w:rPr>
              <w:t>或利润总额</w:t>
            </w:r>
            <w:r>
              <w:rPr>
                <w:color w:val="000000"/>
                <w:spacing w:val="0"/>
                <w:w w:val="100"/>
                <w:position w:val="0"/>
                <w:sz w:val="18"/>
                <w:szCs w:val="18"/>
              </w:rPr>
              <w:t>2%</w:t>
            </w:r>
            <w:r>
              <w:rPr>
                <w:rFonts w:ascii="SimSun" w:eastAsia="SimSun" w:hAnsi="SimSun" w:cs="SimSun"/>
                <w:color w:val="000000"/>
                <w:spacing w:val="0"/>
                <w:w w:val="100"/>
                <w:position w:val="0"/>
                <w:sz w:val="17"/>
                <w:szCs w:val="17"/>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 额</w:t>
            </w:r>
            <w:r>
              <w:rPr>
                <w:color w:val="000000"/>
                <w:spacing w:val="0"/>
                <w:w w:val="100"/>
                <w:position w:val="0"/>
                <w:sz w:val="18"/>
                <w:szCs w:val="18"/>
              </w:rPr>
              <w:t>5%</w:t>
            </w:r>
          </w:p>
          <w:p>
            <w:pPr>
              <w:pStyle w:val="Style30"/>
              <w:keepNext w:val="0"/>
              <w:keepLines w:val="0"/>
              <w:widowControl w:val="0"/>
              <w:shd w:val="clear" w:color="auto" w:fill="auto"/>
              <w:bidi w:val="0"/>
              <w:spacing w:before="0" w:after="40" w:line="305" w:lineRule="exact"/>
              <w:ind w:left="0" w:right="0" w:firstLine="0"/>
              <w:jc w:val="both"/>
              <w:rPr>
                <w:sz w:val="18"/>
                <w:szCs w:val="18"/>
              </w:rPr>
            </w:pPr>
            <w:r>
              <w:rPr>
                <w:rFonts w:ascii="SimSun" w:eastAsia="SimSun" w:hAnsi="SimSun" w:cs="SimSun"/>
                <w:color w:val="000000"/>
                <w:spacing w:val="0"/>
                <w:w w:val="100"/>
                <w:position w:val="0"/>
                <w:sz w:val="17"/>
                <w:szCs w:val="17"/>
              </w:rPr>
              <w:t>一般缺陷：营业收入潜在错报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营业收 入</w:t>
            </w:r>
            <w:r>
              <w:rPr>
                <w:color w:val="000000"/>
                <w:spacing w:val="0"/>
                <w:w w:val="100"/>
                <w:position w:val="0"/>
                <w:sz w:val="18"/>
                <w:szCs w:val="18"/>
              </w:rPr>
              <w:t>2%</w:t>
            </w:r>
            <w:r>
              <w:rPr>
                <w:rFonts w:ascii="SimSun" w:eastAsia="SimSun" w:hAnsi="SimSun" w:cs="SimSun"/>
                <w:color w:val="000000"/>
                <w:spacing w:val="0"/>
                <w:w w:val="100"/>
                <w:position w:val="0"/>
                <w:sz w:val="17"/>
                <w:szCs w:val="17"/>
              </w:rPr>
              <w:t>或利润总额潜在错报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利润总额 </w:t>
            </w:r>
            <w:r>
              <w:rPr>
                <w:color w:val="000000"/>
                <w:spacing w:val="0"/>
                <w:w w:val="100"/>
                <w:position w:val="0"/>
                <w:sz w:val="18"/>
                <w:szCs w:val="18"/>
              </w:rPr>
              <w:t>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bookmarkStart w:id="1088" w:name="bookmark1088"/>
            <w:r>
              <w:rPr>
                <w:rFonts w:ascii="SimSun" w:eastAsia="SimSun" w:hAnsi="SimSun" w:cs="SimSun"/>
                <w:color w:val="000000"/>
                <w:spacing w:val="0"/>
                <w:w w:val="100"/>
                <w:position w:val="0"/>
                <w:sz w:val="17"/>
                <w:szCs w:val="17"/>
              </w:rPr>
              <w:t>非财务报告重要缺陷数量（个）</w:t>
            </w:r>
            <w:bookmarkEnd w:id="1088"/>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r>
        <w:rPr>
          <w:color w:val="000000"/>
          <w:spacing w:val="0"/>
          <w:w w:val="100"/>
          <w:position w:val="0"/>
        </w:rPr>
        <w:t>十、内部控制审计报告或鉴证报告</w:t>
      </w:r>
      <w:bookmarkEnd w:id="1089"/>
      <w:bookmarkEnd w:id="1090"/>
      <w:bookmarkEnd w:id="1091"/>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我们认为，超图软件公司于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日在所有重大方面有效地保持了按照《企业内部控制基本规 范》建立的与财务报表相关的内部控制。</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内部控制鉴证报告全文披露 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内部控制鉴证报告全文披露 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72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非财务报告是否存在重大缺 陷</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13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会计师事务所是否出具非标准意见的内部控制审计报告</w:t>
      </w:r>
    </w:p>
    <w:p>
      <w:pPr>
        <w:pStyle w:val="Style2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1"/>
        <w:keepNext w:val="0"/>
        <w:keepLines w:val="0"/>
        <w:widowControl w:val="0"/>
        <w:shd w:val="clear" w:color="auto" w:fill="auto"/>
        <w:bidi w:val="0"/>
        <w:spacing w:before="0" w:after="220" w:line="240" w:lineRule="auto"/>
        <w:ind w:left="0" w:right="0" w:firstLine="0"/>
        <w:jc w:val="left"/>
      </w:pPr>
      <w:r>
        <w:rPr>
          <w:rFonts w:ascii="Calibri" w:eastAsia="Calibri" w:hAnsi="Calibri" w:cs="Calibri"/>
          <w:color w:val="000000"/>
          <w:spacing w:val="0"/>
          <w:w w:val="100"/>
          <w:position w:val="0"/>
          <w:sz w:val="24"/>
          <w:szCs w:val="24"/>
        </w:rPr>
        <w:t>V</w:t>
      </w:r>
      <w:r>
        <w:rPr>
          <w:color w:val="000000"/>
          <w:spacing w:val="0"/>
          <w:w w:val="100"/>
          <w:position w:val="0"/>
        </w:rPr>
        <w:t>是</w:t>
      </w:r>
      <w:r>
        <w:rPr>
          <w:color w:val="000000"/>
          <w:spacing w:val="0"/>
          <w:w w:val="100"/>
          <w:position w:val="0"/>
          <w:sz w:val="24"/>
          <w:szCs w:val="24"/>
        </w:rPr>
        <w:t>口</w:t>
      </w:r>
      <w:r>
        <w:rPr>
          <w:color w:val="000000"/>
          <w:spacing w:val="0"/>
          <w:w w:val="100"/>
          <w:position w:val="0"/>
        </w:rPr>
        <w:t>否</w:t>
      </w:r>
    </w:p>
    <w:p>
      <w:pPr>
        <w:pStyle w:val="Style19"/>
        <w:keepNext/>
        <w:keepLines/>
        <w:widowControl w:val="0"/>
        <w:shd w:val="clear" w:color="auto" w:fill="auto"/>
        <w:bidi w:val="0"/>
        <w:spacing w:before="0" w:after="420" w:line="240" w:lineRule="auto"/>
        <w:ind w:left="0" w:right="0" w:firstLine="0"/>
        <w:jc w:val="center"/>
      </w:pPr>
      <w:bookmarkStart w:id="1092" w:name="bookmark1092"/>
      <w:bookmarkStart w:id="1093" w:name="bookmark1093"/>
      <w:bookmarkStart w:id="1094" w:name="bookmark1094"/>
      <w:r>
        <w:rPr>
          <w:color w:val="000000"/>
          <w:spacing w:val="0"/>
          <w:w w:val="100"/>
          <w:position w:val="0"/>
        </w:rPr>
        <w:t>第十节公司债券相关情况</w:t>
      </w:r>
      <w:bookmarkEnd w:id="1092"/>
      <w:bookmarkEnd w:id="1093"/>
      <w:bookmarkEnd w:id="1094"/>
    </w:p>
    <w:p>
      <w:pPr>
        <w:pStyle w:val="Style21"/>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公司是否存在公开发行并在证券交易所上市，且在年度报告批准报出日未到期或到期未 能全额兑付的公司债券</w:t>
      </w:r>
    </w:p>
    <w:p>
      <w:pPr>
        <w:pStyle w:val="Style21"/>
        <w:keepNext w:val="0"/>
        <w:keepLines w:val="0"/>
        <w:widowControl w:val="0"/>
        <w:shd w:val="clear" w:color="auto" w:fill="auto"/>
        <w:bidi w:val="0"/>
        <w:spacing w:before="0" w:after="0" w:line="466" w:lineRule="exact"/>
        <w:ind w:left="0" w:right="0" w:firstLine="480"/>
        <w:jc w:val="left"/>
        <w:sectPr>
          <w:footnotePr>
            <w:pos w:val="pageBottom"/>
            <w:numFmt w:val="decimal"/>
            <w:numRestart w:val="continuous"/>
          </w:footnotePr>
          <w:pgSz w:w="11900" w:h="16840"/>
          <w:pgMar w:top="1441" w:right="1062" w:bottom="3486" w:left="1234" w:header="0" w:footer="3" w:gutter="0"/>
          <w:cols w:space="720"/>
          <w:noEndnote/>
          <w:rtlGutter w:val="0"/>
          <w:docGrid w:linePitch="360"/>
        </w:sectPr>
      </w:pP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19"/>
        <w:keepNext/>
        <w:keepLines/>
        <w:widowControl w:val="0"/>
        <w:shd w:val="clear" w:color="auto" w:fill="auto"/>
        <w:bidi w:val="0"/>
        <w:spacing w:before="320" w:after="520" w:line="240" w:lineRule="auto"/>
        <w:ind w:left="0" w:right="0" w:firstLine="0"/>
        <w:jc w:val="center"/>
      </w:pPr>
      <w:bookmarkStart w:id="1095" w:name="bookmark1095"/>
      <w:bookmarkStart w:id="1096" w:name="bookmark1096"/>
      <w:bookmarkStart w:id="1097" w:name="bookmark1097"/>
      <w:r>
        <w:rPr>
          <w:color w:val="000000"/>
          <w:spacing w:val="0"/>
          <w:w w:val="100"/>
          <w:position w:val="0"/>
        </w:rPr>
        <w:t>第十一节财务报告</w:t>
      </w:r>
      <w:bookmarkEnd w:id="1095"/>
      <w:bookmarkEnd w:id="1096"/>
      <w:bookmarkEnd w:id="1097"/>
    </w:p>
    <w:p>
      <w:pPr>
        <w:pStyle w:val="Style48"/>
        <w:keepNext w:val="0"/>
        <w:keepLines w:val="0"/>
        <w:widowControl w:val="0"/>
        <w:shd w:val="clear" w:color="auto" w:fill="auto"/>
        <w:bidi w:val="0"/>
        <w:spacing w:before="0" w:after="0" w:line="240" w:lineRule="auto"/>
        <w:ind w:left="0" w:right="0" w:firstLine="0"/>
        <w:jc w:val="left"/>
        <w:rPr>
          <w:sz w:val="22"/>
          <w:szCs w:val="22"/>
        </w:rPr>
      </w:pPr>
      <w:bookmarkStart w:id="1098" w:name="bookmark1098"/>
      <w:bookmarkStart w:id="1099" w:name="bookmark1099"/>
      <w:r>
        <w:rPr>
          <w:b/>
          <w:bCs/>
          <w:color w:val="000000"/>
          <w:spacing w:val="0"/>
          <w:w w:val="100"/>
          <w:position w:val="0"/>
          <w:sz w:val="22"/>
          <w:szCs w:val="22"/>
        </w:rPr>
        <w:t>一、审计报告</w:t>
      </w:r>
      <w:bookmarkEnd w:id="1098"/>
      <w:bookmarkEnd w:id="1099"/>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2017</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03</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22</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致同审字（</w:t>
            </w:r>
            <w:r>
              <w:rPr>
                <w:rFonts w:ascii="Calibri" w:eastAsia="Calibri" w:hAnsi="Calibri" w:cs="Calibri"/>
                <w:color w:val="000000"/>
                <w:spacing w:val="0"/>
                <w:w w:val="100"/>
                <w:position w:val="0"/>
                <w:sz w:val="20"/>
                <w:szCs w:val="20"/>
              </w:rPr>
              <w:t>2017</w:t>
            </w:r>
            <w:r>
              <w:rPr>
                <w:rFonts w:ascii="SimSun" w:eastAsia="SimSun" w:hAnsi="SimSun" w:cs="SimSun"/>
                <w:color w:val="000000"/>
                <w:spacing w:val="0"/>
                <w:w w:val="100"/>
                <w:position w:val="0"/>
              </w:rPr>
              <w:t>）第</w:t>
            </w:r>
            <w:r>
              <w:rPr>
                <w:rFonts w:ascii="Calibri" w:eastAsia="Calibri" w:hAnsi="Calibri" w:cs="Calibri"/>
                <w:color w:val="000000"/>
                <w:spacing w:val="0"/>
                <w:w w:val="100"/>
                <w:position w:val="0"/>
                <w:sz w:val="20"/>
                <w:szCs w:val="20"/>
              </w:rPr>
              <w:t>110ZA1674</w:t>
            </w:r>
            <w:r>
              <w:rPr>
                <w:rFonts w:ascii="SimSun" w:eastAsia="SimSun" w:hAnsi="SimSun" w:cs="SimSun"/>
                <w:color w:val="000000"/>
                <w:spacing w:val="0"/>
                <w:w w:val="100"/>
                <w:position w:val="0"/>
              </w:rPr>
              <w:t>号</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高青山、曹阳</w:t>
            </w:r>
          </w:p>
        </w:tc>
      </w:tr>
    </w:tbl>
    <w:p>
      <w:pPr>
        <w:pStyle w:val="Style4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审计报告正文</w:t>
      </w:r>
    </w:p>
    <w:p>
      <w:pPr>
        <w:widowControl w:val="0"/>
        <w:spacing w:after="99" w:line="1" w:lineRule="exact"/>
      </w:pPr>
    </w:p>
    <w:p>
      <w:pPr>
        <w:pStyle w:val="Style34"/>
        <w:keepNext/>
        <w:keepLines/>
        <w:widowControl w:val="0"/>
        <w:shd w:val="clear" w:color="auto" w:fill="auto"/>
        <w:bidi w:val="0"/>
        <w:spacing w:before="0" w:after="0" w:line="466" w:lineRule="exact"/>
        <w:ind w:left="0" w:right="0" w:firstLine="440"/>
        <w:jc w:val="left"/>
      </w:pPr>
      <w:bookmarkStart w:id="1100" w:name="bookmark1100"/>
      <w:bookmarkStart w:id="1101" w:name="bookmark1101"/>
      <w:bookmarkStart w:id="1102" w:name="bookmark1102"/>
      <w:r>
        <w:rPr>
          <w:color w:val="000000"/>
          <w:spacing w:val="0"/>
          <w:w w:val="100"/>
          <w:position w:val="0"/>
        </w:rPr>
        <w:t>北京超图软件股份有限公司全体股东：</w:t>
      </w:r>
      <w:bookmarkEnd w:id="1100"/>
      <w:bookmarkEnd w:id="1101"/>
      <w:bookmarkEnd w:id="1102"/>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我们审计了后附的北京超图软件股份有限公司（以下简称超图软件公司）财务报表，包 括</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日的合并及公司资产负债表，</w:t>
      </w:r>
      <w:r>
        <w:rPr>
          <w:rFonts w:ascii="Calibri" w:eastAsia="Calibri" w:hAnsi="Calibri" w:cs="Calibri"/>
          <w:color w:val="000000"/>
          <w:spacing w:val="0"/>
          <w:w w:val="100"/>
          <w:position w:val="0"/>
          <w:sz w:val="24"/>
          <w:szCs w:val="24"/>
        </w:rPr>
        <w:t>2016</w:t>
      </w:r>
      <w:r>
        <w:rPr>
          <w:color w:val="000000"/>
          <w:spacing w:val="0"/>
          <w:w w:val="100"/>
          <w:position w:val="0"/>
        </w:rPr>
        <w:t>年度的合并及公司利润表、合并及公司 现金流量表、合并及公司股东权益变动表以及财务报表附注。</w:t>
      </w:r>
    </w:p>
    <w:p>
      <w:pPr>
        <w:pStyle w:val="Style34"/>
        <w:keepNext/>
        <w:keepLines/>
        <w:widowControl w:val="0"/>
        <w:shd w:val="clear" w:color="auto" w:fill="auto"/>
        <w:bidi w:val="0"/>
        <w:spacing w:before="0" w:after="0" w:line="466" w:lineRule="exact"/>
        <w:ind w:left="0" w:right="0" w:firstLine="440"/>
        <w:jc w:val="left"/>
      </w:pPr>
      <w:bookmarkStart w:id="1103" w:name="bookmark1103"/>
      <w:bookmarkStart w:id="1104" w:name="bookmark1104"/>
      <w:bookmarkStart w:id="1105" w:name="bookmark1105"/>
      <w:bookmarkStart w:id="1106" w:name="bookmark1106"/>
      <w:r>
        <w:rPr>
          <w:color w:val="000000"/>
          <w:spacing w:val="0"/>
          <w:w w:val="100"/>
          <w:position w:val="0"/>
        </w:rPr>
        <w:t>一</w:t>
      </w:r>
      <w:bookmarkEnd w:id="1105"/>
      <w:r>
        <w:rPr>
          <w:color w:val="000000"/>
          <w:spacing w:val="0"/>
          <w:w w:val="100"/>
          <w:position w:val="0"/>
        </w:rPr>
        <w:t>、管理层对财务报表的责任</w:t>
      </w:r>
      <w:bookmarkEnd w:id="1103"/>
      <w:bookmarkEnd w:id="1104"/>
      <w:bookmarkEnd w:id="1106"/>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编制和公允列报财务报表是超图软件公司管理层的责任，这种责任包括：（</w:t>
      </w:r>
      <w:r>
        <w:rPr>
          <w:rFonts w:ascii="Calibri" w:eastAsia="Calibri" w:hAnsi="Calibri" w:cs="Calibri"/>
          <w:color w:val="000000"/>
          <w:spacing w:val="0"/>
          <w:w w:val="100"/>
          <w:position w:val="0"/>
          <w:sz w:val="24"/>
          <w:szCs w:val="24"/>
        </w:rPr>
        <w:t>1</w:t>
      </w:r>
      <w:r>
        <w:rPr>
          <w:color w:val="000000"/>
          <w:spacing w:val="0"/>
          <w:w w:val="100"/>
          <w:position w:val="0"/>
        </w:rPr>
        <w:t>）按照企 业会计准则的规定编制财务报表，并使其实现公允反映；（</w:t>
      </w:r>
      <w:r>
        <w:rPr>
          <w:rFonts w:ascii="Calibri" w:eastAsia="Calibri" w:hAnsi="Calibri" w:cs="Calibri"/>
          <w:color w:val="000000"/>
          <w:spacing w:val="0"/>
          <w:w w:val="100"/>
          <w:position w:val="0"/>
          <w:sz w:val="24"/>
          <w:szCs w:val="24"/>
        </w:rPr>
        <w:t xml:space="preserve">2 </w:t>
      </w:r>
      <w:r>
        <w:rPr>
          <w:color w:val="000000"/>
          <w:spacing w:val="0"/>
          <w:w w:val="100"/>
          <w:position w:val="0"/>
        </w:rPr>
        <w:t>）设计、执行和维护必要的内 部控制，以使财务报表不存在由于舞弊或错误导致的重大错报。</w:t>
      </w:r>
    </w:p>
    <w:p>
      <w:pPr>
        <w:pStyle w:val="Style34"/>
        <w:keepNext/>
        <w:keepLines/>
        <w:widowControl w:val="0"/>
        <w:shd w:val="clear" w:color="auto" w:fill="auto"/>
        <w:bidi w:val="0"/>
        <w:spacing w:before="0" w:after="0" w:line="466" w:lineRule="exact"/>
        <w:ind w:left="0" w:right="0" w:firstLine="440"/>
        <w:jc w:val="left"/>
      </w:pPr>
      <w:bookmarkStart w:id="1107" w:name="bookmark1107"/>
      <w:bookmarkStart w:id="1108" w:name="bookmark1108"/>
      <w:bookmarkStart w:id="1109" w:name="bookmark1109"/>
      <w:bookmarkStart w:id="1110" w:name="bookmark1110"/>
      <w:r>
        <w:rPr>
          <w:color w:val="000000"/>
          <w:spacing w:val="0"/>
          <w:w w:val="100"/>
          <w:position w:val="0"/>
        </w:rPr>
        <w:t>二</w:t>
      </w:r>
      <w:bookmarkEnd w:id="1109"/>
      <w:r>
        <w:rPr>
          <w:color w:val="000000"/>
          <w:spacing w:val="0"/>
          <w:w w:val="100"/>
          <w:position w:val="0"/>
        </w:rPr>
        <w:t>、注册会计师的责任</w:t>
      </w:r>
      <w:bookmarkEnd w:id="1107"/>
      <w:bookmarkEnd w:id="1108"/>
      <w:bookmarkEnd w:id="1110"/>
    </w:p>
    <w:p>
      <w:pPr>
        <w:pStyle w:val="Style2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21"/>
        <w:keepNext w:val="0"/>
        <w:keepLines w:val="0"/>
        <w:widowControl w:val="0"/>
        <w:shd w:val="clear" w:color="auto" w:fill="auto"/>
        <w:bidi w:val="0"/>
        <w:spacing w:before="0" w:after="0" w:line="476" w:lineRule="exact"/>
        <w:ind w:left="0" w:right="0" w:firstLine="440"/>
        <w:jc w:val="left"/>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21"/>
        <w:keepNext w:val="0"/>
        <w:keepLines w:val="0"/>
        <w:widowControl w:val="0"/>
        <w:shd w:val="clear" w:color="auto" w:fill="auto"/>
        <w:bidi w:val="0"/>
        <w:spacing w:before="0" w:after="0" w:line="476" w:lineRule="exact"/>
        <w:ind w:left="0" w:right="0" w:firstLine="440"/>
        <w:jc w:val="left"/>
      </w:pPr>
      <w:r>
        <w:rPr>
          <w:color w:val="000000"/>
          <w:spacing w:val="0"/>
          <w:w w:val="100"/>
          <w:position w:val="0"/>
        </w:rPr>
        <w:t>我们相信，我们获取的审计证据是充分、适当的，为发表审计意见提供了基础。</w:t>
      </w:r>
    </w:p>
    <w:p>
      <w:pPr>
        <w:pStyle w:val="Style34"/>
        <w:keepNext/>
        <w:keepLines/>
        <w:widowControl w:val="0"/>
        <w:shd w:val="clear" w:color="auto" w:fill="auto"/>
        <w:bidi w:val="0"/>
        <w:spacing w:before="0" w:after="0" w:line="476" w:lineRule="exact"/>
        <w:ind w:left="0" w:right="0" w:firstLine="140"/>
        <w:jc w:val="both"/>
      </w:pPr>
      <w:bookmarkStart w:id="1111" w:name="bookmark1111"/>
      <w:bookmarkStart w:id="1112" w:name="bookmark1112"/>
      <w:bookmarkStart w:id="1113" w:name="bookmark1113"/>
      <w:bookmarkStart w:id="1114" w:name="bookmark1114"/>
      <w:r>
        <w:rPr>
          <w:color w:val="000000"/>
          <w:spacing w:val="0"/>
          <w:w w:val="100"/>
          <w:position w:val="0"/>
        </w:rPr>
        <w:t>三</w:t>
      </w:r>
      <w:bookmarkEnd w:id="1113"/>
      <w:r>
        <w:rPr>
          <w:color w:val="000000"/>
          <w:spacing w:val="0"/>
          <w:w w:val="100"/>
          <w:position w:val="0"/>
        </w:rPr>
        <w:t>、审计意见</w:t>
      </w:r>
      <w:bookmarkEnd w:id="1111"/>
      <w:bookmarkEnd w:id="1112"/>
      <w:bookmarkEnd w:id="1114"/>
    </w:p>
    <w:p>
      <w:pPr>
        <w:pStyle w:val="Style21"/>
        <w:keepNext w:val="0"/>
        <w:keepLines w:val="0"/>
        <w:widowControl w:val="0"/>
        <w:shd w:val="clear" w:color="auto" w:fill="auto"/>
        <w:bidi w:val="0"/>
        <w:spacing w:before="0" w:after="100" w:line="476" w:lineRule="exact"/>
        <w:ind w:left="0" w:right="0" w:firstLine="440"/>
        <w:jc w:val="left"/>
      </w:pPr>
      <w:r>
        <w:rPr>
          <w:color w:val="000000"/>
          <w:spacing w:val="0"/>
          <w:w w:val="100"/>
          <w:position w:val="0"/>
        </w:rPr>
        <w:t xml:space="preserve">我们认为，超图软件公司财务报表在所有重大方面按照企业会计准则的规定编制，公允 </w:t>
      </w:r>
      <w:bookmarkStart w:id="1115" w:name="bookmark1115"/>
      <w:bookmarkStart w:id="1116" w:name="bookmark1116"/>
      <w:bookmarkStart w:id="1117" w:name="bookmark1117"/>
      <w:bookmarkStart w:id="1118" w:name="bookmark1118"/>
      <w:r>
        <w:rPr>
          <w:rStyle w:val="CharStyle38"/>
        </w:rPr>
        <w:t>反映了超图软件公司</w:t>
      </w:r>
      <w:r>
        <w:rPr>
          <w:rStyle w:val="CharStyle38"/>
          <w:rFonts w:ascii="Calibri" w:eastAsia="Calibri" w:hAnsi="Calibri" w:cs="Calibri"/>
          <w:sz w:val="24"/>
          <w:szCs w:val="24"/>
        </w:rPr>
        <w:t>2016</w:t>
      </w:r>
      <w:r>
        <w:rPr>
          <w:rStyle w:val="CharStyle38"/>
        </w:rPr>
        <w:t>年</w:t>
      </w:r>
      <w:r>
        <w:rPr>
          <w:rStyle w:val="CharStyle38"/>
          <w:rFonts w:ascii="Calibri" w:eastAsia="Calibri" w:hAnsi="Calibri" w:cs="Calibri"/>
          <w:sz w:val="24"/>
          <w:szCs w:val="24"/>
        </w:rPr>
        <w:t>12</w:t>
      </w:r>
      <w:r>
        <w:rPr>
          <w:rStyle w:val="CharStyle38"/>
        </w:rPr>
        <w:t>月</w:t>
      </w:r>
      <w:r>
        <w:rPr>
          <w:rStyle w:val="CharStyle38"/>
          <w:rFonts w:ascii="Calibri" w:eastAsia="Calibri" w:hAnsi="Calibri" w:cs="Calibri"/>
          <w:sz w:val="24"/>
          <w:szCs w:val="24"/>
        </w:rPr>
        <w:t>31</w:t>
      </w:r>
      <w:r>
        <w:rPr>
          <w:rStyle w:val="CharStyle38"/>
        </w:rPr>
        <w:t>日的合并及公司财务状况以及</w:t>
      </w:r>
      <w:r>
        <w:rPr>
          <w:rStyle w:val="CharStyle38"/>
          <w:rFonts w:ascii="Calibri" w:eastAsia="Calibri" w:hAnsi="Calibri" w:cs="Calibri"/>
          <w:sz w:val="24"/>
          <w:szCs w:val="24"/>
        </w:rPr>
        <w:t>2016</w:t>
      </w:r>
      <w:r>
        <w:rPr>
          <w:rStyle w:val="CharStyle38"/>
        </w:rPr>
        <w:t>年度的合并及公司经 营成果和合并及公司现金流量。</w:t>
      </w:r>
      <w:bookmarkEnd w:id="1116"/>
      <w:bookmarkEnd w:id="1117"/>
      <w:bookmarkEnd w:id="1118"/>
      <w:bookmarkEnd w:id="1115"/>
    </w:p>
    <w:p>
      <w:pPr>
        <w:pStyle w:val="Style34"/>
        <w:keepNext/>
        <w:keepLines/>
        <w:widowControl w:val="0"/>
        <w:shd w:val="clear" w:color="auto" w:fill="auto"/>
        <w:bidi w:val="0"/>
        <w:spacing w:before="0" w:after="100" w:line="240" w:lineRule="auto"/>
        <w:ind w:left="0" w:right="0" w:firstLine="480"/>
        <w:jc w:val="left"/>
      </w:pPr>
      <w:bookmarkStart w:id="1119" w:name="bookmark1119"/>
      <w:bookmarkStart w:id="1120" w:name="bookmark1120"/>
      <w:bookmarkStart w:id="1121" w:name="bookmark1121"/>
      <w:bookmarkStart w:id="1122" w:name="bookmark1122"/>
      <w:r>
        <w:rPr>
          <w:color w:val="000000"/>
          <w:spacing w:val="0"/>
          <w:w w:val="100"/>
          <w:position w:val="0"/>
        </w:rPr>
        <w:t>二</w:t>
      </w:r>
      <w:bookmarkEnd w:id="1121"/>
      <w:r>
        <w:rPr>
          <w:color w:val="000000"/>
          <w:spacing w:val="0"/>
          <w:w w:val="100"/>
          <w:position w:val="0"/>
        </w:rPr>
        <w:t>、财务报表</w:t>
      </w:r>
      <w:bookmarkEnd w:id="1119"/>
      <w:bookmarkEnd w:id="1120"/>
      <w:bookmarkEnd w:id="1122"/>
    </w:p>
    <w:p>
      <w:pPr>
        <w:pStyle w:val="Style37"/>
        <w:keepNext/>
        <w:keepLines/>
        <w:widowControl w:val="0"/>
        <w:shd w:val="clear" w:color="auto" w:fill="auto"/>
        <w:bidi w:val="0"/>
        <w:spacing w:before="0" w:after="220" w:line="240" w:lineRule="auto"/>
        <w:ind w:left="0" w:right="0" w:firstLine="480"/>
        <w:jc w:val="left"/>
      </w:pPr>
      <w:bookmarkStart w:id="1123" w:name="bookmark1123"/>
      <w:bookmarkStart w:id="1124" w:name="bookmark1124"/>
      <w:bookmarkStart w:id="1125" w:name="bookmark1125"/>
      <w:r>
        <w:rPr>
          <w:color w:val="000000"/>
          <w:spacing w:val="0"/>
          <w:w w:val="100"/>
          <w:position w:val="0"/>
        </w:rPr>
        <w:t>财务附注中报表的单位为：人民币元</w:t>
      </w:r>
      <w:bookmarkEnd w:id="1123"/>
      <w:bookmarkEnd w:id="1124"/>
      <w:bookmarkEnd w:id="1125"/>
    </w:p>
    <w:p>
      <w:pPr>
        <w:pStyle w:val="Style34"/>
        <w:keepNext/>
        <w:keepLines/>
        <w:widowControl w:val="0"/>
        <w:shd w:val="clear" w:color="auto" w:fill="auto"/>
        <w:bidi w:val="0"/>
        <w:spacing w:before="0" w:after="320" w:line="480" w:lineRule="exact"/>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合并资产负债表</w:t>
      </w:r>
      <w:bookmarkEnd w:id="1126"/>
      <w:bookmarkEnd w:id="1127"/>
      <w:bookmarkEnd w:id="1128"/>
    </w:p>
    <w:p>
      <w:pPr>
        <w:pStyle w:val="Style37"/>
        <w:keepNext/>
        <w:keepLines/>
        <w:widowControl w:val="0"/>
        <w:shd w:val="clear" w:color="auto" w:fill="auto"/>
        <w:bidi w:val="0"/>
        <w:spacing w:before="0" w:after="100" w:line="240" w:lineRule="auto"/>
        <w:ind w:left="0" w:right="0" w:firstLine="0"/>
        <w:jc w:val="left"/>
      </w:pPr>
      <w:bookmarkStart w:id="1129" w:name="bookmark1129"/>
      <w:bookmarkStart w:id="1130" w:name="bookmark1130"/>
      <w:bookmarkStart w:id="1131" w:name="bookmark1131"/>
      <w:r>
        <w:rPr>
          <w:color w:val="000000"/>
          <w:spacing w:val="0"/>
          <w:w w:val="100"/>
          <w:position w:val="0"/>
        </w:rPr>
        <w:t>编制单位：北京超图软件股份有限公司</w:t>
      </w:r>
      <w:bookmarkEnd w:id="1129"/>
      <w:bookmarkEnd w:id="1130"/>
      <w:bookmarkEnd w:id="1131"/>
    </w:p>
    <w:p>
      <w:pPr>
        <w:pStyle w:val="Style30"/>
        <w:keepNext w:val="0"/>
        <w:keepLines w:val="0"/>
        <w:widowControl w:val="0"/>
        <w:shd w:val="clear" w:color="auto" w:fill="auto"/>
        <w:bidi w:val="0"/>
        <w:spacing w:before="0" w:after="100" w:line="240" w:lineRule="auto"/>
        <w:ind w:left="0" w:right="0" w:firstLine="0"/>
        <w:jc w:val="center"/>
        <w:rPr>
          <w:sz w:val="22"/>
          <w:szCs w:val="22"/>
        </w:rPr>
      </w:pPr>
      <w:r>
        <w:rPr>
          <w:color w:val="000000"/>
          <w:spacing w:val="0"/>
          <w:w w:val="100"/>
          <w:position w:val="0"/>
          <w:sz w:val="24"/>
          <w:szCs w:val="24"/>
        </w:rPr>
        <w:t>2016</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532,675,048.16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373,976,558.12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440"/>
              <w:jc w:val="left"/>
            </w:pPr>
            <w:r>
              <w:rPr>
                <w:rFonts w:ascii="SimSun" w:eastAsia="SimSun" w:hAnsi="SimSun" w:cs="SimSun"/>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1,940,823.90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1,677,500.00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296,103,530.04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164,785,262.74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10,580,787.60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6,148,971.76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2,025,024.54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55,332,086.68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18,838,434.17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5,026,468.38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2,776,773.72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481,674.04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315,310,123.30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1,216,968,868.06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580,710,199.09</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发放贷款及垫款</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3,012,514.11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8,011,313.75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748,284.23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678,112.77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1,100,435.95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1,394,528.08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123,947,832.48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123,479,424.17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175,820,535.56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174,290,035.70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247,641.52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85,056,057.57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47,812,218.58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46,748,751.52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29,162,593.50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529,300,601.06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62,504,221.18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1,674,214.81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355,941.95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9,645,154.98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8,556,614.81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977,302,023.79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456,245,004.49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2,194,270,891.85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1,036,955,203.58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15,370,108.86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4,823,428.75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440"/>
              <w:jc w:val="left"/>
            </w:pPr>
            <w:r>
              <w:rPr>
                <w:rFonts w:ascii="SimSun" w:eastAsia="SimSun" w:hAnsi="SimSun" w:cs="SimSun"/>
                <w:color w:val="000000"/>
                <w:spacing w:val="0"/>
                <w:w w:val="100"/>
                <w:position w:val="0"/>
              </w:rPr>
              <w:t>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188,178,335.93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113,693,422.23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91,649,043.88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47,816,735.96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44,733,948.07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23,226,634.82</w:t>
            </w: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33,194,077.91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18,030,991.59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84,073.81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26,974.84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2,430,206.26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1,708,322.60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69,382,928.41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47,581,250.95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39,873,415.00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18,243,867.63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484,896,138.13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275,151,629.37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5,715,477.03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5,655,934.34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67,912,183.32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41,429,637.72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1,390,495.43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10,190,763.43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2,219,619.15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153,029.25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77,237,774.93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57,429,364.74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562,133,913.06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332,580,994.11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449,578,967.00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195,821,670.00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829,452,786.61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267,699,785.03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21,893,014.35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19,070,999.24</w:t>
            </w:r>
          </w:p>
        </w:tc>
      </w:tr>
    </w:tbl>
    <w:p>
      <w:pPr>
        <w:spacing w:lineRule="exact" w:line="1"/>
        <w:rPr>
          <w:sz w:val="2"/>
          <w:szCs w:val="2"/>
        </w:rPr>
      </w:pPr>
      <w:r>
        <w:br w:type="page"/>
      </w:r>
    </w:p>
    <w:tbl>
      <w:tblPr>
        <w:tblOverlap w:val="never"/>
        <w:jc w:val="left"/>
        <w:tblLayout w:type="fixed"/>
      </w:tblPr>
      <w:tblGrid>
        <w:gridCol w:w="2971"/>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-3,954,118.60</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-7,607,528.80</w:t>
            </w: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9581" w:h="3634" w:hSpace="14" w:vSpace="571" w:wrap="notBeside" w:vAnchor="text" w:hAnchor="text" w:x="106" w:y="1"/>
              <w:widowControl w:val="0"/>
              <w:rPr>
                <w:sz w:val="10"/>
                <w:szCs w:val="10"/>
              </w:rPr>
            </w:pPr>
          </w:p>
        </w:tc>
        <w:tc>
          <w:tcPr>
            <w:tcBorders>
              <w:top w:val="single" w:sz="4"/>
              <w:left w:val="single" w:sz="4"/>
              <w:right w:val="single" w:sz="4"/>
            </w:tcBorders>
            <w:shd w:val="clear" w:color="auto" w:fill="FFFFFF"/>
            <w:vAlign w:val="top"/>
          </w:tcPr>
          <w:p>
            <w:pPr>
              <w:framePr w:w="9581" w:h="3634" w:hSpace="14" w:vSpace="571" w:wrap="notBeside" w:vAnchor="text" w:hAnchor="text" w:x="106" w:y="1"/>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34,818,145.17</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28,317,668.58</w:t>
            </w: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framePr w:w="9581" w:h="3634" w:hSpace="14" w:vSpace="571" w:wrap="notBeside" w:vAnchor="text" w:hAnchor="text" w:x="106" w:y="1"/>
              <w:widowControl w:val="0"/>
              <w:rPr>
                <w:sz w:val="10"/>
                <w:szCs w:val="10"/>
              </w:rPr>
            </w:pPr>
          </w:p>
        </w:tc>
        <w:tc>
          <w:tcPr>
            <w:tcBorders>
              <w:top w:val="single" w:sz="4"/>
              <w:left w:val="single" w:sz="4"/>
              <w:right w:val="single" w:sz="4"/>
            </w:tcBorders>
            <w:shd w:val="clear" w:color="auto" w:fill="FFFFFF"/>
            <w:vAlign w:val="top"/>
          </w:tcPr>
          <w:p>
            <w:pPr>
              <w:framePr w:w="9581" w:h="3634" w:hSpace="14" w:vSpace="571" w:wrap="notBeside" w:vAnchor="text" w:hAnchor="text" w:x="106" w:y="1"/>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1960" w:right="0" w:firstLine="0"/>
              <w:jc w:val="both"/>
            </w:pPr>
            <w:r>
              <w:rPr>
                <w:color w:val="000000"/>
                <w:spacing w:val="0"/>
                <w:w w:val="100"/>
                <w:position w:val="0"/>
              </w:rPr>
              <w:t>327,852,167.21</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226,281,467.76</w:t>
            </w: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1800" w:right="0" w:firstLine="0"/>
              <w:jc w:val="both"/>
            </w:pPr>
            <w:r>
              <w:rPr>
                <w:color w:val="000000"/>
                <w:spacing w:val="0"/>
                <w:w w:val="100"/>
                <w:position w:val="0"/>
              </w:rPr>
              <w:t>1,615,854,933.04</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691,442,063.33</w:t>
            </w: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16,282,045.75</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12,932,146.14</w:t>
            </w:r>
          </w:p>
        </w:tc>
      </w:tr>
      <w:tr>
        <w:trPr>
          <w:trHeight w:val="403" w:hRule="exact"/>
        </w:trPr>
        <w:tc>
          <w:tcPr>
            <w:tcBorders>
              <w:top w:val="single" w:sz="4"/>
              <w:left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1800" w:right="0" w:firstLine="0"/>
              <w:jc w:val="both"/>
            </w:pPr>
            <w:r>
              <w:rPr>
                <w:color w:val="000000"/>
                <w:spacing w:val="0"/>
                <w:w w:val="100"/>
                <w:position w:val="0"/>
              </w:rPr>
              <w:t>1,632,136,978.79</w:t>
            </w:r>
          </w:p>
        </w:tc>
        <w:tc>
          <w:tcPr>
            <w:tcBorders>
              <w:top w:val="single" w:sz="4"/>
              <w:left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704,374,209.47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1800" w:right="0" w:firstLine="0"/>
              <w:jc w:val="both"/>
            </w:pPr>
            <w:r>
              <w:rPr>
                <w:color w:val="000000"/>
                <w:spacing w:val="0"/>
                <w:w w:val="100"/>
                <w:position w:val="0"/>
              </w:rPr>
              <w:t>2,194,270,891.85</w:t>
            </w:r>
          </w:p>
        </w:tc>
        <w:tc>
          <w:tcPr>
            <w:tcBorders>
              <w:top w:val="single" w:sz="4"/>
              <w:left w:val="single" w:sz="4"/>
              <w:bottom w:val="single" w:sz="4"/>
              <w:right w:val="single" w:sz="4"/>
            </w:tcBorders>
            <w:shd w:val="clear" w:color="auto" w:fill="FFFFFF"/>
            <w:vAlign w:val="center"/>
          </w:tcPr>
          <w:p>
            <w:pPr>
              <w:pStyle w:val="Style30"/>
              <w:keepNext w:val="0"/>
              <w:keepLines w:val="0"/>
              <w:framePr w:w="9581" w:h="3634" w:hSpace="14" w:vSpace="571" w:wrap="notBeside" w:vAnchor="text" w:hAnchor="text" w:x="106" w:y="1"/>
              <w:widowControl w:val="0"/>
              <w:shd w:val="clear" w:color="auto" w:fill="auto"/>
              <w:bidi w:val="0"/>
              <w:spacing w:before="0" w:after="0" w:line="240" w:lineRule="auto"/>
              <w:ind w:left="0" w:right="0" w:firstLine="0"/>
              <w:jc w:val="right"/>
            </w:pPr>
            <w:r>
              <w:rPr>
                <w:color w:val="000000"/>
                <w:spacing w:val="0"/>
                <w:w w:val="100"/>
                <w:position w:val="0"/>
              </w:rPr>
              <w:t>1,036,955,203.58</w:t>
            </w:r>
          </w:p>
        </w:tc>
      </w:tr>
    </w:tbl>
    <w:p>
      <w:pPr>
        <w:pStyle w:val="Style48"/>
        <w:keepNext w:val="0"/>
        <w:keepLines w:val="0"/>
        <w:framePr w:w="1646" w:h="235" w:hSpace="91" w:wrap="notBeside" w:vAnchor="text" w:hAnchor="text" w:x="92" w:y="3971"/>
        <w:widowControl w:val="0"/>
        <w:shd w:val="clear" w:color="auto" w:fill="auto"/>
        <w:bidi w:val="0"/>
        <w:spacing w:before="0" w:after="0" w:line="240" w:lineRule="auto"/>
        <w:ind w:left="0" w:right="0" w:firstLine="0"/>
        <w:jc w:val="left"/>
      </w:pPr>
      <w:r>
        <w:rPr>
          <w:color w:val="000000"/>
          <w:spacing w:val="0"/>
          <w:w w:val="100"/>
          <w:position w:val="0"/>
        </w:rPr>
        <w:t>法定代表人：钟耳顺</w:t>
      </w:r>
    </w:p>
    <w:p>
      <w:pPr>
        <w:pStyle w:val="Style48"/>
        <w:keepNext w:val="0"/>
        <w:keepLines w:val="0"/>
        <w:framePr w:w="2174" w:h="230" w:hSpace="91" w:wrap="notBeside" w:vAnchor="text" w:hAnchor="text" w:x="3687" w:y="3971"/>
        <w:widowControl w:val="0"/>
        <w:shd w:val="clear" w:color="auto" w:fill="auto"/>
        <w:bidi w:val="0"/>
        <w:spacing w:before="0" w:after="0" w:line="240" w:lineRule="auto"/>
        <w:ind w:left="0" w:right="0" w:firstLine="0"/>
        <w:jc w:val="left"/>
      </w:pPr>
      <w:r>
        <w:rPr>
          <w:color w:val="000000"/>
          <w:spacing w:val="0"/>
          <w:w w:val="100"/>
          <w:position w:val="0"/>
        </w:rPr>
        <w:t>主管会计工作负责人：任翔</w:t>
      </w:r>
    </w:p>
    <w:p>
      <w:pPr>
        <w:pStyle w:val="Style48"/>
        <w:keepNext w:val="0"/>
        <w:keepLines w:val="0"/>
        <w:framePr w:w="1829" w:h="235" w:hSpace="91" w:wrap="notBeside" w:vAnchor="text" w:hAnchor="text" w:x="7800" w:y="3971"/>
        <w:widowControl w:val="0"/>
        <w:shd w:val="clear" w:color="auto" w:fill="auto"/>
        <w:bidi w:val="0"/>
        <w:spacing w:before="0" w:after="0" w:line="240" w:lineRule="auto"/>
        <w:ind w:left="0" w:right="0" w:firstLine="0"/>
        <w:jc w:val="left"/>
      </w:pPr>
      <w:r>
        <w:rPr>
          <w:color w:val="000000"/>
          <w:spacing w:val="0"/>
          <w:w w:val="100"/>
          <w:position w:val="0"/>
        </w:rPr>
        <w:t>会计机构负责人：王波</w:t>
      </w:r>
    </w:p>
    <w:p>
      <w:pPr>
        <w:widowControl w:val="0"/>
        <w:spacing w:line="1" w:lineRule="exact"/>
      </w:pPr>
    </w:p>
    <w:p>
      <w:pPr>
        <w:pStyle w:val="Style34"/>
        <w:keepNext/>
        <w:keepLines/>
        <w:widowControl w:val="0"/>
        <w:shd w:val="clear" w:color="auto" w:fill="auto"/>
        <w:bidi w:val="0"/>
        <w:spacing w:before="0" w:after="34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sz w:val="24"/>
          <w:szCs w:val="24"/>
        </w:rPr>
        <w:t>2</w:t>
      </w:r>
      <w:r>
        <w:rPr>
          <w:color w:val="000000"/>
          <w:spacing w:val="0"/>
          <w:w w:val="100"/>
          <w:position w:val="0"/>
        </w:rPr>
        <w:t>、母公司资产负债表</w:t>
      </w:r>
      <w:bookmarkEnd w:id="1132"/>
      <w:bookmarkEnd w:id="1133"/>
      <w:bookmarkEnd w:id="1134"/>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396,747,594.68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328,435,061.65</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240"/>
              <w:jc w:val="left"/>
            </w:pPr>
            <w:r>
              <w:rPr>
                <w:rFonts w:ascii="SimSun" w:eastAsia="SimSun" w:hAnsi="SimSun" w:cs="SimSun"/>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1,940,823.90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1,677,500.00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208,651,338.73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147,438,648.75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6,342,597.76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5,407,768.58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2,025,024.54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53,022,092.76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22,385,081.87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481,674.04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956,704,447.83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507,850,759.43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长期应收款</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719,292,735.22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121,624,756.08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123,947,832.48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123,479,424.17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158,382,012.81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169,705,917.43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27,919,969.55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37,025,107.58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27,882,246.94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3,496,447.93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278,287.54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352,497.50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6,233,013.36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8,080,939.51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1,066,936,097.90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471,765,090.20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2,023,640,545.73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979,615,849.63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440"/>
              <w:jc w:val="left"/>
            </w:pPr>
            <w:r>
              <w:rPr>
                <w:rFonts w:ascii="SimSun" w:eastAsia="SimSun" w:hAnsi="SimSun" w:cs="SimSun"/>
                <w:color w:val="000000"/>
                <w:spacing w:val="0"/>
                <w:w w:val="100"/>
                <w:position w:val="0"/>
              </w:rPr>
              <w:t>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197,802,808.81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110,322,489.98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71,158,240.73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44,300,066.79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22,298,494.21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22,705,555.10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22,261,242.66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15,280,512.45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2,430,206.26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1,708,322.60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63,586,194.77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45,609,515.92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415,537,187.44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254,926,462.84</w:t>
            </w: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67,912,183.32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41,429,637.72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1,390,495.43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10,132,430.10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69,302,678.75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51,562,067.82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484,839,866.19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306,488,530.66</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449,578,967.00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195,821,670.00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836,812,145.02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267,699,785.03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21,893,014.35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19,070,999.24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34,818,145.17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28,317,668.58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239,484,436.70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200,359,194.60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1,538,800,679.54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673,127,318.97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2,023,640,545.73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979,615,849.63</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24"/>
          <w:szCs w:val="24"/>
        </w:rPr>
        <w:t>3</w:t>
      </w:r>
      <w:bookmarkEnd w:id="1137"/>
      <w:r>
        <w:rPr>
          <w:color w:val="000000"/>
          <w:spacing w:val="0"/>
          <w:w w:val="100"/>
          <w:position w:val="0"/>
        </w:rPr>
        <w:t>、合并利润表</w:t>
      </w:r>
      <w:bookmarkEnd w:id="1135"/>
      <w:bookmarkEnd w:id="1136"/>
      <w:bookmarkEnd w:id="1138"/>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833,150,645.25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467,150,995.75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833,150,645.25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467,150,995.75</w:t>
            </w:r>
          </w:p>
        </w:tc>
      </w:tr>
    </w:tbl>
    <w:p>
      <w:pPr>
        <w:spacing w:lineRule="exact" w:line="1"/>
        <w:rPr>
          <w:sz w:val="2"/>
          <w:szCs w:val="2"/>
        </w:rPr>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723,301,236.31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427,168,714.02</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305,085,372.85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166,091,386.54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6,473,315.24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4,191,716.99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113,928,371.94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85,679,359.54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285,795,871.36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169,954,198.60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949,814.50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-3,171,090.47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11,068,490.42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4,423,142.82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440"/>
              <w:jc w:val="left"/>
            </w:pPr>
            <w:r>
              <w:rPr>
                <w:rFonts w:ascii="SimSun" w:eastAsia="SimSun" w:hAnsi="SimSun" w:cs="SimSun"/>
                <w:color w:val="000000"/>
                <w:spacing w:val="0"/>
                <w:w w:val="100"/>
                <w:position w:val="0"/>
              </w:rPr>
              <w:t>加：公允价值变动收益（损 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投资收益（损失以</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2,163,737.04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125,766.08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2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-294,092.13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112,013,145.98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40,108,047.81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34,251,058.08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23,536,250.32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61,217.21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402,180.71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446,612.85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297,181.12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394,640.10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145,862,023.35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63,197,685.28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20,093,519.42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4,884,474.13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125,768,503.93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58,313,211.15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127,450,223.24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58,778,892.50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-1,681,719.31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-465,681.35</w:t>
            </w:r>
          </w:p>
        </w:tc>
      </w:tr>
    </w:tbl>
    <w:p>
      <w:pPr>
        <w:spacing w:lineRule="exact" w:line="1"/>
        <w:rPr>
          <w:sz w:val="2"/>
          <w:szCs w:val="2"/>
        </w:rPr>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3,899,961.04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1,665,520.83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240"/>
              <w:jc w:val="both"/>
            </w:pPr>
            <w:r>
              <w:rPr>
                <w:rFonts w:ascii="SimSun" w:eastAsia="SimSun" w:hAnsi="SimSun" w:cs="SimSun"/>
                <w:color w:val="000000"/>
                <w:spacing w:val="0"/>
                <w:w w:val="100"/>
                <w:position w:val="0"/>
              </w:rPr>
              <w:t>归属母公司所有者的其他综合 收益的税后净额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3,653,410.20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1,065,417.71</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（一）以后不能重分类进损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重新计量设定受益计划净负债 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权益法下在被投资单位不能重 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440"/>
              <w:jc w:val="both"/>
            </w:pPr>
            <w:r>
              <w:rPr>
                <w:rFonts w:ascii="SimSun" w:eastAsia="SimSun" w:hAnsi="SimSun" w:cs="SimSun"/>
                <w:color w:val="000000"/>
                <w:spacing w:val="0"/>
                <w:w w:val="100"/>
                <w:position w:val="0"/>
              </w:rPr>
              <w:t>（二）以后将重分类进损益 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3,653,410.20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1,065,417.71</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权益法下在被投资单位以后将 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3,653,410.20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1,065,417.71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240"/>
              <w:jc w:val="both"/>
            </w:pPr>
            <w:r>
              <w:rPr>
                <w:rFonts w:ascii="SimSun" w:eastAsia="SimSun" w:hAnsi="SimSun" w:cs="SimSun"/>
                <w:color w:val="000000"/>
                <w:spacing w:val="0"/>
                <w:w w:val="100"/>
                <w:position w:val="0"/>
              </w:rPr>
              <w:t>归属于少数股东的其他综合收 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246,550.84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600,103.12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129,668,464.97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59,978,731.98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240"/>
              <w:jc w:val="both"/>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131,103,633.44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59,844,310.21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-1,435,168.47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134,421.77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w:t>
            </w:r>
          </w:p>
        </w:tc>
      </w:tr>
    </w:tbl>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359" w:line="1" w:lineRule="exact"/>
      </w:pPr>
    </w:p>
    <w:p>
      <w:pPr>
        <w:pStyle w:val="Style92"/>
        <w:keepNext w:val="0"/>
        <w:keepLines w:val="0"/>
        <w:widowControl w:val="0"/>
        <w:shd w:val="clear" w:color="auto" w:fill="auto"/>
        <w:tabs>
          <w:tab w:pos="3590" w:val="left"/>
          <w:tab w:pos="7699" w:val="left"/>
        </w:tabs>
        <w:bidi w:val="0"/>
        <w:spacing w:before="0" w:after="0" w:line="240" w:lineRule="auto"/>
        <w:ind w:left="0" w:right="0" w:firstLine="0"/>
        <w:jc w:val="center"/>
      </w:pPr>
      <w:r>
        <w:rPr>
          <w:color w:val="000000"/>
          <w:spacing w:val="0"/>
          <w:w w:val="100"/>
          <w:position w:val="0"/>
          <w:shd w:val="clear" w:color="auto" w:fill="auto"/>
        </w:rPr>
        <w:t>法定代表人：钟耳顺</w:t>
        <w:tab/>
        <w:t>主管会计工作负责人：任翔</w:t>
        <w:tab/>
        <w:t>会计机构负责人：王波</w:t>
      </w:r>
      <w:r>
        <w:br w:type="page"/>
      </w:r>
    </w:p>
    <w:p>
      <w:pPr>
        <w:pStyle w:val="Style30"/>
        <w:keepNext w:val="0"/>
        <w:keepLines w:val="0"/>
        <w:widowControl w:val="0"/>
        <w:shd w:val="clear" w:color="auto" w:fill="auto"/>
        <w:bidi w:val="0"/>
        <w:spacing w:before="0" w:after="480" w:line="240" w:lineRule="auto"/>
        <w:ind w:left="0" w:right="0" w:firstLine="0"/>
        <w:jc w:val="left"/>
        <w:rPr>
          <w:sz w:val="30"/>
          <w:szCs w:val="30"/>
        </w:rPr>
      </w:pPr>
      <w:r>
        <w:rPr>
          <w:b/>
          <w:bCs/>
          <w:color w:val="000000"/>
          <w:spacing w:val="0"/>
          <w:w w:val="100"/>
          <w:position w:val="0"/>
          <w:sz w:val="28"/>
          <w:szCs w:val="28"/>
        </w:rPr>
        <w:t>4</w:t>
      </w:r>
      <w:r>
        <w:rPr>
          <w:rFonts w:ascii="SimHei" w:eastAsia="SimHei" w:hAnsi="SimHei" w:cs="SimHei"/>
          <w:color w:val="000000"/>
          <w:spacing w:val="0"/>
          <w:w w:val="100"/>
          <w:position w:val="0"/>
          <w:sz w:val="30"/>
          <w:szCs w:val="30"/>
        </w:rPr>
        <w:t>、母公司利润表</w:t>
      </w:r>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564,102,505.99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418,098,420.25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231,228,637.72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160,894,658.77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5,122,728.68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3,718,055.08</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78,530,066.24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79,139,015.55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195,239,733.46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147,378,276.37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-373,923.66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-3,446,399.51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5,853,555.49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2,524,863.22</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440"/>
              <w:jc w:val="left"/>
            </w:pPr>
            <w:r>
              <w:rPr>
                <w:rFonts w:ascii="SimSun" w:eastAsia="SimSun" w:hAnsi="SimSun" w:cs="SimSun"/>
                <w:color w:val="000000"/>
                <w:spacing w:val="0"/>
                <w:w w:val="100"/>
                <w:position w:val="0"/>
              </w:rPr>
              <w:t>加：公允价值变动收益（损 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1,894,648.01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2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-294,092.13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50,396,356.07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27,936,926.21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24,881,695.93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22,092,431.17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179,414.00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345,291.98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166,299.00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345,291.98</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75,098,638.00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49,684,065.40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10,093,872.11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4,140,904.39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65,004,765.89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45,543,161.01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（一）以后不能重分类进损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240"/>
              <w:jc w:val="left"/>
            </w:pPr>
            <w:r>
              <w:rPr>
                <w:color w:val="000000"/>
                <w:spacing w:val="0"/>
                <w:w w:val="100"/>
                <w:position w:val="0"/>
              </w:rPr>
              <w:t>1.</w:t>
            </w:r>
            <w:r>
              <w:rPr>
                <w:rFonts w:ascii="SimSun" w:eastAsia="SimSun" w:hAnsi="SimSun" w:cs="SimSun"/>
                <w:color w:val="000000"/>
                <w:spacing w:val="0"/>
                <w:w w:val="100"/>
                <w:position w:val="0"/>
              </w:rPr>
              <w:t>重新计量设定受益计划净负 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权益法下在被投资单位不能重 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权益法下在被投资单位以后将 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65,004,765.89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45,543,161.01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24"/>
          <w:szCs w:val="24"/>
        </w:rPr>
        <w:t>5</w:t>
      </w:r>
      <w:bookmarkEnd w:id="1141"/>
      <w:r>
        <w:rPr>
          <w:color w:val="000000"/>
          <w:spacing w:val="0"/>
          <w:w w:val="100"/>
          <w:position w:val="0"/>
        </w:rPr>
        <w:t>、合并现金流量表</w:t>
      </w:r>
      <w:bookmarkEnd w:id="1139"/>
      <w:bookmarkEnd w:id="1140"/>
      <w:bookmarkEnd w:id="1142"/>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3005"/>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853,583,620.10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503,573,332.31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13,088,313.33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17,046,608.41</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79,402,481.28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22,488,236.89</w:t>
            </w:r>
          </w:p>
        </w:tc>
      </w:tr>
    </w:tbl>
    <w:p>
      <w:pPr>
        <w:spacing w:lineRule="exact" w:line="1"/>
        <w:rPr>
          <w:sz w:val="2"/>
          <w:szCs w:val="2"/>
        </w:rPr>
      </w:pPr>
      <w:r>
        <w:br w:type="page"/>
      </w:r>
    </w:p>
    <w:tbl>
      <w:tblPr>
        <w:tblOverlap w:val="never"/>
        <w:jc w:val="center"/>
        <w:tblLayout w:type="fixed"/>
      </w:tblPr>
      <w:tblGrid>
        <w:gridCol w:w="3264"/>
        <w:gridCol w:w="3005"/>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946,074,414.71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543,108,177.61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190,819,189.38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138,902,156.44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261,773,933.95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136,676,724.53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53,859,651.21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38,537,134.87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216,451,509.18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99,945,281.57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722,904,283.72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414,061,297.41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223,170,130.99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129,046,880.20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2,577,493.82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78,377.26</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44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472,731.50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143,250.63</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16,983,093.23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128,183,265.74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415,033,318.55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128,404,893.63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44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56,131,078.48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31,388,870.07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697,272,531.06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取得子公司及其他营业单位支付的 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141,217,063.81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23,117,035.45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1,055,019.00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895,670,673.35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70,560,924.52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-480,637,354.80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57,843,969.11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465,839,879.52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959,120.00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403,727.20</w:t>
            </w:r>
          </w:p>
        </w:tc>
      </w:tr>
    </w:tbl>
    <w:p>
      <w:pPr>
        <w:spacing w:lineRule="exact" w:line="1"/>
        <w:rPr>
          <w:sz w:val="2"/>
          <w:szCs w:val="2"/>
        </w:rPr>
      </w:pPr>
      <w:r>
        <w:br w:type="page"/>
      </w:r>
    </w:p>
    <w:tbl>
      <w:tblPr>
        <w:tblOverlap w:val="never"/>
        <w:jc w:val="center"/>
        <w:tblLayout w:type="fixed"/>
      </w:tblPr>
      <w:tblGrid>
        <w:gridCol w:w="3264"/>
        <w:gridCol w:w="3005"/>
        <w:gridCol w:w="3312"/>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187,797,182.75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8,802,511.59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654,596,182.27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9,206,238.79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9,519,149.67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252,474.28</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19,814,539.32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11,650,387.97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196,254,766.52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394,286.08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225,588,455.51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12,297,148.33</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429,007,726.76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-3,090,909.54</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739,625.84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466,333.13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172,280,128.79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184,266,272.90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349,830,434.47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165,564,161.57</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522,110,563.26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349,830,434.47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sz w:val="24"/>
          <w:szCs w:val="24"/>
        </w:rPr>
        <w:t>6</w:t>
      </w:r>
      <w:bookmarkEnd w:id="1145"/>
      <w:r>
        <w:rPr>
          <w:color w:val="000000"/>
          <w:spacing w:val="0"/>
          <w:w w:val="100"/>
          <w:position w:val="0"/>
        </w:rPr>
        <w:t>、母公司现金流量表</w:t>
      </w:r>
      <w:bookmarkEnd w:id="1143"/>
      <w:bookmarkEnd w:id="1144"/>
      <w:bookmarkEnd w:id="1146"/>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3005"/>
        <w:gridCol w:w="3312"/>
      </w:tblGrid>
      <w:tr>
        <w:trPr>
          <w:trHeight w:val="40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559,197,150.20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442,188,750.12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11,832,481.85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15,758,854.82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119,216,653.51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23,267,713.33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690,246,285.56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481,215,318.27</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152,303,446.69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133,964,093.20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154,753,442.18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114,885,929.59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38,179,310.73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34,638,744.57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211,002,276.34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90,554,539.69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556,238,475.94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374,043,307.05</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134,007,809.62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107,172,011.22</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2,308,704.52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15" w:right="949" w:bottom="1802" w:left="1174"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3264"/>
        <w:gridCol w:w="3005"/>
        <w:gridCol w:w="3312"/>
      </w:tblGrid>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198,617.50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143,250.63</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16,983,093.23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128,183,265.74</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323,290,415.25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128,326,516.37</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28,023,935.84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30,979,237.80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621,827,700.00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40,000,000.00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440"/>
              <w:jc w:val="left"/>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156,056,400.00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1,055,019.00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806,958,035.84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72,034,256.80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-483,667,620.59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56,292,259.57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459,499,879.52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187,797,182.75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8,802,511.59</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647,297,062.27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8,802,511.59</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18,657,162.64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11,405,270.53</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196,254,766.52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394,286.08</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214,911,929.16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11,799,556.61</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432,385,133.11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-2,997,045.02</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82,725,322.14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160,467,225.77</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304,288,938.00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143,821,712.23</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387,014,260.14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304,288,938.00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56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sz w:val="24"/>
          <w:szCs w:val="24"/>
        </w:rPr>
        <w:t>7</w:t>
      </w:r>
      <w:bookmarkEnd w:id="1149"/>
      <w:r>
        <w:rPr>
          <w:color w:val="000000"/>
          <w:spacing w:val="0"/>
          <w:w w:val="100"/>
          <w:position w:val="0"/>
        </w:rPr>
        <w:t>、合并所有者权益变动表</w:t>
      </w:r>
      <w:bookmarkEnd w:id="1147"/>
      <w:bookmarkEnd w:id="1148"/>
      <w:bookmarkEnd w:id="1150"/>
    </w:p>
    <w:p>
      <w:pPr>
        <w:pStyle w:val="Style92"/>
        <w:keepNext w:val="0"/>
        <w:keepLines w:val="0"/>
        <w:widowControl w:val="0"/>
        <w:shd w:val="clear" w:color="auto" w:fill="auto"/>
        <w:bidi w:val="0"/>
        <w:spacing w:before="0" w:after="140" w:line="240" w:lineRule="auto"/>
        <w:ind w:left="0" w:right="0" w:firstLine="560"/>
        <w:jc w:val="left"/>
      </w:pPr>
      <w:r>
        <w:rPr>
          <w:color w:val="000000"/>
          <w:spacing w:val="0"/>
          <w:w w:val="100"/>
          <w:position w:val="0"/>
          <w:shd w:val="clear" w:color="auto" w:fill="auto"/>
        </w:rPr>
        <w:t>本期金额</w:t>
      </w:r>
    </w:p>
    <w:p>
      <w:pPr>
        <w:pStyle w:val="Style92"/>
        <w:keepNext w:val="0"/>
        <w:keepLines w:val="0"/>
        <w:widowControl w:val="0"/>
        <w:shd w:val="clear" w:color="auto" w:fill="auto"/>
        <w:bidi w:val="0"/>
        <w:spacing w:before="0" w:after="320" w:line="240" w:lineRule="auto"/>
        <w:ind w:left="0" w:right="960" w:firstLine="0"/>
        <w:jc w:val="right"/>
      </w:pPr>
      <w:r>
        <w:rPr>
          <w:color w:val="000000"/>
          <w:spacing w:val="0"/>
          <w:w w:val="100"/>
          <w:position w:val="0"/>
          <w:shd w:val="clear" w:color="auto" w:fill="auto"/>
        </w:rPr>
        <w:t>单位：元</w:t>
      </w:r>
      <w:r>
        <w:br w:type="page"/>
      </w:r>
    </w:p>
    <w:tbl>
      <w:tblPr>
        <w:tblOverlap w:val="never"/>
        <w:jc w:val="center"/>
        <w:tblLayout w:type="fixed"/>
      </w:tblPr>
      <w:tblGrid>
        <w:gridCol w:w="605"/>
        <w:gridCol w:w="1181"/>
        <w:gridCol w:w="235"/>
        <w:gridCol w:w="235"/>
        <w:gridCol w:w="235"/>
        <w:gridCol w:w="1243"/>
        <w:gridCol w:w="1090"/>
        <w:gridCol w:w="1061"/>
        <w:gridCol w:w="235"/>
        <w:gridCol w:w="1094"/>
        <w:gridCol w:w="235"/>
        <w:gridCol w:w="1181"/>
        <w:gridCol w:w="1090"/>
        <w:gridCol w:w="1325"/>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71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一、上 年期末 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-7,607,528.80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28,317,668.58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226,281,467.76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12,932,146.14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704,374,209.47</w:t>
            </w:r>
          </w:p>
        </w:tc>
      </w:tr>
      <w:tr>
        <w:trPr>
          <w:trHeight w:val="1334"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 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-7,607,528.80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28,317,668.58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226,281,467.76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12,932,146.14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704,374,209.47</w:t>
            </w:r>
          </w:p>
        </w:tc>
      </w:tr>
      <w:tr>
        <w:trPr>
          <w:trHeight w:val="22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三、本 期增减 变动金 额（减 少以</w:t>
            </w:r>
          </w:p>
          <w:p>
            <w:pPr>
              <w:pStyle w:val="Style30"/>
              <w:keepNext w:val="0"/>
              <w:keepLines w:val="0"/>
              <w:widowControl w:val="0"/>
              <w:shd w:val="clear" w:color="auto" w:fill="auto"/>
              <w:bidi w:val="0"/>
              <w:spacing w:before="0" w:after="0" w:line="389"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253,757,297.00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561,753,001.58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2,822,015.11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3,653,410.20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101,570,699.45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3,349,899.61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927,762,769.32</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综合收</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3,653,410.20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127,450,223.24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-1,435,168.47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129,668,464.97</w:t>
            </w:r>
          </w:p>
        </w:tc>
      </w:tr>
      <w:tr>
        <w:trPr>
          <w:trHeight w:val="994"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所有者</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投入和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57,935,627.00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757,574,671.58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2,822,015.11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4,785,068.08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817,473,351.55</w:t>
            </w:r>
          </w:p>
        </w:tc>
      </w:tr>
    </w:tbl>
    <w:p>
      <w:pPr>
        <w:spacing w:lineRule="exact" w:line="1"/>
        <w:rPr>
          <w:sz w:val="2"/>
          <w:szCs w:val="2"/>
        </w:rPr>
      </w:pPr>
      <w:r>
        <w:br w:type="page"/>
      </w:r>
    </w:p>
    <w:tbl>
      <w:tblPr>
        <w:tblOverlap w:val="never"/>
        <w:jc w:val="center"/>
        <w:tblLayout w:type="fixed"/>
      </w:tblPr>
      <w:tblGrid>
        <w:gridCol w:w="605"/>
        <w:gridCol w:w="1181"/>
        <w:gridCol w:w="235"/>
        <w:gridCol w:w="235"/>
        <w:gridCol w:w="235"/>
        <w:gridCol w:w="1243"/>
        <w:gridCol w:w="1090"/>
        <w:gridCol w:w="1061"/>
        <w:gridCol w:w="235"/>
        <w:gridCol w:w="1094"/>
        <w:gridCol w:w="235"/>
        <w:gridCol w:w="1181"/>
        <w:gridCol w:w="1090"/>
        <w:gridCol w:w="1325"/>
      </w:tblGrid>
      <w:tr>
        <w:trPr>
          <w:trHeight w:val="67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减少资</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 投入的 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57,935,627.00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757,792,542.39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4,383,480.00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820,111,649.39</w:t>
            </w: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725,707.60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-2,096,307.51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-943,578.41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401,588.08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-541,990.33</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-25,879,523.79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-19,379,047.20</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 有者</w:t>
            </w:r>
          </w:p>
          <w:p>
            <w:pPr>
              <w:pStyle w:val="Style3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-19,379,047.20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-19,379,047.20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 所有者 权益内 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 公积转 增资本</w:t>
            </w:r>
          </w:p>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181"/>
        <w:gridCol w:w="235"/>
        <w:gridCol w:w="235"/>
        <w:gridCol w:w="235"/>
        <w:gridCol w:w="1243"/>
        <w:gridCol w:w="1090"/>
        <w:gridCol w:w="1061"/>
        <w:gridCol w:w="235"/>
        <w:gridCol w:w="1094"/>
        <w:gridCol w:w="235"/>
        <w:gridCol w:w="1181"/>
        <w:gridCol w:w="1090"/>
        <w:gridCol w:w="1325"/>
      </w:tblGrid>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 公积转 增资本</w:t>
            </w:r>
          </w:p>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449,578,967.00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829,452,786.61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21,893,014.35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-3,954,118.60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34,818,145.17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327,852,167.21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16,282,045.75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1,632,136,978.79</w:t>
            </w:r>
          </w:p>
        </w:tc>
      </w:tr>
    </w:tbl>
    <w:p>
      <w:pPr>
        <w:pStyle w:val="Style48"/>
        <w:keepNext w:val="0"/>
        <w:keepLines w:val="0"/>
        <w:widowControl w:val="0"/>
        <w:shd w:val="clear" w:color="auto" w:fill="auto"/>
        <w:bidi w:val="0"/>
        <w:spacing w:before="0" w:after="0" w:line="240" w:lineRule="auto"/>
        <w:ind w:left="557" w:right="0" w:firstLine="0"/>
        <w:jc w:val="left"/>
      </w:pPr>
      <w:r>
        <w:rPr>
          <w:color w:val="000000"/>
          <w:spacing w:val="0"/>
          <w:w w:val="100"/>
          <w:position w:val="0"/>
        </w:rPr>
        <w:t>上期金额</w:t>
      </w:r>
    </w:p>
    <w:p>
      <w:pPr>
        <w:widowControl w:val="0"/>
        <w:spacing w:after="99" w:line="1" w:lineRule="exact"/>
      </w:pPr>
    </w:p>
    <w:p>
      <w:pPr>
        <w:pStyle w:val="Style48"/>
        <w:keepNext w:val="0"/>
        <w:keepLines w:val="0"/>
        <w:widowControl w:val="0"/>
        <w:shd w:val="clear" w:color="auto" w:fill="auto"/>
        <w:bidi w:val="0"/>
        <w:spacing w:before="0" w:after="0" w:line="240" w:lineRule="auto"/>
        <w:ind w:left="9341" w:right="0" w:firstLine="0"/>
        <w:jc w:val="left"/>
      </w:pPr>
      <w:r>
        <w:rPr>
          <w:color w:val="000000"/>
          <w:spacing w:val="0"/>
          <w:w w:val="100"/>
          <w:position w:val="0"/>
        </w:rPr>
        <w:t>单位：元</w:t>
      </w:r>
    </w:p>
    <w:tbl>
      <w:tblPr>
        <w:tblOverlap w:val="never"/>
        <w:jc w:val="center"/>
        <w:tblLayout w:type="fixed"/>
      </w:tblPr>
      <w:tblGrid>
        <w:gridCol w:w="605"/>
        <w:gridCol w:w="1181"/>
        <w:gridCol w:w="235"/>
        <w:gridCol w:w="235"/>
        <w:gridCol w:w="235"/>
        <w:gridCol w:w="1181"/>
        <w:gridCol w:w="1094"/>
        <w:gridCol w:w="1061"/>
        <w:gridCol w:w="235"/>
        <w:gridCol w:w="1090"/>
        <w:gridCol w:w="235"/>
        <w:gridCol w:w="1181"/>
        <w:gridCol w:w="1094"/>
        <w:gridCol w:w="1272"/>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71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般 风 险 准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一、上 年期末 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122,434,680.00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339,962,376.70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12,629,972.16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-8,672,946.51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23,763,352.48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184,340,245.96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12,797,724.37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661,995,460.84</w:t>
            </w:r>
          </w:p>
        </w:tc>
      </w:tr>
      <w:tr>
        <w:trPr>
          <w:trHeight w:val="1339"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181"/>
        <w:gridCol w:w="235"/>
        <w:gridCol w:w="235"/>
        <w:gridCol w:w="235"/>
        <w:gridCol w:w="1181"/>
        <w:gridCol w:w="1094"/>
        <w:gridCol w:w="1061"/>
        <w:gridCol w:w="235"/>
        <w:gridCol w:w="1090"/>
        <w:gridCol w:w="235"/>
        <w:gridCol w:w="1181"/>
        <w:gridCol w:w="1094"/>
        <w:gridCol w:w="1272"/>
      </w:tblGrid>
      <w:tr>
        <w:trPr>
          <w:trHeight w:val="67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 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122,434,680.00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339,962,376.70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12,629,972.16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-8,672,946.51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23,763,352.48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184,340,245.96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12,797,724.37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661,995,460.84</w:t>
            </w:r>
          </w:p>
        </w:tc>
      </w:tr>
      <w:tr>
        <w:trPr>
          <w:trHeight w:val="22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三、本 期增减 变动金 额（减 少以</w:t>
            </w:r>
          </w:p>
          <w:p>
            <w:pPr>
              <w:pStyle w:val="Style30"/>
              <w:keepNext w:val="0"/>
              <w:keepLines w:val="0"/>
              <w:widowControl w:val="0"/>
              <w:shd w:val="clear" w:color="auto" w:fill="auto"/>
              <w:bidi w:val="0"/>
              <w:spacing w:before="0" w:after="0" w:line="389"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-72,262,591.67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1,065,417.71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41,941,221.80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134,421.77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42,378,748.63</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综合收</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1,065,417.71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58,778,892.50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134,421.77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59,978,731.98</w:t>
            </w: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w:t>
            </w:r>
          </w:p>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1,198,216.33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-5,242,810.75</w:t>
            </w: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 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1,198,216.33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-5,242,810.75</w:t>
            </w: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181"/>
        <w:gridCol w:w="235"/>
        <w:gridCol w:w="235"/>
        <w:gridCol w:w="235"/>
        <w:gridCol w:w="1181"/>
        <w:gridCol w:w="1094"/>
        <w:gridCol w:w="1061"/>
        <w:gridCol w:w="235"/>
        <w:gridCol w:w="1090"/>
        <w:gridCol w:w="235"/>
        <w:gridCol w:w="1181"/>
        <w:gridCol w:w="1094"/>
        <w:gridCol w:w="1272"/>
      </w:tblGrid>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-16,837,670.70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-12,283,354.60</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 有者</w:t>
            </w:r>
          </w:p>
          <w:p>
            <w:pPr>
              <w:pStyle w:val="Style3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-12,283,354.60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-12,283,354.60</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 所有者 权益内 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-73,460,808.00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-73,818.00</w:t>
            </w: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 公积转 增资本</w:t>
            </w:r>
          </w:p>
          <w:p>
            <w:pPr>
              <w:pStyle w:val="Style30"/>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-73,460,808.00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-73,818.00</w:t>
            </w: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 公积转 增资本</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5"/>
        <w:gridCol w:w="1181"/>
        <w:gridCol w:w="235"/>
        <w:gridCol w:w="235"/>
        <w:gridCol w:w="235"/>
        <w:gridCol w:w="1181"/>
        <w:gridCol w:w="1094"/>
        <w:gridCol w:w="1061"/>
        <w:gridCol w:w="235"/>
        <w:gridCol w:w="1090"/>
        <w:gridCol w:w="235"/>
        <w:gridCol w:w="1181"/>
        <w:gridCol w:w="1094"/>
        <w:gridCol w:w="1272"/>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-7,607,528.80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28,317,668.58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226,281,467.76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12,932,146.14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704,374,209.47</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56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sz w:val="24"/>
          <w:szCs w:val="24"/>
        </w:rPr>
        <w:t>8</w:t>
      </w:r>
      <w:bookmarkEnd w:id="1153"/>
      <w:r>
        <w:rPr>
          <w:color w:val="000000"/>
          <w:spacing w:val="0"/>
          <w:w w:val="100"/>
          <w:position w:val="0"/>
        </w:rPr>
        <w:t>、母公司所有者权益变动表</w:t>
      </w:r>
      <w:bookmarkEnd w:id="1151"/>
      <w:bookmarkEnd w:id="1152"/>
      <w:bookmarkEnd w:id="1154"/>
    </w:p>
    <w:p>
      <w:pPr>
        <w:pStyle w:val="Style92"/>
        <w:keepNext w:val="0"/>
        <w:keepLines w:val="0"/>
        <w:widowControl w:val="0"/>
        <w:shd w:val="clear" w:color="auto" w:fill="auto"/>
        <w:bidi w:val="0"/>
        <w:spacing w:before="0" w:after="120" w:line="240" w:lineRule="auto"/>
        <w:ind w:left="0" w:right="0" w:firstLine="560"/>
        <w:jc w:val="left"/>
      </w:pPr>
      <w:r>
        <w:rPr>
          <w:color w:val="000000"/>
          <w:spacing w:val="0"/>
          <w:w w:val="100"/>
          <w:position w:val="0"/>
          <w:shd w:val="clear" w:color="auto" w:fill="auto"/>
        </w:rPr>
        <w:t>本期金额</w:t>
      </w:r>
    </w:p>
    <w:p>
      <w:pPr>
        <w:pStyle w:val="Style48"/>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单位：元</w:t>
      </w:r>
    </w:p>
    <w:tbl>
      <w:tblPr>
        <w:tblOverlap w:val="never"/>
        <w:jc w:val="center"/>
        <w:tblLayout w:type="fixed"/>
      </w:tblPr>
      <w:tblGrid>
        <w:gridCol w:w="1272"/>
        <w:gridCol w:w="1430"/>
        <w:gridCol w:w="312"/>
        <w:gridCol w:w="317"/>
        <w:gridCol w:w="278"/>
        <w:gridCol w:w="1238"/>
        <w:gridCol w:w="1090"/>
        <w:gridCol w:w="437"/>
        <w:gridCol w:w="355"/>
        <w:gridCol w:w="1090"/>
        <w:gridCol w:w="1181"/>
        <w:gridCol w:w="1325"/>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71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28,317,668.58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200,359,194.60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673,127,318.97</w:t>
            </w: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28,317,668.58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200,359,194.60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673,127,318.97</w:t>
            </w: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253,757,297.00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569,112,359.99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39,125,242.10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865,673,360.57</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65,004,765.89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65,004,765.89</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57,935,627.00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764,934,029.99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820,047,641.88</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57,935,627.00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764,208,322.39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822,143,949.39</w:t>
            </w:r>
          </w:p>
        </w:tc>
      </w:tr>
      <w:tr>
        <w:trPr>
          <w:trHeight w:val="1032"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430"/>
        <w:gridCol w:w="312"/>
        <w:gridCol w:w="317"/>
        <w:gridCol w:w="278"/>
        <w:gridCol w:w="1238"/>
        <w:gridCol w:w="1090"/>
        <w:gridCol w:w="437"/>
        <w:gridCol w:w="355"/>
        <w:gridCol w:w="1090"/>
        <w:gridCol w:w="1181"/>
        <w:gridCol w:w="1325"/>
      </w:tblGrid>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725,707.60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-2,096,307.51</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-25,879,523.79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-19,379,047.20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-6,500,476.59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-19,379,047.20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-19,379,047.20</w:t>
            </w: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-195,821,670.00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449,578,967.00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836,812,145.02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21,893,014.35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34,818,145.17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239,484,436.70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1,538,800,679.54</w:t>
            </w:r>
          </w:p>
        </w:tc>
      </w:tr>
    </w:tbl>
    <w:p>
      <w:pPr>
        <w:pStyle w:val="Style48"/>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上期金额</w:t>
      </w:r>
    </w:p>
    <w:p>
      <w:pPr>
        <w:widowControl w:val="0"/>
        <w:spacing w:after="99" w:line="1" w:lineRule="exact"/>
      </w:pPr>
    </w:p>
    <w:p>
      <w:pPr>
        <w:pStyle w:val="Style48"/>
        <w:keepNext w:val="0"/>
        <w:keepLines w:val="0"/>
        <w:widowControl w:val="0"/>
        <w:shd w:val="clear" w:color="auto" w:fill="auto"/>
        <w:bidi w:val="0"/>
        <w:spacing w:before="0" w:after="0" w:line="240" w:lineRule="auto"/>
        <w:ind w:left="9058" w:right="0" w:firstLine="0"/>
        <w:jc w:val="left"/>
      </w:pPr>
      <w:r>
        <w:rPr>
          <w:color w:val="000000"/>
          <w:spacing w:val="0"/>
          <w:w w:val="100"/>
          <w:position w:val="0"/>
        </w:rPr>
        <w:t>单位：元</w:t>
      </w:r>
    </w:p>
    <w:tbl>
      <w:tblPr>
        <w:tblOverlap w:val="never"/>
        <w:jc w:val="center"/>
        <w:tblLayout w:type="fixed"/>
      </w:tblPr>
      <w:tblGrid>
        <w:gridCol w:w="946"/>
        <w:gridCol w:w="1382"/>
        <w:gridCol w:w="274"/>
        <w:gridCol w:w="278"/>
        <w:gridCol w:w="254"/>
        <w:gridCol w:w="1181"/>
        <w:gridCol w:w="1094"/>
        <w:gridCol w:w="336"/>
        <w:gridCol w:w="293"/>
        <w:gridCol w:w="1483"/>
        <w:gridCol w:w="1493"/>
        <w:gridCol w:w="1354"/>
      </w:tblGrid>
      <w:tr>
        <w:trPr>
          <w:trHeight w:val="408"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710"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工具</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 xml:space="preserve">其 他 综 合 收 </w:t>
            </w: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 项 储 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一、上年期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122,434,680.00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339,962,376.70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12,629,972.16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23,763,352.48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171,653,704.29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645,184,141.31</w:t>
            </w:r>
          </w:p>
        </w:tc>
      </w:tr>
    </w:tbl>
    <w:p>
      <w:pPr>
        <w:spacing w:lineRule="exact" w:line="1"/>
        <w:rPr>
          <w:sz w:val="2"/>
          <w:szCs w:val="2"/>
        </w:rPr>
      </w:pPr>
      <w:r>
        <w:br w:type="page"/>
      </w:r>
    </w:p>
    <w:tbl>
      <w:tblPr>
        <w:tblOverlap w:val="never"/>
        <w:jc w:val="center"/>
        <w:tblLayout w:type="fixed"/>
      </w:tblPr>
      <w:tblGrid>
        <w:gridCol w:w="946"/>
        <w:gridCol w:w="1382"/>
        <w:gridCol w:w="274"/>
        <w:gridCol w:w="278"/>
        <w:gridCol w:w="254"/>
        <w:gridCol w:w="1181"/>
        <w:gridCol w:w="1094"/>
        <w:gridCol w:w="336"/>
        <w:gridCol w:w="293"/>
        <w:gridCol w:w="1483"/>
        <w:gridCol w:w="1493"/>
        <w:gridCol w:w="1354"/>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加：会 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前期差错</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122,434,680.00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339,962,376.70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12,629,972.16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23,763,352.48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171,653,704.29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645,184,141.31</w:t>
            </w:r>
          </w:p>
        </w:tc>
      </w:tr>
      <w:tr>
        <w:trPr>
          <w:trHeight w:val="165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w:t>
            </w:r>
          </w:p>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减变动金 额（减少以</w:t>
            </w:r>
          </w:p>
          <w:p>
            <w:pPr>
              <w:pStyle w:val="Style30"/>
              <w:keepNext w:val="0"/>
              <w:keepLines w:val="0"/>
              <w:widowControl w:val="0"/>
              <w:shd w:val="clear" w:color="auto" w:fill="auto"/>
              <w:bidi w:val="0"/>
              <w:spacing w:before="0" w:after="0" w:line="360"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-72,262,591.67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28,705,490.31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27,943,177.66</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（一）综合</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45,543,161.01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45,543,161.01</w:t>
            </w:r>
          </w:p>
        </w:tc>
      </w:tr>
      <w:tr>
        <w:trPr>
          <w:trHeight w:val="10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 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1,198,216.33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-5,242,810.75</w:t>
            </w: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股东投 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1,198,216.33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6,441,027.08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-5,242,810.75</w:t>
            </w:r>
          </w:p>
        </w:tc>
      </w:tr>
      <w:tr>
        <w:trPr>
          <w:trHeight w:val="39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（三）利润</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-16,837,670.70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-12,283,354.60</w:t>
            </w: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4,554,316.10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-4,554,316.10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 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-12,283,354.60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-12,283,354.60</w:t>
            </w:r>
          </w:p>
        </w:tc>
      </w:tr>
    </w:tbl>
    <w:p>
      <w:pPr>
        <w:spacing w:lineRule="exact" w:line="1"/>
        <w:rPr>
          <w:sz w:val="2"/>
          <w:szCs w:val="2"/>
        </w:rPr>
      </w:pPr>
      <w:r>
        <w:br w:type="page"/>
      </w:r>
    </w:p>
    <w:tbl>
      <w:tblPr>
        <w:tblOverlap w:val="never"/>
        <w:jc w:val="center"/>
        <w:tblLayout w:type="fixed"/>
      </w:tblPr>
      <w:tblGrid>
        <w:gridCol w:w="946"/>
        <w:gridCol w:w="1382"/>
        <w:gridCol w:w="274"/>
        <w:gridCol w:w="278"/>
        <w:gridCol w:w="254"/>
        <w:gridCol w:w="1181"/>
        <w:gridCol w:w="1094"/>
        <w:gridCol w:w="336"/>
        <w:gridCol w:w="293"/>
        <w:gridCol w:w="1483"/>
        <w:gridCol w:w="1493"/>
        <w:gridCol w:w="1354"/>
      </w:tblGrid>
      <w:tr>
        <w:trPr>
          <w:trHeight w:val="36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（四）所有 者权益内 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-73,460,808.00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-73,818.00</w:t>
            </w:r>
          </w:p>
        </w:tc>
      </w:tr>
      <w:tr>
        <w:trPr>
          <w:trHeight w:val="13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 积转增资 本（或股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73,386,990.00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-73,460,808.00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-73,818.00</w:t>
            </w:r>
          </w:p>
        </w:tc>
      </w:tr>
      <w:tr>
        <w:trPr>
          <w:trHeight w:val="1339"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本期使</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bookmarkStart w:id="1155" w:name="bookmark1155"/>
            <w:r>
              <w:rPr>
                <w:rFonts w:ascii="SimSun" w:eastAsia="SimSun" w:hAnsi="SimSun" w:cs="SimSun"/>
                <w:color w:val="000000"/>
                <w:spacing w:val="0"/>
                <w:w w:val="100"/>
                <w:position w:val="0"/>
                <w:sz w:val="17"/>
                <w:szCs w:val="17"/>
              </w:rPr>
              <w:t>四、本期期 末余额</w:t>
            </w:r>
            <w:bookmarkEnd w:id="1155"/>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195,821,670.00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267,699,785.03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19,070,999.24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28,317,668.58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200,359,194.60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673,127,318.97</w:t>
            </w:r>
          </w:p>
        </w:tc>
      </w:tr>
    </w:tbl>
    <w:p>
      <w:pPr>
        <w:widowControl w:val="0"/>
        <w:spacing w:after="499" w:line="1" w:lineRule="exact"/>
      </w:pPr>
    </w:p>
    <w:p>
      <w:pPr>
        <w:pStyle w:val="Style37"/>
        <w:keepNext/>
        <w:keepLines/>
        <w:widowControl w:val="0"/>
        <w:shd w:val="clear" w:color="auto" w:fill="auto"/>
        <w:bidi w:val="0"/>
        <w:spacing w:before="0" w:after="500" w:line="480" w:lineRule="exact"/>
        <w:ind w:left="0" w:right="0" w:firstLine="760"/>
        <w:jc w:val="left"/>
      </w:pPr>
      <w:bookmarkStart w:id="1156" w:name="bookmark1156"/>
      <w:bookmarkStart w:id="1157" w:name="bookmark1157"/>
      <w:bookmarkStart w:id="1158" w:name="bookmark1158"/>
      <w:bookmarkStart w:id="1159" w:name="bookmark1159"/>
      <w:r>
        <w:rPr>
          <w:b/>
          <w:bCs/>
          <w:color w:val="000000"/>
          <w:spacing w:val="0"/>
          <w:w w:val="100"/>
          <w:position w:val="0"/>
        </w:rPr>
        <w:t>三</w:t>
      </w:r>
      <w:bookmarkEnd w:id="1158"/>
      <w:r>
        <w:rPr>
          <w:b/>
          <w:bCs/>
          <w:color w:val="000000"/>
          <w:spacing w:val="0"/>
          <w:w w:val="100"/>
          <w:position w:val="0"/>
        </w:rPr>
        <w:t>、公司基本情况</w:t>
      </w:r>
      <w:bookmarkEnd w:id="1156"/>
      <w:bookmarkEnd w:id="1157"/>
      <w:bookmarkEnd w:id="1159"/>
    </w:p>
    <w:p>
      <w:pPr>
        <w:pStyle w:val="Style21"/>
        <w:keepNext w:val="0"/>
        <w:keepLines w:val="0"/>
        <w:widowControl w:val="0"/>
        <w:shd w:val="clear" w:color="auto" w:fill="auto"/>
        <w:bidi w:val="0"/>
        <w:spacing w:before="0" w:after="0" w:line="418" w:lineRule="auto"/>
        <w:ind w:left="0" w:right="0" w:firstLine="76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、公司概况</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北京超图软件股份有限公司（以下简称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）前身为北京超图地理信息技术有限公 司，系由自然人钟耳顺、吴秋华、苏月明、宋关福共同出资设立，于</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日在北京 市工商行政管理局登记注册的有限责任公司。</w:t>
      </w:r>
    </w:p>
    <w:p>
      <w:pPr>
        <w:pStyle w:val="Style21"/>
        <w:keepNext w:val="0"/>
        <w:keepLines w:val="0"/>
        <w:widowControl w:val="0"/>
        <w:shd w:val="clear" w:color="auto" w:fill="auto"/>
        <w:bidi w:val="0"/>
        <w:spacing w:before="0" w:after="0" w:line="490" w:lineRule="exact"/>
        <w:ind w:left="280" w:right="0" w:firstLine="48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日，经北京超图地理信息技术有限公司股东会批准，以</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日的净 资产为基准，以发起设立的方式整体变更为北京超图软件股份有限公司。变更后本公司注册 </w:t>
      </w:r>
      <w:r>
        <w:rPr>
          <w:color w:val="000000"/>
          <w:spacing w:val="0"/>
          <w:w w:val="100"/>
          <w:position w:val="0"/>
        </w:rPr>
        <w:t>资本</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rPr>
        <w:t>万元，业经北京京都会计师事务所有限责任公司出具北京京都验字（</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 xml:space="preserve">007 </w:t>
      </w:r>
      <w:r>
        <w:rPr>
          <w:color w:val="000000"/>
          <w:spacing w:val="0"/>
          <w:w w:val="100"/>
          <w:position w:val="0"/>
        </w:rPr>
        <w:t>号验资报告予以验证。</w:t>
      </w:r>
    </w:p>
    <w:p>
      <w:pPr>
        <w:pStyle w:val="Style21"/>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年度第二次临时股东大会批准，申请首次公开发行</w:t>
      </w:r>
      <w:r>
        <w:rPr>
          <w:rFonts w:ascii="Times New Roman" w:eastAsia="Times New Roman" w:hAnsi="Times New Roman" w:cs="Times New Roman"/>
          <w:color w:val="000000"/>
          <w:spacing w:val="0"/>
          <w:w w:val="100"/>
          <w:position w:val="0"/>
          <w:sz w:val="24"/>
          <w:szCs w:val="24"/>
        </w:rPr>
        <w:t xml:space="preserve">1,900 </w:t>
      </w:r>
      <w:r>
        <w:rPr>
          <w:color w:val="000000"/>
          <w:spacing w:val="0"/>
          <w:w w:val="100"/>
          <w:position w:val="0"/>
        </w:rPr>
        <w:t>万股人民币普通股股票并在创业板上市。根据中国证券监督管理委员会证监许可</w:t>
      </w:r>
      <w:r>
        <w:rPr>
          <w:rFonts w:ascii="Times New Roman" w:eastAsia="Times New Roman" w:hAnsi="Times New Roman" w:cs="Times New Roman"/>
          <w:color w:val="000000"/>
          <w:spacing w:val="0"/>
          <w:w w:val="100"/>
          <w:position w:val="0"/>
          <w:sz w:val="24"/>
          <w:szCs w:val="24"/>
        </w:rPr>
        <w:t xml:space="preserve">[2009]1313 </w:t>
      </w:r>
      <w:r>
        <w:rPr>
          <w:color w:val="000000"/>
          <w:spacing w:val="0"/>
          <w:w w:val="100"/>
          <w:position w:val="0"/>
        </w:rPr>
        <w:t>号《关于核准北京超图软件股份有限公司首次公开发行股票并在创业板上市的批复》核准， 本公司公开发行人民币普通股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1,900</w:t>
      </w:r>
      <w:r>
        <w:rPr>
          <w:color w:val="000000"/>
          <w:spacing w:val="0"/>
          <w:w w:val="100"/>
          <w:position w:val="0"/>
        </w:rPr>
        <w:t>万股（每股面值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元）。增发后本集团注册资本 </w:t>
      </w:r>
      <w:r>
        <w:rPr>
          <w:rFonts w:ascii="Times New Roman" w:eastAsia="Times New Roman" w:hAnsi="Times New Roman" w:cs="Times New Roman"/>
          <w:color w:val="000000"/>
          <w:spacing w:val="0"/>
          <w:w w:val="100"/>
          <w:position w:val="0"/>
          <w:sz w:val="24"/>
          <w:szCs w:val="24"/>
        </w:rPr>
        <w:t>7,500</w:t>
      </w:r>
      <w:r>
        <w:rPr>
          <w:color w:val="000000"/>
          <w:spacing w:val="0"/>
          <w:w w:val="100"/>
          <w:position w:val="0"/>
        </w:rPr>
        <w:t>万元，业经京都天华会计师事务所有限公司出具京都天华验字（</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109</w:t>
      </w:r>
      <w:r>
        <w:rPr>
          <w:color w:val="000000"/>
          <w:spacing w:val="0"/>
          <w:w w:val="100"/>
          <w:position w:val="0"/>
        </w:rPr>
        <w:t>号验资报 告予以验证。经北京市工商行政管理局批准，本公司于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 xml:space="preserve">日取得了注册号为 </w:t>
      </w:r>
      <w:r>
        <w:rPr>
          <w:rFonts w:ascii="Times New Roman" w:eastAsia="Times New Roman" w:hAnsi="Times New Roman" w:cs="Times New Roman"/>
          <w:color w:val="000000"/>
          <w:spacing w:val="0"/>
          <w:w w:val="100"/>
          <w:position w:val="0"/>
          <w:sz w:val="24"/>
          <w:szCs w:val="24"/>
        </w:rPr>
        <w:t>11010500248363 2</w:t>
      </w:r>
      <w:r>
        <w:rPr>
          <w:color w:val="000000"/>
          <w:spacing w:val="0"/>
          <w:w w:val="100"/>
          <w:position w:val="0"/>
        </w:rPr>
        <w:t>的企业法人营业执照。</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限售流通股股东持有的</w:t>
      </w:r>
      <w:r>
        <w:rPr>
          <w:rFonts w:ascii="Times New Roman" w:eastAsia="Times New Roman" w:hAnsi="Times New Roman" w:cs="Times New Roman"/>
          <w:color w:val="000000"/>
          <w:spacing w:val="0"/>
          <w:w w:val="100"/>
          <w:position w:val="0"/>
          <w:sz w:val="24"/>
          <w:szCs w:val="24"/>
        </w:rPr>
        <w:t>23,504,000.00</w:t>
      </w:r>
      <w:r>
        <w:rPr>
          <w:color w:val="000000"/>
          <w:spacing w:val="0"/>
          <w:w w:val="100"/>
          <w:position w:val="0"/>
        </w:rPr>
        <w:t>股有限售条件的流通股于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日上市流 通。</w:t>
      </w:r>
    </w:p>
    <w:p>
      <w:pPr>
        <w:pStyle w:val="Style21"/>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年度股东大会批准，以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7,500</w:t>
      </w:r>
      <w:r>
        <w:rPr>
          <w:color w:val="000000"/>
          <w:spacing w:val="0"/>
          <w:w w:val="100"/>
          <w:position w:val="0"/>
        </w:rPr>
        <w:t>万股为基数, 由资本公积向全体股东每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股,共转增</w:t>
      </w:r>
      <w:r>
        <w:rPr>
          <w:rFonts w:ascii="Times New Roman" w:eastAsia="Times New Roman" w:hAnsi="Times New Roman" w:cs="Times New Roman"/>
          <w:color w:val="000000"/>
          <w:spacing w:val="0"/>
          <w:w w:val="100"/>
          <w:position w:val="0"/>
          <w:sz w:val="24"/>
          <w:szCs w:val="24"/>
        </w:rPr>
        <w:t>4,500</w:t>
      </w:r>
      <w:r>
        <w:rPr>
          <w:color w:val="000000"/>
          <w:spacing w:val="0"/>
          <w:w w:val="100"/>
          <w:position w:val="0"/>
        </w:rPr>
        <w:t>万股。转增后的股本总额为</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万股， 注册资本变更为人民币</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万元，业经京都天华会计师事务所有限公司出具京都天华验字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0112</w:t>
      </w:r>
      <w:r>
        <w:rPr>
          <w:color w:val="000000"/>
          <w:spacing w:val="0"/>
          <w:w w:val="100"/>
          <w:position w:val="0"/>
        </w:rPr>
        <w:t>号验资报告予以验证。</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限售流通股股东持有的</w:t>
      </w:r>
      <w:r>
        <w:rPr>
          <w:rFonts w:ascii="Times New Roman" w:eastAsia="Times New Roman" w:hAnsi="Times New Roman" w:cs="Times New Roman"/>
          <w:color w:val="000000"/>
          <w:spacing w:val="0"/>
          <w:w w:val="100"/>
          <w:position w:val="0"/>
          <w:sz w:val="24"/>
          <w:szCs w:val="24"/>
        </w:rPr>
        <w:t>14,275,200.00</w:t>
      </w:r>
      <w:r>
        <w:rPr>
          <w:color w:val="000000"/>
          <w:spacing w:val="0"/>
          <w:w w:val="100"/>
          <w:position w:val="0"/>
        </w:rPr>
        <w:t>股有限售条件的流通股于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日上市流 通。</w:t>
      </w:r>
    </w:p>
    <w:p>
      <w:pPr>
        <w:pStyle w:val="Style21"/>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年第三次临时股东大会批准，以</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股向</w:t>
      </w:r>
      <w:r>
        <w:rPr>
          <w:rFonts w:ascii="Times New Roman" w:eastAsia="Times New Roman" w:hAnsi="Times New Roman" w:cs="Times New Roman"/>
          <w:color w:val="000000"/>
          <w:spacing w:val="0"/>
          <w:w w:val="100"/>
          <w:position w:val="0"/>
          <w:sz w:val="24"/>
          <w:szCs w:val="24"/>
        </w:rPr>
        <w:t>101</w:t>
      </w:r>
      <w:r>
        <w:rPr>
          <w:color w:val="000000"/>
          <w:spacing w:val="0"/>
          <w:w w:val="100"/>
          <w:position w:val="0"/>
        </w:rPr>
        <w:t>名激励 对象定向发行限制性股票</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 xml:space="preserve">万元。转增后的股本总额为 </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万元，业经北京天圆全会计师事务所有限 公司出具天圆全验字</w:t>
      </w:r>
      <w:r>
        <w:rPr>
          <w:rFonts w:ascii="Times New Roman" w:eastAsia="Times New Roman" w:hAnsi="Times New Roman" w:cs="Times New Roman"/>
          <w:color w:val="000000"/>
          <w:spacing w:val="0"/>
          <w:w w:val="100"/>
          <w:position w:val="0"/>
          <w:sz w:val="24"/>
          <w:szCs w:val="24"/>
        </w:rPr>
        <w:t>[2013]00120035</w:t>
      </w:r>
      <w:r>
        <w:rPr>
          <w:color w:val="000000"/>
          <w:spacing w:val="0"/>
          <w:w w:val="100"/>
          <w:position w:val="0"/>
        </w:rPr>
        <w:t>号验资报告予以验证。</w:t>
      </w:r>
    </w:p>
    <w:p>
      <w:pPr>
        <w:pStyle w:val="Style21"/>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日，经本集团第二届董事会第二十六次会议审议通过，以</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股向激励对 象定向发行限制性股票</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万元，转增后的资本总额为</w:t>
      </w:r>
      <w:r>
        <w:rPr>
          <w:rFonts w:ascii="Times New Roman" w:eastAsia="Times New Roman" w:hAnsi="Times New Roman" w:cs="Times New Roman"/>
          <w:color w:val="000000"/>
          <w:spacing w:val="0"/>
          <w:w w:val="100"/>
          <w:position w:val="0"/>
          <w:sz w:val="24"/>
          <w:szCs w:val="24"/>
        </w:rPr>
        <w:t>12,257.968</w:t>
      </w:r>
      <w:r>
        <w:rPr>
          <w:color w:val="000000"/>
          <w:spacing w:val="0"/>
          <w:w w:val="100"/>
          <w:position w:val="0"/>
        </w:rPr>
        <w:t>万股， 注册资本变更为人民币</w:t>
      </w:r>
      <w:r>
        <w:rPr>
          <w:rFonts w:ascii="Times New Roman" w:eastAsia="Times New Roman" w:hAnsi="Times New Roman" w:cs="Times New Roman"/>
          <w:color w:val="000000"/>
          <w:spacing w:val="0"/>
          <w:w w:val="100"/>
          <w:position w:val="0"/>
          <w:sz w:val="24"/>
          <w:szCs w:val="24"/>
        </w:rPr>
        <w:t>12,257.968</w:t>
      </w:r>
      <w:r>
        <w:rPr>
          <w:color w:val="000000"/>
          <w:spacing w:val="0"/>
          <w:w w:val="100"/>
          <w:position w:val="0"/>
        </w:rPr>
        <w:t>万元，业经致同会计师事务所（特殊普通合伙）出具致同 验字（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110ZA0124</w:t>
      </w:r>
      <w:r>
        <w:rPr>
          <w:color w:val="000000"/>
          <w:spacing w:val="0"/>
          <w:w w:val="100"/>
          <w:position w:val="0"/>
        </w:rPr>
        <w:t>号验资报告予以验证。</w:t>
      </w:r>
    </w:p>
    <w:p>
      <w:pPr>
        <w:pStyle w:val="Style21"/>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日，本公司第三届董事会第四次会议和第三届监事会第四次会议审议通过 了《关于回购注销部分激励对象已获授但尚未解锁的限制性股票的议案》、《关于公司股权 激励计划首次授予的限制性股票第一个解锁期条件成就可解锁的议案》，鉴于本集团激励计 划原激励对象薛瑜、方亚华、杨建伟、苏志宏、高龙、王皓、刘晓娟、韩红林共计</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人，全 </w:t>
      </w:r>
      <w:r>
        <w:rPr>
          <w:color w:val="000000"/>
          <w:spacing w:val="0"/>
          <w:w w:val="100"/>
          <w:position w:val="0"/>
        </w:rPr>
        <w:t>部因个人原因离职，不具备激励对象资格，根据《限制性股票激励计划》第十五节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本激励 计划的变更与终止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以及第十六节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回购注销的原则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，本公司对该等激励对象已获授但尚未 解锁的全部限制性股票共计</w:t>
      </w:r>
      <w:r>
        <w:rPr>
          <w:rFonts w:ascii="Times New Roman" w:eastAsia="Times New Roman" w:hAnsi="Times New Roman" w:cs="Times New Roman"/>
          <w:color w:val="000000"/>
          <w:spacing w:val="0"/>
          <w:w w:val="100"/>
          <w:position w:val="0"/>
          <w:sz w:val="24"/>
          <w:szCs w:val="24"/>
        </w:rPr>
        <w:t>14.5</w:t>
      </w:r>
      <w:r>
        <w:rPr>
          <w:color w:val="000000"/>
          <w:spacing w:val="0"/>
          <w:w w:val="100"/>
          <w:position w:val="0"/>
        </w:rPr>
        <w:t>万股进行回购注销，以</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股回购</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名股权激励对象所持 限制性股票</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rPr>
        <w:t>万股，减少注册资本</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rPr>
        <w:t>万元。注销后股本总额为</w:t>
      </w:r>
      <w:r>
        <w:rPr>
          <w:rFonts w:ascii="Times New Roman" w:eastAsia="Times New Roman" w:hAnsi="Times New Roman" w:cs="Times New Roman"/>
          <w:color w:val="000000"/>
          <w:spacing w:val="0"/>
          <w:w w:val="100"/>
          <w:position w:val="0"/>
          <w:sz w:val="24"/>
          <w:szCs w:val="24"/>
        </w:rPr>
        <w:t>12,243.468</w:t>
      </w:r>
      <w:r>
        <w:rPr>
          <w:color w:val="000000"/>
          <w:spacing w:val="0"/>
          <w:w w:val="100"/>
          <w:position w:val="0"/>
        </w:rPr>
        <w:t>万股，注册资 本变更为人民币</w:t>
      </w:r>
      <w:r>
        <w:rPr>
          <w:rFonts w:ascii="Times New Roman" w:eastAsia="Times New Roman" w:hAnsi="Times New Roman" w:cs="Times New Roman"/>
          <w:color w:val="000000"/>
          <w:spacing w:val="0"/>
          <w:w w:val="100"/>
          <w:position w:val="0"/>
          <w:sz w:val="24"/>
          <w:szCs w:val="24"/>
        </w:rPr>
        <w:t>12,243.468</w:t>
      </w:r>
      <w:r>
        <w:rPr>
          <w:color w:val="000000"/>
          <w:spacing w:val="0"/>
          <w:w w:val="100"/>
          <w:position w:val="0"/>
        </w:rPr>
        <w:t>万元，业经致同会计师事务所（特殊普通合伙）出具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致同验字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110ZC0359</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验资报告予以验证；同意《激励计划》首次授予的限制性股票第 一个解锁期的解锁条件已满足，可解锁的限制性股票共计为</w:t>
      </w:r>
      <w:r>
        <w:rPr>
          <w:rFonts w:ascii="Times New Roman" w:eastAsia="Times New Roman" w:hAnsi="Times New Roman" w:cs="Times New Roman"/>
          <w:color w:val="000000"/>
          <w:spacing w:val="0"/>
          <w:w w:val="100"/>
          <w:position w:val="0"/>
          <w:sz w:val="24"/>
          <w:szCs w:val="24"/>
        </w:rPr>
        <w:t>432,936</w:t>
      </w:r>
      <w:r>
        <w:rPr>
          <w:color w:val="000000"/>
          <w:spacing w:val="0"/>
          <w:w w:val="100"/>
          <w:position w:val="0"/>
        </w:rPr>
        <w:t>股。</w:t>
      </w:r>
    </w:p>
    <w:p>
      <w:pPr>
        <w:pStyle w:val="Style21"/>
        <w:keepNext w:val="0"/>
        <w:keepLines w:val="0"/>
        <w:widowControl w:val="0"/>
        <w:shd w:val="clear" w:color="auto" w:fill="auto"/>
        <w:bidi w:val="0"/>
        <w:spacing w:before="0" w:after="0" w:line="468" w:lineRule="exact"/>
        <w:ind w:left="28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日，本公司股权激励计划首次授予的第一期解锁的限制性股票上市流通， 实际可上市流通数量为</w:t>
      </w:r>
      <w:r>
        <w:rPr>
          <w:rFonts w:ascii="Times New Roman" w:eastAsia="Times New Roman" w:hAnsi="Times New Roman" w:cs="Times New Roman"/>
          <w:color w:val="000000"/>
          <w:spacing w:val="0"/>
          <w:w w:val="100"/>
          <w:position w:val="0"/>
          <w:sz w:val="24"/>
          <w:szCs w:val="24"/>
        </w:rPr>
        <w:t>432,936</w:t>
      </w:r>
      <w:r>
        <w:rPr>
          <w:color w:val="000000"/>
          <w:spacing w:val="0"/>
          <w:w w:val="100"/>
          <w:position w:val="0"/>
        </w:rPr>
        <w:t>股。</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122,434,680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sz w:val="24"/>
          <w:szCs w:val="24"/>
        </w:rPr>
        <w:t>12,243,468.00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股。上述利润 分配方案已于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日实施完毕，公司总股本增至</w:t>
      </w:r>
      <w:r>
        <w:rPr>
          <w:rFonts w:ascii="Times New Roman" w:eastAsia="Times New Roman" w:hAnsi="Times New Roman" w:cs="Times New Roman"/>
          <w:color w:val="000000"/>
          <w:spacing w:val="0"/>
          <w:w w:val="100"/>
          <w:position w:val="0"/>
          <w:sz w:val="24"/>
          <w:szCs w:val="24"/>
        </w:rPr>
        <w:t>195,895,488</w:t>
      </w:r>
      <w:r>
        <w:rPr>
          <w:color w:val="000000"/>
          <w:spacing w:val="0"/>
          <w:w w:val="100"/>
          <w:position w:val="0"/>
        </w:rPr>
        <w:t>股。</w:t>
      </w:r>
    </w:p>
    <w:p>
      <w:pPr>
        <w:pStyle w:val="Style21"/>
        <w:keepNext w:val="0"/>
        <w:keepLines w:val="0"/>
        <w:widowControl w:val="0"/>
        <w:shd w:val="clear" w:color="auto" w:fill="auto"/>
        <w:bidi w:val="0"/>
        <w:spacing w:before="0" w:after="0" w:line="468" w:lineRule="exact"/>
        <w:ind w:left="28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日，公司第三届董事会第十一次会议和第三届监事会第十一次会议审议通 过了《关于回购注销部分激励对象已获授但尚未解锁的限制性股票的议案》、《关于公司股 权激励计划首次授予的限制性股票第二个解锁期条件成就可解锁的议案》，鉴于集团激励计 划原激励对象邹继媛、史大伟、范新国和仇巍巍</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人全部因个人原因离职，不具备激励对象 资格，根据《限制性股票激励计划》中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十五本激励计划的变更与终止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十六回购注销 的原则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的相关，公司对该等激励对象已获授但尚未解锁的全部限制性股票回购注销；认为 《激励计划》首次授予的限制性股票第二个解锁期的解锁条件已满足，同意进行解锁。</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根据公司《激励计划》中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十一限制性股票激励计划的调整方法和程序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、的相关规定， 结合公司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年度权益分派方案，本次回购注销股票</w:t>
      </w:r>
      <w:r>
        <w:rPr>
          <w:rFonts w:ascii="Times New Roman" w:eastAsia="Times New Roman" w:hAnsi="Times New Roman" w:cs="Times New Roman"/>
          <w:color w:val="000000"/>
          <w:spacing w:val="0"/>
          <w:w w:val="100"/>
          <w:position w:val="0"/>
          <w:sz w:val="24"/>
          <w:szCs w:val="24"/>
        </w:rPr>
        <w:t>73,818</w:t>
      </w:r>
      <w:r>
        <w:rPr>
          <w:color w:val="000000"/>
          <w:spacing w:val="0"/>
          <w:w w:val="100"/>
          <w:position w:val="0"/>
        </w:rPr>
        <w:t xml:space="preserve">股，回购价格为授予价格即每股 </w:t>
      </w:r>
      <w:r>
        <w:rPr>
          <w:rFonts w:ascii="Times New Roman" w:eastAsia="Times New Roman" w:hAnsi="Times New Roman" w:cs="Times New Roman"/>
          <w:color w:val="000000"/>
          <w:spacing w:val="0"/>
          <w:w w:val="100"/>
          <w:position w:val="0"/>
          <w:sz w:val="24"/>
          <w:szCs w:val="24"/>
        </w:rPr>
        <w:t>3.681</w:t>
      </w:r>
      <w:r>
        <w:rPr>
          <w:color w:val="000000"/>
          <w:spacing w:val="0"/>
          <w:w w:val="100"/>
          <w:position w:val="0"/>
        </w:rPr>
        <w:t>元，由此公司总股本将从</w:t>
      </w:r>
      <w:r>
        <w:rPr>
          <w:rFonts w:ascii="Times New Roman" w:eastAsia="Times New Roman" w:hAnsi="Times New Roman" w:cs="Times New Roman"/>
          <w:color w:val="000000"/>
          <w:spacing w:val="0"/>
          <w:w w:val="100"/>
          <w:position w:val="0"/>
          <w:sz w:val="24"/>
          <w:szCs w:val="24"/>
        </w:rPr>
        <w:t>195,895,488</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股。本次符合解锁条件 的激励对象为</w:t>
      </w:r>
      <w:r>
        <w:rPr>
          <w:rFonts w:ascii="Times New Roman" w:eastAsia="Times New Roman" w:hAnsi="Times New Roman" w:cs="Times New Roman"/>
          <w:color w:val="000000"/>
          <w:spacing w:val="0"/>
          <w:w w:val="100"/>
          <w:position w:val="0"/>
          <w:sz w:val="24"/>
          <w:szCs w:val="24"/>
        </w:rPr>
        <w:t>89</w:t>
      </w:r>
      <w:r>
        <w:rPr>
          <w:color w:val="000000"/>
          <w:spacing w:val="0"/>
          <w:w w:val="100"/>
          <w:position w:val="0"/>
        </w:rPr>
        <w:t>人，可解锁的限制性股票共计为</w:t>
      </w:r>
      <w:r>
        <w:rPr>
          <w:rFonts w:ascii="Times New Roman" w:eastAsia="Times New Roman" w:hAnsi="Times New Roman" w:cs="Times New Roman"/>
          <w:color w:val="000000"/>
          <w:spacing w:val="0"/>
          <w:w w:val="100"/>
          <w:position w:val="0"/>
          <w:sz w:val="24"/>
          <w:szCs w:val="24"/>
        </w:rPr>
        <w:t>1,011,365</w:t>
      </w:r>
      <w:r>
        <w:rPr>
          <w:color w:val="000000"/>
          <w:spacing w:val="0"/>
          <w:w w:val="100"/>
          <w:position w:val="0"/>
        </w:rPr>
        <w:t>股，限制性股票解锁实际上市流通 日为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p>
    <w:p>
      <w:pPr>
        <w:pStyle w:val="Style21"/>
        <w:keepNext w:val="0"/>
        <w:keepLines w:val="0"/>
        <w:widowControl w:val="0"/>
        <w:shd w:val="clear" w:color="auto" w:fill="auto"/>
        <w:bidi w:val="0"/>
        <w:spacing w:before="0" w:after="200" w:line="468" w:lineRule="exact"/>
        <w:ind w:left="28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月，本公司根据中国证券监督管理委员会于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日下发的《关于核准北 京超图软件股份有限公司向孙在宏等发行股份购买资产并募集配套资金的批复》（证监许可 </w:t>
      </w:r>
      <w:r>
        <w:rPr>
          <w:rFonts w:ascii="Times New Roman" w:eastAsia="Times New Roman" w:hAnsi="Times New Roman" w:cs="Times New Roman"/>
          <w:color w:val="000000"/>
          <w:spacing w:val="0"/>
          <w:w w:val="100"/>
          <w:position w:val="0"/>
          <w:sz w:val="24"/>
          <w:szCs w:val="24"/>
        </w:rPr>
        <w:t>[2016]824</w:t>
      </w:r>
      <w:r>
        <w:rPr>
          <w:color w:val="000000"/>
          <w:spacing w:val="0"/>
          <w:w w:val="100"/>
          <w:position w:val="0"/>
        </w:rPr>
        <w:t>号）文件的批复，进行了重大资产重组。重组方案为公司向南京国图信息产业有 限公司（以下简称南京国图公司）股东发行股份及支付现金的方式收购南京国图公司</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股权，同时非公开发行不超过</w:t>
      </w:r>
      <w:r>
        <w:rPr>
          <w:rFonts w:ascii="Times New Roman" w:eastAsia="Times New Roman" w:hAnsi="Times New Roman" w:cs="Times New Roman"/>
          <w:color w:val="000000"/>
          <w:spacing w:val="0"/>
          <w:w w:val="100"/>
          <w:position w:val="0"/>
          <w:sz w:val="24"/>
          <w:szCs w:val="24"/>
        </w:rPr>
        <w:t>16,756,173</w:t>
      </w:r>
      <w:r>
        <w:rPr>
          <w:color w:val="000000"/>
          <w:spacing w:val="0"/>
          <w:w w:val="100"/>
          <w:position w:val="0"/>
        </w:rPr>
        <w:t>股新股募集本次发行股份购买资产的配套资金。本 次重组交易实施的情况为新增股份数量为</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股，其中向发行股份及支付现金购买资 产的交易对方合计发行股份数量为</w:t>
      </w:r>
      <w:r>
        <w:rPr>
          <w:rFonts w:ascii="Times New Roman" w:eastAsia="Times New Roman" w:hAnsi="Times New Roman" w:cs="Times New Roman"/>
          <w:color w:val="000000"/>
          <w:spacing w:val="0"/>
          <w:w w:val="100"/>
          <w:position w:val="0"/>
          <w:sz w:val="24"/>
          <w:szCs w:val="24"/>
        </w:rPr>
        <w:t>24,314,946</w:t>
      </w:r>
      <w:r>
        <w:rPr>
          <w:color w:val="000000"/>
          <w:spacing w:val="0"/>
          <w:w w:val="100"/>
          <w:position w:val="0"/>
        </w:rPr>
        <w:t>股，配套融资部分发行股份数量为</w:t>
      </w:r>
      <w:r>
        <w:rPr>
          <w:rFonts w:ascii="Times New Roman" w:eastAsia="Times New Roman" w:hAnsi="Times New Roman" w:cs="Times New Roman"/>
          <w:color w:val="000000"/>
          <w:spacing w:val="0"/>
          <w:w w:val="100"/>
          <w:position w:val="0"/>
          <w:sz w:val="24"/>
          <w:szCs w:val="24"/>
        </w:rPr>
        <w:t xml:space="preserve">33,620,681 </w:t>
      </w:r>
      <w:r>
        <w:rPr>
          <w:color w:val="000000"/>
          <w:spacing w:val="0"/>
          <w:w w:val="100"/>
          <w:position w:val="0"/>
        </w:rPr>
        <w:t>股。本次发行后本公司股份数量为</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 xml:space="preserve">股。本次配套融资部分募集资金总额为 </w:t>
      </w:r>
      <w:r>
        <w:rPr>
          <w:rFonts w:ascii="Times New Roman" w:eastAsia="Times New Roman" w:hAnsi="Times New Roman" w:cs="Times New Roman"/>
          <w:color w:val="000000"/>
          <w:spacing w:val="0"/>
          <w:w w:val="100"/>
          <w:position w:val="0"/>
          <w:sz w:val="24"/>
          <w:szCs w:val="24"/>
        </w:rPr>
        <w:t>467,999,879.52</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24"/>
          <w:szCs w:val="24"/>
        </w:rPr>
        <w:t>10,357,935.63</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24"/>
          <w:szCs w:val="24"/>
        </w:rPr>
        <w:t>457,641,943.89</w:t>
      </w:r>
      <w:r>
        <w:rPr>
          <w:color w:val="000000"/>
          <w:spacing w:val="0"/>
          <w:w w:val="100"/>
          <w:position w:val="0"/>
        </w:rPr>
        <w:t>元。</w:t>
      </w:r>
    </w:p>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日，本公司股本结构为:</w:t>
      </w:r>
    </w:p>
    <w:tbl>
      <w:tblPr>
        <w:tblOverlap w:val="never"/>
        <w:jc w:val="center"/>
        <w:tblLayout w:type="fixed"/>
      </w:tblPr>
      <w:tblGrid>
        <w:gridCol w:w="3173"/>
        <w:gridCol w:w="2880"/>
        <w:gridCol w:w="2381"/>
      </w:tblGrid>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持股数量（股）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rFonts w:ascii="SimSun" w:eastAsia="SimSun" w:hAnsi="SimSun" w:cs="SimSun"/>
                <w:b/>
                <w:bCs/>
                <w:color w:val="000000"/>
                <w:spacing w:val="0"/>
                <w:w w:val="100"/>
                <w:position w:val="0"/>
              </w:rPr>
              <w:t>持股比例</w:t>
            </w:r>
            <w:r>
              <w:rPr>
                <w:rFonts w:ascii="SimSun" w:eastAsia="SimSun" w:hAnsi="SimSun" w:cs="SimSun"/>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有限售条件流通股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144,495,669.00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无限售条件流通股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305,083,298.00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449,578,967.00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本公司建立了股东大会、董事会、监事会的法人治理结构，目前设总裁办公室、企业管 理中心、人力资源中心、财务中心、品牌中心、研发中心等部门，拥有超图信息技术有限公 司等九家子公司以及广州、上海、杭州、成都等八家分公司。本公司法定代表人：钟耳顺, 住所：北京市朝阳区酒仙桥北路甲</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号电子城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107</w:t>
      </w:r>
      <w:r>
        <w:rPr>
          <w:color w:val="000000"/>
          <w:spacing w:val="0"/>
          <w:w w:val="100"/>
          <w:position w:val="0"/>
        </w:rPr>
        <w:t>号楼</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层。</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）经营范围为：地理信息系统、遥感、全球定位 系统、办公自动化软件技术开发、技术咨询、技术转让、技术服务；电子计算机系统集成; 销售开发后的产品；经营本企业和成员企业自产产品及技术出口业务；本企业和成员企业所 需的原辅材料、机械设备、仪器仪表、零配件及技术的进口业务（国家限定公司经营和国家 禁止进出口的商品除外）；经营进料加工和三来一补业务；技术培训；出租办公用房。</w:t>
      </w:r>
    </w:p>
    <w:p>
      <w:pPr>
        <w:pStyle w:val="Style21"/>
        <w:keepNext w:val="0"/>
        <w:keepLines w:val="0"/>
        <w:widowControl w:val="0"/>
        <w:shd w:val="clear" w:color="auto" w:fill="auto"/>
        <w:bidi w:val="0"/>
        <w:spacing w:before="0" w:after="200" w:line="467" w:lineRule="exact"/>
        <w:ind w:left="280" w:right="0" w:firstLine="480"/>
        <w:jc w:val="both"/>
      </w:pPr>
      <w:r>
        <w:rPr>
          <w:color w:val="000000"/>
          <w:spacing w:val="0"/>
          <w:w w:val="100"/>
          <w:position w:val="0"/>
        </w:rPr>
        <w:t>本财务报表及财务报表附注业经本公司第三届董事会第二十六次会议于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 批准。</w:t>
      </w:r>
    </w:p>
    <w:p>
      <w:pPr>
        <w:pStyle w:val="Style21"/>
        <w:keepNext w:val="0"/>
        <w:keepLines w:val="0"/>
        <w:widowControl w:val="0"/>
        <w:shd w:val="clear" w:color="auto" w:fill="auto"/>
        <w:bidi w:val="0"/>
        <w:spacing w:before="0" w:after="0" w:line="406" w:lineRule="auto"/>
        <w:ind w:left="0" w:right="0" w:firstLine="74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、合并财务报表范围</w:t>
      </w:r>
    </w:p>
    <w:p>
      <w:pPr>
        <w:pStyle w:val="Style21"/>
        <w:keepNext w:val="0"/>
        <w:keepLines w:val="0"/>
        <w:widowControl w:val="0"/>
        <w:shd w:val="clear" w:color="auto" w:fill="auto"/>
        <w:bidi w:val="0"/>
        <w:spacing w:before="0" w:after="200" w:line="490" w:lineRule="exact"/>
        <w:ind w:left="280" w:right="0" w:firstLine="480"/>
        <w:jc w:val="both"/>
      </w:pPr>
      <w:bookmarkStart w:id="1160" w:name="bookmark1160"/>
      <w:r>
        <w:rPr>
          <w:color w:val="000000"/>
          <w:spacing w:val="0"/>
          <w:w w:val="100"/>
          <w:position w:val="0"/>
        </w:rPr>
        <w:t>本年度的合并财务报表范围包括本公司及本公司的</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个子公司和</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个孙公司，具体情况详 见“九、在其他主体中的权益”。</w:t>
      </w:r>
      <w:bookmarkEnd w:id="1160"/>
    </w:p>
    <w:p>
      <w:pPr>
        <w:pStyle w:val="Style34"/>
        <w:keepNext/>
        <w:keepLines/>
        <w:widowControl w:val="0"/>
        <w:shd w:val="clear" w:color="auto" w:fill="auto"/>
        <w:bidi w:val="0"/>
        <w:spacing w:before="0" w:after="0" w:line="463" w:lineRule="exact"/>
        <w:ind w:left="0" w:right="0" w:firstLine="740"/>
        <w:jc w:val="left"/>
      </w:pPr>
      <w:bookmarkStart w:id="1161" w:name="bookmark1161"/>
      <w:bookmarkStart w:id="1162" w:name="bookmark1162"/>
      <w:bookmarkStart w:id="1163" w:name="bookmark1163"/>
      <w:bookmarkStart w:id="1164" w:name="bookmark1164"/>
      <w:r>
        <w:rPr>
          <w:color w:val="000000"/>
          <w:spacing w:val="0"/>
          <w:w w:val="100"/>
          <w:position w:val="0"/>
        </w:rPr>
        <w:t>四</w:t>
      </w:r>
      <w:bookmarkEnd w:id="1163"/>
      <w:r>
        <w:rPr>
          <w:color w:val="000000"/>
          <w:spacing w:val="0"/>
          <w:w w:val="100"/>
          <w:position w:val="0"/>
        </w:rPr>
        <w:t>、财务报表的编制基础</w:t>
      </w:r>
      <w:bookmarkEnd w:id="1161"/>
      <w:bookmarkEnd w:id="1162"/>
      <w:bookmarkEnd w:id="1164"/>
    </w:p>
    <w:p>
      <w:pPr>
        <w:pStyle w:val="Style34"/>
        <w:keepNext/>
        <w:keepLines/>
        <w:widowControl w:val="0"/>
        <w:shd w:val="clear" w:color="auto" w:fill="auto"/>
        <w:bidi w:val="0"/>
        <w:spacing w:before="0" w:after="0" w:line="463" w:lineRule="exact"/>
        <w:ind w:left="0" w:right="0" w:firstLine="740"/>
        <w:jc w:val="left"/>
      </w:pPr>
      <w:bookmarkStart w:id="1161" w:name="bookmark1161"/>
      <w:bookmarkStart w:id="1162" w:name="bookmark1162"/>
      <w:bookmarkStart w:id="1165" w:name="bookmark1165"/>
      <w:r>
        <w:rPr>
          <w:color w:val="000000"/>
          <w:spacing w:val="0"/>
          <w:w w:val="100"/>
          <w:position w:val="0"/>
        </w:rPr>
        <w:t>1、编制基础</w:t>
      </w:r>
      <w:bookmarkEnd w:id="1161"/>
      <w:bookmarkEnd w:id="1162"/>
      <w:bookmarkEnd w:id="1165"/>
    </w:p>
    <w:p>
      <w:pPr>
        <w:pStyle w:val="Style21"/>
        <w:keepNext w:val="0"/>
        <w:keepLines w:val="0"/>
        <w:widowControl w:val="0"/>
        <w:shd w:val="clear" w:color="auto" w:fill="auto"/>
        <w:bidi w:val="0"/>
        <w:spacing w:before="0" w:after="100" w:line="463" w:lineRule="exact"/>
        <w:ind w:left="280" w:right="0" w:firstLine="480"/>
        <w:jc w:val="both"/>
      </w:pPr>
      <w:r>
        <w:rPr>
          <w:color w:val="000000"/>
          <w:spacing w:val="0"/>
          <w:w w:val="100"/>
          <w:position w:val="0"/>
        </w:rPr>
        <w:t>本财务报表按照财政部颁布的企业会计准则及其应用指南、解释及其他有关规定（统称 “企业会计准则”）编制。此外，本集团还按照中国证监会《公开发行证券的公司信息披露 编报规则第</w:t>
      </w:r>
      <w:r>
        <w:rPr>
          <w:color w:val="000000"/>
          <w:spacing w:val="0"/>
          <w:w w:val="100"/>
          <w:position w:val="0"/>
          <w:sz w:val="24"/>
          <w:szCs w:val="24"/>
        </w:rPr>
        <w:t>15</w:t>
      </w:r>
      <w:r>
        <w:rPr>
          <w:color w:val="000000"/>
          <w:spacing w:val="0"/>
          <w:w w:val="100"/>
          <w:position w:val="0"/>
        </w:rPr>
        <w:t>号一财务报告的一般规定》</w:t>
      </w:r>
      <w:r>
        <w:rPr>
          <w:color w:val="000000"/>
          <w:spacing w:val="0"/>
          <w:w w:val="100"/>
          <w:position w:val="0"/>
          <w:sz w:val="24"/>
          <w:szCs w:val="24"/>
        </w:rPr>
        <w:t>（2014</w:t>
      </w:r>
      <w:r>
        <w:rPr>
          <w:color w:val="000000"/>
          <w:spacing w:val="0"/>
          <w:w w:val="100"/>
          <w:position w:val="0"/>
        </w:rPr>
        <w:t>年修订）披露有关财务信息。</w:t>
      </w:r>
    </w:p>
    <w:p>
      <w:pPr>
        <w:pStyle w:val="Style34"/>
        <w:keepNext/>
        <w:keepLines/>
        <w:widowControl w:val="0"/>
        <w:shd w:val="clear" w:color="auto" w:fill="auto"/>
        <w:bidi w:val="0"/>
        <w:spacing w:before="0" w:after="0" w:line="466" w:lineRule="exact"/>
        <w:ind w:left="0" w:right="0" w:firstLine="760"/>
        <w:jc w:val="left"/>
      </w:pPr>
      <w:bookmarkStart w:id="1166" w:name="bookmark1166"/>
      <w:bookmarkStart w:id="1167" w:name="bookmark1167"/>
      <w:bookmarkStart w:id="1168" w:name="bookmark1168"/>
      <w:r>
        <w:rPr>
          <w:color w:val="000000"/>
          <w:spacing w:val="0"/>
          <w:w w:val="100"/>
          <w:position w:val="0"/>
        </w:rPr>
        <w:t>2、持续经营</w:t>
      </w:r>
      <w:bookmarkEnd w:id="1166"/>
      <w:bookmarkEnd w:id="1167"/>
      <w:bookmarkEnd w:id="1168"/>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本财务报表以持续经营为基础列报。</w:t>
      </w:r>
    </w:p>
    <w:p>
      <w:pPr>
        <w:pStyle w:val="Style21"/>
        <w:keepNext w:val="0"/>
        <w:keepLines w:val="0"/>
        <w:widowControl w:val="0"/>
        <w:shd w:val="clear" w:color="auto" w:fill="auto"/>
        <w:bidi w:val="0"/>
        <w:spacing w:before="0" w:after="140" w:line="466" w:lineRule="exact"/>
        <w:ind w:left="280" w:right="0" w:firstLine="480"/>
        <w:jc w:val="both"/>
      </w:pPr>
      <w:bookmarkStart w:id="1169" w:name="bookmark1169"/>
      <w:r>
        <w:rPr>
          <w:color w:val="000000"/>
          <w:spacing w:val="0"/>
          <w:w w:val="100"/>
          <w:position w:val="0"/>
        </w:rPr>
        <w:t>本集团会计核算以权责发生制为基础。除某些金融工具外，本财务报表均以历史成本为 计量基础。资产如果发生减值，则按照相关规定计提相应的减值准备。</w:t>
      </w:r>
      <w:bookmarkEnd w:id="1169"/>
    </w:p>
    <w:p>
      <w:pPr>
        <w:pStyle w:val="Style21"/>
        <w:keepNext w:val="0"/>
        <w:keepLines w:val="0"/>
        <w:widowControl w:val="0"/>
        <w:shd w:val="clear" w:color="auto" w:fill="auto"/>
        <w:bidi w:val="0"/>
        <w:spacing w:before="0" w:after="0" w:line="240" w:lineRule="auto"/>
        <w:ind w:left="0" w:right="0" w:firstLine="760"/>
        <w:jc w:val="left"/>
      </w:pPr>
      <w:bookmarkStart w:id="1170" w:name="bookmark1170"/>
      <w:r>
        <w:rPr>
          <w:b/>
          <w:bCs/>
          <w:color w:val="000000"/>
          <w:spacing w:val="0"/>
          <w:w w:val="100"/>
          <w:position w:val="0"/>
        </w:rPr>
        <w:t>五</w:t>
      </w:r>
      <w:bookmarkEnd w:id="1170"/>
      <w:r>
        <w:rPr>
          <w:b/>
          <w:bCs/>
          <w:color w:val="000000"/>
          <w:spacing w:val="0"/>
          <w:w w:val="100"/>
          <w:position w:val="0"/>
        </w:rPr>
        <w:t>、重要会计政策及会计估计</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否</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具体会计政策和会计估计提示：</w:t>
      </w:r>
    </w:p>
    <w:p>
      <w:pPr>
        <w:pStyle w:val="Style34"/>
        <w:keepNext/>
        <w:keepLines/>
        <w:widowControl w:val="0"/>
        <w:shd w:val="clear" w:color="auto" w:fill="auto"/>
        <w:tabs>
          <w:tab w:pos="1147" w:val="left"/>
        </w:tabs>
        <w:bidi w:val="0"/>
        <w:spacing w:before="0" w:after="0" w:line="468" w:lineRule="exact"/>
        <w:ind w:left="0" w:right="0" w:firstLine="76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sz w:val="24"/>
          <w:szCs w:val="24"/>
        </w:rPr>
        <w:t>1</w:t>
      </w:r>
      <w:bookmarkEnd w:id="1173"/>
      <w:r>
        <w:rPr>
          <w:color w:val="000000"/>
          <w:spacing w:val="0"/>
          <w:w w:val="100"/>
          <w:position w:val="0"/>
        </w:rPr>
        <w:t>、</w:t>
        <w:tab/>
        <w:t>遵循企业会计准则的声明</w:t>
      </w:r>
      <w:bookmarkEnd w:id="1171"/>
      <w:bookmarkEnd w:id="1172"/>
      <w:bookmarkEnd w:id="1174"/>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本集团财务报表符合企业会计准则的要求，真实、完整地反映了本集团</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 xml:space="preserve">31 </w:t>
      </w:r>
      <w:r>
        <w:rPr>
          <w:color w:val="000000"/>
          <w:spacing w:val="0"/>
          <w:w w:val="100"/>
          <w:position w:val="0"/>
        </w:rPr>
        <w:t>日的合并及公司财务状况以及</w:t>
      </w:r>
      <w:r>
        <w:rPr>
          <w:rFonts w:ascii="Calibri" w:eastAsia="Calibri" w:hAnsi="Calibri" w:cs="Calibri"/>
          <w:color w:val="000000"/>
          <w:spacing w:val="0"/>
          <w:w w:val="100"/>
          <w:position w:val="0"/>
          <w:sz w:val="24"/>
          <w:szCs w:val="24"/>
        </w:rPr>
        <w:t>2016</w:t>
      </w:r>
      <w:r>
        <w:rPr>
          <w:color w:val="000000"/>
          <w:spacing w:val="0"/>
          <w:w w:val="100"/>
          <w:position w:val="0"/>
        </w:rPr>
        <w:t>年度的合并及公司经营成果和合并及公司现金流量等有 关信息。</w:t>
      </w:r>
    </w:p>
    <w:p>
      <w:pPr>
        <w:pStyle w:val="Style34"/>
        <w:keepNext/>
        <w:keepLines/>
        <w:widowControl w:val="0"/>
        <w:shd w:val="clear" w:color="auto" w:fill="auto"/>
        <w:tabs>
          <w:tab w:pos="1162" w:val="left"/>
        </w:tabs>
        <w:bidi w:val="0"/>
        <w:spacing w:before="0" w:after="0" w:line="468" w:lineRule="exact"/>
        <w:ind w:left="0" w:right="0" w:firstLine="76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4"/>
          <w:szCs w:val="24"/>
        </w:rPr>
        <w:t>2</w:t>
      </w:r>
      <w:bookmarkEnd w:id="1177"/>
      <w:r>
        <w:rPr>
          <w:color w:val="000000"/>
          <w:spacing w:val="0"/>
          <w:w w:val="100"/>
          <w:position w:val="0"/>
        </w:rPr>
        <w:t>、</w:t>
        <w:tab/>
        <w:t>会计期间</w:t>
      </w:r>
      <w:bookmarkEnd w:id="1175"/>
      <w:bookmarkEnd w:id="1176"/>
      <w:bookmarkEnd w:id="1178"/>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本集团会计期间采用公历年度，即每年自</w:t>
      </w:r>
      <w:r>
        <w:rPr>
          <w:rFonts w:ascii="Calibri" w:eastAsia="Calibri" w:hAnsi="Calibri" w:cs="Calibri"/>
          <w:color w:val="000000"/>
          <w:spacing w:val="0"/>
          <w:w w:val="100"/>
          <w:position w:val="0"/>
          <w:sz w:val="24"/>
          <w:szCs w:val="24"/>
        </w:rPr>
        <w:t>1</w:t>
      </w:r>
      <w:r>
        <w:rPr>
          <w:color w:val="000000"/>
          <w:spacing w:val="0"/>
          <w:w w:val="100"/>
          <w:position w:val="0"/>
        </w:rPr>
        <w:t>月</w:t>
      </w:r>
      <w:r>
        <w:rPr>
          <w:rFonts w:ascii="Calibri" w:eastAsia="Calibri" w:hAnsi="Calibri" w:cs="Calibri"/>
          <w:color w:val="000000"/>
          <w:spacing w:val="0"/>
          <w:w w:val="100"/>
          <w:position w:val="0"/>
          <w:sz w:val="24"/>
          <w:szCs w:val="24"/>
        </w:rPr>
        <w:t>1</w:t>
      </w:r>
      <w:r>
        <w:rPr>
          <w:color w:val="000000"/>
          <w:spacing w:val="0"/>
          <w:w w:val="100"/>
          <w:position w:val="0"/>
        </w:rPr>
        <w:t>日起至</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日止。</w:t>
      </w:r>
    </w:p>
    <w:p>
      <w:pPr>
        <w:pStyle w:val="Style34"/>
        <w:keepNext/>
        <w:keepLines/>
        <w:widowControl w:val="0"/>
        <w:shd w:val="clear" w:color="auto" w:fill="auto"/>
        <w:tabs>
          <w:tab w:pos="1162" w:val="left"/>
        </w:tabs>
        <w:bidi w:val="0"/>
        <w:spacing w:before="0" w:after="0" w:line="468" w:lineRule="exact"/>
        <w:ind w:left="0" w:right="0" w:firstLine="76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24"/>
          <w:szCs w:val="24"/>
        </w:rPr>
        <w:t>3</w:t>
      </w:r>
      <w:bookmarkEnd w:id="1181"/>
      <w:r>
        <w:rPr>
          <w:color w:val="000000"/>
          <w:spacing w:val="0"/>
          <w:w w:val="100"/>
          <w:position w:val="0"/>
        </w:rPr>
        <w:t>、</w:t>
        <w:tab/>
        <w:t>营业周期</w:t>
      </w:r>
      <w:bookmarkEnd w:id="1179"/>
      <w:bookmarkEnd w:id="1180"/>
      <w:bookmarkEnd w:id="1182"/>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本集团的营业周期为</w:t>
      </w:r>
      <w:r>
        <w:rPr>
          <w:rFonts w:ascii="Calibri" w:eastAsia="Calibri" w:hAnsi="Calibri" w:cs="Calibri"/>
          <w:color w:val="000000"/>
          <w:spacing w:val="0"/>
          <w:w w:val="100"/>
          <w:position w:val="0"/>
          <w:sz w:val="24"/>
          <w:szCs w:val="24"/>
        </w:rPr>
        <w:t>12</w:t>
      </w:r>
      <w:r>
        <w:rPr>
          <w:color w:val="000000"/>
          <w:spacing w:val="0"/>
          <w:w w:val="100"/>
          <w:position w:val="0"/>
        </w:rPr>
        <w:t>个月。</w:t>
      </w:r>
    </w:p>
    <w:p>
      <w:pPr>
        <w:pStyle w:val="Style34"/>
        <w:keepNext/>
        <w:keepLines/>
        <w:widowControl w:val="0"/>
        <w:shd w:val="clear" w:color="auto" w:fill="auto"/>
        <w:tabs>
          <w:tab w:pos="1162" w:val="left"/>
        </w:tabs>
        <w:bidi w:val="0"/>
        <w:spacing w:before="0" w:after="0" w:line="468" w:lineRule="exact"/>
        <w:ind w:left="0" w:right="0" w:firstLine="76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sz w:val="24"/>
          <w:szCs w:val="24"/>
        </w:rPr>
        <w:t>4</w:t>
      </w:r>
      <w:bookmarkEnd w:id="1185"/>
      <w:r>
        <w:rPr>
          <w:color w:val="000000"/>
          <w:spacing w:val="0"/>
          <w:w w:val="100"/>
          <w:position w:val="0"/>
        </w:rPr>
        <w:t>、</w:t>
        <w:tab/>
        <w:t>记账本位币</w:t>
      </w:r>
      <w:bookmarkEnd w:id="1183"/>
      <w:bookmarkEnd w:id="1184"/>
      <w:bookmarkEnd w:id="1186"/>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本集团及境内子公司以人民币为记账本位币。本集团编制财务报表时所采用的货币为人 民币。</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本集团下属境外子公司、合营企业及联营企业，根据其经营所处的主要经济环境自行决 定其记账本位币，向本公司报送财务报表时折算为人民币。</w:t>
      </w:r>
    </w:p>
    <w:p>
      <w:pPr>
        <w:pStyle w:val="Style34"/>
        <w:keepNext/>
        <w:keepLines/>
        <w:widowControl w:val="0"/>
        <w:shd w:val="clear" w:color="auto" w:fill="auto"/>
        <w:tabs>
          <w:tab w:pos="1162" w:val="left"/>
        </w:tabs>
        <w:bidi w:val="0"/>
        <w:spacing w:before="0" w:after="0" w:line="468" w:lineRule="exact"/>
        <w:ind w:left="0" w:right="0" w:firstLine="76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sz w:val="24"/>
          <w:szCs w:val="24"/>
        </w:rPr>
        <w:t>5</w:t>
      </w:r>
      <w:bookmarkEnd w:id="1189"/>
      <w:r>
        <w:rPr>
          <w:color w:val="000000"/>
          <w:spacing w:val="0"/>
          <w:w w:val="100"/>
          <w:position w:val="0"/>
        </w:rPr>
        <w:t>、</w:t>
        <w:tab/>
        <w:t>同一控制下和非同一控制下企业合并的会计处理方法</w:t>
      </w:r>
      <w:bookmarkEnd w:id="1187"/>
      <w:bookmarkEnd w:id="1188"/>
      <w:bookmarkEnd w:id="1190"/>
    </w:p>
    <w:p>
      <w:pPr>
        <w:pStyle w:val="Style21"/>
        <w:keepNext w:val="0"/>
        <w:keepLines w:val="0"/>
        <w:widowControl w:val="0"/>
        <w:shd w:val="clear" w:color="auto" w:fill="auto"/>
        <w:bidi w:val="0"/>
        <w:spacing w:before="0" w:after="0" w:line="468" w:lineRule="exact"/>
        <w:ind w:left="0" w:right="0" w:firstLine="280"/>
        <w:jc w:val="left"/>
      </w:pPr>
      <w:bookmarkStart w:id="1191" w:name="bookmark1191"/>
      <w:r>
        <w:rPr>
          <w:color w:val="000000"/>
          <w:spacing w:val="0"/>
          <w:w w:val="100"/>
          <w:position w:val="0"/>
        </w:rPr>
        <w:t>（</w:t>
      </w:r>
      <w:bookmarkEnd w:id="1191"/>
      <w:r>
        <w:rPr>
          <w:rFonts w:ascii="Calibri" w:eastAsia="Calibri" w:hAnsi="Calibri" w:cs="Calibri"/>
          <w:color w:val="000000"/>
          <w:spacing w:val="0"/>
          <w:w w:val="100"/>
          <w:position w:val="0"/>
          <w:sz w:val="24"/>
          <w:szCs w:val="24"/>
        </w:rPr>
        <w:t>1</w:t>
      </w:r>
      <w:r>
        <w:rPr>
          <w:color w:val="000000"/>
          <w:spacing w:val="0"/>
          <w:w w:val="100"/>
          <w:position w:val="0"/>
        </w:rPr>
        <w:t>）同一控制下的企业合并</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对于同一控制下的企业合并，合并方在合并中取得的被合并方的资产、负债，除因会计 政策不同而进行的调整以外，按合并日被合并方在最终控制方合并财务报表中的账面价值计 量。合并对价的账面价值或发行股份面值总额与合并中取得的净资产账面价值的差额调整资 本公积（股本溢价），资本公积（股本溢价）不足冲减的，调整留存收益。</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通过多次交易分步实现同一控制下的企业合并</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 xml:space="preserve">在个别财务报表中，以合并日持股比例计算的合并日应享有被合并方净资产在最终控制 </w:t>
      </w:r>
      <w:r>
        <w:rPr>
          <w:color w:val="000000"/>
          <w:spacing w:val="0"/>
          <w:w w:val="100"/>
          <w:position w:val="0"/>
        </w:rPr>
        <w:t>方合并财务报表中的账面价值的份额作为该项投资的初始投资成本;初始投资成本与原持有 投资的账面价值加上合并日新增投资成本之和的差额，调整资本公积（股本溢价），资本公 积不足冲减的，调整留存收益。</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在合并财务报表中，合并方在合并中取得的被合并方的资产、负债，除因会计政策不同 而进行的调整以外，按合并日在最终控制方合并财务报表中的账面价值计量；原持有投资的 账面价值加上合并日新增投资成本之和，与合并中取得的净资产账面价值的差额，调整资本 公积（股本溢价），资本公积不足冲减的，调整留存收益。合并方在达到合并之前持有的长 期股权投资，在取得日与合并方与被合并方同处于同一方最终控制之日孰晚日与合并日之间 已确认有关损益、其他综合收益和其他所有者权益变动，应分别冲减比较报表期间的期初留 存收益或当期损益。</w:t>
      </w:r>
    </w:p>
    <w:p>
      <w:pPr>
        <w:pStyle w:val="Style21"/>
        <w:keepNext w:val="0"/>
        <w:keepLines w:val="0"/>
        <w:widowControl w:val="0"/>
        <w:shd w:val="clear" w:color="auto" w:fill="auto"/>
        <w:bidi w:val="0"/>
        <w:spacing w:before="0" w:after="0" w:line="467" w:lineRule="exact"/>
        <w:ind w:left="0" w:right="0" w:firstLine="280"/>
        <w:jc w:val="both"/>
      </w:pPr>
      <w:bookmarkStart w:id="1192" w:name="bookmark1192"/>
      <w:r>
        <w:rPr>
          <w:color w:val="000000"/>
          <w:spacing w:val="0"/>
          <w:w w:val="100"/>
          <w:position w:val="0"/>
        </w:rPr>
        <w:t>（</w:t>
      </w:r>
      <w:bookmarkEnd w:id="1192"/>
      <w:r>
        <w:rPr>
          <w:rFonts w:ascii="Calibri" w:eastAsia="Calibri" w:hAnsi="Calibri" w:cs="Calibri"/>
          <w:color w:val="000000"/>
          <w:spacing w:val="0"/>
          <w:w w:val="100"/>
          <w:position w:val="0"/>
          <w:sz w:val="24"/>
          <w:szCs w:val="24"/>
        </w:rPr>
        <w:t>2</w:t>
      </w:r>
      <w:r>
        <w:rPr>
          <w:color w:val="000000"/>
          <w:spacing w:val="0"/>
          <w:w w:val="100"/>
          <w:position w:val="0"/>
        </w:rPr>
        <w:t>）非同一控制下的企业合并</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对于非同一控制下的企业合并，合并成本为购买日为取得对被购买方的控制权而付出的 资产、发生或承担的负债以及发行的权益性证券的公允价值。在购买日，取得的被购买方的 资产、负债及或有负债按公允价值确认。</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对合并成本大于合并中取得的被购买方可辨认净资产公允价值份额的差额，确认为商誉, 按成本扣除累计减值准备进行后续计量;对合并成本小于合并中取得的被购买方可辨认净资 产公允价值份额的差额，经复核后计入当期损益。</w:t>
      </w:r>
    </w:p>
    <w:p>
      <w:pPr>
        <w:pStyle w:val="Style21"/>
        <w:keepNext w:val="0"/>
        <w:keepLines w:val="0"/>
        <w:widowControl w:val="0"/>
        <w:shd w:val="clear" w:color="auto" w:fill="auto"/>
        <w:bidi w:val="0"/>
        <w:spacing w:before="0" w:after="0" w:line="467" w:lineRule="exact"/>
        <w:ind w:left="0" w:right="0" w:firstLine="760"/>
        <w:jc w:val="both"/>
      </w:pPr>
      <w:r>
        <w:rPr>
          <w:color w:val="000000"/>
          <w:spacing w:val="0"/>
          <w:w w:val="100"/>
          <w:position w:val="0"/>
        </w:rPr>
        <w:t>通过多次交易分步实现非同一控制下的企业合并</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在个别财务报表中，以购买日之前所持被购买方的股权投资的账面价值与购买日新增投 资成本之和，作为该项投资的初始投资成本。购买日之前持有的股权投资因采用权益法核算 而确认的其他综合收益，应当在处置该项投资时采用与被投资单位直接处置相关资产或负债 相同的基础进行会计处理；因被投资方除净损益、其他综合收益和利润分配以外的其他所有 者权益变动而确认的所有者权益，应当在处置该项投资时转入处置期间的当期损益。购买日 之前持有的股权投资按照《企业会计准则第</w:t>
      </w:r>
      <w:r>
        <w:rPr>
          <w:rFonts w:ascii="Calibri" w:eastAsia="Calibri" w:hAnsi="Calibri" w:cs="Calibri"/>
          <w:color w:val="000000"/>
          <w:spacing w:val="0"/>
          <w:w w:val="100"/>
          <w:position w:val="0"/>
          <w:sz w:val="24"/>
          <w:szCs w:val="24"/>
        </w:rPr>
        <w:t>22</w:t>
      </w:r>
      <w:r>
        <w:rPr>
          <w:color w:val="000000"/>
          <w:spacing w:val="0"/>
          <w:w w:val="100"/>
          <w:position w:val="0"/>
        </w:rPr>
        <w:t>号</w:t>
      </w:r>
      <w:r>
        <w:rPr>
          <w:color w:val="000000"/>
          <w:spacing w:val="0"/>
          <w:w w:val="100"/>
          <w:position w:val="0"/>
          <w:sz w:val="26"/>
          <w:szCs w:val="26"/>
        </w:rPr>
        <w:t>一一</w:t>
      </w:r>
      <w:r>
        <w:rPr>
          <w:color w:val="000000"/>
          <w:spacing w:val="0"/>
          <w:w w:val="100"/>
          <w:position w:val="0"/>
        </w:rPr>
        <w:t>金融工具确认和计量》的有关规定进行 会计处理的，原计入其他综合收益的累计公允价值变动应当在改按成本法核算时转入当期损 益。</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 xml:space="preserve">在合并财务报表中，合并成本为购买日支付的对价与购买日之前已经持有的被购买方的 股权在购买日的公允价值之和；对于购买日之前已经持有的被购买方的股权，按照购买日的 公允价值进行重新计量，公允价值与其账面价值之间的差额计入当期收益；购买日之前已经 </w:t>
      </w:r>
      <w:r>
        <w:rPr>
          <w:color w:val="000000"/>
          <w:spacing w:val="0"/>
          <w:w w:val="100"/>
          <w:position w:val="0"/>
        </w:rPr>
        <w:t>持有的被购买方的股权涉及其他综合收益、其他所有者权益变动应当转为购买日当期收益, 由于被投资方重新计量设定收益计划净负债或净资产变动而产生的其他综合收益除外。</w:t>
      </w:r>
    </w:p>
    <w:p>
      <w:pPr>
        <w:pStyle w:val="Style21"/>
        <w:keepNext w:val="0"/>
        <w:keepLines w:val="0"/>
        <w:widowControl w:val="0"/>
        <w:numPr>
          <w:ilvl w:val="0"/>
          <w:numId w:val="11"/>
        </w:numPr>
        <w:shd w:val="clear" w:color="auto" w:fill="auto"/>
        <w:bidi w:val="0"/>
        <w:spacing w:before="0" w:after="0" w:line="467" w:lineRule="exact"/>
        <w:ind w:left="0" w:right="0" w:firstLine="280"/>
        <w:jc w:val="left"/>
      </w:pPr>
      <w:bookmarkStart w:id="1193" w:name="bookmark1193"/>
      <w:bookmarkEnd w:id="1193"/>
      <w:r>
        <w:rPr>
          <w:color w:val="000000"/>
          <w:spacing w:val="0"/>
          <w:w w:val="100"/>
          <w:position w:val="0"/>
        </w:rPr>
        <w:t>企业合并中有关交易费用的处理</w:t>
      </w:r>
    </w:p>
    <w:p>
      <w:pPr>
        <w:pStyle w:val="Style21"/>
        <w:keepNext w:val="0"/>
        <w:keepLines w:val="0"/>
        <w:widowControl w:val="0"/>
        <w:shd w:val="clear" w:color="auto" w:fill="auto"/>
        <w:bidi w:val="0"/>
        <w:spacing w:before="0" w:after="200" w:line="467" w:lineRule="exact"/>
        <w:ind w:left="280" w:right="0" w:firstLine="480"/>
        <w:jc w:val="left"/>
      </w:pPr>
      <w:r>
        <w:rPr>
          <w:color w:val="000000"/>
          <w:spacing w:val="0"/>
          <w:w w:val="100"/>
          <w:position w:val="0"/>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34"/>
        <w:keepNext/>
        <w:keepLines/>
        <w:widowControl w:val="0"/>
        <w:shd w:val="clear" w:color="auto" w:fill="auto"/>
        <w:bidi w:val="0"/>
        <w:spacing w:before="0" w:after="0" w:line="406" w:lineRule="auto"/>
        <w:ind w:left="0" w:right="0" w:firstLine="76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sz w:val="24"/>
          <w:szCs w:val="24"/>
        </w:rPr>
        <w:t>6</w:t>
      </w:r>
      <w:bookmarkEnd w:id="1196"/>
      <w:r>
        <w:rPr>
          <w:color w:val="000000"/>
          <w:spacing w:val="0"/>
          <w:w w:val="100"/>
          <w:position w:val="0"/>
        </w:rPr>
        <w:t>、合并财务报表的编制方法</w:t>
      </w:r>
      <w:bookmarkEnd w:id="1194"/>
      <w:bookmarkEnd w:id="1195"/>
      <w:bookmarkEnd w:id="1197"/>
    </w:p>
    <w:p>
      <w:pPr>
        <w:pStyle w:val="Style21"/>
        <w:keepNext w:val="0"/>
        <w:keepLines w:val="0"/>
        <w:widowControl w:val="0"/>
        <w:numPr>
          <w:ilvl w:val="0"/>
          <w:numId w:val="13"/>
        </w:numPr>
        <w:shd w:val="clear" w:color="auto" w:fill="auto"/>
        <w:tabs>
          <w:tab w:pos="1268" w:val="left"/>
        </w:tabs>
        <w:bidi w:val="0"/>
        <w:spacing w:before="0" w:after="0" w:line="467" w:lineRule="exact"/>
        <w:ind w:left="0" w:right="0" w:firstLine="760"/>
        <w:jc w:val="both"/>
      </w:pPr>
      <w:bookmarkStart w:id="1198" w:name="bookmark1198"/>
      <w:bookmarkEnd w:id="1198"/>
      <w:r>
        <w:rPr>
          <w:color w:val="000000"/>
          <w:spacing w:val="0"/>
          <w:w w:val="100"/>
          <w:position w:val="0"/>
        </w:rPr>
        <w:t>合并范围</w:t>
      </w:r>
    </w:p>
    <w:p>
      <w:pPr>
        <w:pStyle w:val="Style21"/>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合并财务报表的合并范围以控制为基础予以确定。控制是指本集团拥有对被投资单位的 权力，通过参与被投资单位的相关活动而享有可变回报，并且有能力运用对被投资单位的权 力影响其回报金额。子公司，是指被本集团控制的主体(含企业、被投资单位中可分割的部 分，以及企业所控制的结构化主体等)。</w:t>
      </w:r>
    </w:p>
    <w:p>
      <w:pPr>
        <w:pStyle w:val="Style21"/>
        <w:keepNext w:val="0"/>
        <w:keepLines w:val="0"/>
        <w:widowControl w:val="0"/>
        <w:numPr>
          <w:ilvl w:val="0"/>
          <w:numId w:val="13"/>
        </w:numPr>
        <w:shd w:val="clear" w:color="auto" w:fill="auto"/>
        <w:tabs>
          <w:tab w:pos="1268" w:val="left"/>
        </w:tabs>
        <w:bidi w:val="0"/>
        <w:spacing w:before="0" w:after="0" w:line="467" w:lineRule="exact"/>
        <w:ind w:left="0" w:right="0" w:firstLine="760"/>
        <w:jc w:val="both"/>
      </w:pPr>
      <w:bookmarkStart w:id="1199" w:name="bookmark1199"/>
      <w:bookmarkEnd w:id="1199"/>
      <w:r>
        <w:rPr>
          <w:color w:val="000000"/>
          <w:spacing w:val="0"/>
          <w:w w:val="100"/>
          <w:position w:val="0"/>
        </w:rPr>
        <w:t>合并财务报表的编制方法</w:t>
      </w:r>
    </w:p>
    <w:p>
      <w:pPr>
        <w:pStyle w:val="Style21"/>
        <w:keepNext w:val="0"/>
        <w:keepLines w:val="0"/>
        <w:widowControl w:val="0"/>
        <w:shd w:val="clear" w:color="auto" w:fill="auto"/>
        <w:bidi w:val="0"/>
        <w:spacing w:before="0" w:after="0" w:line="467" w:lineRule="exact"/>
        <w:ind w:left="280" w:right="0" w:firstLine="480"/>
        <w:jc w:val="left"/>
      </w:pPr>
      <w:r>
        <w:rPr>
          <w:color w:val="000000"/>
          <w:spacing w:val="0"/>
          <w:w w:val="100"/>
          <w:position w:val="0"/>
        </w:rPr>
        <w:t>合并财务报表以本集团和子公司的财务报表为基础，根据其他有关资料，由本集团编制。 在编制合并财务报表时，本集团和子公司的会计政策和会计期间要求保持一致，公司间的重 大交易和往来余额予以抵销。</w:t>
      </w:r>
    </w:p>
    <w:p>
      <w:pPr>
        <w:pStyle w:val="Style21"/>
        <w:keepNext w:val="0"/>
        <w:keepLines w:val="0"/>
        <w:widowControl w:val="0"/>
        <w:shd w:val="clear" w:color="auto" w:fill="auto"/>
        <w:bidi w:val="0"/>
        <w:spacing w:before="0" w:after="0" w:line="467" w:lineRule="exact"/>
        <w:ind w:left="280" w:right="0" w:firstLine="480"/>
        <w:jc w:val="left"/>
      </w:pPr>
      <w:r>
        <w:rPr>
          <w:color w:val="000000"/>
          <w:spacing w:val="0"/>
          <w:w w:val="100"/>
          <w:position w:val="0"/>
        </w:rPr>
        <w:t>在报告期内因同一控制下企业合并增加的子公司以及业务，视同该子公司以及业务自同 受最终控制方控制之日起纳入本集团的合并范围，将其自同受最终控制方控制之日起的经营 成果和现金流量纳入合并利润表和合并现金流量表中。</w:t>
      </w:r>
    </w:p>
    <w:p>
      <w:pPr>
        <w:pStyle w:val="Style21"/>
        <w:keepNext w:val="0"/>
        <w:keepLines w:val="0"/>
        <w:widowControl w:val="0"/>
        <w:shd w:val="clear" w:color="auto" w:fill="auto"/>
        <w:bidi w:val="0"/>
        <w:spacing w:before="0" w:after="0" w:line="467" w:lineRule="exact"/>
        <w:ind w:left="280" w:right="0" w:firstLine="480"/>
        <w:jc w:val="left"/>
      </w:pPr>
      <w:r>
        <w:rPr>
          <w:color w:val="000000"/>
          <w:spacing w:val="0"/>
          <w:w w:val="100"/>
          <w:position w:val="0"/>
        </w:rPr>
        <w:t>因非同一控制下企业合并增加的子公司以及业务，将该子公司以及业务自购买日至报告 期末的收入、费用、利润纳入合并利润表，将其现金流量纳入合并现金流量表。</w:t>
      </w:r>
    </w:p>
    <w:p>
      <w:pPr>
        <w:pStyle w:val="Style21"/>
        <w:keepNext w:val="0"/>
        <w:keepLines w:val="0"/>
        <w:widowControl w:val="0"/>
        <w:shd w:val="clear" w:color="auto" w:fill="auto"/>
        <w:bidi w:val="0"/>
        <w:spacing w:before="0" w:after="0" w:line="467" w:lineRule="exact"/>
        <w:ind w:left="280" w:right="0" w:firstLine="480"/>
        <w:jc w:val="left"/>
      </w:pPr>
      <w:r>
        <w:rPr>
          <w:color w:val="000000"/>
          <w:spacing w:val="0"/>
          <w:w w:val="100"/>
          <w:position w:val="0"/>
        </w:rPr>
        <w:t>子公司的股东权益中不属于本集团所拥有的部分作为少数股东权益在合并资产负债表 中股东权益项下单独列示。子公司当期净损益中属于少数股东权益的份额，在合并利润表中 净利润项目下以“少数股东损益”项目列示。少数股东分担的子公司的亏损超过了少数股东 在该子公司期初所有者权益中所享有的份额，其余额仍冲减少数股东权益。</w:t>
      </w:r>
    </w:p>
    <w:p>
      <w:pPr>
        <w:pStyle w:val="Style21"/>
        <w:keepNext w:val="0"/>
        <w:keepLines w:val="0"/>
        <w:widowControl w:val="0"/>
        <w:shd w:val="clear" w:color="auto" w:fill="auto"/>
        <w:bidi w:val="0"/>
        <w:spacing w:before="0" w:after="0" w:line="467" w:lineRule="exact"/>
        <w:ind w:left="280" w:right="0" w:firstLine="480"/>
        <w:jc w:val="left"/>
      </w:pPr>
      <w:r>
        <w:rPr>
          <w:color w:val="000000"/>
          <w:spacing w:val="0"/>
          <w:w w:val="100"/>
          <w:position w:val="0"/>
        </w:rPr>
        <w:t>对于购买子公司少数股权或因处置部分股权投资但没有丧失对该子公司控制权的交易， 作为权益性交易核算，调整归属于母公司所有者权益和少数股东权益的账面价值以反映其在 子公司中相关权益的变化。少数股东权益的调整额与支付/收到对价的公允价值之间的差额 调整资本公积，资本公积不足冲减的，调整留存收益。</w:t>
      </w:r>
    </w:p>
    <w:p>
      <w:pPr>
        <w:pStyle w:val="Style21"/>
        <w:keepNext w:val="0"/>
        <w:keepLines w:val="0"/>
        <w:widowControl w:val="0"/>
        <w:numPr>
          <w:ilvl w:val="0"/>
          <w:numId w:val="13"/>
        </w:numPr>
        <w:shd w:val="clear" w:color="auto" w:fill="auto"/>
        <w:tabs>
          <w:tab w:pos="1286" w:val="left"/>
        </w:tabs>
        <w:bidi w:val="0"/>
        <w:spacing w:before="0" w:after="0" w:line="470" w:lineRule="exact"/>
        <w:ind w:left="0" w:right="0" w:firstLine="760"/>
        <w:jc w:val="left"/>
      </w:pPr>
      <w:bookmarkStart w:id="1200" w:name="bookmark1200"/>
      <w:bookmarkEnd w:id="1200"/>
      <w:r>
        <w:rPr>
          <w:color w:val="000000"/>
          <w:spacing w:val="0"/>
          <w:w w:val="100"/>
          <w:position w:val="0"/>
        </w:rPr>
        <w:t>丧失子公司控制权的处理</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因处置部分股权投资或其他原因丧失了对原有子公司控制权的，剩余股权按照其在丧失 控制权日的公允价值进行重新计量；处置股权取得的对价与剩余股权公允价值之和，减去按 原持股比例计算应享有原子公司自购买日开始持续计算的净资产的份额之间的差额，计入丧 失控制权当期的投资收益，同时冲减商誉。</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与原有子公司的股权投资相关的其他综合收益、其他所有者权益变动，应当在丧失控制 权时转入当期损益，由于被投资方重新计量设定收益计划净负债或净资产变动而产生的其他 综合收益除外。</w:t>
      </w:r>
    </w:p>
    <w:p>
      <w:pPr>
        <w:pStyle w:val="Style21"/>
        <w:keepNext w:val="0"/>
        <w:keepLines w:val="0"/>
        <w:widowControl w:val="0"/>
        <w:numPr>
          <w:ilvl w:val="0"/>
          <w:numId w:val="13"/>
        </w:numPr>
        <w:shd w:val="clear" w:color="auto" w:fill="auto"/>
        <w:tabs>
          <w:tab w:pos="1286" w:val="left"/>
        </w:tabs>
        <w:bidi w:val="0"/>
        <w:spacing w:before="0" w:after="0" w:line="470" w:lineRule="exact"/>
        <w:ind w:left="0" w:right="0" w:firstLine="760"/>
        <w:jc w:val="left"/>
      </w:pPr>
      <w:bookmarkStart w:id="1201" w:name="bookmark1201"/>
      <w:bookmarkEnd w:id="1201"/>
      <w:r>
        <w:rPr>
          <w:color w:val="000000"/>
          <w:spacing w:val="0"/>
          <w:w w:val="100"/>
          <w:position w:val="0"/>
        </w:rPr>
        <w:t>分步处置股权至丧失控制权的特殊处理</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分步处置股权至丧失控制权的各项交易的条款、条件以及经济影响符合以下一种或多种 情况，本集团将多次交易事项作为一揽子交易进行会计处理：</w:t>
      </w:r>
    </w:p>
    <w:p>
      <w:pPr>
        <w:pStyle w:val="Style21"/>
        <w:keepNext w:val="0"/>
        <w:keepLines w:val="0"/>
        <w:widowControl w:val="0"/>
        <w:numPr>
          <w:ilvl w:val="0"/>
          <w:numId w:val="15"/>
        </w:numPr>
        <w:shd w:val="clear" w:color="auto" w:fill="auto"/>
        <w:tabs>
          <w:tab w:pos="1181" w:val="left"/>
        </w:tabs>
        <w:bidi w:val="0"/>
        <w:spacing w:before="0" w:after="0" w:line="470" w:lineRule="exact"/>
        <w:ind w:left="0" w:right="0" w:firstLine="760"/>
        <w:jc w:val="left"/>
      </w:pPr>
      <w:bookmarkStart w:id="1202" w:name="bookmark1202"/>
      <w:bookmarkEnd w:id="1202"/>
      <w:r>
        <w:rPr>
          <w:color w:val="000000"/>
          <w:spacing w:val="0"/>
          <w:w w:val="100"/>
          <w:position w:val="0"/>
        </w:rPr>
        <w:t>这些交易是同时或者在考虑了彼此影响的情况下订立的；</w:t>
      </w:r>
    </w:p>
    <w:p>
      <w:pPr>
        <w:pStyle w:val="Style21"/>
        <w:keepNext w:val="0"/>
        <w:keepLines w:val="0"/>
        <w:widowControl w:val="0"/>
        <w:numPr>
          <w:ilvl w:val="0"/>
          <w:numId w:val="15"/>
        </w:numPr>
        <w:shd w:val="clear" w:color="auto" w:fill="auto"/>
        <w:tabs>
          <w:tab w:pos="1181" w:val="left"/>
        </w:tabs>
        <w:bidi w:val="0"/>
        <w:spacing w:before="0" w:after="0" w:line="470" w:lineRule="exact"/>
        <w:ind w:left="0" w:right="0" w:firstLine="760"/>
        <w:jc w:val="left"/>
      </w:pPr>
      <w:bookmarkStart w:id="1203" w:name="bookmark1203"/>
      <w:bookmarkEnd w:id="1203"/>
      <w:r>
        <w:rPr>
          <w:color w:val="000000"/>
          <w:spacing w:val="0"/>
          <w:w w:val="100"/>
          <w:position w:val="0"/>
        </w:rPr>
        <w:t>这些交易整体才能达成一项完整的商业结果；</w:t>
      </w:r>
    </w:p>
    <w:p>
      <w:pPr>
        <w:pStyle w:val="Style21"/>
        <w:keepNext w:val="0"/>
        <w:keepLines w:val="0"/>
        <w:widowControl w:val="0"/>
        <w:numPr>
          <w:ilvl w:val="0"/>
          <w:numId w:val="15"/>
        </w:numPr>
        <w:shd w:val="clear" w:color="auto" w:fill="auto"/>
        <w:tabs>
          <w:tab w:pos="1181" w:val="left"/>
        </w:tabs>
        <w:bidi w:val="0"/>
        <w:spacing w:before="0" w:after="0" w:line="470" w:lineRule="exact"/>
        <w:ind w:left="0" w:right="0" w:firstLine="760"/>
        <w:jc w:val="left"/>
      </w:pPr>
      <w:bookmarkStart w:id="1204" w:name="bookmark1204"/>
      <w:bookmarkEnd w:id="1204"/>
      <w:r>
        <w:rPr>
          <w:color w:val="000000"/>
          <w:spacing w:val="0"/>
          <w:w w:val="100"/>
          <w:position w:val="0"/>
        </w:rPr>
        <w:t>一项交易的发生取决于其他至少一项交易的发生；</w:t>
      </w:r>
    </w:p>
    <w:p>
      <w:pPr>
        <w:pStyle w:val="Style21"/>
        <w:keepNext w:val="0"/>
        <w:keepLines w:val="0"/>
        <w:widowControl w:val="0"/>
        <w:numPr>
          <w:ilvl w:val="0"/>
          <w:numId w:val="15"/>
        </w:numPr>
        <w:shd w:val="clear" w:color="auto" w:fill="auto"/>
        <w:tabs>
          <w:tab w:pos="1181" w:val="left"/>
        </w:tabs>
        <w:bidi w:val="0"/>
        <w:spacing w:before="0" w:after="0" w:line="470" w:lineRule="exact"/>
        <w:ind w:left="0" w:right="0" w:firstLine="760"/>
        <w:jc w:val="left"/>
      </w:pPr>
      <w:bookmarkStart w:id="1205" w:name="bookmark1205"/>
      <w:bookmarkEnd w:id="1205"/>
      <w:r>
        <w:rPr>
          <w:color w:val="000000"/>
          <w:spacing w:val="0"/>
          <w:w w:val="100"/>
          <w:position w:val="0"/>
        </w:rPr>
        <w:t>一项交易单独看是不经济的，但是和其他交易一并考虑时是经济的。</w:t>
      </w:r>
    </w:p>
    <w:p>
      <w:pPr>
        <w:pStyle w:val="Style21"/>
        <w:keepNext w:val="0"/>
        <w:keepLines w:val="0"/>
        <w:widowControl w:val="0"/>
        <w:shd w:val="clear" w:color="auto" w:fill="auto"/>
        <w:bidi w:val="0"/>
        <w:spacing w:before="0" w:after="0" w:line="470" w:lineRule="exact"/>
        <w:ind w:left="280" w:right="0" w:firstLine="480"/>
        <w:jc w:val="left"/>
      </w:pPr>
      <w:r>
        <w:rPr>
          <w:color w:val="000000"/>
          <w:spacing w:val="0"/>
          <w:w w:val="100"/>
          <w:position w:val="0"/>
        </w:rPr>
        <w:t>在个别财务报表中，分步处置股权至丧失控制权的各项交易不属于“一揽子交易”的， 相应结转每一次处置股权相对应的长期股权投资的账面价值，所得价款与处置长期股权投资 账面价值之间的差额计入当期投资收益；属于“一揽子交易”的，在丧失控制权之前每一次 处置价款与所处置的股权对应的长期股权投资账面价值之间的差额，先确认为其他综合收益, 到丧失控制权时再一并转入丧失控制权的当期损益。</w:t>
      </w:r>
    </w:p>
    <w:p>
      <w:pPr>
        <w:pStyle w:val="Style21"/>
        <w:keepNext w:val="0"/>
        <w:keepLines w:val="0"/>
        <w:widowControl w:val="0"/>
        <w:shd w:val="clear" w:color="auto" w:fill="auto"/>
        <w:bidi w:val="0"/>
        <w:spacing w:before="0" w:after="0" w:line="470" w:lineRule="exact"/>
        <w:ind w:left="280" w:right="0" w:firstLine="480"/>
        <w:jc w:val="left"/>
      </w:pPr>
      <w:r>
        <w:rPr>
          <w:color w:val="000000"/>
          <w:spacing w:val="0"/>
          <w:w w:val="100"/>
          <w:position w:val="0"/>
        </w:rPr>
        <w:t>在合并财务报表中，分步处置股权至丧失控制权时，剩余股权的计量以及有关处置股权 损益的核算比照上述“丧失子公司控制权的处理”。在丧失控制权之前每一次处置价款与处 置投资对应的享有该子公司净资产份额的差额：</w:t>
      </w:r>
    </w:p>
    <w:p>
      <w:pPr>
        <w:pStyle w:val="Style21"/>
        <w:keepNext w:val="0"/>
        <w:keepLines w:val="0"/>
        <w:widowControl w:val="0"/>
        <w:numPr>
          <w:ilvl w:val="0"/>
          <w:numId w:val="17"/>
        </w:numPr>
        <w:shd w:val="clear" w:color="auto" w:fill="auto"/>
        <w:tabs>
          <w:tab w:pos="1162" w:val="left"/>
        </w:tabs>
        <w:bidi w:val="0"/>
        <w:spacing w:before="0" w:after="0" w:line="470" w:lineRule="exact"/>
        <w:ind w:left="280" w:right="0" w:firstLine="480"/>
        <w:jc w:val="left"/>
      </w:pPr>
      <w:bookmarkStart w:id="1206" w:name="bookmark1206"/>
      <w:bookmarkEnd w:id="1206"/>
      <w:r>
        <w:rPr>
          <w:color w:val="000000"/>
          <w:spacing w:val="0"/>
          <w:w w:val="100"/>
          <w:position w:val="0"/>
        </w:rPr>
        <w:t>属于“一揽子交易”的，确认为其他综合收益。在丧失控制权时一并转入丧失控制权 当期的损益。</w:t>
      </w:r>
    </w:p>
    <w:p>
      <w:pPr>
        <w:pStyle w:val="Style21"/>
        <w:keepNext w:val="0"/>
        <w:keepLines w:val="0"/>
        <w:widowControl w:val="0"/>
        <w:numPr>
          <w:ilvl w:val="0"/>
          <w:numId w:val="17"/>
        </w:numPr>
        <w:shd w:val="clear" w:color="auto" w:fill="auto"/>
        <w:tabs>
          <w:tab w:pos="1181" w:val="left"/>
        </w:tabs>
        <w:bidi w:val="0"/>
        <w:spacing w:before="0" w:after="0" w:line="470" w:lineRule="exact"/>
        <w:ind w:left="280" w:right="0" w:firstLine="480"/>
        <w:jc w:val="left"/>
      </w:pPr>
      <w:bookmarkStart w:id="1207" w:name="bookmark1207"/>
      <w:bookmarkEnd w:id="1207"/>
      <w:r>
        <w:rPr>
          <w:color w:val="000000"/>
          <w:spacing w:val="0"/>
          <w:w w:val="100"/>
          <w:position w:val="0"/>
        </w:rPr>
        <w:t>不属于“一揽子交易”的，作为权益性交易计入资本公积(股本溢价)。在丧失控制 权时不得转入丧失控制权当期的损益。</w:t>
      </w:r>
    </w:p>
    <w:p>
      <w:pPr>
        <w:pStyle w:val="Style34"/>
        <w:keepNext/>
        <w:keepLines/>
        <w:widowControl w:val="0"/>
        <w:shd w:val="clear" w:color="auto" w:fill="auto"/>
        <w:bidi w:val="0"/>
        <w:spacing w:before="0" w:after="0" w:line="470" w:lineRule="exact"/>
        <w:ind w:left="0" w:right="0" w:firstLine="76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4"/>
          <w:szCs w:val="24"/>
        </w:rPr>
        <w:t>7</w:t>
      </w:r>
      <w:bookmarkEnd w:id="1210"/>
      <w:r>
        <w:rPr>
          <w:color w:val="000000"/>
          <w:spacing w:val="0"/>
          <w:w w:val="100"/>
          <w:position w:val="0"/>
        </w:rPr>
        <w:t>、现金及现金等价物的确定标准</w:t>
      </w:r>
      <w:bookmarkEnd w:id="1208"/>
      <w:bookmarkEnd w:id="1209"/>
      <w:bookmarkEnd w:id="1211"/>
    </w:p>
    <w:p>
      <w:pPr>
        <w:pStyle w:val="Style21"/>
        <w:keepNext w:val="0"/>
        <w:keepLines w:val="0"/>
        <w:widowControl w:val="0"/>
        <w:shd w:val="clear" w:color="auto" w:fill="auto"/>
        <w:bidi w:val="0"/>
        <w:spacing w:before="0" w:after="0" w:line="470" w:lineRule="exact"/>
        <w:ind w:left="0" w:right="0" w:firstLine="760"/>
        <w:jc w:val="both"/>
      </w:pPr>
      <w:r>
        <w:rPr>
          <w:color w:val="000000"/>
          <w:spacing w:val="0"/>
          <w:w w:val="100"/>
          <w:position w:val="0"/>
        </w:rPr>
        <w:t>现金是指库存现金以及可以随时用于支付的存款。现金等价物，是指本集团持有的期限</w:t>
      </w:r>
    </w:p>
    <w:p>
      <w:pPr>
        <w:pStyle w:val="Style21"/>
        <w:keepNext w:val="0"/>
        <w:keepLines w:val="0"/>
        <w:widowControl w:val="0"/>
        <w:shd w:val="clear" w:color="auto" w:fill="auto"/>
        <w:bidi w:val="0"/>
        <w:spacing w:before="0" w:after="200" w:line="468" w:lineRule="exact"/>
        <w:ind w:left="0" w:right="0" w:firstLine="280"/>
        <w:jc w:val="left"/>
      </w:pPr>
      <w:r>
        <w:rPr>
          <w:color w:val="000000"/>
          <w:spacing w:val="0"/>
          <w:w w:val="100"/>
          <w:position w:val="0"/>
        </w:rPr>
        <w:t>短、流动性强、易于转换为已知金额现金、价值变动风险很小的投资。</w:t>
      </w:r>
    </w:p>
    <w:p>
      <w:pPr>
        <w:pStyle w:val="Style34"/>
        <w:keepNext/>
        <w:keepLines/>
        <w:widowControl w:val="0"/>
        <w:shd w:val="clear" w:color="auto" w:fill="auto"/>
        <w:tabs>
          <w:tab w:pos="1157" w:val="left"/>
        </w:tabs>
        <w:bidi w:val="0"/>
        <w:spacing w:before="0" w:after="0" w:line="408" w:lineRule="auto"/>
        <w:ind w:left="0" w:right="0" w:firstLine="76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sz w:val="24"/>
          <w:szCs w:val="24"/>
        </w:rPr>
        <w:t>8</w:t>
      </w:r>
      <w:bookmarkEnd w:id="1214"/>
      <w:r>
        <w:rPr>
          <w:color w:val="000000"/>
          <w:spacing w:val="0"/>
          <w:w w:val="100"/>
          <w:position w:val="0"/>
        </w:rPr>
        <w:t>、</w:t>
        <w:tab/>
        <w:t>外币业务和外币报表折算</w:t>
      </w:r>
      <w:bookmarkEnd w:id="1212"/>
      <w:bookmarkEnd w:id="1213"/>
      <w:bookmarkEnd w:id="1215"/>
    </w:p>
    <w:p>
      <w:pPr>
        <w:pStyle w:val="Style21"/>
        <w:keepNext w:val="0"/>
        <w:keepLines w:val="0"/>
        <w:widowControl w:val="0"/>
        <w:shd w:val="clear" w:color="auto" w:fill="auto"/>
        <w:tabs>
          <w:tab w:pos="1286" w:val="left"/>
        </w:tabs>
        <w:bidi w:val="0"/>
        <w:spacing w:before="0" w:after="0" w:line="468" w:lineRule="exact"/>
        <w:ind w:left="0" w:right="0" w:firstLine="760"/>
        <w:jc w:val="left"/>
      </w:pPr>
      <w:bookmarkStart w:id="1216" w:name="bookmark1216"/>
      <w:r>
        <w:rPr>
          <w:color w:val="000000"/>
          <w:spacing w:val="0"/>
          <w:w w:val="100"/>
          <w:position w:val="0"/>
          <w:sz w:val="24"/>
          <w:szCs w:val="24"/>
        </w:rPr>
        <w:t>（</w:t>
      </w:r>
      <w:bookmarkEnd w:id="1216"/>
      <w:r>
        <w:rPr>
          <w:color w:val="000000"/>
          <w:spacing w:val="0"/>
          <w:w w:val="100"/>
          <w:position w:val="0"/>
          <w:sz w:val="24"/>
          <w:szCs w:val="24"/>
        </w:rPr>
        <w:t>1）</w:t>
        <w:tab/>
      </w:r>
      <w:r>
        <w:rPr>
          <w:color w:val="000000"/>
          <w:spacing w:val="0"/>
          <w:w w:val="100"/>
          <w:position w:val="0"/>
        </w:rPr>
        <w:t>外币业务</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本集团发生外币业务，按交易发生日的即期汇率折算为记账本位币金额。</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资产负债表日，对外币货币性项目，采用资产负债表日即期汇率折算。因资产负债表日 即期汇率与初始确认时或者前一资产负债表日即期汇率不同而产生的汇兑差额，计入当期损 益；对以历史成本计量的外币非货币性项目，仍采用交易发生日的即期汇率折算；对以公允 价值计量的外币非货币性项目，采用公允价值确定日的即期汇率折算，折算后的记账本位币 金额与原记账本位币金额的差额，计入当期损益。</w:t>
      </w:r>
    </w:p>
    <w:p>
      <w:pPr>
        <w:pStyle w:val="Style21"/>
        <w:keepNext w:val="0"/>
        <w:keepLines w:val="0"/>
        <w:widowControl w:val="0"/>
        <w:shd w:val="clear" w:color="auto" w:fill="auto"/>
        <w:tabs>
          <w:tab w:pos="1286" w:val="left"/>
        </w:tabs>
        <w:bidi w:val="0"/>
        <w:spacing w:before="0" w:after="0" w:line="468" w:lineRule="exact"/>
        <w:ind w:left="0" w:right="0" w:firstLine="760"/>
        <w:jc w:val="both"/>
      </w:pPr>
      <w:bookmarkStart w:id="1217" w:name="bookmark1217"/>
      <w:r>
        <w:rPr>
          <w:color w:val="000000"/>
          <w:spacing w:val="0"/>
          <w:w w:val="100"/>
          <w:position w:val="0"/>
          <w:sz w:val="24"/>
          <w:szCs w:val="24"/>
        </w:rPr>
        <w:t>（</w:t>
      </w:r>
      <w:bookmarkEnd w:id="1217"/>
      <w:r>
        <w:rPr>
          <w:color w:val="000000"/>
          <w:spacing w:val="0"/>
          <w:w w:val="100"/>
          <w:position w:val="0"/>
          <w:sz w:val="24"/>
          <w:szCs w:val="24"/>
        </w:rPr>
        <w:t>2）</w:t>
        <w:tab/>
      </w:r>
      <w:r>
        <w:rPr>
          <w:color w:val="000000"/>
          <w:spacing w:val="0"/>
          <w:w w:val="100"/>
          <w:position w:val="0"/>
        </w:rPr>
        <w:t>外币财务报表的折算</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资产负债表日，对境外子公司外币财务报表进行折算时，资产负债表中的资产和负债项 目，采用资产负债表日的即期汇率折算，股东权益项目除“未分配利润”外，其他项目采用 发生日的即期汇率折算。</w:t>
      </w:r>
    </w:p>
    <w:p>
      <w:pPr>
        <w:pStyle w:val="Style21"/>
        <w:keepNext w:val="0"/>
        <w:keepLines w:val="0"/>
        <w:widowControl w:val="0"/>
        <w:shd w:val="clear" w:color="auto" w:fill="auto"/>
        <w:bidi w:val="0"/>
        <w:spacing w:before="0" w:after="0" w:line="432" w:lineRule="exact"/>
        <w:ind w:left="280" w:right="0" w:firstLine="480"/>
        <w:jc w:val="both"/>
      </w:pPr>
      <w:r>
        <w:rPr>
          <w:color w:val="000000"/>
          <w:spacing w:val="0"/>
          <w:w w:val="100"/>
          <w:position w:val="0"/>
        </w:rPr>
        <w:t>利润表中的收入和费用项目，采用按照系统合理的方法确定的、与交易发生日即期汇率 近似的汇率折算。</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现金流量表所有项目均按照系统合理的方法确定的、与现金流量发生日即期汇率近似的 汇率折算。汇率变动对现金的影响额作为调节项目，在现金流量表中单独列示“汇率变动对 现金及现金等价物的影响”项目反映。</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由于财务报表折算而产生的差额，在资产负债表股东权益项目下的“其他综合收益”项 目反映。</w:t>
      </w:r>
    </w:p>
    <w:p>
      <w:pPr>
        <w:pStyle w:val="Style21"/>
        <w:keepNext w:val="0"/>
        <w:keepLines w:val="0"/>
        <w:widowControl w:val="0"/>
        <w:shd w:val="clear" w:color="auto" w:fill="auto"/>
        <w:bidi w:val="0"/>
        <w:spacing w:before="0" w:after="200" w:line="468" w:lineRule="exact"/>
        <w:ind w:left="280" w:right="0" w:firstLine="480"/>
        <w:jc w:val="both"/>
      </w:pPr>
      <w:r>
        <w:rPr>
          <w:color w:val="000000"/>
          <w:spacing w:val="0"/>
          <w:w w:val="100"/>
          <w:position w:val="0"/>
        </w:rPr>
        <w:t>处置境外经营并丧失控制权时，将资产负债表中股东权益项目下列示的、与该境外经营 相关的外币报表折算差额，全部或按处置该境外经营的比例转入处置当期损益。</w:t>
      </w:r>
    </w:p>
    <w:p>
      <w:pPr>
        <w:pStyle w:val="Style34"/>
        <w:keepNext/>
        <w:keepLines/>
        <w:widowControl w:val="0"/>
        <w:shd w:val="clear" w:color="auto" w:fill="auto"/>
        <w:tabs>
          <w:tab w:pos="1157" w:val="left"/>
        </w:tabs>
        <w:bidi w:val="0"/>
        <w:spacing w:before="0" w:after="0" w:line="408" w:lineRule="auto"/>
        <w:ind w:left="0" w:right="0" w:firstLine="76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sz w:val="24"/>
          <w:szCs w:val="24"/>
        </w:rPr>
        <w:t>9</w:t>
      </w:r>
      <w:bookmarkEnd w:id="1220"/>
      <w:r>
        <w:rPr>
          <w:color w:val="000000"/>
          <w:spacing w:val="0"/>
          <w:w w:val="100"/>
          <w:position w:val="0"/>
        </w:rPr>
        <w:t>、</w:t>
        <w:tab/>
        <w:t>金融工具</w:t>
      </w:r>
      <w:bookmarkEnd w:id="1218"/>
      <w:bookmarkEnd w:id="1219"/>
      <w:bookmarkEnd w:id="1221"/>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金融工具是指形成一个企业的金融资产，并形成其他单位的金融负债或权益工具的合同。</w:t>
      </w:r>
    </w:p>
    <w:p>
      <w:pPr>
        <w:pStyle w:val="Style21"/>
        <w:keepNext w:val="0"/>
        <w:keepLines w:val="0"/>
        <w:widowControl w:val="0"/>
        <w:shd w:val="clear" w:color="auto" w:fill="auto"/>
        <w:bidi w:val="0"/>
        <w:spacing w:before="0" w:after="0" w:line="468" w:lineRule="exact"/>
        <w:ind w:left="0" w:right="0" w:firstLine="760"/>
        <w:jc w:val="left"/>
      </w:pPr>
      <w:bookmarkStart w:id="1222" w:name="bookmark1222"/>
      <w:r>
        <w:rPr>
          <w:color w:val="000000"/>
          <w:spacing w:val="0"/>
          <w:w w:val="100"/>
          <w:position w:val="0"/>
          <w:sz w:val="24"/>
          <w:szCs w:val="24"/>
        </w:rPr>
        <w:t>（</w:t>
      </w:r>
      <w:bookmarkEnd w:id="1222"/>
      <w:r>
        <w:rPr>
          <w:color w:val="000000"/>
          <w:spacing w:val="0"/>
          <w:w w:val="100"/>
          <w:position w:val="0"/>
          <w:sz w:val="24"/>
          <w:szCs w:val="24"/>
        </w:rPr>
        <w:t>1）</w:t>
      </w:r>
      <w:r>
        <w:rPr>
          <w:color w:val="000000"/>
          <w:spacing w:val="0"/>
          <w:w w:val="100"/>
          <w:position w:val="0"/>
        </w:rPr>
        <w:t>金融工具的确认和终止确认</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本集团于成为金融工具合同的一方时确认一项金融资产或金融负债。</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金融资产满足下列条件之一的，终止确认：</w:t>
      </w:r>
    </w:p>
    <w:p>
      <w:pPr>
        <w:pStyle w:val="Style21"/>
        <w:keepNext w:val="0"/>
        <w:keepLines w:val="0"/>
        <w:widowControl w:val="0"/>
        <w:numPr>
          <w:ilvl w:val="0"/>
          <w:numId w:val="19"/>
        </w:numPr>
        <w:shd w:val="clear" w:color="auto" w:fill="auto"/>
        <w:tabs>
          <w:tab w:pos="1181" w:val="left"/>
        </w:tabs>
        <w:bidi w:val="0"/>
        <w:spacing w:before="0" w:after="0" w:line="468" w:lineRule="exact"/>
        <w:ind w:left="0" w:right="0" w:firstLine="760"/>
        <w:jc w:val="left"/>
      </w:pPr>
      <w:bookmarkStart w:id="1223" w:name="bookmark1223"/>
      <w:bookmarkEnd w:id="1223"/>
      <w:r>
        <w:rPr>
          <w:color w:val="000000"/>
          <w:spacing w:val="0"/>
          <w:w w:val="100"/>
          <w:position w:val="0"/>
        </w:rPr>
        <w:t>收取该金融资产现金流量的合同权利终止；</w:t>
      </w:r>
    </w:p>
    <w:p>
      <w:pPr>
        <w:pStyle w:val="Style21"/>
        <w:keepNext w:val="0"/>
        <w:keepLines w:val="0"/>
        <w:widowControl w:val="0"/>
        <w:numPr>
          <w:ilvl w:val="0"/>
          <w:numId w:val="19"/>
        </w:numPr>
        <w:shd w:val="clear" w:color="auto" w:fill="auto"/>
        <w:tabs>
          <w:tab w:pos="1181" w:val="left"/>
        </w:tabs>
        <w:bidi w:val="0"/>
        <w:spacing w:before="0" w:after="0" w:line="468" w:lineRule="exact"/>
        <w:ind w:left="0" w:right="0" w:firstLine="760"/>
        <w:jc w:val="left"/>
      </w:pPr>
      <w:bookmarkStart w:id="1224" w:name="bookmark1224"/>
      <w:bookmarkEnd w:id="1224"/>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金融负债的现时义务全部或部分已经解除的，终止确认该金融负债或其一部分。本集团 （债务人）与债权人之间签订协议，以承担新金融负债方式替换现存金融负债，且新金融负 债与现存金融负债的合同条款实质上不同的，终止确认现存金融负债，并同时确认新金融负 债。</w:t>
      </w:r>
    </w:p>
    <w:p>
      <w:pPr>
        <w:pStyle w:val="Style21"/>
        <w:keepNext w:val="0"/>
        <w:keepLines w:val="0"/>
        <w:widowControl w:val="0"/>
        <w:shd w:val="clear" w:color="auto" w:fill="auto"/>
        <w:bidi w:val="0"/>
        <w:spacing w:before="0" w:after="0" w:line="469" w:lineRule="exact"/>
        <w:ind w:left="0" w:right="0" w:firstLine="760"/>
        <w:jc w:val="both"/>
      </w:pPr>
      <w:r>
        <w:rPr>
          <w:color w:val="000000"/>
          <w:spacing w:val="0"/>
          <w:w w:val="100"/>
          <w:position w:val="0"/>
        </w:rPr>
        <w:t>以常规方式买卖金融资产，按交易日进行会计确认和终止确认。</w:t>
      </w:r>
    </w:p>
    <w:p>
      <w:pPr>
        <w:pStyle w:val="Style21"/>
        <w:keepNext w:val="0"/>
        <w:keepLines w:val="0"/>
        <w:widowControl w:val="0"/>
        <w:shd w:val="clear" w:color="auto" w:fill="auto"/>
        <w:bidi w:val="0"/>
        <w:spacing w:before="0" w:after="0" w:line="466" w:lineRule="exact"/>
        <w:ind w:left="0" w:right="0" w:firstLine="760"/>
        <w:jc w:val="both"/>
      </w:pPr>
      <w:bookmarkStart w:id="1225" w:name="bookmark1225"/>
      <w:r>
        <w:rPr>
          <w:color w:val="000000"/>
          <w:spacing w:val="0"/>
          <w:w w:val="100"/>
          <w:position w:val="0"/>
          <w:sz w:val="24"/>
          <w:szCs w:val="24"/>
        </w:rPr>
        <w:t>（</w:t>
      </w:r>
      <w:bookmarkEnd w:id="1225"/>
      <w:r>
        <w:rPr>
          <w:color w:val="000000"/>
          <w:spacing w:val="0"/>
          <w:w w:val="100"/>
          <w:position w:val="0"/>
          <w:sz w:val="24"/>
          <w:szCs w:val="24"/>
        </w:rPr>
        <w:t>2）</w:t>
      </w:r>
      <w:r>
        <w:rPr>
          <w:color w:val="000000"/>
          <w:spacing w:val="0"/>
          <w:w w:val="100"/>
          <w:position w:val="0"/>
        </w:rPr>
        <w:t>金融资产分类和计量</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本集团的金融资产于初始确认时分为以下四类：以公允价值计量且其变动计入当期损益 的金融资产、持有至到期投资、贷款和应收款项、可供出售金融资产。金融资产在初始确认 时以公允价值计量。对于以公允价值计量且其变动计入当期损益的金融资产，相关交易费用 直接计入当期损益，其他类别的金融资产相关交易费用计入其初始确认金额。</w:t>
      </w:r>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以公允价值计量且其变动计入当期损益的金融资产，包括交易性金融资产和初始确认时 指定为以公允价值计量且其变动计入当期损益的金融资产。对于此类金融资产，采用公允价 值进行后续计量，公允价值变动形成的利得或损失以及与该等金融资产相关的股利和利息收 入计入当期损益。</w:t>
      </w:r>
    </w:p>
    <w:p>
      <w:pPr>
        <w:pStyle w:val="Style21"/>
        <w:keepNext w:val="0"/>
        <w:keepLines w:val="0"/>
        <w:widowControl w:val="0"/>
        <w:shd w:val="clear" w:color="auto" w:fill="auto"/>
        <w:bidi w:val="0"/>
        <w:spacing w:before="0" w:after="0" w:line="466" w:lineRule="exact"/>
        <w:ind w:left="0" w:right="0" w:firstLine="760"/>
        <w:jc w:val="both"/>
      </w:pPr>
      <w:r>
        <w:rPr>
          <w:color w:val="000000"/>
          <w:spacing w:val="0"/>
          <w:w w:val="100"/>
          <w:position w:val="0"/>
        </w:rPr>
        <w:t>持有至到期投资</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持有至到期投资，是指到期日固定、回收金额固定或可确定，且本集团有明确意图和能 力持有至到期的非衍生金融资产。持有至到期投资采用实际利率法，按照摊余成本进行后续 计量，其终止确认、发生减值或摊销产生的利得或损失，均计入当期损益。</w:t>
      </w:r>
    </w:p>
    <w:p>
      <w:pPr>
        <w:pStyle w:val="Style21"/>
        <w:keepNext w:val="0"/>
        <w:keepLines w:val="0"/>
        <w:widowControl w:val="0"/>
        <w:shd w:val="clear" w:color="auto" w:fill="auto"/>
        <w:bidi w:val="0"/>
        <w:spacing w:before="0" w:after="0" w:line="466" w:lineRule="exact"/>
        <w:ind w:left="0" w:right="0" w:firstLine="760"/>
        <w:jc w:val="both"/>
      </w:pPr>
      <w:r>
        <w:rPr>
          <w:color w:val="000000"/>
          <w:spacing w:val="0"/>
          <w:w w:val="100"/>
          <w:position w:val="0"/>
        </w:rPr>
        <w:t>应收款项</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应收款项，是指在活跃市场中没有报价、回收金额固定或可确定的非衍生金融资产，包 括应收账款和其他应收款等。应收款项采用实际利率法，按摊余成本进行后续计量，在终止 确认、发生减值或摊销时产生的利得或损失，计入当期损益。</w:t>
      </w:r>
    </w:p>
    <w:p>
      <w:pPr>
        <w:pStyle w:val="Style21"/>
        <w:keepNext w:val="0"/>
        <w:keepLines w:val="0"/>
        <w:widowControl w:val="0"/>
        <w:shd w:val="clear" w:color="auto" w:fill="auto"/>
        <w:bidi w:val="0"/>
        <w:spacing w:before="0" w:after="0" w:line="466" w:lineRule="exact"/>
        <w:ind w:left="0" w:right="0" w:firstLine="760"/>
        <w:jc w:val="both"/>
      </w:pPr>
      <w:r>
        <w:rPr>
          <w:color w:val="000000"/>
          <w:spacing w:val="0"/>
          <w:w w:val="100"/>
          <w:position w:val="0"/>
        </w:rPr>
        <w:t>可供出售金融资产</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可供出售金融资产，是指初始确认时即指定为可供出售的非衍生金融资产，以及除上述 金融资产类别以外的金融资产。可供出售金融资产采用公允价值进行后续计量，其折溢价采 用实际利率法摊销并确认为利息收入。除减值损失及外币货币性金融资产的汇兑差额确认为 当期损益外，可供出售金融资产的公允价值变动确认为其他综合收益，在该金融资产终止确 认时转出，计入当期损益。与可供出售金融资产相关的股利或利息收入，计入当期损益。</w:t>
      </w:r>
    </w:p>
    <w:p>
      <w:pPr>
        <w:pStyle w:val="Style21"/>
        <w:keepNext w:val="0"/>
        <w:keepLines w:val="0"/>
        <w:widowControl w:val="0"/>
        <w:shd w:val="clear" w:color="auto" w:fill="auto"/>
        <w:bidi w:val="0"/>
        <w:spacing w:before="0" w:after="0" w:line="418" w:lineRule="exact"/>
        <w:ind w:left="280" w:right="0" w:firstLine="480"/>
        <w:jc w:val="both"/>
      </w:pPr>
      <w:r>
        <w:rPr>
          <w:color w:val="000000"/>
          <w:spacing w:val="0"/>
          <w:w w:val="100"/>
          <w:position w:val="0"/>
        </w:rPr>
        <w:t>对于在活跃市场中没有报价且其公允价值不能可靠计量的权益工具投资，以及与该权益 工具挂钩并须通过交付该权益工具结算的衍生金融资产，按成本计量。</w:t>
      </w:r>
    </w:p>
    <w:p>
      <w:pPr>
        <w:pStyle w:val="Style21"/>
        <w:keepNext w:val="0"/>
        <w:keepLines w:val="0"/>
        <w:widowControl w:val="0"/>
        <w:numPr>
          <w:ilvl w:val="0"/>
          <w:numId w:val="21"/>
        </w:numPr>
        <w:shd w:val="clear" w:color="auto" w:fill="auto"/>
        <w:tabs>
          <w:tab w:pos="1278" w:val="left"/>
        </w:tabs>
        <w:bidi w:val="0"/>
        <w:spacing w:before="0" w:after="0" w:line="470" w:lineRule="exact"/>
        <w:ind w:left="0" w:right="0" w:firstLine="760"/>
        <w:jc w:val="left"/>
      </w:pPr>
      <w:bookmarkStart w:id="1226" w:name="bookmark1226"/>
      <w:bookmarkEnd w:id="1226"/>
      <w:r>
        <w:rPr>
          <w:color w:val="000000"/>
          <w:spacing w:val="0"/>
          <w:w w:val="100"/>
          <w:position w:val="0"/>
        </w:rPr>
        <w:t>金融负债分类和计量</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本集团的金融负债于初始确认时分类为：以公允价值计量且其变动计入当期损益的金融 负债、其他金融负债。对于未划分为以公允价值计量且其变动计入当期损益的金融负债的， 相关交易费用计入其初始确认金额。</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以公允价值计量且其变动计入当期损益的金融负债，包括交易性金融负债和初始确认时 指定为以公允价值计量且其变动计入当期损益的金融负债。对于此类金融负债，按照公允价 值进行后续计量，公允价值变动形成的利得或损失以及与该等金融负债相关的股利和利息支 出计入当期损益。</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其他金融负债</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与在活跃市场中没有报价、公允价值不能可靠计量的权益工具挂钩并须通过交付该权益 工具结算的衍生金融负债，按照成本进行后续计量。其他金融负债采用实际利率法，按摊余 成本进行后续计量，终止确认或摊销产生的利得或损失计入当期损益。</w:t>
      </w:r>
    </w:p>
    <w:p>
      <w:pPr>
        <w:pStyle w:val="Style21"/>
        <w:keepNext w:val="0"/>
        <w:keepLines w:val="0"/>
        <w:widowControl w:val="0"/>
        <w:numPr>
          <w:ilvl w:val="0"/>
          <w:numId w:val="21"/>
        </w:numPr>
        <w:shd w:val="clear" w:color="auto" w:fill="auto"/>
        <w:tabs>
          <w:tab w:pos="1278" w:val="left"/>
        </w:tabs>
        <w:bidi w:val="0"/>
        <w:spacing w:before="0" w:after="0" w:line="469" w:lineRule="exact"/>
        <w:ind w:left="0" w:right="0" w:firstLine="760"/>
        <w:jc w:val="left"/>
      </w:pPr>
      <w:bookmarkStart w:id="1227" w:name="bookmark1227"/>
      <w:bookmarkEnd w:id="1227"/>
      <w:r>
        <w:rPr>
          <w:color w:val="000000"/>
          <w:spacing w:val="0"/>
          <w:w w:val="100"/>
          <w:position w:val="0"/>
        </w:rPr>
        <w:t>衍生金融工具及嵌入衍生工具</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本集团衍生金融工具初始以衍生交易合同签订当日的公允价值进行计量，并以其公允价 值进行后续计量。公允价值为正数的衍生金融工具确认为一项资产，公允价值为负数的确认 为一项负债。因公允价值变动而产生的任何不符合套期会计规定的利得或损失，直接计入当 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对包含嵌入衍生工具的混合工具，如未指定为以公允价值计量且其变动计入当期损益的 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Style21"/>
        <w:keepNext w:val="0"/>
        <w:keepLines w:val="0"/>
        <w:widowControl w:val="0"/>
        <w:numPr>
          <w:ilvl w:val="0"/>
          <w:numId w:val="21"/>
        </w:numPr>
        <w:shd w:val="clear" w:color="auto" w:fill="auto"/>
        <w:tabs>
          <w:tab w:pos="1278" w:val="left"/>
        </w:tabs>
        <w:bidi w:val="0"/>
        <w:spacing w:before="0" w:after="0" w:line="468" w:lineRule="exact"/>
        <w:ind w:left="0" w:right="0" w:firstLine="760"/>
        <w:jc w:val="left"/>
      </w:pPr>
      <w:bookmarkStart w:id="1228" w:name="bookmark1228"/>
      <w:bookmarkEnd w:id="1228"/>
      <w:r>
        <w:rPr>
          <w:color w:val="000000"/>
          <w:spacing w:val="0"/>
          <w:w w:val="100"/>
          <w:position w:val="0"/>
        </w:rPr>
        <w:t>金融工具的公允价值</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金融资产和金融负债的公允价值确定方法以公允价值计量为准。</w:t>
      </w:r>
    </w:p>
    <w:p>
      <w:pPr>
        <w:pStyle w:val="Style21"/>
        <w:keepNext w:val="0"/>
        <w:keepLines w:val="0"/>
        <w:widowControl w:val="0"/>
        <w:numPr>
          <w:ilvl w:val="0"/>
          <w:numId w:val="21"/>
        </w:numPr>
        <w:shd w:val="clear" w:color="auto" w:fill="auto"/>
        <w:tabs>
          <w:tab w:pos="1278" w:val="left"/>
        </w:tabs>
        <w:bidi w:val="0"/>
        <w:spacing w:before="0" w:after="0" w:line="469" w:lineRule="exact"/>
        <w:ind w:left="0" w:right="0" w:firstLine="760"/>
        <w:jc w:val="left"/>
      </w:pPr>
      <w:bookmarkStart w:id="1229" w:name="bookmark1229"/>
      <w:bookmarkEnd w:id="1229"/>
      <w:r>
        <w:rPr>
          <w:color w:val="000000"/>
          <w:spacing w:val="0"/>
          <w:w w:val="100"/>
          <w:position w:val="0"/>
        </w:rPr>
        <w:t>金融资产减值</w:t>
      </w:r>
    </w:p>
    <w:p>
      <w:pPr>
        <w:pStyle w:val="Style21"/>
        <w:keepNext w:val="0"/>
        <w:keepLines w:val="0"/>
        <w:widowControl w:val="0"/>
        <w:shd w:val="clear" w:color="auto" w:fill="auto"/>
        <w:bidi w:val="0"/>
        <w:spacing w:before="0" w:after="0" w:line="465" w:lineRule="exact"/>
        <w:ind w:left="280" w:right="0" w:firstLine="480"/>
        <w:jc w:val="both"/>
      </w:pPr>
      <w:r>
        <w:rPr>
          <w:color w:val="000000"/>
          <w:spacing w:val="0"/>
          <w:w w:val="100"/>
          <w:position w:val="0"/>
        </w:rPr>
        <w:t>除了以公允价值计量且其变动计入当期损益的金融资产外，本集团于资产负债表日对其 他金融资产的账面价值进行检查，有客观证据表明该金融资产发生减值的，计提减值准备。 表明金融资产发生减值的客观证据，是指金融资产初始确认后实际发生的、对该金融资产的 预计未来现金流量有影响，且企业能够对该影响进行可靠计量的事项。</w:t>
      </w:r>
    </w:p>
    <w:p>
      <w:pPr>
        <w:pStyle w:val="Style21"/>
        <w:keepNext w:val="0"/>
        <w:keepLines w:val="0"/>
        <w:widowControl w:val="0"/>
        <w:shd w:val="clear" w:color="auto" w:fill="auto"/>
        <w:bidi w:val="0"/>
        <w:spacing w:before="0" w:after="0" w:line="465" w:lineRule="exact"/>
        <w:ind w:left="0" w:right="0" w:firstLine="760"/>
        <w:jc w:val="both"/>
      </w:pPr>
      <w:r>
        <w:rPr>
          <w:color w:val="000000"/>
          <w:spacing w:val="0"/>
          <w:w w:val="100"/>
          <w:position w:val="0"/>
        </w:rPr>
        <w:t>金融资产发生减值的客观证据，包括下列可观察到的情形：</w:t>
      </w:r>
    </w:p>
    <w:p>
      <w:pPr>
        <w:pStyle w:val="Style21"/>
        <w:keepNext w:val="0"/>
        <w:keepLines w:val="0"/>
        <w:widowControl w:val="0"/>
        <w:numPr>
          <w:ilvl w:val="0"/>
          <w:numId w:val="23"/>
        </w:numPr>
        <w:shd w:val="clear" w:color="auto" w:fill="auto"/>
        <w:tabs>
          <w:tab w:pos="1181" w:val="left"/>
        </w:tabs>
        <w:bidi w:val="0"/>
        <w:spacing w:before="0" w:after="0" w:line="465" w:lineRule="exact"/>
        <w:ind w:left="0" w:right="0" w:firstLine="760"/>
        <w:jc w:val="both"/>
      </w:pPr>
      <w:bookmarkStart w:id="1230" w:name="bookmark1230"/>
      <w:bookmarkEnd w:id="1230"/>
      <w:r>
        <w:rPr>
          <w:color w:val="000000"/>
          <w:spacing w:val="0"/>
          <w:w w:val="100"/>
          <w:position w:val="0"/>
        </w:rPr>
        <w:t>发行方或债务人发生严重财务困难；</w:t>
      </w:r>
    </w:p>
    <w:p>
      <w:pPr>
        <w:pStyle w:val="Style21"/>
        <w:keepNext w:val="0"/>
        <w:keepLines w:val="0"/>
        <w:widowControl w:val="0"/>
        <w:numPr>
          <w:ilvl w:val="0"/>
          <w:numId w:val="23"/>
        </w:numPr>
        <w:shd w:val="clear" w:color="auto" w:fill="auto"/>
        <w:tabs>
          <w:tab w:pos="1181" w:val="left"/>
        </w:tabs>
        <w:bidi w:val="0"/>
        <w:spacing w:before="0" w:after="0" w:line="465" w:lineRule="exact"/>
        <w:ind w:left="0" w:right="0" w:firstLine="760"/>
        <w:jc w:val="both"/>
      </w:pPr>
      <w:bookmarkStart w:id="1231" w:name="bookmark1231"/>
      <w:bookmarkEnd w:id="1231"/>
      <w:r>
        <w:rPr>
          <w:color w:val="000000"/>
          <w:spacing w:val="0"/>
          <w:w w:val="100"/>
          <w:position w:val="0"/>
        </w:rPr>
        <w:t>债务人违反了合同条款，如偿付利息或本金发生违约或逾期等；</w:t>
      </w:r>
    </w:p>
    <w:p>
      <w:pPr>
        <w:pStyle w:val="Style21"/>
        <w:keepNext w:val="0"/>
        <w:keepLines w:val="0"/>
        <w:widowControl w:val="0"/>
        <w:numPr>
          <w:ilvl w:val="0"/>
          <w:numId w:val="23"/>
        </w:numPr>
        <w:shd w:val="clear" w:color="auto" w:fill="auto"/>
        <w:tabs>
          <w:tab w:pos="1181" w:val="left"/>
        </w:tabs>
        <w:bidi w:val="0"/>
        <w:spacing w:before="0" w:after="0" w:line="465" w:lineRule="exact"/>
        <w:ind w:left="0" w:right="0" w:firstLine="760"/>
        <w:jc w:val="both"/>
      </w:pPr>
      <w:bookmarkStart w:id="1232" w:name="bookmark1232"/>
      <w:bookmarkEnd w:id="1232"/>
      <w:r>
        <w:rPr>
          <w:color w:val="000000"/>
          <w:spacing w:val="0"/>
          <w:w w:val="100"/>
          <w:position w:val="0"/>
        </w:rPr>
        <w:t>本集团出于经济或法律等方面因素的考虑，对发生财务困难的债务人作出让步；</w:t>
      </w:r>
    </w:p>
    <w:p>
      <w:pPr>
        <w:pStyle w:val="Style21"/>
        <w:keepNext w:val="0"/>
        <w:keepLines w:val="0"/>
        <w:widowControl w:val="0"/>
        <w:numPr>
          <w:ilvl w:val="0"/>
          <w:numId w:val="23"/>
        </w:numPr>
        <w:shd w:val="clear" w:color="auto" w:fill="auto"/>
        <w:tabs>
          <w:tab w:pos="1181" w:val="left"/>
        </w:tabs>
        <w:bidi w:val="0"/>
        <w:spacing w:before="0" w:after="0" w:line="465" w:lineRule="exact"/>
        <w:ind w:left="0" w:right="0" w:firstLine="760"/>
        <w:jc w:val="both"/>
      </w:pPr>
      <w:bookmarkStart w:id="1233" w:name="bookmark1233"/>
      <w:bookmarkEnd w:id="1233"/>
      <w:r>
        <w:rPr>
          <w:color w:val="000000"/>
          <w:spacing w:val="0"/>
          <w:w w:val="100"/>
          <w:position w:val="0"/>
        </w:rPr>
        <w:t>债务人很可能倒闭或者进行其他财务重组；</w:t>
      </w:r>
    </w:p>
    <w:p>
      <w:pPr>
        <w:pStyle w:val="Style21"/>
        <w:keepNext w:val="0"/>
        <w:keepLines w:val="0"/>
        <w:widowControl w:val="0"/>
        <w:numPr>
          <w:ilvl w:val="0"/>
          <w:numId w:val="23"/>
        </w:numPr>
        <w:shd w:val="clear" w:color="auto" w:fill="auto"/>
        <w:tabs>
          <w:tab w:pos="1181" w:val="left"/>
        </w:tabs>
        <w:bidi w:val="0"/>
        <w:spacing w:before="0" w:after="0" w:line="465" w:lineRule="exact"/>
        <w:ind w:left="0" w:right="0" w:firstLine="760"/>
        <w:jc w:val="both"/>
      </w:pPr>
      <w:bookmarkStart w:id="1234" w:name="bookmark1234"/>
      <w:bookmarkEnd w:id="1234"/>
      <w:r>
        <w:rPr>
          <w:color w:val="000000"/>
          <w:spacing w:val="0"/>
          <w:w w:val="100"/>
          <w:position w:val="0"/>
        </w:rPr>
        <w:t>因发行方发生重大财务困难，导致金融资产无法在活跃市场继续交易；</w:t>
      </w:r>
    </w:p>
    <w:p>
      <w:pPr>
        <w:pStyle w:val="Style21"/>
        <w:keepNext w:val="0"/>
        <w:keepLines w:val="0"/>
        <w:widowControl w:val="0"/>
        <w:numPr>
          <w:ilvl w:val="0"/>
          <w:numId w:val="23"/>
        </w:numPr>
        <w:shd w:val="clear" w:color="auto" w:fill="auto"/>
        <w:tabs>
          <w:tab w:pos="1176" w:val="left"/>
        </w:tabs>
        <w:bidi w:val="0"/>
        <w:spacing w:before="0" w:after="0" w:line="465" w:lineRule="exact"/>
        <w:ind w:left="280" w:right="0" w:firstLine="480"/>
        <w:jc w:val="both"/>
      </w:pPr>
      <w:bookmarkStart w:id="1235" w:name="bookmark1235"/>
      <w:bookmarkEnd w:id="1235"/>
      <w:r>
        <w:rPr>
          <w:color w:val="000000"/>
          <w:spacing w:val="0"/>
          <w:w w:val="100"/>
          <w:position w:val="0"/>
        </w:rPr>
        <w:t>无法辨认一组金融资产中的某项资产的现金流量是否已经减少，但根据公开的数据对 其进行总体评价后发现，该组金融资产自初始确认以来的预计未来现金流量确已减少且可计 量，包括：</w:t>
      </w:r>
    </w:p>
    <w:p>
      <w:pPr>
        <w:pStyle w:val="Style21"/>
        <w:keepNext w:val="0"/>
        <w:keepLines w:val="0"/>
        <w:widowControl w:val="0"/>
        <w:shd w:val="clear" w:color="auto" w:fill="auto"/>
        <w:bidi w:val="0"/>
        <w:spacing w:before="0" w:after="0" w:line="465" w:lineRule="exact"/>
        <w:ind w:left="1120" w:right="0" w:firstLine="0"/>
        <w:jc w:val="both"/>
      </w:pPr>
      <w:r>
        <w:rPr>
          <w:color w:val="000000"/>
          <w:spacing w:val="0"/>
          <w:w w:val="100"/>
          <w:position w:val="0"/>
        </w:rPr>
        <w:t>-该组金融资产的债务人支付能力逐步恶化；</w:t>
      </w:r>
    </w:p>
    <w:p>
      <w:pPr>
        <w:pStyle w:val="Style21"/>
        <w:keepNext w:val="0"/>
        <w:keepLines w:val="0"/>
        <w:widowControl w:val="0"/>
        <w:shd w:val="clear" w:color="auto" w:fill="auto"/>
        <w:bidi w:val="0"/>
        <w:spacing w:before="0" w:after="0" w:line="465" w:lineRule="exact"/>
        <w:ind w:left="0" w:right="0" w:firstLine="0"/>
        <w:jc w:val="center"/>
      </w:pPr>
      <w:r>
        <w:rPr>
          <w:color w:val="000000"/>
          <w:spacing w:val="0"/>
          <w:w w:val="100"/>
          <w:position w:val="0"/>
        </w:rPr>
        <w:t>-债务人所在国家或地区经济出现了可能导致该组金融资产无法支付的状况；</w:t>
      </w:r>
    </w:p>
    <w:p>
      <w:pPr>
        <w:pStyle w:val="Style21"/>
        <w:keepNext w:val="0"/>
        <w:keepLines w:val="0"/>
        <w:widowControl w:val="0"/>
        <w:numPr>
          <w:ilvl w:val="0"/>
          <w:numId w:val="23"/>
        </w:numPr>
        <w:shd w:val="clear" w:color="auto" w:fill="auto"/>
        <w:tabs>
          <w:tab w:pos="1171" w:val="left"/>
        </w:tabs>
        <w:bidi w:val="0"/>
        <w:spacing w:before="0" w:after="0" w:line="465" w:lineRule="exact"/>
        <w:ind w:left="280" w:right="0" w:firstLine="480"/>
        <w:jc w:val="both"/>
      </w:pPr>
      <w:bookmarkStart w:id="1236" w:name="bookmark1236"/>
      <w:bookmarkEnd w:id="1236"/>
      <w:r>
        <w:rPr>
          <w:color w:val="000000"/>
          <w:spacing w:val="0"/>
          <w:w w:val="100"/>
          <w:position w:val="0"/>
        </w:rPr>
        <w:t>债务人经营所处的技术、市场、经济或法律环境等发生重大不利变化，使权益工具投 资人可能无法收回投资成本；</w:t>
      </w:r>
    </w:p>
    <w:p>
      <w:pPr>
        <w:pStyle w:val="Style21"/>
        <w:keepNext w:val="0"/>
        <w:keepLines w:val="0"/>
        <w:widowControl w:val="0"/>
        <w:numPr>
          <w:ilvl w:val="0"/>
          <w:numId w:val="23"/>
        </w:numPr>
        <w:shd w:val="clear" w:color="auto" w:fill="auto"/>
        <w:tabs>
          <w:tab w:pos="1181" w:val="left"/>
        </w:tabs>
        <w:bidi w:val="0"/>
        <w:spacing w:before="0" w:after="0" w:line="482" w:lineRule="exact"/>
        <w:ind w:left="280" w:right="0" w:firstLine="480"/>
        <w:jc w:val="both"/>
      </w:pPr>
      <w:bookmarkStart w:id="1237" w:name="bookmark1237"/>
      <w:bookmarkEnd w:id="1237"/>
      <w:r>
        <w:rPr>
          <w:color w:val="000000"/>
          <w:spacing w:val="0"/>
          <w:w w:val="100"/>
          <w:position w:val="0"/>
        </w:rPr>
        <w:t>权益工具投资的公允价值发生严重或非暂时性下跌，如权益工具投资于资产负债表日 的公允价值低于其初始投资成本超过</w:t>
      </w:r>
      <w:r>
        <w:rPr>
          <w:color w:val="000000"/>
          <w:spacing w:val="0"/>
          <w:w w:val="100"/>
          <w:position w:val="0"/>
          <w:sz w:val="24"/>
          <w:szCs w:val="24"/>
        </w:rPr>
        <w:t xml:space="preserve">50% </w:t>
      </w:r>
      <w:r>
        <w:rPr>
          <w:color w:val="000000"/>
          <w:spacing w:val="0"/>
          <w:w w:val="100"/>
          <w:position w:val="0"/>
        </w:rPr>
        <w:t>（含</w:t>
      </w:r>
      <w:r>
        <w:rPr>
          <w:color w:val="000000"/>
          <w:spacing w:val="0"/>
          <w:w w:val="100"/>
          <w:position w:val="0"/>
          <w:sz w:val="24"/>
          <w:szCs w:val="24"/>
        </w:rPr>
        <w:t>50%</w:t>
      </w:r>
      <w:r>
        <w:rPr>
          <w:color w:val="000000"/>
          <w:spacing w:val="0"/>
          <w:w w:val="100"/>
          <w:position w:val="0"/>
        </w:rPr>
        <w:t>）或低于其初始投资成本持续时间超过</w:t>
      </w:r>
      <w:r>
        <w:rPr>
          <w:color w:val="000000"/>
          <w:spacing w:val="0"/>
          <w:w w:val="100"/>
          <w:position w:val="0"/>
          <w:sz w:val="24"/>
          <w:szCs w:val="24"/>
        </w:rPr>
        <w:t xml:space="preserve">12 </w:t>
      </w:r>
      <w:r>
        <w:rPr>
          <w:color w:val="000000"/>
          <w:spacing w:val="0"/>
          <w:w w:val="100"/>
          <w:position w:val="0"/>
        </w:rPr>
        <w:t>个月（含</w:t>
      </w:r>
      <w:r>
        <w:rPr>
          <w:color w:val="000000"/>
          <w:spacing w:val="0"/>
          <w:w w:val="100"/>
          <w:position w:val="0"/>
          <w:sz w:val="24"/>
          <w:szCs w:val="24"/>
        </w:rPr>
        <w:t>12</w:t>
      </w:r>
      <w:r>
        <w:rPr>
          <w:color w:val="000000"/>
          <w:spacing w:val="0"/>
          <w:w w:val="100"/>
          <w:position w:val="0"/>
        </w:rPr>
        <w:t>个月）。</w:t>
      </w:r>
    </w:p>
    <w:p>
      <w:pPr>
        <w:pStyle w:val="Style21"/>
        <w:keepNext w:val="0"/>
        <w:keepLines w:val="0"/>
        <w:widowControl w:val="0"/>
        <w:shd w:val="clear" w:color="auto" w:fill="auto"/>
        <w:bidi w:val="0"/>
        <w:spacing w:before="0" w:after="0" w:line="456" w:lineRule="exact"/>
        <w:ind w:left="280" w:right="0" w:firstLine="480"/>
        <w:jc w:val="both"/>
      </w:pPr>
      <w:r>
        <w:rPr>
          <w:color w:val="000000"/>
          <w:spacing w:val="0"/>
          <w:w w:val="100"/>
          <w:position w:val="0"/>
        </w:rPr>
        <w:t>低于其初始投资成本持续时间超过</w:t>
      </w:r>
      <w:r>
        <w:rPr>
          <w:color w:val="000000"/>
          <w:spacing w:val="0"/>
          <w:w w:val="100"/>
          <w:position w:val="0"/>
          <w:sz w:val="24"/>
          <w:szCs w:val="24"/>
        </w:rPr>
        <w:t>12</w:t>
      </w:r>
      <w:r>
        <w:rPr>
          <w:color w:val="000000"/>
          <w:spacing w:val="0"/>
          <w:w w:val="100"/>
          <w:position w:val="0"/>
        </w:rPr>
        <w:t>个月（含</w:t>
      </w:r>
      <w:r>
        <w:rPr>
          <w:color w:val="000000"/>
          <w:spacing w:val="0"/>
          <w:w w:val="100"/>
          <w:position w:val="0"/>
          <w:sz w:val="24"/>
          <w:szCs w:val="24"/>
        </w:rPr>
        <w:t>12</w:t>
      </w:r>
      <w:r>
        <w:rPr>
          <w:color w:val="000000"/>
          <w:spacing w:val="0"/>
          <w:w w:val="100"/>
          <w:position w:val="0"/>
        </w:rPr>
        <w:t>个月）是指，权益工具投资公允价值月 度均值连续</w:t>
      </w:r>
      <w:r>
        <w:rPr>
          <w:color w:val="000000"/>
          <w:spacing w:val="0"/>
          <w:w w:val="100"/>
          <w:position w:val="0"/>
          <w:sz w:val="24"/>
          <w:szCs w:val="24"/>
        </w:rPr>
        <w:t>12</w:t>
      </w:r>
      <w:r>
        <w:rPr>
          <w:color w:val="000000"/>
          <w:spacing w:val="0"/>
          <w:w w:val="100"/>
          <w:position w:val="0"/>
        </w:rPr>
        <w:t>个月均低于其初始投资成本。</w:t>
      </w:r>
    </w:p>
    <w:p>
      <w:pPr>
        <w:pStyle w:val="Style21"/>
        <w:keepNext w:val="0"/>
        <w:keepLines w:val="0"/>
        <w:widowControl w:val="0"/>
        <w:numPr>
          <w:ilvl w:val="0"/>
          <w:numId w:val="23"/>
        </w:numPr>
        <w:shd w:val="clear" w:color="auto" w:fill="auto"/>
        <w:tabs>
          <w:tab w:pos="1181" w:val="left"/>
        </w:tabs>
        <w:bidi w:val="0"/>
        <w:spacing w:before="0" w:after="0" w:line="470" w:lineRule="exact"/>
        <w:ind w:left="0" w:right="0" w:firstLine="760"/>
        <w:jc w:val="both"/>
      </w:pPr>
      <w:bookmarkStart w:id="1238" w:name="bookmark1238"/>
      <w:bookmarkEnd w:id="1238"/>
      <w:r>
        <w:rPr>
          <w:color w:val="000000"/>
          <w:spacing w:val="0"/>
          <w:w w:val="100"/>
          <w:position w:val="0"/>
        </w:rPr>
        <w:t>其他表明金融资产发生减值的客观证据。</w:t>
      </w:r>
    </w:p>
    <w:p>
      <w:pPr>
        <w:pStyle w:val="Style21"/>
        <w:keepNext w:val="0"/>
        <w:keepLines w:val="0"/>
        <w:widowControl w:val="0"/>
        <w:shd w:val="clear" w:color="auto" w:fill="auto"/>
        <w:bidi w:val="0"/>
        <w:spacing w:before="0" w:after="0" w:line="470" w:lineRule="exact"/>
        <w:ind w:left="0" w:right="0" w:firstLine="760"/>
        <w:jc w:val="both"/>
      </w:pP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如果有客观证据表明该金融资产发生减值，则将该金融资产的账面价值减记至预计未来 现金流量（不包括尚未发生的未来信用损失）现值，减记金额计入当期损益。预计未来现金 流量现值，按照该金融资产原实际利率折现确定，并考虑相关担保物的价值。</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 xml:space="preserve">对单项金额重大的金融资产单独进行减值测试，如有客观证据表明其已发生减值，确认 减值损失，计入当期损益。对单项金额不重大的金融资产，包括在具有类似信用风险特征的 </w:t>
      </w:r>
      <w:r>
        <w:rPr>
          <w:color w:val="000000"/>
          <w:spacing w:val="0"/>
          <w:w w:val="100"/>
          <w:position w:val="0"/>
        </w:rPr>
        <w:t>金融资产组合中进行减值测试。单独测试未发生减值的金融资产(包括单项金额重大和不重 大的金融资产)，包括在具有类似信用风险特征的金融资产组合中再进行减值测试。已单项 确认减值损失的金融资产，不包括在具有类似信用风险特征的金融资产组合中进行减值测试。</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本集团对以摊余成本计量的金融资产确认减值损失后，如有客观证据表明该金融资产价 值已恢复，且客观上与确认该损失后发生的事项有关，原确认的减值损失予以转回，计入当 期损益。但是，该转回后的账面价值不超过假定不计提减值准备情况下该金融资产在转回日 的摊余成本。</w:t>
      </w:r>
    </w:p>
    <w:p>
      <w:pPr>
        <w:pStyle w:val="Style21"/>
        <w:keepNext w:val="0"/>
        <w:keepLines w:val="0"/>
        <w:widowControl w:val="0"/>
        <w:shd w:val="clear" w:color="auto" w:fill="auto"/>
        <w:bidi w:val="0"/>
        <w:spacing w:before="0" w:after="0" w:line="469" w:lineRule="exact"/>
        <w:ind w:left="0" w:right="0" w:firstLine="760"/>
        <w:jc w:val="left"/>
      </w:pPr>
      <w:r>
        <w:rPr>
          <w:color w:val="000000"/>
          <w:spacing w:val="0"/>
          <w:w w:val="100"/>
          <w:position w:val="0"/>
        </w:rPr>
        <w:t>可供出售金融资产</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如果有客观证据表明该金融资产发生减值，原直接计入其他综合收益的因公允价值下降 形成的累计损失，予以转出，计入当期损益。该转出的累计损失，为可供出售金融资产的初 始取得成本扣除已收回本金和已摊销金额、当前公允价值和原已计入损益的减值损失后的余 额。</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对于已确认减值损失的可供出售债务工具，在随后的会计期间公允价值已上升且客观上 与确认原减值损失确认后发生的事项有关的，原确认的减值损失予以转回，计入当期损益。 可供出售权益工具投资发生的减值损失，不通过损益转回。</w:t>
      </w:r>
    </w:p>
    <w:p>
      <w:pPr>
        <w:pStyle w:val="Style21"/>
        <w:keepNext w:val="0"/>
        <w:keepLines w:val="0"/>
        <w:widowControl w:val="0"/>
        <w:shd w:val="clear" w:color="auto" w:fill="auto"/>
        <w:bidi w:val="0"/>
        <w:spacing w:before="0" w:after="0" w:line="469" w:lineRule="exact"/>
        <w:ind w:left="0" w:right="0" w:firstLine="760"/>
        <w:jc w:val="left"/>
      </w:pPr>
      <w:r>
        <w:rPr>
          <w:color w:val="000000"/>
          <w:spacing w:val="0"/>
          <w:w w:val="100"/>
          <w:position w:val="0"/>
        </w:rPr>
        <w:t>以成本计量的金融资产</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在活跃市场中没有报价且其公允价值不能可靠计量的权益工具投资，或与该权益工具挂 钩并须通过交付该权益工具结算的衍生金融资产发生减值时，将该金融资产的账面价值，与 按照类似金融资产当时市场收益率对未来现金流量折现确定的现值之间的差额，确认为减值 损失，计入当期损益。发生的减值损失一经确认，不得转回。</w:t>
      </w:r>
    </w:p>
    <w:p>
      <w:pPr>
        <w:pStyle w:val="Style21"/>
        <w:keepNext w:val="0"/>
        <w:keepLines w:val="0"/>
        <w:widowControl w:val="0"/>
        <w:numPr>
          <w:ilvl w:val="0"/>
          <w:numId w:val="21"/>
        </w:numPr>
        <w:shd w:val="clear" w:color="auto" w:fill="auto"/>
        <w:bidi w:val="0"/>
        <w:spacing w:before="0" w:after="0" w:line="466" w:lineRule="exact"/>
        <w:ind w:left="0" w:right="0" w:firstLine="760"/>
        <w:jc w:val="left"/>
      </w:pPr>
      <w:bookmarkStart w:id="1239" w:name="bookmark1239"/>
      <w:bookmarkEnd w:id="1239"/>
      <w:r>
        <w:rPr>
          <w:color w:val="000000"/>
          <w:spacing w:val="0"/>
          <w:w w:val="100"/>
          <w:position w:val="0"/>
        </w:rPr>
        <w:t>金融资产转移</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金融资产转移，是指将金融资产让与或交付给该金融资产发行方以外的另一方(转入方)。 本集团已将金融资产所有权上几乎所有的风险和报酬转移给转入方的，终止确认该金融 资产；保留了金融资产所有权上几乎所有的风险和报酬的，不终止确认该金融资产。</w:t>
      </w:r>
    </w:p>
    <w:p>
      <w:pPr>
        <w:pStyle w:val="Style21"/>
        <w:keepNext w:val="0"/>
        <w:keepLines w:val="0"/>
        <w:widowControl w:val="0"/>
        <w:shd w:val="clear" w:color="auto" w:fill="auto"/>
        <w:bidi w:val="0"/>
        <w:spacing w:before="0" w:after="180" w:line="466" w:lineRule="exact"/>
        <w:ind w:left="280" w:right="0" w:firstLine="480"/>
        <w:jc w:val="both"/>
      </w:pPr>
      <w:r>
        <w:rPr>
          <w:color w:val="000000"/>
          <w:spacing w:val="0"/>
          <w:w w:val="100"/>
          <w:position w:val="0"/>
        </w:rPr>
        <w:t>本集团既没有转移也没有保留金融资产所有权上几乎所有的风险和报酬的，分别下列情 况处理：放弃了对该金融资产控制的，终止确认该金融资产并确认产生的资产和负债；未放 弃对该金融资产控制的，按照其继续涉入所转移金融资产的程度确认有关金融资产，并相应 确认有关负债。</w:t>
      </w:r>
    </w:p>
    <w:p>
      <w:pPr>
        <w:pStyle w:val="Style21"/>
        <w:keepNext w:val="0"/>
        <w:keepLines w:val="0"/>
        <w:widowControl w:val="0"/>
        <w:numPr>
          <w:ilvl w:val="0"/>
          <w:numId w:val="21"/>
        </w:numPr>
        <w:shd w:val="clear" w:color="auto" w:fill="auto"/>
        <w:bidi w:val="0"/>
        <w:spacing w:before="0" w:after="0" w:line="240" w:lineRule="auto"/>
        <w:ind w:left="0" w:right="0" w:firstLine="900"/>
        <w:jc w:val="left"/>
      </w:pPr>
      <w:bookmarkStart w:id="1240" w:name="bookmark1240"/>
      <w:bookmarkEnd w:id="1240"/>
      <w:r>
        <w:rPr>
          <w:color w:val="000000"/>
          <w:spacing w:val="0"/>
          <w:w w:val="100"/>
          <w:position w:val="0"/>
        </w:rPr>
        <w:t>金融资产和金融负债的抵销</w:t>
      </w:r>
      <w:r>
        <w:br w:type="page"/>
      </w:r>
    </w:p>
    <w:p>
      <w:pPr>
        <w:pStyle w:val="Style21"/>
        <w:keepNext w:val="0"/>
        <w:keepLines w:val="0"/>
        <w:widowControl w:val="0"/>
        <w:shd w:val="clear" w:color="auto" w:fill="auto"/>
        <w:bidi w:val="0"/>
        <w:spacing w:before="0" w:after="180" w:line="466" w:lineRule="exact"/>
        <w:ind w:left="260" w:right="0" w:firstLine="500"/>
        <w:jc w:val="left"/>
      </w:pPr>
      <w:r>
        <w:rPr>
          <w:color w:val="000000"/>
          <w:spacing w:val="0"/>
          <w:w w:val="100"/>
          <w:position w:val="0"/>
        </w:rPr>
        <w:t>当本集团具有抵销已确认金融资产和金融负债的法定权利，且目前可执行该种法定权利, 同时本集团计划以净额结算或同时变现该金融资产和清偿该金融负债时，金融资产和金融负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21"/>
        <w:keepNext w:val="0"/>
        <w:keepLines w:val="0"/>
        <w:widowControl w:val="0"/>
        <w:shd w:val="clear" w:color="auto" w:fill="auto"/>
        <w:bidi w:val="0"/>
        <w:spacing w:before="0" w:after="0" w:line="406" w:lineRule="auto"/>
        <w:ind w:left="0" w:right="0" w:firstLine="760"/>
        <w:jc w:val="left"/>
      </w:pPr>
      <w:bookmarkStart w:id="1241" w:name="bookmark1241"/>
      <w:r>
        <w:rPr>
          <w:rFonts w:ascii="Times New Roman" w:eastAsia="Times New Roman" w:hAnsi="Times New Roman" w:cs="Times New Roman"/>
          <w:b/>
          <w:bCs/>
          <w:color w:val="000000"/>
          <w:spacing w:val="0"/>
          <w:w w:val="100"/>
          <w:position w:val="0"/>
          <w:sz w:val="24"/>
          <w:szCs w:val="24"/>
        </w:rPr>
        <w:t>1</w:t>
      </w:r>
      <w:bookmarkEnd w:id="1241"/>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rPr>
        <w:t>、应收款项</w:t>
      </w:r>
    </w:p>
    <w:p>
      <w:pPr>
        <w:pStyle w:val="Style48"/>
        <w:keepNext w:val="0"/>
        <w:keepLines w:val="0"/>
        <w:widowControl w:val="0"/>
        <w:shd w:val="clear" w:color="auto" w:fill="auto"/>
        <w:bidi w:val="0"/>
        <w:spacing w:before="0" w:after="0" w:line="240" w:lineRule="auto"/>
        <w:ind w:left="590" w:right="0" w:firstLine="0"/>
        <w:jc w:val="left"/>
        <w:rPr>
          <w:sz w:val="22"/>
          <w:szCs w:val="22"/>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）单项金额重大并单独计提坏账准备的应收款项</w:t>
      </w:r>
    </w:p>
    <w:tbl>
      <w:tblPr>
        <w:tblOverlap w:val="never"/>
        <w:jc w:val="center"/>
        <w:tblLayout w:type="fixed"/>
      </w:tblPr>
      <w:tblGrid>
        <w:gridCol w:w="2698"/>
        <w:gridCol w:w="6883"/>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单项金额重大的判断依据或 金额标准</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期末余额达到</w:t>
            </w:r>
            <w:r>
              <w:rPr>
                <w:rFonts w:ascii="Calibri" w:eastAsia="Calibri" w:hAnsi="Calibri" w:cs="Calibri"/>
                <w:color w:val="000000"/>
                <w:spacing w:val="0"/>
                <w:w w:val="100"/>
                <w:position w:val="0"/>
                <w:sz w:val="20"/>
                <w:szCs w:val="20"/>
              </w:rPr>
              <w:t>500</w:t>
            </w:r>
            <w:r>
              <w:rPr>
                <w:rFonts w:ascii="SimSun" w:eastAsia="SimSun" w:hAnsi="SimSun" w:cs="SimSun"/>
                <w:color w:val="000000"/>
                <w:spacing w:val="0"/>
                <w:w w:val="100"/>
                <w:position w:val="0"/>
              </w:rPr>
              <w:t>万元（含</w:t>
            </w:r>
            <w:r>
              <w:rPr>
                <w:rFonts w:ascii="Calibri" w:eastAsia="Calibri" w:hAnsi="Calibri" w:cs="Calibri"/>
                <w:color w:val="000000"/>
                <w:spacing w:val="0"/>
                <w:w w:val="100"/>
                <w:position w:val="0"/>
                <w:sz w:val="20"/>
                <w:szCs w:val="20"/>
              </w:rPr>
              <w:t>500</w:t>
            </w:r>
            <w:r>
              <w:rPr>
                <w:rFonts w:ascii="SimSun" w:eastAsia="SimSun" w:hAnsi="SimSun" w:cs="SimSun"/>
                <w:color w:val="000000"/>
                <w:spacing w:val="0"/>
                <w:w w:val="100"/>
                <w:position w:val="0"/>
              </w:rPr>
              <w:t>万元）以上的应收款项为单项金额重大的 应收款项。</w:t>
            </w:r>
          </w:p>
        </w:tc>
      </w:tr>
      <w:tr>
        <w:trPr>
          <w:trHeight w:val="95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单项金额重大并单项计提坏 账准备的计提方法</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对于单项金额重大的应收款项单独进行减值测试，有客观证据表明发生了 减值，根据其未来现金流量现值低于其账面价值的差额计提坏账准备。单 项金额重大经单独测试未发生减值的应收款项，再按组合计提坏账准备。</w:t>
            </w:r>
          </w:p>
        </w:tc>
      </w:tr>
    </w:tbl>
    <w:p>
      <w:pPr>
        <w:pStyle w:val="Style4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）按信用风险特征组合计提坏账准备的应收款项</w:t>
      </w:r>
    </w:p>
    <w:p>
      <w:pPr>
        <w:widowControl w:val="0"/>
        <w:spacing w:after="359" w:line="1" w:lineRule="exact"/>
      </w:pP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180" w:right="0" w:firstLine="0"/>
              <w:jc w:val="left"/>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8"/>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组合中，采用账龄分析法计提坏账准备的:</w:t>
      </w:r>
    </w:p>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4"/>
          <w:szCs w:val="24"/>
        </w:rPr>
        <w:t>V</w:t>
      </w:r>
      <w:r>
        <w:rPr>
          <w:color w:val="000000"/>
          <w:spacing w:val="0"/>
          <w:w w:val="100"/>
          <w:position w:val="0"/>
          <w:sz w:val="22"/>
          <w:szCs w:val="22"/>
        </w:rPr>
        <w:t>适用</w:t>
      </w:r>
      <w:r>
        <w:rPr>
          <w:color w:val="000000"/>
          <w:spacing w:val="0"/>
          <w:w w:val="100"/>
          <w:position w:val="0"/>
          <w:sz w:val="26"/>
          <w:szCs w:val="26"/>
        </w:rPr>
        <w:t>口</w:t>
      </w:r>
      <w:r>
        <w:rPr>
          <w:color w:val="000000"/>
          <w:spacing w:val="0"/>
          <w:w w:val="100"/>
          <w:position w:val="0"/>
          <w:sz w:val="22"/>
          <w:szCs w:val="22"/>
        </w:rPr>
        <w:t>不适用</w:t>
      </w:r>
    </w:p>
    <w:p>
      <w:pPr>
        <w:widowControl w:val="0"/>
        <w:spacing w:after="59" w:line="1" w:lineRule="exact"/>
      </w:pP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账龄</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应收账款计提比例</w:t>
            </w:r>
          </w:p>
        </w:tc>
        <w:tc>
          <w:tcPr>
            <w:tcBorders>
              <w:top w:val="single" w:sz="4"/>
              <w:left w:val="single" w:sz="4"/>
              <w:righ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其他应收款计提比例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rFonts w:ascii="SimSun" w:eastAsia="SimSun" w:hAnsi="SimSun" w:cs="SimSun"/>
                <w:color w:val="000000"/>
                <w:spacing w:val="0"/>
                <w:w w:val="100"/>
                <w:position w:val="0"/>
                <w:sz w:val="22"/>
                <w:szCs w:val="22"/>
              </w:rPr>
              <w:t>年以内（含</w:t>
            </w:r>
            <w:r>
              <w:rPr>
                <w:color w:val="000000"/>
                <w:spacing w:val="0"/>
                <w:w w:val="100"/>
                <w:position w:val="0"/>
                <w:sz w:val="24"/>
                <w:szCs w:val="24"/>
              </w:rPr>
              <w:t>1</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2</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 xml:space="preserve">2 </w:t>
            </w:r>
            <w:r>
              <w:rPr>
                <w:rFonts w:ascii="SimSun" w:eastAsia="SimSun" w:hAnsi="SimSun" w:cs="SimSun"/>
                <w:color w:val="000000"/>
                <w:spacing w:val="0"/>
                <w:w w:val="100"/>
                <w:position w:val="0"/>
                <w:sz w:val="22"/>
                <w:szCs w:val="22"/>
              </w:rPr>
              <w:t xml:space="preserve">— </w:t>
            </w:r>
            <w:r>
              <w:rPr>
                <w:color w:val="000000"/>
                <w:spacing w:val="0"/>
                <w:w w:val="100"/>
                <w:position w:val="0"/>
                <w:sz w:val="24"/>
                <w:szCs w:val="24"/>
              </w:rPr>
              <w:t>3</w:t>
            </w:r>
            <w:r>
              <w:rPr>
                <w:rFonts w:ascii="SimSun" w:eastAsia="SimSun" w:hAnsi="SimSun" w:cs="SimSun"/>
                <w:color w:val="000000"/>
                <w:spacing w:val="0"/>
                <w:w w:val="100"/>
                <w:position w:val="0"/>
                <w:sz w:val="22"/>
                <w:szCs w:val="22"/>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3</w:t>
            </w:r>
            <w:r>
              <w:rPr>
                <w:rFonts w:ascii="SimSun" w:eastAsia="SimSun" w:hAnsi="SimSun" w:cs="SimSun"/>
                <w:color w:val="000000"/>
                <w:spacing w:val="0"/>
                <w:w w:val="100"/>
                <w:position w:val="0"/>
                <w:sz w:val="22"/>
                <w:szCs w:val="22"/>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pStyle w:val="Style48"/>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组合中，采用余额百分比法计提坏账准备的:</w:t>
      </w:r>
    </w:p>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4"/>
          <w:szCs w:val="24"/>
        </w:rPr>
        <w:t>□</w:t>
      </w:r>
      <w:r>
        <w:rPr>
          <w:color w:val="000000"/>
          <w:spacing w:val="0"/>
          <w:w w:val="100"/>
          <w:position w:val="0"/>
          <w:sz w:val="22"/>
          <w:szCs w:val="22"/>
        </w:rPr>
        <w:t>适用</w:t>
      </w:r>
      <w:r>
        <w:rPr>
          <w:rFonts w:ascii="Calibri" w:eastAsia="Calibri" w:hAnsi="Calibri" w:cs="Calibri"/>
          <w:color w:val="000000"/>
          <w:spacing w:val="0"/>
          <w:w w:val="100"/>
          <w:position w:val="0"/>
          <w:sz w:val="24"/>
          <w:szCs w:val="24"/>
        </w:rPr>
        <w:t>V</w:t>
      </w:r>
      <w:r>
        <w:rPr>
          <w:color w:val="000000"/>
          <w:spacing w:val="0"/>
          <w:w w:val="100"/>
          <w:position w:val="0"/>
          <w:sz w:val="22"/>
          <w:szCs w:val="22"/>
        </w:rPr>
        <w:t>不适用</w:t>
      </w:r>
    </w:p>
    <w:p>
      <w:pPr>
        <w:widowControl w:val="0"/>
        <w:spacing w:after="239" w:line="1" w:lineRule="exact"/>
      </w:pPr>
    </w:p>
    <w:p>
      <w:pPr>
        <w:pStyle w:val="Style21"/>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组合中，采用其他方法计提坏账准备的：</w:t>
      </w:r>
    </w:p>
    <w:p>
      <w:pPr>
        <w:pStyle w:val="Style21"/>
        <w:keepNext w:val="0"/>
        <w:keepLines w:val="0"/>
        <w:widowControl w:val="0"/>
        <w:shd w:val="clear" w:color="auto" w:fill="auto"/>
        <w:bidi w:val="0"/>
        <w:spacing w:before="0" w:after="180" w:line="240" w:lineRule="auto"/>
        <w:ind w:left="0" w:right="0" w:firstLine="26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4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）单项金额不重大但单独计提坏账准备的应收款项</w:t>
      </w:r>
    </w:p>
    <w:tbl>
      <w:tblPr>
        <w:tblOverlap w:val="never"/>
        <w:jc w:val="center"/>
        <w:tblLayout w:type="fixed"/>
      </w:tblPr>
      <w:tblGrid>
        <w:gridCol w:w="2837"/>
        <w:gridCol w:w="6744"/>
      </w:tblGrid>
      <w:tr>
        <w:trPr>
          <w:trHeight w:val="326" w:hRule="exact"/>
        </w:trPr>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单项计提坏账准备的理由</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涉诉款项、客户信用状况恶化的应收款项</w:t>
            </w:r>
          </w:p>
        </w:tc>
      </w:tr>
      <w:tr>
        <w:trPr>
          <w:trHeight w:val="331" w:hRule="exact"/>
        </w:trPr>
        <w:tc>
          <w:tcPr>
            <w:tcBorders>
              <w:top w:val="single" w:sz="4"/>
              <w:left w:val="single" w:sz="4"/>
              <w:bottom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坏账准备的计提方法</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根据其未来现金流量现值低于其账面价值的差额计提坏账准备。</w:t>
            </w:r>
          </w:p>
        </w:tc>
      </w:tr>
    </w:tbl>
    <w:p>
      <w:pPr>
        <w:pStyle w:val="Style48"/>
        <w:keepNext w:val="0"/>
        <w:keepLines w:val="0"/>
        <w:widowControl w:val="0"/>
        <w:shd w:val="clear" w:color="auto" w:fill="auto"/>
        <w:bidi w:val="0"/>
        <w:spacing w:before="0" w:after="180" w:line="240" w:lineRule="auto"/>
        <w:ind w:left="475" w:right="0" w:firstLine="0"/>
        <w:jc w:val="left"/>
        <w:rPr>
          <w:sz w:val="22"/>
          <w:szCs w:val="22"/>
        </w:rPr>
      </w:pPr>
      <w:r>
        <w:rPr>
          <w:rFonts w:ascii="Times New Roman" w:eastAsia="Times New Roman" w:hAnsi="Times New Roman" w:cs="Times New Roman"/>
          <w:b/>
          <w:bCs/>
          <w:color w:val="000000"/>
          <w:spacing w:val="0"/>
          <w:w w:val="100"/>
          <w:position w:val="0"/>
          <w:sz w:val="24"/>
          <w:szCs w:val="24"/>
        </w:rPr>
        <w:t>11</w:t>
      </w:r>
      <w:r>
        <w:rPr>
          <w:b/>
          <w:bCs/>
          <w:color w:val="000000"/>
          <w:spacing w:val="0"/>
          <w:w w:val="100"/>
          <w:position w:val="0"/>
          <w:sz w:val="22"/>
          <w:szCs w:val="22"/>
        </w:rPr>
        <w:t>、存货</w:t>
      </w:r>
    </w:p>
    <w:p>
      <w:pPr>
        <w:pStyle w:val="Style48"/>
        <w:keepNext w:val="0"/>
        <w:keepLines w:val="0"/>
        <w:widowControl w:val="0"/>
        <w:shd w:val="clear" w:color="auto" w:fill="auto"/>
        <w:bidi w:val="0"/>
        <w:spacing w:before="0" w:after="180" w:line="240" w:lineRule="auto"/>
        <w:ind w:left="475" w:right="0" w:firstLine="0"/>
        <w:jc w:val="left"/>
        <w:rPr>
          <w:sz w:val="22"/>
          <w:szCs w:val="22"/>
        </w:rPr>
      </w:pPr>
      <w:r>
        <w:rPr>
          <w:color w:val="000000"/>
          <w:spacing w:val="0"/>
          <w:w w:val="100"/>
          <w:position w:val="0"/>
          <w:sz w:val="22"/>
          <w:szCs w:val="22"/>
        </w:rPr>
        <w:t>公司是否需要遵守特殊行业的披露要求</w:t>
      </w:r>
    </w:p>
    <w:p>
      <w:pPr>
        <w:pStyle w:val="Style48"/>
        <w:keepNext w:val="0"/>
        <w:keepLines w:val="0"/>
        <w:widowControl w:val="0"/>
        <w:shd w:val="clear" w:color="auto" w:fill="auto"/>
        <w:bidi w:val="0"/>
        <w:spacing w:before="0" w:after="180" w:line="240" w:lineRule="auto"/>
        <w:ind w:left="475" w:right="0" w:firstLine="0"/>
        <w:jc w:val="left"/>
        <w:rPr>
          <w:sz w:val="22"/>
          <w:szCs w:val="22"/>
        </w:rPr>
      </w:pPr>
      <w:r>
        <w:rPr>
          <w:color w:val="000000"/>
          <w:spacing w:val="0"/>
          <w:w w:val="100"/>
          <w:position w:val="0"/>
          <w:sz w:val="22"/>
          <w:szCs w:val="22"/>
        </w:rPr>
        <w:t>否</w:t>
      </w:r>
    </w:p>
    <w:p>
      <w:pPr>
        <w:pStyle w:val="Style21"/>
        <w:keepNext w:val="0"/>
        <w:keepLines w:val="0"/>
        <w:widowControl w:val="0"/>
        <w:shd w:val="clear" w:color="auto" w:fill="auto"/>
        <w:tabs>
          <w:tab w:pos="1291" w:val="left"/>
        </w:tabs>
        <w:bidi w:val="0"/>
        <w:spacing w:before="0" w:after="0" w:line="469" w:lineRule="exact"/>
        <w:ind w:left="0" w:right="0" w:firstLine="760"/>
        <w:jc w:val="left"/>
      </w:pPr>
      <w:bookmarkStart w:id="1242" w:name="bookmark1242"/>
      <w:r>
        <w:rPr>
          <w:color w:val="000000"/>
          <w:spacing w:val="0"/>
          <w:w w:val="100"/>
          <w:position w:val="0"/>
        </w:rPr>
        <w:t>（</w:t>
      </w:r>
      <w:bookmarkEnd w:id="1242"/>
      <w:r>
        <w:rPr>
          <w:rFonts w:ascii="Calibri" w:eastAsia="Calibri" w:hAnsi="Calibri" w:cs="Calibri"/>
          <w:color w:val="000000"/>
          <w:spacing w:val="0"/>
          <w:w w:val="100"/>
          <w:position w:val="0"/>
          <w:sz w:val="24"/>
          <w:szCs w:val="24"/>
        </w:rPr>
        <w:t>1</w:t>
      </w:r>
      <w:r>
        <w:rPr>
          <w:color w:val="000000"/>
          <w:spacing w:val="0"/>
          <w:w w:val="100"/>
          <w:position w:val="0"/>
        </w:rPr>
        <w:t>）</w:t>
        <w:tab/>
        <w:t>存货的分类</w:t>
      </w:r>
    </w:p>
    <w:p>
      <w:pPr>
        <w:pStyle w:val="Style21"/>
        <w:keepNext w:val="0"/>
        <w:keepLines w:val="0"/>
        <w:widowControl w:val="0"/>
        <w:shd w:val="clear" w:color="auto" w:fill="auto"/>
        <w:bidi w:val="0"/>
        <w:spacing w:before="0" w:after="0" w:line="469" w:lineRule="exact"/>
        <w:ind w:left="0" w:right="0" w:firstLine="760"/>
        <w:jc w:val="left"/>
      </w:pPr>
      <w:r>
        <w:rPr>
          <w:color w:val="000000"/>
          <w:spacing w:val="0"/>
          <w:w w:val="100"/>
          <w:position w:val="0"/>
        </w:rPr>
        <w:t>本集团存货主要为库存商品。</w:t>
      </w:r>
    </w:p>
    <w:p>
      <w:pPr>
        <w:pStyle w:val="Style21"/>
        <w:keepNext w:val="0"/>
        <w:keepLines w:val="0"/>
        <w:widowControl w:val="0"/>
        <w:shd w:val="clear" w:color="auto" w:fill="auto"/>
        <w:tabs>
          <w:tab w:pos="1291" w:val="left"/>
        </w:tabs>
        <w:bidi w:val="0"/>
        <w:spacing w:before="0" w:after="0" w:line="469" w:lineRule="exact"/>
        <w:ind w:left="0" w:right="0" w:firstLine="760"/>
        <w:jc w:val="left"/>
      </w:pPr>
      <w:bookmarkStart w:id="1243" w:name="bookmark1243"/>
      <w:r>
        <w:rPr>
          <w:color w:val="000000"/>
          <w:spacing w:val="0"/>
          <w:w w:val="100"/>
          <w:position w:val="0"/>
        </w:rPr>
        <w:t>（</w:t>
      </w:r>
      <w:bookmarkEnd w:id="1243"/>
      <w:r>
        <w:rPr>
          <w:rFonts w:ascii="Calibri" w:eastAsia="Calibri" w:hAnsi="Calibri" w:cs="Calibri"/>
          <w:color w:val="000000"/>
          <w:spacing w:val="0"/>
          <w:w w:val="100"/>
          <w:position w:val="0"/>
          <w:sz w:val="24"/>
          <w:szCs w:val="24"/>
        </w:rPr>
        <w:t>2</w:t>
      </w:r>
      <w:r>
        <w:rPr>
          <w:color w:val="000000"/>
          <w:spacing w:val="0"/>
          <w:w w:val="100"/>
          <w:position w:val="0"/>
        </w:rPr>
        <w:t>）</w:t>
        <w:tab/>
        <w:t>发出存货的计价方法</w:t>
      </w:r>
    </w:p>
    <w:p>
      <w:pPr>
        <w:pStyle w:val="Style21"/>
        <w:keepNext w:val="0"/>
        <w:keepLines w:val="0"/>
        <w:widowControl w:val="0"/>
        <w:shd w:val="clear" w:color="auto" w:fill="auto"/>
        <w:bidi w:val="0"/>
        <w:spacing w:before="0" w:after="0" w:line="469" w:lineRule="exact"/>
        <w:ind w:left="0" w:right="0" w:firstLine="760"/>
        <w:jc w:val="left"/>
      </w:pPr>
      <w:r>
        <w:rPr>
          <w:color w:val="000000"/>
          <w:spacing w:val="0"/>
          <w:w w:val="100"/>
          <w:position w:val="0"/>
        </w:rPr>
        <w:t>本集团存货取得时按实际成本计价。库存商品发出时采用加权平均法计价。</w:t>
      </w:r>
    </w:p>
    <w:p>
      <w:pPr>
        <w:pStyle w:val="Style21"/>
        <w:keepNext w:val="0"/>
        <w:keepLines w:val="0"/>
        <w:widowControl w:val="0"/>
        <w:shd w:val="clear" w:color="auto" w:fill="auto"/>
        <w:tabs>
          <w:tab w:pos="1291" w:val="left"/>
        </w:tabs>
        <w:bidi w:val="0"/>
        <w:spacing w:before="0" w:after="0" w:line="472" w:lineRule="exact"/>
        <w:ind w:left="0" w:right="0" w:firstLine="760"/>
        <w:jc w:val="left"/>
      </w:pPr>
      <w:bookmarkStart w:id="1244" w:name="bookmark1244"/>
      <w:r>
        <w:rPr>
          <w:color w:val="000000"/>
          <w:spacing w:val="0"/>
          <w:w w:val="100"/>
          <w:position w:val="0"/>
        </w:rPr>
        <w:t>（</w:t>
      </w:r>
      <w:bookmarkEnd w:id="1244"/>
      <w:r>
        <w:rPr>
          <w:rFonts w:ascii="Calibri" w:eastAsia="Calibri" w:hAnsi="Calibri" w:cs="Calibri"/>
          <w:color w:val="000000"/>
          <w:spacing w:val="0"/>
          <w:w w:val="100"/>
          <w:position w:val="0"/>
          <w:sz w:val="24"/>
          <w:szCs w:val="24"/>
        </w:rPr>
        <w:t>3</w:t>
      </w:r>
      <w:r>
        <w:rPr>
          <w:color w:val="000000"/>
          <w:spacing w:val="0"/>
          <w:w w:val="100"/>
          <w:position w:val="0"/>
        </w:rPr>
        <w:t>）</w:t>
        <w:tab/>
        <w:t>存货可变现净值的确定依据及存货跌价准备的计提方法</w:t>
      </w:r>
    </w:p>
    <w:p>
      <w:pPr>
        <w:pStyle w:val="Style21"/>
        <w:keepNext w:val="0"/>
        <w:keepLines w:val="0"/>
        <w:widowControl w:val="0"/>
        <w:shd w:val="clear" w:color="auto" w:fill="auto"/>
        <w:bidi w:val="0"/>
        <w:spacing w:before="0" w:after="0" w:line="472" w:lineRule="exact"/>
        <w:ind w:left="280" w:right="0" w:firstLine="480"/>
        <w:jc w:val="both"/>
      </w:pPr>
      <w:r>
        <w:rPr>
          <w:color w:val="000000"/>
          <w:spacing w:val="0"/>
          <w:w w:val="100"/>
          <w:position w:val="0"/>
        </w:rPr>
        <w:t>存货可变现净值是按存货的估计售价减去至完工时估计将要发生的成本、估计的销售费 用以及相关税费后的金额。在确定存货的可变现净值时，以取得的确凿证据为基础，同时考 虑持有存货的目的以及资产负债表日后事项的影响。</w:t>
      </w:r>
    </w:p>
    <w:p>
      <w:pPr>
        <w:pStyle w:val="Style21"/>
        <w:keepNext w:val="0"/>
        <w:keepLines w:val="0"/>
        <w:widowControl w:val="0"/>
        <w:shd w:val="clear" w:color="auto" w:fill="auto"/>
        <w:bidi w:val="0"/>
        <w:spacing w:before="0" w:after="0" w:line="472" w:lineRule="exact"/>
        <w:ind w:left="280" w:right="0" w:firstLine="480"/>
        <w:jc w:val="both"/>
      </w:pPr>
      <w:r>
        <w:rPr>
          <w:color w:val="000000"/>
          <w:spacing w:val="0"/>
          <w:w w:val="100"/>
          <w:position w:val="0"/>
        </w:rPr>
        <w:t>资产负债表日，存货成本高于其可变现净值的，计提存货跌价准备。本集团通常按照单 个存货项目计提存货跌价准备，资产负债表日，以前减记存货价值的影响因素已经消失的， 存货跌价准备在原已计提的金额内转回。</w:t>
      </w:r>
    </w:p>
    <w:p>
      <w:pPr>
        <w:pStyle w:val="Style21"/>
        <w:keepNext w:val="0"/>
        <w:keepLines w:val="0"/>
        <w:widowControl w:val="0"/>
        <w:shd w:val="clear" w:color="auto" w:fill="auto"/>
        <w:tabs>
          <w:tab w:pos="1291" w:val="left"/>
        </w:tabs>
        <w:bidi w:val="0"/>
        <w:spacing w:before="0" w:after="0" w:line="469" w:lineRule="exact"/>
        <w:ind w:left="0" w:right="0" w:firstLine="760"/>
        <w:jc w:val="left"/>
      </w:pPr>
      <w:bookmarkStart w:id="1245" w:name="bookmark1245"/>
      <w:r>
        <w:rPr>
          <w:color w:val="000000"/>
          <w:spacing w:val="0"/>
          <w:w w:val="100"/>
          <w:position w:val="0"/>
        </w:rPr>
        <w:t>（</w:t>
      </w:r>
      <w:bookmarkEnd w:id="1245"/>
      <w:r>
        <w:rPr>
          <w:rFonts w:ascii="Calibri" w:eastAsia="Calibri" w:hAnsi="Calibri" w:cs="Calibri"/>
          <w:color w:val="000000"/>
          <w:spacing w:val="0"/>
          <w:w w:val="100"/>
          <w:position w:val="0"/>
          <w:sz w:val="24"/>
          <w:szCs w:val="24"/>
        </w:rPr>
        <w:t>4</w:t>
      </w:r>
      <w:r>
        <w:rPr>
          <w:color w:val="000000"/>
          <w:spacing w:val="0"/>
          <w:w w:val="100"/>
          <w:position w:val="0"/>
        </w:rPr>
        <w:t>）</w:t>
        <w:tab/>
        <w:t>存货的盘存制度</w:t>
      </w:r>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本集团存货盘存制度采用永续盘存制。</w:t>
      </w:r>
    </w:p>
    <w:p>
      <w:pPr>
        <w:pStyle w:val="Style34"/>
        <w:keepNext/>
        <w:keepLines/>
        <w:widowControl w:val="0"/>
        <w:shd w:val="clear" w:color="auto" w:fill="auto"/>
        <w:bidi w:val="0"/>
        <w:spacing w:before="0" w:after="0" w:line="466" w:lineRule="exact"/>
        <w:ind w:left="0" w:right="0" w:firstLine="76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sz w:val="24"/>
          <w:szCs w:val="24"/>
        </w:rPr>
        <w:t>1</w:t>
      </w:r>
      <w:bookmarkEnd w:id="12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、长期股权投资</w:t>
      </w:r>
      <w:bookmarkEnd w:id="1246"/>
      <w:bookmarkEnd w:id="1247"/>
      <w:bookmarkEnd w:id="1249"/>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本集团长期股权投资包括对被投资单位实施控制、重大影响的权益性投资，以及对合营 企业的权益性投资。本集团能够对被投资单位施加重大影响的，为本集团的联营企业。</w:t>
      </w:r>
    </w:p>
    <w:p>
      <w:pPr>
        <w:pStyle w:val="Style21"/>
        <w:keepNext w:val="0"/>
        <w:keepLines w:val="0"/>
        <w:widowControl w:val="0"/>
        <w:shd w:val="clear" w:color="auto" w:fill="auto"/>
        <w:tabs>
          <w:tab w:pos="1291" w:val="left"/>
        </w:tabs>
        <w:bidi w:val="0"/>
        <w:spacing w:before="0" w:after="0" w:line="466" w:lineRule="exact"/>
        <w:ind w:left="0" w:right="0" w:firstLine="760"/>
        <w:jc w:val="left"/>
      </w:pPr>
      <w:bookmarkStart w:id="1250" w:name="bookmark1250"/>
      <w:r>
        <w:rPr>
          <w:color w:val="000000"/>
          <w:spacing w:val="0"/>
          <w:w w:val="100"/>
          <w:position w:val="0"/>
        </w:rPr>
        <w:t>（</w:t>
      </w:r>
      <w:bookmarkEnd w:id="1250"/>
      <w:r>
        <w:rPr>
          <w:rFonts w:ascii="Calibri" w:eastAsia="Calibri" w:hAnsi="Calibri" w:cs="Calibri"/>
          <w:color w:val="000000"/>
          <w:spacing w:val="0"/>
          <w:w w:val="100"/>
          <w:position w:val="0"/>
          <w:sz w:val="24"/>
          <w:szCs w:val="24"/>
        </w:rPr>
        <w:t>1</w:t>
      </w:r>
      <w:r>
        <w:rPr>
          <w:color w:val="000000"/>
          <w:spacing w:val="0"/>
          <w:w w:val="100"/>
          <w:position w:val="0"/>
        </w:rPr>
        <w:t>）</w:t>
        <w:tab/>
        <w:t>投资成本确定</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形成企业合并的长期股权投资：同一控制下企业合并取得的长期股权投资，在合并日按 照取得被合并方所有者权益在最终控制方合并财务报表中的账面价值份额作为投资成本；非 同一控制下企业合并取得的长期股权投资，按照合并成本作为长期股权投资的投资成本。</w:t>
      </w:r>
    </w:p>
    <w:p>
      <w:pPr>
        <w:pStyle w:val="Style21"/>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对于其他方式取得的长期股权投资：支付现金取得的长期股权投资，按照实际支付的购 买价款作为初始投资成本；发行权益性证券取得的长期股权投资，以发行权益性证券的公允 价值作为初始投资成本。</w:t>
      </w:r>
    </w:p>
    <w:p>
      <w:pPr>
        <w:pStyle w:val="Style21"/>
        <w:keepNext w:val="0"/>
        <w:keepLines w:val="0"/>
        <w:widowControl w:val="0"/>
        <w:shd w:val="clear" w:color="auto" w:fill="auto"/>
        <w:tabs>
          <w:tab w:pos="1291" w:val="left"/>
        </w:tabs>
        <w:bidi w:val="0"/>
        <w:spacing w:before="0" w:after="0" w:line="469" w:lineRule="exact"/>
        <w:ind w:left="0" w:right="0" w:firstLine="760"/>
        <w:jc w:val="left"/>
      </w:pPr>
      <w:bookmarkStart w:id="1251" w:name="bookmark1251"/>
      <w:r>
        <w:rPr>
          <w:color w:val="000000"/>
          <w:spacing w:val="0"/>
          <w:w w:val="100"/>
          <w:position w:val="0"/>
        </w:rPr>
        <w:t>（</w:t>
      </w:r>
      <w:bookmarkEnd w:id="1251"/>
      <w:r>
        <w:rPr>
          <w:rFonts w:ascii="Calibri" w:eastAsia="Calibri" w:hAnsi="Calibri" w:cs="Calibri"/>
          <w:color w:val="000000"/>
          <w:spacing w:val="0"/>
          <w:w w:val="100"/>
          <w:position w:val="0"/>
          <w:sz w:val="24"/>
          <w:szCs w:val="24"/>
        </w:rPr>
        <w:t>2</w:t>
      </w:r>
      <w:r>
        <w:rPr>
          <w:color w:val="000000"/>
          <w:spacing w:val="0"/>
          <w:w w:val="100"/>
          <w:position w:val="0"/>
        </w:rPr>
        <w:t>）</w:t>
        <w:tab/>
        <w:t>后续计量及损益确认方法</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本集团能够对被投资单位实施控制的长期股权投资采用成本法核算；对联营企业和合营 企业的投资采用权益法核算。</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采用成本法核算的长期股权投资，除取得投资时实际支付的价款或对价中包含的已宣告 但尚未发放的现金股利或利润外，被投资单位宣告分派的现金股利或利润，确认为投资收益 计入当期损益。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采用权益法核算的长期股权投资，初始投资成本大于投资时应享有被投资单位可辨认净 资产公允价值份额的，不调整长期股权投资的投资成本；初始投资成本小于投资时应享有被 投资单位可辨认净资产公允价值份额的，对长期股权投资的账面价值进行调整，差额计入投 资当期的损益。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单位宣告分派的利润或现金股利计算应享有的部分，相应减少长期股权投资的账面价值；被 投资单位除净损益、其他综合收益和利润分配以外所有者权益的其他变动，调整长期股权投 资的账面价值并计入所有者权益。在确认应享有被投资单位净损益的份额时，以取得投资时 被投资单位各项可辨认资产等的公允价值为基础，并按照本集团的会计政策及会计期间，对 被投资单位的净利润进行调整后确认。</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因追加投资等原因能够对被投资单位施加重大影响或实施共同控制但不构成控制的，按 照原持有的股权投资的公允价值加上新增投资成本之和，作为改按权益法核算的初始投资成 本。原持有的股权投资分类为可供出售金融资产的，其公允价值与账面价值之间的差额，以 及原计入其他综合收益的累计公允价值变动应当转入改按权益法核算的当期损益。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因处置部分股权投资等原因丧失了对被投资单位的共同控制或重大影响的，处置后的剩 余股权应当改按《企业会计准则第</w:t>
      </w:r>
      <w:r>
        <w:rPr>
          <w:rFonts w:ascii="Calibri" w:eastAsia="Calibri" w:hAnsi="Calibri" w:cs="Calibri"/>
          <w:color w:val="000000"/>
          <w:spacing w:val="0"/>
          <w:w w:val="100"/>
          <w:position w:val="0"/>
          <w:sz w:val="24"/>
          <w:szCs w:val="24"/>
        </w:rPr>
        <w:t>22</w:t>
      </w:r>
      <w:r>
        <w:rPr>
          <w:color w:val="000000"/>
          <w:spacing w:val="0"/>
          <w:w w:val="100"/>
          <w:position w:val="0"/>
        </w:rPr>
        <w:t>号</w:t>
      </w:r>
      <w:r>
        <w:rPr>
          <w:color w:val="000000"/>
          <w:spacing w:val="0"/>
          <w:w w:val="100"/>
          <w:position w:val="0"/>
          <w:sz w:val="26"/>
          <w:szCs w:val="26"/>
        </w:rPr>
        <w:t>一</w:t>
      </w:r>
      <w:r>
        <w:rPr>
          <w:color w:val="000000"/>
          <w:spacing w:val="0"/>
          <w:w w:val="100"/>
          <w:position w:val="0"/>
        </w:rPr>
        <w:t>金融工具确认和计量》进行会计处理，在丧失共同 控制或重大影响之日的公允价值与账面价值之间的差额计入当期损益。原股权投资因采用权 益法核算而确认的其他综合收益，应当在终止采用权益法核算时采用与被投资单位直接处置 相关资产或负债相同的基础进行会计处理；原股权投资相关的其他所有者权益变动转入当期 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因处置部分股权投资等原因丧失了对被投资单位的控制的，处置后的剩余股权能够对被 投资单位实施共同控制或施加重大影响的，改按权益法核算，并对该剩余股权视同自取得时 即采用权益法核算进行调整；处置后的剩余股权不能对被投资单位实施共同控制或施加重大 影响的，改按《企业会计准则第</w:t>
      </w:r>
      <w:r>
        <w:rPr>
          <w:rFonts w:ascii="Calibri" w:eastAsia="Calibri" w:hAnsi="Calibri" w:cs="Calibri"/>
          <w:color w:val="000000"/>
          <w:spacing w:val="0"/>
          <w:w w:val="100"/>
          <w:position w:val="0"/>
          <w:sz w:val="24"/>
          <w:szCs w:val="24"/>
        </w:rPr>
        <w:t>22</w:t>
      </w:r>
      <w:r>
        <w:rPr>
          <w:color w:val="000000"/>
          <w:spacing w:val="0"/>
          <w:w w:val="100"/>
          <w:position w:val="0"/>
        </w:rPr>
        <w:t>号</w:t>
      </w:r>
      <w:r>
        <w:rPr>
          <w:color w:val="000000"/>
          <w:spacing w:val="0"/>
          <w:w w:val="100"/>
          <w:position w:val="0"/>
          <w:sz w:val="26"/>
          <w:szCs w:val="26"/>
        </w:rPr>
        <w:t>一</w:t>
      </w:r>
      <w:r>
        <w:rPr>
          <w:color w:val="000000"/>
          <w:spacing w:val="0"/>
          <w:w w:val="100"/>
          <w:position w:val="0"/>
        </w:rPr>
        <w:t>金融工具确认和计量》的有关规定进行会计处理，其 在丧失控制之日的公允价值与账面价值间的差额计入当期损益。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本集团与联营企业及合营企业之间发生的未实现内部交易损益按照持股比例计算归属 于本公司的部分，在抵销基础上确认投资损益。但本公司与被投资单位发生的未实现内部交 易损失，属于所转让资产减值损失的，不予以抵销。</w:t>
      </w:r>
    </w:p>
    <w:p>
      <w:pPr>
        <w:pStyle w:val="Style21"/>
        <w:keepNext w:val="0"/>
        <w:keepLines w:val="0"/>
        <w:widowControl w:val="0"/>
        <w:shd w:val="clear" w:color="auto" w:fill="auto"/>
        <w:tabs>
          <w:tab w:pos="1286" w:val="left"/>
        </w:tabs>
        <w:bidi w:val="0"/>
        <w:spacing w:before="0" w:after="0" w:line="469" w:lineRule="exact"/>
        <w:ind w:left="0" w:right="0" w:firstLine="760"/>
        <w:jc w:val="left"/>
      </w:pPr>
      <w:bookmarkStart w:id="1252" w:name="bookmark1252"/>
      <w:r>
        <w:rPr>
          <w:color w:val="000000"/>
          <w:spacing w:val="0"/>
          <w:w w:val="100"/>
          <w:position w:val="0"/>
        </w:rPr>
        <w:t>（</w:t>
      </w:r>
      <w:bookmarkEnd w:id="1252"/>
      <w:r>
        <w:rPr>
          <w:rFonts w:ascii="Calibri" w:eastAsia="Calibri" w:hAnsi="Calibri" w:cs="Calibri"/>
          <w:color w:val="000000"/>
          <w:spacing w:val="0"/>
          <w:w w:val="100"/>
          <w:position w:val="0"/>
          <w:sz w:val="24"/>
          <w:szCs w:val="24"/>
        </w:rPr>
        <w:t>3</w:t>
      </w:r>
      <w:r>
        <w:rPr>
          <w:color w:val="000000"/>
          <w:spacing w:val="0"/>
          <w:w w:val="100"/>
          <w:position w:val="0"/>
        </w:rPr>
        <w:t>）</w:t>
        <w:tab/>
        <w:t>确定对被投资单位具有共同控制、重大影响的依据</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共同控制，是指按照相关约定对某项安排所共有的控制，并且该安排的相关活动必须经 过分享控制权的参与方一致同意后才能决策。在判断是否存在共同控制时，首先判断所有参 与方或参与方组合是否集体控制该安排，如果所有参与方或一组参与方必须一致行动才能决 定某项安排的相关活动，则认为所有参与方或一组参与方集体控制该安排。其次再判断该安 排相关活动的决策是否必须经过这些集体控制该安排的参与方一致同意。如果存在两个或两 个以上的参与方组合能够集体控制某项安排的，不构成共同控制。判断是否存在共同控制时， 不考虑享有的保护性权利。</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重大影响，是指投资方对被投资单位的财务和经营政策有参与决策的权力，但并不能够 控制或者与其他方一起共同控制这些政策的制定。在确定能否对被投资单位施加重大影响时, 考虑投资方直接或间接持有被投资单位的表决权股份以及投资方及其他方持有的当期可执 行潜在表决权在假定转换为对被投资方单位的股权后产生的影响，包括被投资单位发行的当 期可转换的认股权证、股份期权及可转换公司债券等的影响。</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当本集团直接或通过子公司间接拥有被投资单位</w:t>
      </w:r>
      <w:r>
        <w:rPr>
          <w:rFonts w:ascii="Calibri" w:eastAsia="Calibri" w:hAnsi="Calibri" w:cs="Calibri"/>
          <w:color w:val="000000"/>
          <w:spacing w:val="0"/>
          <w:w w:val="100"/>
          <w:position w:val="0"/>
          <w:sz w:val="24"/>
          <w:szCs w:val="24"/>
        </w:rPr>
        <w:t xml:space="preserve">20% </w:t>
      </w:r>
      <w:r>
        <w:rPr>
          <w:color w:val="000000"/>
          <w:spacing w:val="0"/>
          <w:w w:val="100"/>
          <w:position w:val="0"/>
        </w:rPr>
        <w:t>（含</w:t>
      </w:r>
      <w:r>
        <w:rPr>
          <w:rFonts w:ascii="Calibri" w:eastAsia="Calibri" w:hAnsi="Calibri" w:cs="Calibri"/>
          <w:color w:val="000000"/>
          <w:spacing w:val="0"/>
          <w:w w:val="100"/>
          <w:position w:val="0"/>
          <w:sz w:val="24"/>
          <w:szCs w:val="24"/>
        </w:rPr>
        <w:t>20%</w:t>
      </w:r>
      <w:r>
        <w:rPr>
          <w:color w:val="000000"/>
          <w:spacing w:val="0"/>
          <w:w w:val="100"/>
          <w:position w:val="0"/>
        </w:rPr>
        <w:t>）以上但低于</w:t>
      </w:r>
      <w:r>
        <w:rPr>
          <w:rFonts w:ascii="Calibri" w:eastAsia="Calibri" w:hAnsi="Calibri" w:cs="Calibri"/>
          <w:color w:val="000000"/>
          <w:spacing w:val="0"/>
          <w:w w:val="100"/>
          <w:position w:val="0"/>
          <w:sz w:val="24"/>
          <w:szCs w:val="24"/>
        </w:rPr>
        <w:t>50%</w:t>
      </w:r>
      <w:r>
        <w:rPr>
          <w:color w:val="000000"/>
          <w:spacing w:val="0"/>
          <w:w w:val="100"/>
          <w:position w:val="0"/>
        </w:rPr>
        <w:t>的表决 权股份时，除非有明确证据表明该种情况下不能参与被投资单位的生产经营决策，不形成重 大影响外，均确定对被投资单位具有重大影响；本集团拥有被投资单位</w:t>
      </w:r>
      <w:r>
        <w:rPr>
          <w:rFonts w:ascii="Calibri" w:eastAsia="Calibri" w:hAnsi="Calibri" w:cs="Calibri"/>
          <w:color w:val="000000"/>
          <w:spacing w:val="0"/>
          <w:w w:val="100"/>
          <w:position w:val="0"/>
          <w:sz w:val="24"/>
          <w:szCs w:val="24"/>
        </w:rPr>
        <w:t xml:space="preserve">20% </w:t>
      </w:r>
      <w:r>
        <w:rPr>
          <w:color w:val="000000"/>
          <w:spacing w:val="0"/>
          <w:w w:val="100"/>
          <w:position w:val="0"/>
        </w:rPr>
        <w:t>（不含）以下的 表决权股份，一般不认为对被投资单位具有重大影响，除非有明确证据表明该种情况下能够 参与被投资单位的生产经营决策，形成重大影响。</w:t>
      </w:r>
    </w:p>
    <w:p>
      <w:pPr>
        <w:pStyle w:val="Style21"/>
        <w:keepNext w:val="0"/>
        <w:keepLines w:val="0"/>
        <w:widowControl w:val="0"/>
        <w:shd w:val="clear" w:color="auto" w:fill="auto"/>
        <w:tabs>
          <w:tab w:pos="1286" w:val="left"/>
        </w:tabs>
        <w:bidi w:val="0"/>
        <w:spacing w:before="0" w:after="0" w:line="470" w:lineRule="exact"/>
        <w:ind w:left="0" w:right="0" w:firstLine="760"/>
        <w:jc w:val="left"/>
      </w:pPr>
      <w:bookmarkStart w:id="1253" w:name="bookmark1253"/>
      <w:r>
        <w:rPr>
          <w:color w:val="000000"/>
          <w:spacing w:val="0"/>
          <w:w w:val="100"/>
          <w:position w:val="0"/>
        </w:rPr>
        <w:t>（</w:t>
      </w:r>
      <w:bookmarkEnd w:id="1253"/>
      <w:r>
        <w:rPr>
          <w:rFonts w:ascii="Calibri" w:eastAsia="Calibri" w:hAnsi="Calibri" w:cs="Calibri"/>
          <w:color w:val="000000"/>
          <w:spacing w:val="0"/>
          <w:w w:val="100"/>
          <w:position w:val="0"/>
          <w:sz w:val="24"/>
          <w:szCs w:val="24"/>
        </w:rPr>
        <w:t>4</w:t>
      </w:r>
      <w:r>
        <w:rPr>
          <w:color w:val="000000"/>
          <w:spacing w:val="0"/>
          <w:w w:val="100"/>
          <w:position w:val="0"/>
        </w:rPr>
        <w:t>）</w:t>
        <w:tab/>
        <w:t>持有待售的权益性投资</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对联营企业或合营企业的权益性投资全部或部分分类为持有待售资产的。</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对于未划分为持有待售资产的剩余权益性投资，采用权益法进行会计处理。</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已划分为持有待售的对联营企业或合营企业的权益性投资，不再符合持有待售资产分类 条件的，从被分类为持有待售资产之日起采用权益法进行追溯调整。</w:t>
      </w:r>
    </w:p>
    <w:p>
      <w:pPr>
        <w:pStyle w:val="Style21"/>
        <w:keepNext w:val="0"/>
        <w:keepLines w:val="0"/>
        <w:widowControl w:val="0"/>
        <w:shd w:val="clear" w:color="auto" w:fill="auto"/>
        <w:tabs>
          <w:tab w:pos="1286" w:val="left"/>
        </w:tabs>
        <w:bidi w:val="0"/>
        <w:spacing w:before="0" w:after="0" w:line="480" w:lineRule="exact"/>
        <w:ind w:left="0" w:right="0" w:firstLine="760"/>
        <w:jc w:val="left"/>
      </w:pPr>
      <w:bookmarkStart w:id="1254" w:name="bookmark1254"/>
      <w:r>
        <w:rPr>
          <w:color w:val="000000"/>
          <w:spacing w:val="0"/>
          <w:w w:val="100"/>
          <w:position w:val="0"/>
        </w:rPr>
        <w:t>（</w:t>
      </w:r>
      <w:bookmarkEnd w:id="1254"/>
      <w:r>
        <w:rPr>
          <w:rFonts w:ascii="Calibri" w:eastAsia="Calibri" w:hAnsi="Calibri" w:cs="Calibri"/>
          <w:color w:val="000000"/>
          <w:spacing w:val="0"/>
          <w:w w:val="100"/>
          <w:position w:val="0"/>
          <w:sz w:val="24"/>
          <w:szCs w:val="24"/>
        </w:rPr>
        <w:t>5</w:t>
      </w:r>
      <w:r>
        <w:rPr>
          <w:color w:val="000000"/>
          <w:spacing w:val="0"/>
          <w:w w:val="100"/>
          <w:position w:val="0"/>
        </w:rPr>
        <w:t>）</w:t>
        <w:tab/>
        <w:t>减值测试方法及减值准备计提方法</w:t>
      </w:r>
    </w:p>
    <w:p>
      <w:pPr>
        <w:pStyle w:val="Style21"/>
        <w:keepNext w:val="0"/>
        <w:keepLines w:val="0"/>
        <w:widowControl w:val="0"/>
        <w:shd w:val="clear" w:color="auto" w:fill="auto"/>
        <w:bidi w:val="0"/>
        <w:spacing w:before="0" w:after="200" w:line="480" w:lineRule="exact"/>
        <w:ind w:left="280" w:right="0" w:firstLine="480"/>
        <w:jc w:val="both"/>
      </w:pPr>
      <w:r>
        <w:rPr>
          <w:color w:val="000000"/>
          <w:spacing w:val="0"/>
          <w:w w:val="100"/>
          <w:position w:val="0"/>
        </w:rPr>
        <w:t xml:space="preserve">对子公司、联营企业及合营企业的投资，本集团计提资产减值的方法见“ </w:t>
      </w:r>
      <w:r>
        <w:rPr>
          <w:color w:val="000000"/>
          <w:spacing w:val="0"/>
          <w:w w:val="100"/>
          <w:position w:val="0"/>
          <w:sz w:val="24"/>
          <w:szCs w:val="24"/>
        </w:rPr>
        <w:t>18</w:t>
      </w:r>
      <w:r>
        <w:rPr>
          <w:color w:val="000000"/>
          <w:spacing w:val="0"/>
          <w:w w:val="100"/>
          <w:position w:val="0"/>
        </w:rPr>
        <w:t>、长期资产 减值”。</w:t>
      </w:r>
    </w:p>
    <w:p>
      <w:pPr>
        <w:pStyle w:val="Style34"/>
        <w:keepNext/>
        <w:keepLines/>
        <w:widowControl w:val="0"/>
        <w:shd w:val="clear" w:color="auto" w:fill="auto"/>
        <w:bidi w:val="0"/>
        <w:spacing w:before="0" w:after="200" w:line="240" w:lineRule="auto"/>
        <w:ind w:left="0" w:right="0" w:firstLine="76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sz w:val="24"/>
          <w:szCs w:val="24"/>
        </w:rPr>
        <w:t>1</w:t>
      </w:r>
      <w:bookmarkEnd w:id="1257"/>
      <w:r>
        <w:rPr>
          <w:rFonts w:ascii="Times New Roman" w:eastAsia="Times New Roman" w:hAnsi="Times New Roman" w:cs="Times New Roman"/>
          <w:color w:val="000000"/>
          <w:spacing w:val="0"/>
          <w:w w:val="100"/>
          <w:position w:val="0"/>
          <w:sz w:val="24"/>
          <w:szCs w:val="24"/>
        </w:rPr>
        <w:t>3</w:t>
      </w:r>
      <w:r>
        <w:rPr>
          <w:color w:val="000000"/>
          <w:spacing w:val="0"/>
          <w:w w:val="100"/>
          <w:position w:val="0"/>
        </w:rPr>
        <w:t>、投资性房地产</w:t>
      </w:r>
      <w:bookmarkEnd w:id="1255"/>
      <w:bookmarkEnd w:id="1256"/>
      <w:bookmarkEnd w:id="1258"/>
    </w:p>
    <w:p>
      <w:pPr>
        <w:pStyle w:val="Style21"/>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成本法计量</w:t>
      </w:r>
    </w:p>
    <w:p>
      <w:pPr>
        <w:pStyle w:val="Style2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折旧或摊销方法</w:t>
      </w:r>
    </w:p>
    <w:p>
      <w:pPr>
        <w:pStyle w:val="Style21"/>
        <w:keepNext w:val="0"/>
        <w:keepLines w:val="0"/>
        <w:widowControl w:val="0"/>
        <w:shd w:val="clear" w:color="auto" w:fill="auto"/>
        <w:bidi w:val="0"/>
        <w:spacing w:before="0" w:after="0" w:line="468" w:lineRule="exact"/>
        <w:ind w:left="240" w:right="0" w:firstLine="520"/>
        <w:jc w:val="left"/>
      </w:pPr>
      <w:r>
        <w:rPr>
          <w:color w:val="000000"/>
          <w:spacing w:val="0"/>
          <w:w w:val="100"/>
          <w:position w:val="0"/>
        </w:rPr>
        <w:t>投资性房地产是指为赚取租金或资本增值，或两者兼有而持有的房地产。本集团投资性 房地产包括已出租的土地使用权、持有并准备增值后转让的土地使用权、已出租的建筑物。</w:t>
      </w:r>
    </w:p>
    <w:p>
      <w:pPr>
        <w:pStyle w:val="Style21"/>
        <w:keepNext w:val="0"/>
        <w:keepLines w:val="0"/>
        <w:widowControl w:val="0"/>
        <w:shd w:val="clear" w:color="auto" w:fill="auto"/>
        <w:bidi w:val="0"/>
        <w:spacing w:before="0" w:after="0" w:line="468" w:lineRule="exact"/>
        <w:ind w:left="240" w:right="0" w:firstLine="520"/>
        <w:jc w:val="left"/>
      </w:pPr>
      <w:r>
        <w:rPr>
          <w:color w:val="000000"/>
          <w:spacing w:val="0"/>
          <w:w w:val="100"/>
          <w:position w:val="0"/>
        </w:rPr>
        <w:t>本集团投资性房地产按照取得时的成本进行初始计量，并按照固定资产或无形资产的有 关规定，按期计提折旧或摊销。</w:t>
      </w:r>
    </w:p>
    <w:p>
      <w:pPr>
        <w:pStyle w:val="Style21"/>
        <w:keepNext w:val="0"/>
        <w:keepLines w:val="0"/>
        <w:widowControl w:val="0"/>
        <w:shd w:val="clear" w:color="auto" w:fill="auto"/>
        <w:bidi w:val="0"/>
        <w:spacing w:before="0" w:after="100" w:line="468" w:lineRule="exact"/>
        <w:ind w:left="240" w:right="0" w:firstLine="520"/>
        <w:jc w:val="left"/>
      </w:pPr>
      <w:r>
        <w:rPr>
          <w:color w:val="000000"/>
          <w:spacing w:val="0"/>
          <w:w w:val="100"/>
          <w:position w:val="0"/>
        </w:rPr>
        <w:t>本集团采用年限平均法计提折旧。投资性房地产自达到预定可使用状态时开始计提折旧, 终止确认时或转为自用固定资产时停止计提折旧。在不考虑减值准备的情况下，按投资性房 地产类别、预计使用寿命和预计残值，本集团确定各类投资性房地产的年折旧率如下：</w:t>
      </w:r>
    </w:p>
    <w:tbl>
      <w:tblPr>
        <w:tblOverlap w:val="never"/>
        <w:jc w:val="left"/>
        <w:tblLayout w:type="fixed"/>
      </w:tblPr>
      <w:tblGrid>
        <w:gridCol w:w="2429"/>
        <w:gridCol w:w="2674"/>
        <w:gridCol w:w="1800"/>
        <w:gridCol w:w="2112"/>
      </w:tblGrid>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pPr>
            <w:r>
              <w:rPr>
                <w:rFonts w:ascii="SimSun" w:eastAsia="SimSun" w:hAnsi="SimSun" w:cs="SimSun"/>
                <w:b/>
                <w:bCs/>
                <w:color w:val="000000"/>
                <w:spacing w:val="0"/>
                <w:w w:val="100"/>
                <w:position w:val="0"/>
              </w:rPr>
              <w:t>使用年限（年）</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b/>
                <w:bCs/>
                <w:color w:val="000000"/>
                <w:spacing w:val="0"/>
                <w:w w:val="100"/>
                <w:position w:val="0"/>
                <w:sz w:val="20"/>
                <w:szCs w:val="20"/>
              </w:rPr>
              <w:t>残值率</w:t>
            </w:r>
            <w:r>
              <w:rPr>
                <w:rFonts w:ascii="SimSun" w:eastAsia="SimSun" w:hAnsi="SimSun" w:cs="SimSun"/>
                <w:b/>
                <w:bCs/>
                <w:color w:val="000000"/>
                <w:spacing w:val="0"/>
                <w:w w:val="100"/>
                <w:position w:val="0"/>
                <w:sz w:val="22"/>
                <w:szCs w:val="22"/>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22"/>
                <w:szCs w:val="22"/>
              </w:rPr>
            </w:pPr>
            <w:r>
              <w:rPr>
                <w:rFonts w:ascii="SimSun" w:eastAsia="SimSun" w:hAnsi="SimSun" w:cs="SimSun"/>
                <w:b/>
                <w:bCs/>
                <w:color w:val="000000"/>
                <w:spacing w:val="0"/>
                <w:w w:val="100"/>
                <w:position w:val="0"/>
                <w:sz w:val="20"/>
                <w:szCs w:val="20"/>
              </w:rPr>
              <w:t>年折旧率</w:t>
            </w:r>
            <w:r>
              <w:rPr>
                <w:rFonts w:ascii="SimSun" w:eastAsia="SimSun" w:hAnsi="SimSun" w:cs="SimSun"/>
                <w:b/>
                <w:bCs/>
                <w:color w:val="000000"/>
                <w:spacing w:val="0"/>
                <w:w w:val="100"/>
                <w:position w:val="0"/>
                <w:sz w:val="22"/>
                <w:szCs w:val="22"/>
              </w:rPr>
              <w:t>％</w:t>
            </w:r>
          </w:p>
        </w:tc>
      </w:tr>
      <w:tr>
        <w:trPr>
          <w:trHeight w:val="36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房屋及建筑物</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w:t>
            </w:r>
            <w:r>
              <w:rPr>
                <w:rFonts w:ascii="SimSun" w:eastAsia="SimSun" w:hAnsi="SimSun" w:cs="SimSun"/>
                <w:color w:val="000000"/>
                <w:spacing w:val="0"/>
                <w:w w:val="100"/>
                <w:position w:val="0"/>
              </w:rPr>
              <w:t>、</w:t>
            </w:r>
            <w:r>
              <w:rPr>
                <w:color w:val="000000"/>
                <w:spacing w:val="0"/>
                <w:w w:val="100"/>
                <w:position w:val="0"/>
              </w:rPr>
              <w:t>40</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4.75</w:t>
            </w:r>
            <w:r>
              <w:rPr>
                <w:rFonts w:ascii="SimSun" w:eastAsia="SimSun" w:hAnsi="SimSun" w:cs="SimSun"/>
                <w:color w:val="000000"/>
                <w:spacing w:val="0"/>
                <w:w w:val="100"/>
                <w:position w:val="0"/>
              </w:rPr>
              <w:t>、</w:t>
            </w:r>
            <w:r>
              <w:rPr>
                <w:color w:val="000000"/>
                <w:spacing w:val="0"/>
                <w:w w:val="100"/>
                <w:position w:val="0"/>
              </w:rPr>
              <w:t>2.375</w:t>
            </w:r>
          </w:p>
        </w:tc>
      </w:tr>
    </w:tbl>
    <w:p>
      <w:pPr>
        <w:pStyle w:val="Style21"/>
        <w:keepNext w:val="0"/>
        <w:keepLines w:val="0"/>
        <w:widowControl w:val="0"/>
        <w:shd w:val="clear" w:color="auto" w:fill="auto"/>
        <w:bidi w:val="0"/>
        <w:spacing w:before="0" w:after="200" w:line="470" w:lineRule="exact"/>
        <w:ind w:left="240" w:right="0" w:firstLine="520"/>
        <w:jc w:val="left"/>
      </w:pPr>
      <w:r>
        <w:rPr>
          <w:color w:val="000000"/>
          <w:spacing w:val="0"/>
          <w:w w:val="100"/>
          <w:position w:val="0"/>
        </w:rPr>
        <w:t>采用成本模式进行后续计量的投资性房地产，计提资产减值方法见</w:t>
      </w:r>
      <w:r>
        <w:rPr>
          <w:color w:val="000000"/>
          <w:spacing w:val="0"/>
          <w:w w:val="100"/>
          <w:position w:val="0"/>
          <w:sz w:val="24"/>
          <w:szCs w:val="24"/>
        </w:rPr>
        <w:t>“18</w:t>
      </w:r>
      <w:r>
        <w:rPr>
          <w:color w:val="000000"/>
          <w:spacing w:val="0"/>
          <w:w w:val="100"/>
          <w:position w:val="0"/>
        </w:rPr>
        <w:t>、长期资产减值”。 投资性房地产出售、转让、报废或毁损的处置收入扣除其账面价值和相关税费后的差额 计入当期损益。</w:t>
      </w:r>
    </w:p>
    <w:p>
      <w:pPr>
        <w:pStyle w:val="Style34"/>
        <w:keepNext/>
        <w:keepLines/>
        <w:widowControl w:val="0"/>
        <w:shd w:val="clear" w:color="auto" w:fill="auto"/>
        <w:bidi w:val="0"/>
        <w:spacing w:before="0" w:after="0" w:line="410" w:lineRule="auto"/>
        <w:ind w:left="0" w:right="0" w:firstLine="76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sz w:val="24"/>
          <w:szCs w:val="24"/>
        </w:rPr>
        <w:t>1</w:t>
      </w:r>
      <w:bookmarkEnd w:id="1261"/>
      <w:r>
        <w:rPr>
          <w:rFonts w:ascii="Times New Roman" w:eastAsia="Times New Roman" w:hAnsi="Times New Roman" w:cs="Times New Roman"/>
          <w:color w:val="000000"/>
          <w:spacing w:val="0"/>
          <w:w w:val="100"/>
          <w:position w:val="0"/>
          <w:sz w:val="24"/>
          <w:szCs w:val="24"/>
        </w:rPr>
        <w:t>4</w:t>
      </w:r>
      <w:r>
        <w:rPr>
          <w:color w:val="000000"/>
          <w:spacing w:val="0"/>
          <w:w w:val="100"/>
          <w:position w:val="0"/>
        </w:rPr>
        <w:t>、固定资产</w:t>
      </w:r>
      <w:bookmarkEnd w:id="1259"/>
      <w:bookmarkEnd w:id="1260"/>
      <w:bookmarkEnd w:id="1262"/>
    </w:p>
    <w:p>
      <w:pPr>
        <w:pStyle w:val="Style34"/>
        <w:keepNext/>
        <w:keepLines/>
        <w:widowControl w:val="0"/>
        <w:shd w:val="clear" w:color="auto" w:fill="auto"/>
        <w:bidi w:val="0"/>
        <w:spacing w:before="0" w:after="0" w:line="470" w:lineRule="exact"/>
        <w:ind w:left="0" w:right="0" w:firstLine="760"/>
        <w:jc w:val="both"/>
      </w:pPr>
      <w:bookmarkStart w:id="1259" w:name="bookmark1259"/>
      <w:bookmarkStart w:id="1260" w:name="bookmark1260"/>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sz w:val="24"/>
          <w:szCs w:val="24"/>
        </w:rPr>
        <w:t>1</w:t>
      </w:r>
      <w:r>
        <w:rPr>
          <w:color w:val="000000"/>
          <w:spacing w:val="0"/>
          <w:w w:val="100"/>
          <w:position w:val="0"/>
        </w:rPr>
        <w:t>）确认条件</w:t>
      </w:r>
      <w:bookmarkEnd w:id="1259"/>
      <w:bookmarkEnd w:id="1260"/>
      <w:bookmarkEnd w:id="1264"/>
    </w:p>
    <w:p>
      <w:pPr>
        <w:pStyle w:val="Style21"/>
        <w:keepNext w:val="0"/>
        <w:keepLines w:val="0"/>
        <w:widowControl w:val="0"/>
        <w:shd w:val="clear" w:color="auto" w:fill="auto"/>
        <w:bidi w:val="0"/>
        <w:spacing w:before="0" w:after="200" w:line="470" w:lineRule="exact"/>
        <w:ind w:left="240" w:right="0" w:firstLine="520"/>
        <w:jc w:val="both"/>
      </w:pPr>
      <w:bookmarkStart w:id="1265" w:name="bookmark1265"/>
      <w:r>
        <w:rPr>
          <w:color w:val="000000"/>
          <w:spacing w:val="0"/>
          <w:w w:val="100"/>
          <w:position w:val="0"/>
        </w:rPr>
        <w:t>（</w:t>
      </w:r>
      <w:bookmarkEnd w:id="1265"/>
      <w:r>
        <w:rPr>
          <w:rFonts w:ascii="Calibri" w:eastAsia="Calibri" w:hAnsi="Calibri" w:cs="Calibri"/>
          <w:color w:val="000000"/>
          <w:spacing w:val="0"/>
          <w:w w:val="100"/>
          <w:position w:val="0"/>
          <w:sz w:val="24"/>
          <w:szCs w:val="24"/>
        </w:rPr>
        <w:t>1</w:t>
      </w:r>
      <w:r>
        <w:rPr>
          <w:color w:val="000000"/>
          <w:spacing w:val="0"/>
          <w:w w:val="100"/>
          <w:position w:val="0"/>
        </w:rPr>
        <w:t>）固定资产确认条件本集团固定资产是指为生产商品、提供劳务、出租或经营管理 而持有的，使用寿命超过一个会计年度的有形资产。与该固定资产有关的经济利益很可能流 入企业，并且该固定资产的成本能够可靠地计量时，固定资产才能予以确认。本集团固定资 产按照取得时的实际成本进行初始计量。</w:t>
      </w:r>
    </w:p>
    <w:p>
      <w:pPr>
        <w:pStyle w:val="Style48"/>
        <w:keepNext w:val="0"/>
        <w:keepLines w:val="0"/>
        <w:widowControl w:val="0"/>
        <w:shd w:val="clear" w:color="auto" w:fill="auto"/>
        <w:bidi w:val="0"/>
        <w:spacing w:before="0" w:after="0" w:line="240" w:lineRule="auto"/>
        <w:ind w:left="59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）折旧方法</w:t>
      </w:r>
    </w:p>
    <w:tbl>
      <w:tblPr>
        <w:tblOverlap w:val="never"/>
        <w:jc w:val="center"/>
        <w:tblLayout w:type="fixed"/>
      </w:tblPr>
      <w:tblGrid>
        <w:gridCol w:w="1920"/>
        <w:gridCol w:w="1910"/>
        <w:gridCol w:w="1915"/>
        <w:gridCol w:w="1915"/>
        <w:gridCol w:w="1925"/>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折旧方法</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折旧年限</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48"/>
        <w:keepNext w:val="0"/>
        <w:keepLines w:val="0"/>
        <w:widowControl w:val="0"/>
        <w:shd w:val="clear" w:color="auto" w:fill="auto"/>
        <w:bidi w:val="0"/>
        <w:spacing w:before="0" w:after="0" w:line="466" w:lineRule="exact"/>
        <w:ind w:left="0" w:right="0" w:firstLine="0"/>
        <w:jc w:val="left"/>
        <w:rPr>
          <w:sz w:val="22"/>
          <w:szCs w:val="22"/>
        </w:rPr>
      </w:pPr>
      <w:r>
        <w:rPr>
          <w:color w:val="000000"/>
          <w:spacing w:val="0"/>
          <w:w w:val="100"/>
          <w:position w:val="0"/>
          <w:sz w:val="22"/>
          <w:szCs w:val="22"/>
        </w:rPr>
        <w:t>本集团采用年限平均法计提折旧。固定资产自达到预定可使用状态时开始计提折旧，终 止确认时或划分为持有待售非流动资产时停止计提折旧。在不考虑减值准备的情况下，按固 定资产类别、预计使用寿命和预计残值。</w:t>
      </w:r>
    </w:p>
    <w:p>
      <w:pPr>
        <w:pStyle w:val="Style21"/>
        <w:keepNext w:val="0"/>
        <w:keepLines w:val="0"/>
        <w:widowControl w:val="0"/>
        <w:shd w:val="clear" w:color="auto" w:fill="auto"/>
        <w:bidi w:val="0"/>
        <w:spacing w:before="0" w:after="0" w:line="432" w:lineRule="exact"/>
        <w:ind w:left="240" w:right="0" w:firstLine="520"/>
        <w:jc w:val="both"/>
      </w:pPr>
      <w:r>
        <w:rPr>
          <w:color w:val="000000"/>
          <w:spacing w:val="0"/>
          <w:w w:val="100"/>
          <w:position w:val="0"/>
        </w:rPr>
        <w:t>其中，已计提减值准备的固定资产，还应扣除已计提的固定资产减值准备累计金额计算 确定折旧率。</w:t>
      </w:r>
    </w:p>
    <w:p>
      <w:pPr>
        <w:pStyle w:val="Style34"/>
        <w:keepNext/>
        <w:keepLines/>
        <w:widowControl w:val="0"/>
        <w:shd w:val="clear" w:color="auto" w:fill="auto"/>
        <w:bidi w:val="0"/>
        <w:spacing w:before="0" w:after="200" w:line="432" w:lineRule="exact"/>
        <w:ind w:left="0" w:right="0" w:firstLine="76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sz w:val="24"/>
          <w:szCs w:val="24"/>
        </w:rPr>
        <w:t>3</w:t>
      </w:r>
      <w:r>
        <w:rPr>
          <w:color w:val="000000"/>
          <w:spacing w:val="0"/>
          <w:w w:val="100"/>
          <w:position w:val="0"/>
        </w:rPr>
        <w:t>）融资租入固定资产的认定依据、计价和折旧方法</w:t>
      </w:r>
      <w:bookmarkEnd w:id="1266"/>
      <w:bookmarkEnd w:id="1267"/>
      <w:bookmarkEnd w:id="1269"/>
    </w:p>
    <w:p>
      <w:pPr>
        <w:pStyle w:val="Style21"/>
        <w:keepNext w:val="0"/>
        <w:keepLines w:val="0"/>
        <w:widowControl w:val="0"/>
        <w:shd w:val="clear" w:color="auto" w:fill="auto"/>
        <w:bidi w:val="0"/>
        <w:spacing w:before="0" w:after="200" w:line="240" w:lineRule="auto"/>
        <w:ind w:left="0" w:right="0" w:firstLine="760"/>
        <w:jc w:val="both"/>
      </w:pPr>
      <w:r>
        <w:rPr>
          <w:color w:val="000000"/>
          <w:spacing w:val="0"/>
          <w:w w:val="100"/>
          <w:position w:val="0"/>
        </w:rPr>
        <w:t xml:space="preserve">当本集团租入的固定资产符合下列一项或数项标准时，确认为融资租入固定资产：①在 </w:t>
      </w:r>
      <w:r>
        <w:rPr>
          <w:color w:val="000000"/>
          <w:spacing w:val="0"/>
          <w:w w:val="100"/>
          <w:position w:val="0"/>
        </w:rPr>
        <w:t>租赁期届满时，租赁资产的所有权转移给本集团。②本集团有购买租赁资产的选择权，所订 立的购买价款预计将远低于行使选择权时租赁资产的公允价值，因而在租赁开始日就可以合 理确定本集团将会行使这种选择权。③即使资产的所有权不转移，但租赁期占租赁资产使用 寿命的大部分。④本集团在租赁开始日的最低租赁付款额现值，几乎相当于租赁开始日租赁 资产公允价值。⑤租赁资产性质特殊，如果不作较大改造，只有本集团才能使用。融资租赁 租入的固定资产，按租赁开始日租赁资产公允价值与最低租赁付款额的现值两者中较低者， 作为入账价值。最低租赁付款额作为长期应付款的入账价值，其差额作为未确认融资费用。 在租赁谈判和签订租赁合同过程中发生的，可归属于租赁项目的手续费、律师费、差旅费、 印花税等初始直接费用，计入租入资产价值。未确认融资费用在租赁期内各个期间采用实际 利率法进行分摊。融资租入的固定资产采用与自有固定资产一致的政策计提租赁资产折旧。 能够合理确定租赁期届满时将会取得租赁资产所有权的，在租赁资产尚可使用年限内计提折 旧；无法合理确定租赁期届满时能够取得租赁资产所有权的，在租赁期与租赁资产尚可使用 年限两者中较短的期间内计提折旧。</w:t>
      </w:r>
    </w:p>
    <w:p>
      <w:pPr>
        <w:pStyle w:val="Style34"/>
        <w:keepNext/>
        <w:keepLines/>
        <w:widowControl w:val="0"/>
        <w:shd w:val="clear" w:color="auto" w:fill="auto"/>
        <w:tabs>
          <w:tab w:pos="1267" w:val="left"/>
        </w:tabs>
        <w:bidi w:val="0"/>
        <w:spacing w:before="0" w:after="0" w:line="408" w:lineRule="auto"/>
        <w:ind w:left="0" w:right="0" w:firstLine="76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sz w:val="24"/>
          <w:szCs w:val="24"/>
        </w:rPr>
        <w:t>1</w:t>
      </w:r>
      <w:bookmarkEnd w:id="127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在建工程</w:t>
      </w:r>
      <w:bookmarkEnd w:id="1270"/>
      <w:bookmarkEnd w:id="1271"/>
      <w:bookmarkEnd w:id="1273"/>
    </w:p>
    <w:p>
      <w:pPr>
        <w:pStyle w:val="Style21"/>
        <w:keepNext w:val="0"/>
        <w:keepLines w:val="0"/>
        <w:widowControl w:val="0"/>
        <w:shd w:val="clear" w:color="auto" w:fill="auto"/>
        <w:bidi w:val="0"/>
        <w:spacing w:before="0" w:after="0" w:line="468" w:lineRule="exact"/>
        <w:ind w:left="28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468" w:lineRule="exact"/>
        <w:ind w:left="28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468" w:lineRule="exact"/>
        <w:ind w:left="280" w:right="0" w:firstLine="0"/>
        <w:jc w:val="left"/>
      </w:pPr>
      <w:r>
        <w:rPr>
          <w:color w:val="000000"/>
          <w:spacing w:val="0"/>
          <w:w w:val="100"/>
          <w:position w:val="0"/>
        </w:rPr>
        <w:t>本集团在建工程成本按实际工程支出确定，包括在建期间发生的各项必要工程支出、工程达 到预定可使用状态前的应予资本化的借款费用以及其他相关费用等。</w:t>
      </w:r>
    </w:p>
    <w:p>
      <w:pPr>
        <w:pStyle w:val="Style21"/>
        <w:keepNext w:val="0"/>
        <w:keepLines w:val="0"/>
        <w:widowControl w:val="0"/>
        <w:shd w:val="clear" w:color="auto" w:fill="auto"/>
        <w:bidi w:val="0"/>
        <w:spacing w:before="0" w:after="0" w:line="468" w:lineRule="exact"/>
        <w:ind w:left="280" w:right="0" w:firstLine="0"/>
        <w:jc w:val="left"/>
      </w:pPr>
      <w:r>
        <w:rPr>
          <w:color w:val="000000"/>
          <w:spacing w:val="0"/>
          <w:w w:val="100"/>
          <w:position w:val="0"/>
        </w:rPr>
        <w:t>在建工程在达到预定可使用状态时转入固定资产。</w:t>
      </w:r>
    </w:p>
    <w:p>
      <w:pPr>
        <w:pStyle w:val="Style21"/>
        <w:keepNext w:val="0"/>
        <w:keepLines w:val="0"/>
        <w:widowControl w:val="0"/>
        <w:shd w:val="clear" w:color="auto" w:fill="auto"/>
        <w:bidi w:val="0"/>
        <w:spacing w:before="0" w:after="200" w:line="468" w:lineRule="exact"/>
        <w:ind w:left="280" w:right="0" w:firstLine="0"/>
        <w:jc w:val="left"/>
      </w:pPr>
      <w:r>
        <w:rPr>
          <w:color w:val="000000"/>
          <w:spacing w:val="0"/>
          <w:w w:val="100"/>
          <w:position w:val="0"/>
        </w:rPr>
        <w:t>在建工程计提资产减值方法见</w:t>
      </w:r>
      <w:r>
        <w:rPr>
          <w:color w:val="000000"/>
          <w:spacing w:val="0"/>
          <w:w w:val="100"/>
          <w:position w:val="0"/>
          <w:sz w:val="24"/>
          <w:szCs w:val="24"/>
        </w:rPr>
        <w:t>“18</w:t>
      </w:r>
      <w:r>
        <w:rPr>
          <w:color w:val="000000"/>
          <w:spacing w:val="0"/>
          <w:w w:val="100"/>
          <w:position w:val="0"/>
        </w:rPr>
        <w:t>、长期资产减值”。</w:t>
      </w:r>
    </w:p>
    <w:p>
      <w:pPr>
        <w:pStyle w:val="Style34"/>
        <w:keepNext/>
        <w:keepLines/>
        <w:widowControl w:val="0"/>
        <w:shd w:val="clear" w:color="auto" w:fill="auto"/>
        <w:tabs>
          <w:tab w:pos="1267" w:val="left"/>
        </w:tabs>
        <w:bidi w:val="0"/>
        <w:spacing w:before="0" w:after="0" w:line="408" w:lineRule="auto"/>
        <w:ind w:left="0" w:right="0" w:firstLine="76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sz w:val="24"/>
          <w:szCs w:val="24"/>
        </w:rPr>
        <w:t>1</w:t>
      </w:r>
      <w:bookmarkEnd w:id="1276"/>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借款费用</w:t>
      </w:r>
      <w:bookmarkEnd w:id="1274"/>
      <w:bookmarkEnd w:id="1275"/>
      <w:bookmarkEnd w:id="1277"/>
    </w:p>
    <w:p>
      <w:pPr>
        <w:pStyle w:val="Style21"/>
        <w:keepNext w:val="0"/>
        <w:keepLines w:val="0"/>
        <w:widowControl w:val="0"/>
        <w:shd w:val="clear" w:color="auto" w:fill="auto"/>
        <w:bidi w:val="0"/>
        <w:spacing w:before="0" w:after="0" w:line="468" w:lineRule="exact"/>
        <w:ind w:left="0" w:right="0" w:firstLine="760"/>
        <w:jc w:val="left"/>
      </w:pPr>
      <w:bookmarkStart w:id="1278" w:name="bookmark1278"/>
      <w:r>
        <w:rPr>
          <w:color w:val="000000"/>
          <w:spacing w:val="0"/>
          <w:w w:val="100"/>
          <w:position w:val="0"/>
        </w:rPr>
        <w:t>（</w:t>
      </w:r>
      <w:bookmarkEnd w:id="1278"/>
      <w:r>
        <w:rPr>
          <w:rFonts w:ascii="Calibri" w:eastAsia="Calibri" w:hAnsi="Calibri" w:cs="Calibri"/>
          <w:color w:val="000000"/>
          <w:spacing w:val="0"/>
          <w:w w:val="100"/>
          <w:position w:val="0"/>
          <w:sz w:val="24"/>
          <w:szCs w:val="24"/>
        </w:rPr>
        <w:t>1</w:t>
      </w:r>
      <w:r>
        <w:rPr>
          <w:color w:val="000000"/>
          <w:spacing w:val="0"/>
          <w:w w:val="100"/>
          <w:position w:val="0"/>
        </w:rPr>
        <w:t>）借款费用资本化的确认原则</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本集团发生的借款费用，可直接归属于符合资本化条件的资产的购建或者生产的，予以 资本化，计入相关资产成本；其他借款费用，在发生时根据其发生额确认为费用，计入当期 损益。借款费用同时满足下列条件的，开始资本化：</w:t>
      </w:r>
    </w:p>
    <w:p>
      <w:pPr>
        <w:pStyle w:val="Style21"/>
        <w:keepNext w:val="0"/>
        <w:keepLines w:val="0"/>
        <w:widowControl w:val="0"/>
        <w:numPr>
          <w:ilvl w:val="0"/>
          <w:numId w:val="25"/>
        </w:numPr>
        <w:shd w:val="clear" w:color="auto" w:fill="auto"/>
        <w:tabs>
          <w:tab w:pos="1176" w:val="left"/>
        </w:tabs>
        <w:bidi w:val="0"/>
        <w:spacing w:before="0" w:after="0" w:line="468" w:lineRule="exact"/>
        <w:ind w:left="280" w:right="0" w:firstLine="480"/>
        <w:jc w:val="both"/>
      </w:pPr>
      <w:bookmarkStart w:id="1279" w:name="bookmark1279"/>
      <w:bookmarkEnd w:id="1279"/>
      <w:r>
        <w:rPr>
          <w:color w:val="000000"/>
          <w:spacing w:val="0"/>
          <w:w w:val="100"/>
          <w:position w:val="0"/>
        </w:rPr>
        <w:t>资产支出已经发生，资产支出包括为购建或者生产符合资本化条件的资产而以支付现 金、转移非现金资产或者承担带息债务形式发生的支出；</w:t>
      </w:r>
    </w:p>
    <w:p>
      <w:pPr>
        <w:pStyle w:val="Style21"/>
        <w:keepNext w:val="0"/>
        <w:keepLines w:val="0"/>
        <w:widowControl w:val="0"/>
        <w:numPr>
          <w:ilvl w:val="0"/>
          <w:numId w:val="25"/>
        </w:numPr>
        <w:shd w:val="clear" w:color="auto" w:fill="auto"/>
        <w:tabs>
          <w:tab w:pos="1181" w:val="left"/>
        </w:tabs>
        <w:bidi w:val="0"/>
        <w:spacing w:before="0" w:after="0" w:line="468" w:lineRule="exact"/>
        <w:ind w:left="0" w:right="0" w:firstLine="760"/>
        <w:jc w:val="left"/>
      </w:pPr>
      <w:bookmarkStart w:id="1280" w:name="bookmark1280"/>
      <w:bookmarkEnd w:id="1280"/>
      <w:r>
        <w:rPr>
          <w:color w:val="000000"/>
          <w:spacing w:val="0"/>
          <w:w w:val="100"/>
          <w:position w:val="0"/>
        </w:rPr>
        <w:t>借款费用已经发生；</w:t>
      </w:r>
    </w:p>
    <w:p>
      <w:pPr>
        <w:pStyle w:val="Style21"/>
        <w:keepNext w:val="0"/>
        <w:keepLines w:val="0"/>
        <w:widowControl w:val="0"/>
        <w:numPr>
          <w:ilvl w:val="0"/>
          <w:numId w:val="25"/>
        </w:numPr>
        <w:shd w:val="clear" w:color="auto" w:fill="auto"/>
        <w:tabs>
          <w:tab w:pos="1181" w:val="left"/>
        </w:tabs>
        <w:bidi w:val="0"/>
        <w:spacing w:before="0" w:after="0" w:line="468" w:lineRule="exact"/>
        <w:ind w:left="0" w:right="0" w:firstLine="760"/>
        <w:jc w:val="left"/>
      </w:pPr>
      <w:bookmarkStart w:id="1281" w:name="bookmark1281"/>
      <w:bookmarkEnd w:id="1281"/>
      <w:r>
        <w:rPr>
          <w:color w:val="000000"/>
          <w:spacing w:val="0"/>
          <w:w w:val="100"/>
          <w:position w:val="0"/>
        </w:rPr>
        <w:t>为使资产达到预定可使用或者可销售状态所必要的购建或者生产活动已经开始。</w:t>
      </w:r>
    </w:p>
    <w:p>
      <w:pPr>
        <w:pStyle w:val="Style21"/>
        <w:keepNext w:val="0"/>
        <w:keepLines w:val="0"/>
        <w:widowControl w:val="0"/>
        <w:shd w:val="clear" w:color="auto" w:fill="auto"/>
        <w:tabs>
          <w:tab w:pos="1291" w:val="left"/>
        </w:tabs>
        <w:bidi w:val="0"/>
        <w:spacing w:before="0" w:after="0" w:line="472" w:lineRule="exact"/>
        <w:ind w:left="0" w:right="0" w:firstLine="760"/>
        <w:jc w:val="both"/>
      </w:pPr>
      <w:bookmarkStart w:id="1282" w:name="bookmark1282"/>
      <w:r>
        <w:rPr>
          <w:color w:val="000000"/>
          <w:spacing w:val="0"/>
          <w:w w:val="100"/>
          <w:position w:val="0"/>
        </w:rPr>
        <w:t>（</w:t>
      </w:r>
      <w:bookmarkEnd w:id="1282"/>
      <w:r>
        <w:rPr>
          <w:rFonts w:ascii="Calibri" w:eastAsia="Calibri" w:hAnsi="Calibri" w:cs="Calibri"/>
          <w:color w:val="000000"/>
          <w:spacing w:val="0"/>
          <w:w w:val="100"/>
          <w:position w:val="0"/>
          <w:sz w:val="24"/>
          <w:szCs w:val="24"/>
        </w:rPr>
        <w:t>2</w:t>
      </w:r>
      <w:r>
        <w:rPr>
          <w:color w:val="000000"/>
          <w:spacing w:val="0"/>
          <w:w w:val="100"/>
          <w:position w:val="0"/>
        </w:rPr>
        <w:t>）</w:t>
        <w:tab/>
        <w:t>借款费用资本化期间</w:t>
      </w:r>
    </w:p>
    <w:p>
      <w:pPr>
        <w:pStyle w:val="Style21"/>
        <w:keepNext w:val="0"/>
        <w:keepLines w:val="0"/>
        <w:widowControl w:val="0"/>
        <w:shd w:val="clear" w:color="auto" w:fill="auto"/>
        <w:bidi w:val="0"/>
        <w:spacing w:before="0" w:after="0" w:line="472" w:lineRule="exact"/>
        <w:ind w:left="240" w:right="0" w:firstLine="520"/>
        <w:jc w:val="both"/>
      </w:pPr>
      <w:r>
        <w:rPr>
          <w:color w:val="000000"/>
          <w:spacing w:val="0"/>
          <w:w w:val="100"/>
          <w:position w:val="0"/>
        </w:rPr>
        <w:t>本集团购建或者生产符合资本化条件的资产达到预定可使用或者可销售状态时，借款费 用停止资本化。在符合资本化条件的资产达到预定可使用或者可销售状态之后所发生的借款 费用，在发生时根据其发生额确认为费用，计入当期损益。</w:t>
      </w:r>
    </w:p>
    <w:p>
      <w:pPr>
        <w:pStyle w:val="Style21"/>
        <w:keepNext w:val="0"/>
        <w:keepLines w:val="0"/>
        <w:widowControl w:val="0"/>
        <w:shd w:val="clear" w:color="auto" w:fill="auto"/>
        <w:bidi w:val="0"/>
        <w:spacing w:before="0" w:after="0" w:line="472" w:lineRule="exact"/>
        <w:ind w:left="240" w:right="0" w:firstLine="520"/>
        <w:jc w:val="both"/>
      </w:pPr>
      <w:r>
        <w:rPr>
          <w:color w:val="000000"/>
          <w:spacing w:val="0"/>
          <w:w w:val="100"/>
          <w:position w:val="0"/>
        </w:rPr>
        <w:t>符合资本化条件的资产在购建或者生产过程中发生非正常中断、且中断时间连续超过</w:t>
      </w:r>
      <w:r>
        <w:rPr>
          <w:rFonts w:ascii="Calibri" w:eastAsia="Calibri" w:hAnsi="Calibri" w:cs="Calibri"/>
          <w:color w:val="000000"/>
          <w:spacing w:val="0"/>
          <w:w w:val="100"/>
          <w:position w:val="0"/>
          <w:sz w:val="24"/>
          <w:szCs w:val="24"/>
        </w:rPr>
        <w:t xml:space="preserve">3 </w:t>
      </w:r>
      <w:r>
        <w:rPr>
          <w:color w:val="000000"/>
          <w:spacing w:val="0"/>
          <w:w w:val="100"/>
          <w:position w:val="0"/>
        </w:rPr>
        <w:t>个月的，暂停借款费用的资本化；正常中断期间的借款费用继续资本化。</w:t>
      </w:r>
    </w:p>
    <w:p>
      <w:pPr>
        <w:pStyle w:val="Style21"/>
        <w:keepNext w:val="0"/>
        <w:keepLines w:val="0"/>
        <w:widowControl w:val="0"/>
        <w:shd w:val="clear" w:color="auto" w:fill="auto"/>
        <w:tabs>
          <w:tab w:pos="1291" w:val="left"/>
        </w:tabs>
        <w:bidi w:val="0"/>
        <w:spacing w:before="0" w:after="0" w:line="472" w:lineRule="exact"/>
        <w:ind w:left="0" w:right="0" w:firstLine="760"/>
        <w:jc w:val="left"/>
      </w:pPr>
      <w:bookmarkStart w:id="1283" w:name="bookmark1283"/>
      <w:r>
        <w:rPr>
          <w:color w:val="000000"/>
          <w:spacing w:val="0"/>
          <w:w w:val="100"/>
          <w:position w:val="0"/>
        </w:rPr>
        <w:t>（</w:t>
      </w:r>
      <w:bookmarkEnd w:id="1283"/>
      <w:r>
        <w:rPr>
          <w:rFonts w:ascii="Calibri" w:eastAsia="Calibri" w:hAnsi="Calibri" w:cs="Calibri"/>
          <w:color w:val="000000"/>
          <w:spacing w:val="0"/>
          <w:w w:val="100"/>
          <w:position w:val="0"/>
          <w:sz w:val="24"/>
          <w:szCs w:val="24"/>
        </w:rPr>
        <w:t>3</w:t>
      </w:r>
      <w:r>
        <w:rPr>
          <w:color w:val="000000"/>
          <w:spacing w:val="0"/>
          <w:w w:val="100"/>
          <w:position w:val="0"/>
        </w:rPr>
        <w:t>）</w:t>
        <w:tab/>
        <w:t>借款费用资本化率以及资本化金额的计算方法</w:t>
      </w:r>
    </w:p>
    <w:p>
      <w:pPr>
        <w:pStyle w:val="Style21"/>
        <w:keepNext w:val="0"/>
        <w:keepLines w:val="0"/>
        <w:widowControl w:val="0"/>
        <w:shd w:val="clear" w:color="auto" w:fill="auto"/>
        <w:bidi w:val="0"/>
        <w:spacing w:before="0" w:after="0" w:line="454" w:lineRule="exact"/>
        <w:ind w:left="240" w:right="0" w:firstLine="52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21"/>
        <w:keepNext w:val="0"/>
        <w:keepLines w:val="0"/>
        <w:widowControl w:val="0"/>
        <w:shd w:val="clear" w:color="auto" w:fill="auto"/>
        <w:bidi w:val="0"/>
        <w:spacing w:before="0" w:after="0" w:line="466" w:lineRule="exact"/>
        <w:ind w:left="240" w:right="0" w:firstLine="520"/>
        <w:jc w:val="both"/>
      </w:pPr>
      <w:r>
        <w:rPr>
          <w:color w:val="000000"/>
          <w:spacing w:val="0"/>
          <w:w w:val="100"/>
          <w:position w:val="0"/>
        </w:rPr>
        <w:t>资本化期间内，外币专门借款的汇兑差额全部予以资本化；外币一般借款的汇兑差额计 入当期损益。</w:t>
      </w:r>
    </w:p>
    <w:p>
      <w:pPr>
        <w:pStyle w:val="Style34"/>
        <w:keepNext/>
        <w:keepLines/>
        <w:widowControl w:val="0"/>
        <w:shd w:val="clear" w:color="auto" w:fill="auto"/>
        <w:bidi w:val="0"/>
        <w:spacing w:before="0" w:after="0" w:line="466" w:lineRule="exact"/>
        <w:ind w:left="0" w:right="0" w:firstLine="76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24"/>
          <w:szCs w:val="24"/>
        </w:rPr>
        <w:t>1</w:t>
      </w:r>
      <w:bookmarkEnd w:id="1286"/>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、无形资产</w:t>
      </w:r>
      <w:bookmarkEnd w:id="1284"/>
      <w:bookmarkEnd w:id="1285"/>
      <w:bookmarkEnd w:id="1287"/>
    </w:p>
    <w:p>
      <w:pPr>
        <w:pStyle w:val="Style34"/>
        <w:keepNext/>
        <w:keepLines/>
        <w:widowControl w:val="0"/>
        <w:shd w:val="clear" w:color="auto" w:fill="auto"/>
        <w:bidi w:val="0"/>
        <w:spacing w:before="0" w:after="0" w:line="466" w:lineRule="exact"/>
        <w:ind w:left="0" w:right="0" w:firstLine="76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）计价方法、使用寿命、减值测试</w:t>
      </w:r>
      <w:bookmarkEnd w:id="1284"/>
      <w:bookmarkEnd w:id="1285"/>
      <w:bookmarkEnd w:id="1289"/>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否</w:t>
      </w:r>
    </w:p>
    <w:p>
      <w:pPr>
        <w:pStyle w:val="Style21"/>
        <w:keepNext w:val="0"/>
        <w:keepLines w:val="0"/>
        <w:widowControl w:val="0"/>
        <w:shd w:val="clear" w:color="auto" w:fill="auto"/>
        <w:bidi w:val="0"/>
        <w:spacing w:before="0" w:after="0" w:line="466" w:lineRule="exact"/>
        <w:ind w:left="0" w:right="0" w:firstLine="760"/>
        <w:jc w:val="left"/>
      </w:pPr>
      <w:r>
        <w:rPr>
          <w:color w:val="000000"/>
          <w:spacing w:val="0"/>
          <w:w w:val="100"/>
          <w:position w:val="0"/>
        </w:rPr>
        <w:t>本集团无形资产包括软件、专利权等。</w:t>
      </w:r>
    </w:p>
    <w:p>
      <w:pPr>
        <w:pStyle w:val="Style21"/>
        <w:keepNext w:val="0"/>
        <w:keepLines w:val="0"/>
        <w:widowControl w:val="0"/>
        <w:shd w:val="clear" w:color="auto" w:fill="auto"/>
        <w:bidi w:val="0"/>
        <w:spacing w:before="0" w:after="200" w:line="466" w:lineRule="exact"/>
        <w:ind w:left="240" w:right="0" w:firstLine="520"/>
        <w:jc w:val="both"/>
      </w:pPr>
      <w:r>
        <w:rPr>
          <w:color w:val="000000"/>
          <w:spacing w:val="0"/>
          <w:w w:val="100"/>
          <w:position w:val="0"/>
        </w:rPr>
        <w:t>无形资产按照成本进行初始计量，并于取得无形资产时分析判断其使用寿命。使用寿命 为有限的，自无形资产可供使用时起，采用能反映与该资产有关的经济利益的预期实现方式 的摊销方法，在预计使用年限内摊销；无法可靠确定预期实现方式的，采用直线法摊销；使</w:t>
      </w:r>
    </w:p>
    <w:p>
      <w:pPr>
        <w:pStyle w:val="Style48"/>
        <w:keepNext w:val="0"/>
        <w:keepLines w:val="0"/>
        <w:widowControl w:val="0"/>
        <w:shd w:val="clear" w:color="auto" w:fill="auto"/>
        <w:bidi w:val="0"/>
        <w:spacing w:before="0" w:after="220" w:line="240" w:lineRule="auto"/>
        <w:ind w:left="34" w:right="0" w:firstLine="0"/>
        <w:jc w:val="left"/>
        <w:rPr>
          <w:sz w:val="22"/>
          <w:szCs w:val="22"/>
        </w:rPr>
      </w:pPr>
      <w:r>
        <w:rPr>
          <w:color w:val="000000"/>
          <w:spacing w:val="0"/>
          <w:w w:val="100"/>
          <w:position w:val="0"/>
          <w:sz w:val="22"/>
          <w:szCs w:val="22"/>
        </w:rPr>
        <w:t>用寿命不确定的无形资产，不作摊销。</w:t>
      </w:r>
    </w:p>
    <w:p>
      <w:pPr>
        <w:pStyle w:val="Style48"/>
        <w:keepNext w:val="0"/>
        <w:keepLines w:val="0"/>
        <w:widowControl w:val="0"/>
        <w:shd w:val="clear" w:color="auto" w:fill="auto"/>
        <w:bidi w:val="0"/>
        <w:spacing w:before="0" w:after="0" w:line="240" w:lineRule="auto"/>
        <w:ind w:left="34" w:right="0" w:firstLine="0"/>
        <w:jc w:val="left"/>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2683"/>
        <w:gridCol w:w="3178"/>
        <w:gridCol w:w="2328"/>
        <w:gridCol w:w="1171"/>
      </w:tblGrid>
      <w:tr>
        <w:trPr>
          <w:trHeight w:val="51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类别</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pPr>
            <w:r>
              <w:rPr>
                <w:rFonts w:ascii="SimSun" w:eastAsia="SimSun" w:hAnsi="SimSun" w:cs="SimSun"/>
                <w:b/>
                <w:bCs/>
                <w:color w:val="000000"/>
                <w:spacing w:val="0"/>
                <w:w w:val="100"/>
                <w:position w:val="0"/>
              </w:rPr>
              <w:t>使用寿命</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摊销方法</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备注</w:t>
            </w:r>
          </w:p>
        </w:tc>
      </w:tr>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软件</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5-10 </w:t>
            </w:r>
            <w:r>
              <w:rPr>
                <w:rFonts w:ascii="SimSun" w:eastAsia="SimSun" w:hAnsi="SimSun" w:cs="SimSun"/>
                <w:color w:val="000000"/>
                <w:spacing w:val="0"/>
                <w:w w:val="100"/>
                <w:position w:val="0"/>
              </w:rPr>
              <w:t>年</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直线法</w:t>
            </w:r>
          </w:p>
        </w:tc>
        <w:tc>
          <w:tcPr>
            <w:tcBorders>
              <w:top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专利权</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直线法</w:t>
            </w:r>
          </w:p>
        </w:tc>
        <w:tc>
          <w:tcPr>
            <w:tcBorders>
              <w:top w:val="single" w:sz="4"/>
              <w:bottom w:val="single" w:sz="4"/>
            </w:tcBorders>
            <w:shd w:val="clear" w:color="auto" w:fill="FFFFFF"/>
            <w:vAlign w:val="top"/>
          </w:tcPr>
          <w:p>
            <w:pPr>
              <w:widowControl w:val="0"/>
              <w:rPr>
                <w:sz w:val="10"/>
                <w:szCs w:val="10"/>
              </w:rPr>
            </w:pPr>
          </w:p>
        </w:tc>
      </w:tr>
    </w:tbl>
    <w:p>
      <w:pPr>
        <w:pStyle w:val="Style48"/>
        <w:keepNext w:val="0"/>
        <w:keepLines w:val="0"/>
        <w:widowControl w:val="0"/>
        <w:shd w:val="clear" w:color="auto" w:fill="auto"/>
        <w:bidi w:val="0"/>
        <w:spacing w:before="0" w:after="0" w:line="240" w:lineRule="auto"/>
        <w:ind w:left="509" w:right="0" w:firstLine="0"/>
        <w:jc w:val="left"/>
        <w:rPr>
          <w:sz w:val="22"/>
          <w:szCs w:val="22"/>
        </w:rPr>
      </w:pPr>
      <w:r>
        <w:rPr>
          <w:color w:val="000000"/>
          <w:spacing w:val="0"/>
          <w:w w:val="100"/>
          <w:position w:val="0"/>
          <w:sz w:val="22"/>
          <w:szCs w:val="22"/>
        </w:rPr>
        <w:t>本集团于每年年度终了，对使用寿命有限的无形资产的使用寿命及摊销方法进行复核,</w:t>
      </w:r>
    </w:p>
    <w:p>
      <w:pPr>
        <w:widowControl w:val="0"/>
        <w:spacing w:after="199" w:line="1" w:lineRule="exact"/>
      </w:pPr>
    </w:p>
    <w:p>
      <w:pPr>
        <w:pStyle w:val="Style21"/>
        <w:keepNext w:val="0"/>
        <w:keepLines w:val="0"/>
        <w:widowControl w:val="0"/>
        <w:shd w:val="clear" w:color="auto" w:fill="auto"/>
        <w:bidi w:val="0"/>
        <w:spacing w:before="0" w:after="200" w:line="240" w:lineRule="auto"/>
        <w:ind w:left="0" w:right="0" w:firstLine="240"/>
        <w:jc w:val="left"/>
      </w:pPr>
      <w:r>
        <w:rPr>
          <w:color w:val="000000"/>
          <w:spacing w:val="0"/>
          <w:w w:val="100"/>
          <w:position w:val="0"/>
        </w:rPr>
        <w:t>与以前估计不同的，调整原先估计数，并按会计估计变更处理。</w:t>
      </w:r>
    </w:p>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rPr>
        <w:t>资产负债表日预计某项无形资产已经不能给企业带来未来经济利益的，将该项无形资产</w:t>
      </w:r>
    </w:p>
    <w:p>
      <w:pPr>
        <w:pStyle w:val="Style21"/>
        <w:keepNext w:val="0"/>
        <w:keepLines w:val="0"/>
        <w:widowControl w:val="0"/>
        <w:shd w:val="clear" w:color="auto" w:fill="auto"/>
        <w:bidi w:val="0"/>
        <w:spacing w:before="0" w:after="0" w:line="468" w:lineRule="exact"/>
        <w:ind w:left="0" w:right="0" w:firstLine="280"/>
        <w:jc w:val="both"/>
      </w:pPr>
      <w:r>
        <w:rPr>
          <w:color w:val="000000"/>
          <w:spacing w:val="0"/>
          <w:w w:val="100"/>
          <w:position w:val="0"/>
        </w:rPr>
        <w:t>的账面价值全部转入当期损益。</w:t>
      </w:r>
    </w:p>
    <w:p>
      <w:pPr>
        <w:pStyle w:val="Style2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无形资产计提资产减值方法见</w:t>
      </w:r>
      <w:r>
        <w:rPr>
          <w:color w:val="000000"/>
          <w:spacing w:val="0"/>
          <w:w w:val="100"/>
          <w:position w:val="0"/>
          <w:sz w:val="24"/>
          <w:szCs w:val="24"/>
        </w:rPr>
        <w:t>“18</w:t>
      </w:r>
      <w:r>
        <w:rPr>
          <w:color w:val="000000"/>
          <w:spacing w:val="0"/>
          <w:w w:val="100"/>
          <w:position w:val="0"/>
        </w:rPr>
        <w:t>、长期资产减值”。</w:t>
      </w:r>
    </w:p>
    <w:p>
      <w:pPr>
        <w:pStyle w:val="Style34"/>
        <w:keepNext/>
        <w:keepLines/>
        <w:widowControl w:val="0"/>
        <w:shd w:val="clear" w:color="auto" w:fill="auto"/>
        <w:bidi w:val="0"/>
        <w:spacing w:before="0" w:after="0" w:line="468" w:lineRule="exact"/>
        <w:ind w:left="0" w:right="0" w:firstLine="76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）内部研究开发支出会计政策</w:t>
      </w:r>
      <w:bookmarkEnd w:id="1290"/>
      <w:bookmarkEnd w:id="1291"/>
      <w:bookmarkEnd w:id="1293"/>
    </w:p>
    <w:p>
      <w:pPr>
        <w:pStyle w:val="Style2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本集团将内部研究开发项目的支出，区分为研究阶段支出和开发阶段支出。</w:t>
      </w:r>
    </w:p>
    <w:p>
      <w:pPr>
        <w:pStyle w:val="Style2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研究阶段的支出，于发生时计入当期损益。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开发阶段的支出，同时满足下列条件的，才能予以资本化，即：完成该无形资产以使其 能够使用或出售在技术上具有可行性；具有完成该无形资产并使用或出售的意图；无形资产 产生经济利益的方式，包括能够证明运用该无形资产生产的产品存在市场或无形资产自身存 在市场，无形资产将在内部使用的，能够证明其有用性；有足够的技术、财务资源和其他资 源支持，以完成该无形资产的开发，并有能力使用或出售该无形资产；归属于该无形资产开 发阶段的支出能够可靠地计量。不满足上述条件的开发支出计入当期损益。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本集团研究开发项目在满足上述条件，通过技术可行性及经济可行性研究，形成项目立 项后，进入开发阶段。</w:t>
      </w:r>
    </w:p>
    <w:p>
      <w:pPr>
        <w:pStyle w:val="Style21"/>
        <w:keepNext w:val="0"/>
        <w:keepLines w:val="0"/>
        <w:widowControl w:val="0"/>
        <w:shd w:val="clear" w:color="auto" w:fill="auto"/>
        <w:bidi w:val="0"/>
        <w:spacing w:before="0" w:after="200" w:line="468" w:lineRule="exact"/>
        <w:ind w:left="280" w:right="0" w:firstLine="480"/>
        <w:jc w:val="both"/>
      </w:pPr>
      <w:r>
        <w:rPr>
          <w:color w:val="000000"/>
          <w:spacing w:val="0"/>
          <w:w w:val="100"/>
          <w:position w:val="0"/>
        </w:rPr>
        <w:t>已资本化的开发阶段的支出在资产负债表上列示为开发支出，自该项目达到预定可使用 状态之日转为无形资产。</w:t>
      </w:r>
    </w:p>
    <w:p>
      <w:pPr>
        <w:pStyle w:val="Style34"/>
        <w:keepNext/>
        <w:keepLines/>
        <w:widowControl w:val="0"/>
        <w:shd w:val="clear" w:color="auto" w:fill="auto"/>
        <w:bidi w:val="0"/>
        <w:spacing w:before="0" w:after="0" w:line="408" w:lineRule="auto"/>
        <w:ind w:left="0" w:right="0" w:firstLine="76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sz w:val="24"/>
          <w:szCs w:val="24"/>
        </w:rPr>
        <w:t>1</w:t>
      </w:r>
      <w:bookmarkEnd w:id="1296"/>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、长期资产减值</w:t>
      </w:r>
      <w:bookmarkEnd w:id="1294"/>
      <w:bookmarkEnd w:id="1295"/>
      <w:bookmarkEnd w:id="1297"/>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本集团对子公司、联营企业和合营企业的长期股权投资、采用成本模式进行后续计量的 投资性房地产、固定资产、在建工程、无形资产、商誉等（存货、递延所得税资产、金融资 产除外）的资产减值，按以下方法确定：</w:t>
      </w:r>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本集团于资产负债表日判断资产是否存在可能发生减值的迹象，存在减值迹象的，本集 团将估计其可收回金额，进行减值测试。对因企业合并所形成的商誉、使用寿命不确定的无 形资产和尚未达到可使用状态的无形资产无论是否存在减值迹象，每年都进行减值测试。</w:t>
      </w:r>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可收回金额根据资产的公允价值减去处置费用后的净额与资产预计未来现金流量的现 值两者之间较高者确定。本集团以单项资产为基础估计其可收回金额；难以对单项资产的可 收回金额进行估计的，以该资产所属的资产组为基础确定资产组的可收回金额。资产组的认 定，以资产组产生的主要现金流入是否独立于其他资产或者资产组的现金流入为依据。</w:t>
      </w:r>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当资产或资产组的可收回金额低于其账面价值时，本集团将其账面价值减记至可收回金 额，减记的金额计入当期损益，同时计提相应的资产减值准备。</w:t>
      </w:r>
    </w:p>
    <w:p>
      <w:pPr>
        <w:pStyle w:val="Style2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 xml:space="preserve">就商誉的减值测试而言，对于因企业合并形成的商誉的账面价值，自购买日起按照合理 </w:t>
      </w:r>
      <w:r>
        <w:rPr>
          <w:color w:val="000000"/>
          <w:spacing w:val="0"/>
          <w:w w:val="100"/>
          <w:position w:val="0"/>
        </w:rPr>
        <w:t>的方法分摊至相关的资产组；难以分摊至相关的资产组的，将其分摊至相关的资产组组合。 相关的资产组或资产组组合，是能够从企业合并的协同效应中受益的资产组或者资产组组合, 且不大于本集团确定的报告分部。</w:t>
      </w:r>
    </w:p>
    <w:p>
      <w:pPr>
        <w:pStyle w:val="Style21"/>
        <w:keepNext w:val="0"/>
        <w:keepLines w:val="0"/>
        <w:widowControl w:val="0"/>
        <w:shd w:val="clear" w:color="auto" w:fill="auto"/>
        <w:bidi w:val="0"/>
        <w:spacing w:before="0" w:after="0" w:line="471" w:lineRule="exact"/>
        <w:ind w:left="280" w:right="0" w:firstLine="480"/>
        <w:jc w:val="both"/>
      </w:pPr>
      <w:r>
        <w:rPr>
          <w:color w:val="000000"/>
          <w:spacing w:val="0"/>
          <w:w w:val="100"/>
          <w:position w:val="0"/>
        </w:rPr>
        <w:t>减值测试时，如与商誉相关的资产组或者资产组组合存在减值迹象的，首先对不包含商 誉的资产组或者资产组组合进行减值测试，计算可收回金额，确认相应的减值损失。然后对 包含商誉的资产组或者资产组组合进行减值测试，比较其账面价值与可收回金额，如可收回 金额低于账面价值的，确认商誉的减值损失。</w:t>
      </w:r>
    </w:p>
    <w:p>
      <w:pPr>
        <w:pStyle w:val="Style21"/>
        <w:keepNext w:val="0"/>
        <w:keepLines w:val="0"/>
        <w:widowControl w:val="0"/>
        <w:shd w:val="clear" w:color="auto" w:fill="auto"/>
        <w:bidi w:val="0"/>
        <w:spacing w:before="0" w:after="180" w:line="471" w:lineRule="exact"/>
        <w:ind w:left="0" w:right="0" w:firstLine="760"/>
        <w:jc w:val="left"/>
      </w:pPr>
      <w:r>
        <w:rPr>
          <w:color w:val="000000"/>
          <w:spacing w:val="0"/>
          <w:w w:val="100"/>
          <w:position w:val="0"/>
        </w:rPr>
        <w:t>资产减值损失一经确认，在以后会计期间不再转回。</w:t>
      </w:r>
    </w:p>
    <w:p>
      <w:pPr>
        <w:pStyle w:val="Style34"/>
        <w:keepNext/>
        <w:keepLines/>
        <w:widowControl w:val="0"/>
        <w:shd w:val="clear" w:color="auto" w:fill="auto"/>
        <w:tabs>
          <w:tab w:pos="1267" w:val="left"/>
        </w:tabs>
        <w:bidi w:val="0"/>
        <w:spacing w:before="0" w:after="0" w:line="410" w:lineRule="auto"/>
        <w:ind w:left="0" w:right="0" w:firstLine="76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sz w:val="24"/>
          <w:szCs w:val="24"/>
        </w:rPr>
        <w:t>1</w:t>
      </w:r>
      <w:bookmarkEnd w:id="1300"/>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长期待摊费用</w:t>
      </w:r>
      <w:bookmarkEnd w:id="1298"/>
      <w:bookmarkEnd w:id="1299"/>
      <w:bookmarkEnd w:id="1301"/>
    </w:p>
    <w:p>
      <w:pPr>
        <w:pStyle w:val="Style21"/>
        <w:keepNext w:val="0"/>
        <w:keepLines w:val="0"/>
        <w:widowControl w:val="0"/>
        <w:shd w:val="clear" w:color="auto" w:fill="auto"/>
        <w:bidi w:val="0"/>
        <w:spacing w:before="0" w:after="180" w:line="471" w:lineRule="exact"/>
        <w:ind w:left="280" w:right="0" w:firstLine="480"/>
        <w:jc w:val="both"/>
      </w:pPr>
      <w:r>
        <w:rPr>
          <w:color w:val="000000"/>
          <w:spacing w:val="0"/>
          <w:w w:val="100"/>
          <w:position w:val="0"/>
        </w:rPr>
        <w:t>本集团发生的长期待摊费用按实际成本计价，并按预计受益期限平均摊销。对不能使以 后会计期间受益的长期待摊费用项目，其摊余价值全部计入当期损益。</w:t>
      </w:r>
    </w:p>
    <w:p>
      <w:pPr>
        <w:pStyle w:val="Style34"/>
        <w:keepNext/>
        <w:keepLines/>
        <w:widowControl w:val="0"/>
        <w:shd w:val="clear" w:color="auto" w:fill="auto"/>
        <w:tabs>
          <w:tab w:pos="1282" w:val="left"/>
        </w:tabs>
        <w:bidi w:val="0"/>
        <w:spacing w:before="0" w:after="0" w:line="408" w:lineRule="auto"/>
        <w:ind w:left="0" w:right="0" w:firstLine="76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sz w:val="24"/>
          <w:szCs w:val="24"/>
        </w:rPr>
        <w:t>2</w:t>
      </w:r>
      <w:bookmarkEnd w:id="1304"/>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职工薪酬</w:t>
      </w:r>
      <w:bookmarkEnd w:id="1302"/>
      <w:bookmarkEnd w:id="1303"/>
      <w:bookmarkEnd w:id="1305"/>
    </w:p>
    <w:p>
      <w:pPr>
        <w:pStyle w:val="Style34"/>
        <w:keepNext/>
        <w:keepLines/>
        <w:widowControl w:val="0"/>
        <w:shd w:val="clear" w:color="auto" w:fill="auto"/>
        <w:tabs>
          <w:tab w:pos="1296" w:val="left"/>
        </w:tabs>
        <w:bidi w:val="0"/>
        <w:spacing w:before="0" w:after="0" w:line="468" w:lineRule="exact"/>
        <w:ind w:left="0" w:right="0" w:firstLine="760"/>
        <w:jc w:val="left"/>
      </w:pPr>
      <w:bookmarkStart w:id="1302" w:name="bookmark1302"/>
      <w:bookmarkStart w:id="1303" w:name="bookmark1303"/>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短期薪酬的会计处理方法</w:t>
      </w:r>
      <w:bookmarkEnd w:id="1302"/>
      <w:bookmarkEnd w:id="1303"/>
      <w:bookmarkEnd w:id="1307"/>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本集团在职工提供服务的会计期间，将实际发生的职工工资、奖金、按规定的基准和比 例为职工缴纳的医疗保险费、工伤保险费和生育保险费等社会保险费和住房公积金，确认为 负债，并计入当期损益或相关资产成本。如果该负债预期在职工提供相关服务的年度报告期 结束后十二个月内不能完全支付，且财务影响重大的，则该负债将以折现后的金额计量。</w:t>
      </w:r>
    </w:p>
    <w:p>
      <w:pPr>
        <w:pStyle w:val="Style34"/>
        <w:keepNext/>
        <w:keepLines/>
        <w:widowControl w:val="0"/>
        <w:shd w:val="clear" w:color="auto" w:fill="auto"/>
        <w:tabs>
          <w:tab w:pos="1296" w:val="left"/>
        </w:tabs>
        <w:bidi w:val="0"/>
        <w:spacing w:before="0" w:after="0" w:line="468" w:lineRule="exact"/>
        <w:ind w:left="0" w:right="0" w:firstLine="76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离职后福利的会计处理方法</w:t>
      </w:r>
      <w:bookmarkEnd w:id="1308"/>
      <w:bookmarkEnd w:id="1309"/>
      <w:bookmarkEnd w:id="1311"/>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离职后福利计划全部为设定提存计划。设定提存计划，是指向独立的基金缴存固定费用 后，企业不再承担进一步支付义务的离职后福利计划。</w:t>
      </w:r>
    </w:p>
    <w:p>
      <w:pPr>
        <w:pStyle w:val="Style21"/>
        <w:keepNext w:val="0"/>
        <w:keepLines w:val="0"/>
        <w:widowControl w:val="0"/>
        <w:shd w:val="clear" w:color="auto" w:fill="auto"/>
        <w:bidi w:val="0"/>
        <w:spacing w:before="0" w:after="0" w:line="468" w:lineRule="exact"/>
        <w:ind w:left="0" w:right="0" w:firstLine="760"/>
        <w:jc w:val="left"/>
      </w:pPr>
      <w:r>
        <w:rPr>
          <w:color w:val="000000"/>
          <w:spacing w:val="0"/>
          <w:w w:val="100"/>
          <w:position w:val="0"/>
        </w:rPr>
        <w:t>设定提存计划包括基本养老保险、失业保险等。</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在职工提供服务的会计期间，根据设定提存计划计算的应缴存金额确认为负债，并计入 当期损益或相关资产成本。</w:t>
      </w:r>
    </w:p>
    <w:p>
      <w:pPr>
        <w:pStyle w:val="Style21"/>
        <w:keepNext w:val="0"/>
        <w:keepLines w:val="0"/>
        <w:widowControl w:val="0"/>
        <w:shd w:val="clear" w:color="auto" w:fill="auto"/>
        <w:tabs>
          <w:tab w:pos="1296" w:val="left"/>
        </w:tabs>
        <w:bidi w:val="0"/>
        <w:spacing w:before="0" w:after="0" w:line="468" w:lineRule="exact"/>
        <w:ind w:left="0" w:right="0" w:firstLine="760"/>
        <w:jc w:val="left"/>
      </w:pPr>
      <w:bookmarkStart w:id="1312" w:name="bookmark1312"/>
      <w:r>
        <w:rPr>
          <w:b/>
          <w:bCs/>
          <w:color w:val="000000"/>
          <w:spacing w:val="0"/>
          <w:w w:val="100"/>
          <w:position w:val="0"/>
        </w:rPr>
        <w:t>（</w:t>
      </w:r>
      <w:bookmarkEnd w:id="1312"/>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辞退福利的会计处理方法</w:t>
      </w:r>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本集团向职工提供辞退福利的，在下列两者孰早日确认辞退福利产生的职工薪酬负债， 并计入当期损益：本集团不能单方面撤回因解除劳动关系计划或裁减建议所提供的辞退福利 时；本集团确认与涉及支付辞退福利的重组相关的成本或费用时。</w:t>
      </w:r>
    </w:p>
    <w:p>
      <w:pPr>
        <w:pStyle w:val="Style21"/>
        <w:keepNext w:val="0"/>
        <w:keepLines w:val="0"/>
        <w:widowControl w:val="0"/>
        <w:shd w:val="clear" w:color="auto" w:fill="auto"/>
        <w:bidi w:val="0"/>
        <w:spacing w:before="0" w:after="0" w:line="468" w:lineRule="exact"/>
        <w:ind w:left="280" w:right="0" w:firstLine="480"/>
        <w:jc w:val="left"/>
      </w:pPr>
      <w:r>
        <w:rPr>
          <w:color w:val="000000"/>
          <w:spacing w:val="0"/>
          <w:w w:val="100"/>
          <w:position w:val="0"/>
        </w:rPr>
        <w:t>实行职工内部退休计划的，在正式退休日之前的经济补偿，属于辞退福利，自职工停止 提供服务日至正常退休日期间，拟支付的内退职工工资和缴纳的社会保险费等一次性计入当</w:t>
      </w:r>
    </w:p>
    <w:p>
      <w:pPr>
        <w:pStyle w:val="Style21"/>
        <w:keepNext w:val="0"/>
        <w:keepLines w:val="0"/>
        <w:widowControl w:val="0"/>
        <w:shd w:val="clear" w:color="auto" w:fill="auto"/>
        <w:bidi w:val="0"/>
        <w:spacing w:before="0" w:after="0" w:line="475" w:lineRule="exact"/>
        <w:ind w:left="0" w:right="0" w:firstLine="280"/>
        <w:jc w:val="left"/>
      </w:pPr>
      <w:r>
        <w:rPr>
          <w:color w:val="000000"/>
          <w:spacing w:val="0"/>
          <w:w w:val="100"/>
          <w:position w:val="0"/>
        </w:rPr>
        <w:t>期损益。正式退休日期之后的经济补偿（如正常养老退休金），按照离职后福利处理。</w:t>
      </w:r>
    </w:p>
    <w:p>
      <w:pPr>
        <w:pStyle w:val="Style21"/>
        <w:keepNext w:val="0"/>
        <w:keepLines w:val="0"/>
        <w:widowControl w:val="0"/>
        <w:shd w:val="clear" w:color="auto" w:fill="auto"/>
        <w:bidi w:val="0"/>
        <w:spacing w:before="0" w:after="0" w:line="475" w:lineRule="exact"/>
        <w:ind w:left="0" w:right="0" w:firstLine="760"/>
        <w:jc w:val="left"/>
      </w:pPr>
      <w:bookmarkStart w:id="1313" w:name="bookmark1313"/>
      <w:r>
        <w:rPr>
          <w:b/>
          <w:bCs/>
          <w:color w:val="000000"/>
          <w:spacing w:val="0"/>
          <w:w w:val="100"/>
          <w:position w:val="0"/>
        </w:rPr>
        <w:t>（</w:t>
      </w:r>
      <w:bookmarkEnd w:id="1313"/>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）其他长期职工福利的会计处理方法</w:t>
      </w:r>
    </w:p>
    <w:p>
      <w:pPr>
        <w:pStyle w:val="Style21"/>
        <w:keepNext w:val="0"/>
        <w:keepLines w:val="0"/>
        <w:widowControl w:val="0"/>
        <w:shd w:val="clear" w:color="auto" w:fill="auto"/>
        <w:bidi w:val="0"/>
        <w:spacing w:before="0" w:after="180" w:line="475" w:lineRule="exact"/>
        <w:ind w:left="280" w:right="0" w:firstLine="480"/>
        <w:jc w:val="both"/>
      </w:pPr>
      <w:r>
        <w:rPr>
          <w:color w:val="000000"/>
          <w:spacing w:val="0"/>
          <w:w w:val="100"/>
          <w:position w:val="0"/>
        </w:rPr>
        <w:t>本集团向职工提供的其他长期职工福利，符合设定提存计划条件的，按照上述关于设定 提存计划的有关规定进行处理。</w:t>
      </w:r>
    </w:p>
    <w:p>
      <w:pPr>
        <w:pStyle w:val="Style34"/>
        <w:keepNext/>
        <w:keepLines/>
        <w:widowControl w:val="0"/>
        <w:shd w:val="clear" w:color="auto" w:fill="auto"/>
        <w:tabs>
          <w:tab w:pos="1282" w:val="left"/>
        </w:tabs>
        <w:bidi w:val="0"/>
        <w:spacing w:before="0" w:after="0" w:line="410" w:lineRule="auto"/>
        <w:ind w:left="0" w:right="0" w:firstLine="76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sz w:val="24"/>
          <w:szCs w:val="24"/>
        </w:rPr>
        <w:t>2</w:t>
      </w:r>
      <w:bookmarkEnd w:id="131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预计负债</w:t>
      </w:r>
      <w:bookmarkEnd w:id="1314"/>
      <w:bookmarkEnd w:id="1315"/>
      <w:bookmarkEnd w:id="1317"/>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如果与或有事项相关的义务同时符合以下条件，本集团将其确认为预计负债：</w:t>
      </w:r>
    </w:p>
    <w:p>
      <w:pPr>
        <w:pStyle w:val="Style21"/>
        <w:keepNext w:val="0"/>
        <w:keepLines w:val="0"/>
        <w:widowControl w:val="0"/>
        <w:shd w:val="clear" w:color="auto" w:fill="auto"/>
        <w:tabs>
          <w:tab w:pos="1291" w:val="left"/>
        </w:tabs>
        <w:bidi w:val="0"/>
        <w:spacing w:before="0" w:after="0" w:line="470" w:lineRule="exact"/>
        <w:ind w:left="0" w:right="0" w:firstLine="760"/>
        <w:jc w:val="left"/>
      </w:pPr>
      <w:bookmarkStart w:id="1318" w:name="bookmark1318"/>
      <w:r>
        <w:rPr>
          <w:color w:val="000000"/>
          <w:spacing w:val="0"/>
          <w:w w:val="100"/>
          <w:position w:val="0"/>
        </w:rPr>
        <w:t>（</w:t>
      </w:r>
      <w:bookmarkEnd w:id="1318"/>
      <w:r>
        <w:rPr>
          <w:rFonts w:ascii="Calibri" w:eastAsia="Calibri" w:hAnsi="Calibri" w:cs="Calibri"/>
          <w:color w:val="000000"/>
          <w:spacing w:val="0"/>
          <w:w w:val="100"/>
          <w:position w:val="0"/>
          <w:sz w:val="24"/>
          <w:szCs w:val="24"/>
        </w:rPr>
        <w:t>1</w:t>
      </w:r>
      <w:r>
        <w:rPr>
          <w:color w:val="000000"/>
          <w:spacing w:val="0"/>
          <w:w w:val="100"/>
          <w:position w:val="0"/>
        </w:rPr>
        <w:t>）</w:t>
        <w:tab/>
        <w:t>该义务是本集团承担的现时义务；</w:t>
      </w:r>
    </w:p>
    <w:p>
      <w:pPr>
        <w:pStyle w:val="Style21"/>
        <w:keepNext w:val="0"/>
        <w:keepLines w:val="0"/>
        <w:widowControl w:val="0"/>
        <w:shd w:val="clear" w:color="auto" w:fill="auto"/>
        <w:tabs>
          <w:tab w:pos="1291" w:val="left"/>
        </w:tabs>
        <w:bidi w:val="0"/>
        <w:spacing w:before="0" w:after="0" w:line="470" w:lineRule="exact"/>
        <w:ind w:left="0" w:right="0" w:firstLine="760"/>
        <w:jc w:val="left"/>
      </w:pPr>
      <w:bookmarkStart w:id="1319" w:name="bookmark1319"/>
      <w:r>
        <w:rPr>
          <w:color w:val="000000"/>
          <w:spacing w:val="0"/>
          <w:w w:val="100"/>
          <w:position w:val="0"/>
        </w:rPr>
        <w:t>（</w:t>
      </w:r>
      <w:bookmarkEnd w:id="1319"/>
      <w:r>
        <w:rPr>
          <w:rFonts w:ascii="Calibri" w:eastAsia="Calibri" w:hAnsi="Calibri" w:cs="Calibri"/>
          <w:color w:val="000000"/>
          <w:spacing w:val="0"/>
          <w:w w:val="100"/>
          <w:position w:val="0"/>
          <w:sz w:val="24"/>
          <w:szCs w:val="24"/>
        </w:rPr>
        <w:t>2</w:t>
      </w:r>
      <w:r>
        <w:rPr>
          <w:color w:val="000000"/>
          <w:spacing w:val="0"/>
          <w:w w:val="100"/>
          <w:position w:val="0"/>
        </w:rPr>
        <w:t>）</w:t>
        <w:tab/>
        <w:t>该义务的履行很可能导致经济利益流出本集团；</w:t>
      </w:r>
    </w:p>
    <w:p>
      <w:pPr>
        <w:pStyle w:val="Style21"/>
        <w:keepNext w:val="0"/>
        <w:keepLines w:val="0"/>
        <w:widowControl w:val="0"/>
        <w:shd w:val="clear" w:color="auto" w:fill="auto"/>
        <w:tabs>
          <w:tab w:pos="1291" w:val="left"/>
        </w:tabs>
        <w:bidi w:val="0"/>
        <w:spacing w:before="0" w:after="0" w:line="470" w:lineRule="exact"/>
        <w:ind w:left="0" w:right="0" w:firstLine="760"/>
        <w:jc w:val="left"/>
      </w:pPr>
      <w:bookmarkStart w:id="1320" w:name="bookmark1320"/>
      <w:r>
        <w:rPr>
          <w:color w:val="000000"/>
          <w:spacing w:val="0"/>
          <w:w w:val="100"/>
          <w:position w:val="0"/>
        </w:rPr>
        <w:t>（</w:t>
      </w:r>
      <w:bookmarkEnd w:id="1320"/>
      <w:r>
        <w:rPr>
          <w:rFonts w:ascii="Calibri" w:eastAsia="Calibri" w:hAnsi="Calibri" w:cs="Calibri"/>
          <w:color w:val="000000"/>
          <w:spacing w:val="0"/>
          <w:w w:val="100"/>
          <w:position w:val="0"/>
          <w:sz w:val="24"/>
          <w:szCs w:val="24"/>
        </w:rPr>
        <w:t>3</w:t>
      </w:r>
      <w:r>
        <w:rPr>
          <w:color w:val="000000"/>
          <w:spacing w:val="0"/>
          <w:w w:val="100"/>
          <w:position w:val="0"/>
        </w:rPr>
        <w:t>）</w:t>
        <w:tab/>
        <w:t>该义务的金额能够可靠地计量。</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关未来现金流出进行折现后确定最佳估计数。本集团于资产负债表日对预计负债的账面价值 进行复核，并对账面价值进行调整以反映当前最佳估计数。</w:t>
      </w:r>
    </w:p>
    <w:p>
      <w:pPr>
        <w:pStyle w:val="Style21"/>
        <w:keepNext w:val="0"/>
        <w:keepLines w:val="0"/>
        <w:widowControl w:val="0"/>
        <w:shd w:val="clear" w:color="auto" w:fill="auto"/>
        <w:bidi w:val="0"/>
        <w:spacing w:before="0" w:after="180" w:line="470" w:lineRule="exact"/>
        <w:ind w:left="280" w:right="0" w:firstLine="480"/>
        <w:jc w:val="both"/>
      </w:pPr>
      <w:r>
        <w:rPr>
          <w:color w:val="000000"/>
          <w:spacing w:val="0"/>
          <w:w w:val="100"/>
          <w:position w:val="0"/>
        </w:rPr>
        <w:t>如果清偿已确认预计负债所需支出全部或部分预期由第三方或其他方补偿，则补偿金额 只能在基本确定能收到时，作为资产单独确认。确认的补偿金额不超过所确认负债的账面价 值。</w:t>
      </w:r>
    </w:p>
    <w:p>
      <w:pPr>
        <w:pStyle w:val="Style34"/>
        <w:keepNext/>
        <w:keepLines/>
        <w:widowControl w:val="0"/>
        <w:shd w:val="clear" w:color="auto" w:fill="auto"/>
        <w:tabs>
          <w:tab w:pos="1282" w:val="left"/>
        </w:tabs>
        <w:bidi w:val="0"/>
        <w:spacing w:before="0" w:after="0" w:line="410" w:lineRule="auto"/>
        <w:ind w:left="0" w:right="0" w:firstLine="76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sz w:val="24"/>
          <w:szCs w:val="24"/>
        </w:rPr>
        <w:t>2</w:t>
      </w:r>
      <w:bookmarkEnd w:id="13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股份支付</w:t>
      </w:r>
      <w:bookmarkEnd w:id="1321"/>
      <w:bookmarkEnd w:id="1322"/>
      <w:bookmarkEnd w:id="1324"/>
    </w:p>
    <w:p>
      <w:pPr>
        <w:pStyle w:val="Style21"/>
        <w:keepNext w:val="0"/>
        <w:keepLines w:val="0"/>
        <w:widowControl w:val="0"/>
        <w:shd w:val="clear" w:color="auto" w:fill="auto"/>
        <w:tabs>
          <w:tab w:pos="1291" w:val="left"/>
        </w:tabs>
        <w:bidi w:val="0"/>
        <w:spacing w:before="0" w:after="0" w:line="470" w:lineRule="exact"/>
        <w:ind w:left="0" w:right="0" w:firstLine="760"/>
        <w:jc w:val="left"/>
      </w:pPr>
      <w:bookmarkStart w:id="1325" w:name="bookmark1325"/>
      <w:r>
        <w:rPr>
          <w:color w:val="000000"/>
          <w:spacing w:val="0"/>
          <w:w w:val="100"/>
          <w:position w:val="0"/>
        </w:rPr>
        <w:t>（</w:t>
      </w:r>
      <w:bookmarkEnd w:id="1325"/>
      <w:r>
        <w:rPr>
          <w:rFonts w:ascii="Calibri" w:eastAsia="Calibri" w:hAnsi="Calibri" w:cs="Calibri"/>
          <w:color w:val="000000"/>
          <w:spacing w:val="0"/>
          <w:w w:val="100"/>
          <w:position w:val="0"/>
          <w:sz w:val="24"/>
          <w:szCs w:val="24"/>
        </w:rPr>
        <w:t>1</w:t>
      </w:r>
      <w:r>
        <w:rPr>
          <w:color w:val="000000"/>
          <w:spacing w:val="0"/>
          <w:w w:val="100"/>
          <w:position w:val="0"/>
        </w:rPr>
        <w:t>）</w:t>
        <w:tab/>
        <w:t>股份支付的种类</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本集团股份支付分为以权益结算的股份支付和以现金结算的股份支付。</w:t>
      </w:r>
    </w:p>
    <w:p>
      <w:pPr>
        <w:pStyle w:val="Style21"/>
        <w:keepNext w:val="0"/>
        <w:keepLines w:val="0"/>
        <w:widowControl w:val="0"/>
        <w:shd w:val="clear" w:color="auto" w:fill="auto"/>
        <w:tabs>
          <w:tab w:pos="1291" w:val="left"/>
        </w:tabs>
        <w:bidi w:val="0"/>
        <w:spacing w:before="0" w:after="0" w:line="470" w:lineRule="exact"/>
        <w:ind w:left="0" w:right="0" w:firstLine="760"/>
        <w:jc w:val="left"/>
      </w:pPr>
      <w:bookmarkStart w:id="1326" w:name="bookmark1326"/>
      <w:r>
        <w:rPr>
          <w:color w:val="000000"/>
          <w:spacing w:val="0"/>
          <w:w w:val="100"/>
          <w:position w:val="0"/>
        </w:rPr>
        <w:t>（</w:t>
      </w:r>
      <w:bookmarkEnd w:id="1326"/>
      <w:r>
        <w:rPr>
          <w:rFonts w:ascii="Calibri" w:eastAsia="Calibri" w:hAnsi="Calibri" w:cs="Calibri"/>
          <w:color w:val="000000"/>
          <w:spacing w:val="0"/>
          <w:w w:val="100"/>
          <w:position w:val="0"/>
          <w:sz w:val="24"/>
          <w:szCs w:val="24"/>
        </w:rPr>
        <w:t>2</w:t>
      </w:r>
      <w:r>
        <w:rPr>
          <w:color w:val="000000"/>
          <w:spacing w:val="0"/>
          <w:w w:val="100"/>
          <w:position w:val="0"/>
        </w:rPr>
        <w:t>）</w:t>
        <w:tab/>
        <w:t>权益工具公允价值的确定方法</w:t>
      </w:r>
    </w:p>
    <w:p>
      <w:pPr>
        <w:pStyle w:val="Style21"/>
        <w:keepNext w:val="0"/>
        <w:keepLines w:val="0"/>
        <w:widowControl w:val="0"/>
        <w:shd w:val="clear" w:color="auto" w:fill="auto"/>
        <w:bidi w:val="0"/>
        <w:spacing w:before="0" w:after="0" w:line="461" w:lineRule="exact"/>
        <w:ind w:left="280" w:right="0" w:firstLine="480"/>
        <w:jc w:val="both"/>
      </w:pPr>
      <w:r>
        <w:rPr>
          <w:color w:val="000000"/>
          <w:spacing w:val="0"/>
          <w:w w:val="100"/>
          <w:position w:val="0"/>
        </w:rPr>
        <w:t>本集团对于授予的存在活跃市场的期权等权益工具，按照活跃市场中的报价确定其公允 价值。对于授予的不存在活跃市场的期权等权益工具，采用期权定价模型等确定其公允价值。 选用的期权定价模型考虑以下因素：</w:t>
      </w:r>
      <w:r>
        <w:rPr>
          <w:rFonts w:ascii="Calibri" w:eastAsia="Calibri" w:hAnsi="Calibri" w:cs="Calibri"/>
          <w:color w:val="000000"/>
          <w:spacing w:val="0"/>
          <w:w w:val="100"/>
          <w:position w:val="0"/>
          <w:sz w:val="24"/>
          <w:szCs w:val="24"/>
        </w:rPr>
        <w:t>A</w:t>
      </w:r>
      <w:r>
        <w:rPr>
          <w:color w:val="000000"/>
          <w:spacing w:val="0"/>
          <w:w w:val="100"/>
          <w:position w:val="0"/>
        </w:rPr>
        <w:t>、</w:t>
      </w:r>
      <w:r>
        <w:rPr>
          <w:color w:val="000000"/>
          <w:spacing w:val="0"/>
          <w:w w:val="100"/>
          <w:position w:val="0"/>
        </w:rPr>
        <w:t>期权的行权价格；</w:t>
      </w:r>
      <w:r>
        <w:rPr>
          <w:rFonts w:ascii="Calibri" w:eastAsia="Calibri" w:hAnsi="Calibri" w:cs="Calibri"/>
          <w:color w:val="000000"/>
          <w:spacing w:val="0"/>
          <w:w w:val="100"/>
          <w:position w:val="0"/>
          <w:sz w:val="24"/>
          <w:szCs w:val="24"/>
        </w:rPr>
        <w:t>B</w:t>
      </w:r>
      <w:r>
        <w:rPr>
          <w:color w:val="000000"/>
          <w:spacing w:val="0"/>
          <w:w w:val="100"/>
          <w:position w:val="0"/>
        </w:rPr>
        <w:t>、</w:t>
      </w:r>
      <w:r>
        <w:rPr>
          <w:color w:val="000000"/>
          <w:spacing w:val="0"/>
          <w:w w:val="100"/>
          <w:position w:val="0"/>
        </w:rPr>
        <w:t>期权的有效期；</w:t>
      </w:r>
      <w:r>
        <w:rPr>
          <w:rFonts w:ascii="Calibri" w:eastAsia="Calibri" w:hAnsi="Calibri" w:cs="Calibri"/>
          <w:color w:val="000000"/>
          <w:spacing w:val="0"/>
          <w:w w:val="100"/>
          <w:position w:val="0"/>
          <w:sz w:val="24"/>
          <w:szCs w:val="24"/>
        </w:rPr>
        <w:t>C</w:t>
      </w:r>
      <w:r>
        <w:rPr>
          <w:color w:val="000000"/>
          <w:spacing w:val="0"/>
          <w:w w:val="100"/>
          <w:position w:val="0"/>
        </w:rPr>
        <w:t>、</w:t>
      </w:r>
      <w:r>
        <w:rPr>
          <w:color w:val="000000"/>
          <w:spacing w:val="0"/>
          <w:w w:val="100"/>
          <w:position w:val="0"/>
        </w:rPr>
        <w:t>标的股份 的现行价格；</w:t>
      </w:r>
      <w:r>
        <w:rPr>
          <w:rFonts w:ascii="Calibri" w:eastAsia="Calibri" w:hAnsi="Calibri" w:cs="Calibri"/>
          <w:color w:val="000000"/>
          <w:spacing w:val="0"/>
          <w:w w:val="100"/>
          <w:position w:val="0"/>
          <w:sz w:val="24"/>
          <w:szCs w:val="24"/>
        </w:rPr>
        <w:t>D</w:t>
      </w:r>
      <w:r>
        <w:rPr>
          <w:color w:val="000000"/>
          <w:spacing w:val="0"/>
          <w:w w:val="100"/>
          <w:position w:val="0"/>
        </w:rPr>
        <w:t>、</w:t>
      </w:r>
      <w:r>
        <w:rPr>
          <w:color w:val="000000"/>
          <w:spacing w:val="0"/>
          <w:w w:val="100"/>
          <w:position w:val="0"/>
        </w:rPr>
        <w:t>股价预计波动率；</w:t>
      </w:r>
      <w:r>
        <w:rPr>
          <w:rFonts w:ascii="Calibri" w:eastAsia="Calibri" w:hAnsi="Calibri" w:cs="Calibri"/>
          <w:color w:val="000000"/>
          <w:spacing w:val="0"/>
          <w:w w:val="100"/>
          <w:position w:val="0"/>
          <w:sz w:val="24"/>
          <w:szCs w:val="24"/>
        </w:rPr>
        <w:t>E</w:t>
      </w:r>
      <w:r>
        <w:rPr>
          <w:color w:val="000000"/>
          <w:spacing w:val="0"/>
          <w:w w:val="100"/>
          <w:position w:val="0"/>
        </w:rPr>
        <w:t>、</w:t>
      </w:r>
      <w:r>
        <w:rPr>
          <w:color w:val="000000"/>
          <w:spacing w:val="0"/>
          <w:w w:val="100"/>
          <w:position w:val="0"/>
        </w:rPr>
        <w:t>股份的预计股利；</w:t>
      </w:r>
      <w:r>
        <w:rPr>
          <w:rFonts w:ascii="Calibri" w:eastAsia="Calibri" w:hAnsi="Calibri" w:cs="Calibri"/>
          <w:color w:val="000000"/>
          <w:spacing w:val="0"/>
          <w:w w:val="100"/>
          <w:position w:val="0"/>
          <w:sz w:val="24"/>
          <w:szCs w:val="24"/>
        </w:rPr>
        <w:t>F</w:t>
      </w:r>
      <w:r>
        <w:rPr>
          <w:color w:val="000000"/>
          <w:spacing w:val="0"/>
          <w:w w:val="100"/>
          <w:position w:val="0"/>
        </w:rPr>
        <w:t>、</w:t>
      </w:r>
      <w:r>
        <w:rPr>
          <w:color w:val="000000"/>
          <w:spacing w:val="0"/>
          <w:w w:val="100"/>
          <w:position w:val="0"/>
        </w:rPr>
        <w:t>期权有效期内的无风险利率。</w:t>
      </w:r>
    </w:p>
    <w:p>
      <w:pPr>
        <w:pStyle w:val="Style21"/>
        <w:keepNext w:val="0"/>
        <w:keepLines w:val="0"/>
        <w:widowControl w:val="0"/>
        <w:shd w:val="clear" w:color="auto" w:fill="auto"/>
        <w:tabs>
          <w:tab w:pos="1291" w:val="left"/>
        </w:tabs>
        <w:bidi w:val="0"/>
        <w:spacing w:before="0" w:after="0" w:line="461" w:lineRule="exact"/>
        <w:ind w:left="0" w:right="0" w:firstLine="760"/>
        <w:jc w:val="left"/>
      </w:pPr>
      <w:bookmarkStart w:id="1327" w:name="bookmark1327"/>
      <w:r>
        <w:rPr>
          <w:color w:val="000000"/>
          <w:spacing w:val="0"/>
          <w:w w:val="100"/>
          <w:position w:val="0"/>
        </w:rPr>
        <w:t>（</w:t>
      </w:r>
      <w:bookmarkEnd w:id="1327"/>
      <w:r>
        <w:rPr>
          <w:rFonts w:ascii="Calibri" w:eastAsia="Calibri" w:hAnsi="Calibri" w:cs="Calibri"/>
          <w:color w:val="000000"/>
          <w:spacing w:val="0"/>
          <w:w w:val="100"/>
          <w:position w:val="0"/>
          <w:sz w:val="24"/>
          <w:szCs w:val="24"/>
        </w:rPr>
        <w:t>3</w:t>
      </w:r>
      <w:r>
        <w:rPr>
          <w:color w:val="000000"/>
          <w:spacing w:val="0"/>
          <w:w w:val="100"/>
          <w:position w:val="0"/>
        </w:rPr>
        <w:t>）</w:t>
        <w:tab/>
        <w:t>确认可行权权益工具最佳估计的依据</w:t>
      </w:r>
    </w:p>
    <w:p>
      <w:pPr>
        <w:pStyle w:val="Style21"/>
        <w:keepNext w:val="0"/>
        <w:keepLines w:val="0"/>
        <w:widowControl w:val="0"/>
        <w:shd w:val="clear" w:color="auto" w:fill="auto"/>
        <w:bidi w:val="0"/>
        <w:spacing w:before="0" w:after="0" w:line="463" w:lineRule="exact"/>
        <w:ind w:left="280" w:right="0" w:firstLine="480"/>
        <w:jc w:val="both"/>
      </w:pPr>
      <w:r>
        <w:rPr>
          <w:color w:val="000000"/>
          <w:spacing w:val="0"/>
          <w:w w:val="100"/>
          <w:position w:val="0"/>
        </w:rPr>
        <w:t>等待期内每个资产负债表日，本集团根据最新取得的可行权职工人数变动等后续信息作 出最佳估计，修正预计可行权的权益工具数量。在可行权日，最终预计可行权权益工具的数 量应当与实际可行权数量一致。</w:t>
      </w:r>
    </w:p>
    <w:p>
      <w:pPr>
        <w:pStyle w:val="Style21"/>
        <w:keepNext w:val="0"/>
        <w:keepLines w:val="0"/>
        <w:widowControl w:val="0"/>
        <w:shd w:val="clear" w:color="auto" w:fill="auto"/>
        <w:tabs>
          <w:tab w:pos="1291" w:val="left"/>
        </w:tabs>
        <w:bidi w:val="0"/>
        <w:spacing w:before="0" w:after="0" w:line="463" w:lineRule="exact"/>
        <w:ind w:left="0" w:right="0" w:firstLine="760"/>
        <w:jc w:val="left"/>
      </w:pPr>
      <w:bookmarkStart w:id="1328" w:name="bookmark1328"/>
      <w:r>
        <w:rPr>
          <w:color w:val="000000"/>
          <w:spacing w:val="0"/>
          <w:w w:val="100"/>
          <w:position w:val="0"/>
        </w:rPr>
        <w:t>（</w:t>
      </w:r>
      <w:bookmarkEnd w:id="1328"/>
      <w:r>
        <w:rPr>
          <w:rFonts w:ascii="Calibri" w:eastAsia="Calibri" w:hAnsi="Calibri" w:cs="Calibri"/>
          <w:color w:val="000000"/>
          <w:spacing w:val="0"/>
          <w:w w:val="100"/>
          <w:position w:val="0"/>
          <w:sz w:val="24"/>
          <w:szCs w:val="24"/>
        </w:rPr>
        <w:t>4</w:t>
      </w:r>
      <w:r>
        <w:rPr>
          <w:color w:val="000000"/>
          <w:spacing w:val="0"/>
          <w:w w:val="100"/>
          <w:position w:val="0"/>
        </w:rPr>
        <w:t>）</w:t>
        <w:tab/>
        <w:t>实施、修改、终止股份支付计划的相关会计处理</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以权益结算的股份支付，按授予职工权益工具的公允价值计量。授予后立即可行权的， 在授予日按照权益工具的公允价值计入相关成本或费用，相应增加资本公积。在完成等待期 内的服务或达到规定业绩条件才可行权的，在等待期内的每个资产负债表日，以对可行权权 益工具数量的最佳估计为基础，按照权益工具授予日的公允价值，将当期取得的服务计入相 关成本或费用和资本公积。在可行权日之后不再对已确认的相关成本或费用和所有者权益总 额进行调整。</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以现金结算的股份支付，按照本集团承担的以股份或其他权益工具为基础计算确定的负 债的公允价值计量。授予后立即可行权的，在授予日以本集团承担负债的公允价值计入相关 成本或费用，相应增加负债。在完成等待期内的服务或达到规定业绩条件以后才可行权的以 现金结算的股份支付，在等待期内的每个资产负债表日，以对可行权情况的最佳估计为基础, 按照本集团承担负债的公允价值金额，将当期取得的服务计入成本或费用和相应的负债。在 相关负债结算前的每个资产负债表日以及结算日，对负债的公允价值重新计量，其变动计入 当期损益。</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则将增加的权益工具的公允价值相应地确认为取得服务的增加。权益工具公允价值的增加是 指修改前后的权益工具在修改日的公允价值之间的差额。若修改减少了股份支付公允价值总 额或采用了其他不利于职工的方式修改股份支付计划的条款和条件，则仍继续对取得的服务 进行会计处理，视同该变更从未发生，除非本集团取消了部分或全部已授予的权益工具。</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在等待期内，如果取消了授予的权益工具(因未满足可行权条件的非市场条件而被取消 的除外)，本集团对取消所授予的权益性工具作为加速行权处理，将剩余等待期内应确认的 金额立即计入当期损益，同时确认资本公积。职工或其他方能够选择满足非可行权条件但在 等待期内未满足的，本集团将其作为授予权益工具的取消处理。</w:t>
      </w:r>
    </w:p>
    <w:p>
      <w:pPr>
        <w:pStyle w:val="Style21"/>
        <w:keepNext w:val="0"/>
        <w:keepLines w:val="0"/>
        <w:widowControl w:val="0"/>
        <w:numPr>
          <w:ilvl w:val="0"/>
          <w:numId w:val="13"/>
        </w:numPr>
        <w:shd w:val="clear" w:color="auto" w:fill="auto"/>
        <w:bidi w:val="0"/>
        <w:spacing w:before="0" w:after="0" w:line="468" w:lineRule="exact"/>
        <w:ind w:left="0" w:right="0" w:firstLine="760"/>
        <w:jc w:val="left"/>
      </w:pPr>
      <w:bookmarkStart w:id="1329" w:name="bookmark1329"/>
      <w:bookmarkEnd w:id="1329"/>
      <w:r>
        <w:rPr>
          <w:color w:val="000000"/>
          <w:spacing w:val="0"/>
          <w:w w:val="100"/>
          <w:position w:val="0"/>
        </w:rPr>
        <w:t>金融负债与权益工具的区分</w:t>
      </w:r>
    </w:p>
    <w:p>
      <w:pPr>
        <w:pStyle w:val="Style21"/>
        <w:keepNext w:val="0"/>
        <w:keepLines w:val="0"/>
        <w:widowControl w:val="0"/>
        <w:shd w:val="clear" w:color="auto" w:fill="auto"/>
        <w:bidi w:val="0"/>
        <w:spacing w:before="0" w:after="200" w:line="466" w:lineRule="exact"/>
        <w:ind w:left="280" w:right="0" w:firstLine="480"/>
        <w:jc w:val="both"/>
      </w:pPr>
      <w:r>
        <w:rPr>
          <w:color w:val="000000"/>
          <w:spacing w:val="0"/>
          <w:w w:val="100"/>
          <w:position w:val="0"/>
        </w:rPr>
        <w:t>本集团根据所发行金融工具的合同条款及其所反映的经济实质而非仅以法律形式，结合 金融资产、金融负债和权益工具的定义，在初始确认时将该金融工具或其组成部分分类为金 融资产、金融负债或权益工具。</w:t>
      </w:r>
    </w:p>
    <w:p>
      <w:pPr>
        <w:pStyle w:val="Style34"/>
        <w:keepNext/>
        <w:keepLines/>
        <w:widowControl w:val="0"/>
        <w:shd w:val="clear" w:color="auto" w:fill="auto"/>
        <w:bidi w:val="0"/>
        <w:spacing w:before="0" w:after="0" w:line="406" w:lineRule="auto"/>
        <w:ind w:left="0" w:right="0" w:firstLine="76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sz w:val="24"/>
          <w:szCs w:val="24"/>
        </w:rPr>
        <w:t>2</w:t>
      </w:r>
      <w:bookmarkEnd w:id="1332"/>
      <w:r>
        <w:rPr>
          <w:rFonts w:ascii="Times New Roman" w:eastAsia="Times New Roman" w:hAnsi="Times New Roman" w:cs="Times New Roman"/>
          <w:color w:val="000000"/>
          <w:spacing w:val="0"/>
          <w:w w:val="100"/>
          <w:position w:val="0"/>
          <w:sz w:val="24"/>
          <w:szCs w:val="24"/>
        </w:rPr>
        <w:t>3</w:t>
      </w:r>
      <w:r>
        <w:rPr>
          <w:color w:val="000000"/>
          <w:spacing w:val="0"/>
          <w:w w:val="100"/>
          <w:position w:val="0"/>
        </w:rPr>
        <w:t>、优先股、永续债等其他金融工具</w:t>
      </w:r>
      <w:bookmarkEnd w:id="1330"/>
      <w:bookmarkEnd w:id="1331"/>
      <w:bookmarkEnd w:id="1333"/>
    </w:p>
    <w:p>
      <w:pPr>
        <w:pStyle w:val="Style21"/>
        <w:keepNext w:val="0"/>
        <w:keepLines w:val="0"/>
        <w:widowControl w:val="0"/>
        <w:shd w:val="clear" w:color="auto" w:fill="auto"/>
        <w:bidi w:val="0"/>
        <w:spacing w:before="0" w:after="0" w:line="466" w:lineRule="exact"/>
        <w:ind w:left="0" w:right="0" w:firstLine="760"/>
        <w:jc w:val="both"/>
      </w:pPr>
      <w:r>
        <w:rPr>
          <w:color w:val="000000"/>
          <w:spacing w:val="0"/>
          <w:w w:val="100"/>
          <w:position w:val="0"/>
        </w:rPr>
        <w:t xml:space="preserve">本集团发行的金融工具按照金融工具准则进行初始确认和计量；其后，于每个资产负债 </w:t>
      </w:r>
      <w:r>
        <w:rPr>
          <w:color w:val="000000"/>
          <w:spacing w:val="0"/>
          <w:w w:val="100"/>
          <w:position w:val="0"/>
        </w:rPr>
        <w:t>表日计提利息或分派股利，按照相关具体企业会计准则进行处理。即以所发行金融工具的分 类为基础，确定该工具利息支出或股利分配等的会计处理。对于归类为权益工具的金融工具, 其利息支出或股利分配都作为本集团的利润分配，其回购、注销等作为权益的变动处理；对 于归类为金融负债的金融工具，其利息支出或股利分配原则上按照借款费用进行处理，其回 购或赎回产生的利得或损失等计入当期损益。</w:t>
      </w:r>
    </w:p>
    <w:p>
      <w:pPr>
        <w:pStyle w:val="Style21"/>
        <w:keepNext w:val="0"/>
        <w:keepLines w:val="0"/>
        <w:widowControl w:val="0"/>
        <w:shd w:val="clear" w:color="auto" w:fill="auto"/>
        <w:bidi w:val="0"/>
        <w:spacing w:before="0" w:after="200" w:line="427" w:lineRule="exact"/>
        <w:ind w:left="280" w:right="0" w:firstLine="480"/>
        <w:jc w:val="both"/>
      </w:pPr>
      <w:r>
        <w:rPr>
          <w:color w:val="000000"/>
          <w:spacing w:val="0"/>
          <w:w w:val="100"/>
          <w:position w:val="0"/>
        </w:rPr>
        <w:t>本集团发行金融工具，其发生的手续费、佣金等交易费用，如分类为债务工具且以摊余 成本计量的，计入所发行工具的初始计量金额；如分类为权益工具的，从权益中扣除。</w:t>
      </w:r>
    </w:p>
    <w:p>
      <w:pPr>
        <w:pStyle w:val="Style34"/>
        <w:keepNext/>
        <w:keepLines/>
        <w:widowControl w:val="0"/>
        <w:shd w:val="clear" w:color="auto" w:fill="auto"/>
        <w:bidi w:val="0"/>
        <w:spacing w:before="0" w:after="0" w:line="408" w:lineRule="auto"/>
        <w:ind w:left="0" w:right="0" w:firstLine="760"/>
        <w:jc w:val="both"/>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、收入</w:t>
      </w:r>
      <w:bookmarkEnd w:id="1334"/>
      <w:bookmarkEnd w:id="1335"/>
      <w:bookmarkEnd w:id="1336"/>
    </w:p>
    <w:p>
      <w:pPr>
        <w:pStyle w:val="Style21"/>
        <w:keepNext w:val="0"/>
        <w:keepLines w:val="0"/>
        <w:widowControl w:val="0"/>
        <w:shd w:val="clear" w:color="auto" w:fill="auto"/>
        <w:bidi w:val="0"/>
        <w:spacing w:before="0" w:after="0" w:line="469" w:lineRule="exact"/>
        <w:ind w:left="0" w:right="0" w:firstLine="28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469" w:lineRule="exact"/>
        <w:ind w:left="0" w:right="0" w:firstLine="280"/>
        <w:jc w:val="left"/>
      </w:pPr>
      <w:r>
        <w:rPr>
          <w:color w:val="000000"/>
          <w:spacing w:val="0"/>
          <w:w w:val="100"/>
          <w:position w:val="0"/>
        </w:rPr>
        <w:t>否</w:t>
      </w:r>
    </w:p>
    <w:p>
      <w:pPr>
        <w:pStyle w:val="Style21"/>
        <w:keepNext w:val="0"/>
        <w:keepLines w:val="0"/>
        <w:widowControl w:val="0"/>
        <w:numPr>
          <w:ilvl w:val="0"/>
          <w:numId w:val="27"/>
        </w:numPr>
        <w:shd w:val="clear" w:color="auto" w:fill="auto"/>
        <w:tabs>
          <w:tab w:pos="1291" w:val="left"/>
        </w:tabs>
        <w:bidi w:val="0"/>
        <w:spacing w:before="0" w:after="0" w:line="469" w:lineRule="exact"/>
        <w:ind w:left="0" w:right="0" w:firstLine="760"/>
        <w:jc w:val="both"/>
      </w:pPr>
      <w:bookmarkStart w:id="1337" w:name="bookmark1337"/>
      <w:bookmarkEnd w:id="1337"/>
      <w:r>
        <w:rPr>
          <w:color w:val="000000"/>
          <w:spacing w:val="0"/>
          <w:w w:val="100"/>
          <w:position w:val="0"/>
        </w:rPr>
        <w:t>一般原则</w:t>
      </w:r>
    </w:p>
    <w:p>
      <w:pPr>
        <w:pStyle w:val="Style21"/>
        <w:keepNext w:val="0"/>
        <w:keepLines w:val="0"/>
        <w:widowControl w:val="0"/>
        <w:numPr>
          <w:ilvl w:val="0"/>
          <w:numId w:val="29"/>
        </w:numPr>
        <w:shd w:val="clear" w:color="auto" w:fill="auto"/>
        <w:tabs>
          <w:tab w:pos="1181" w:val="left"/>
        </w:tabs>
        <w:bidi w:val="0"/>
        <w:spacing w:before="0" w:after="0" w:line="469" w:lineRule="exact"/>
        <w:ind w:left="0" w:right="0" w:firstLine="760"/>
        <w:jc w:val="both"/>
      </w:pPr>
      <w:bookmarkStart w:id="1338" w:name="bookmark1338"/>
      <w:bookmarkEnd w:id="1338"/>
      <w:r>
        <w:rPr>
          <w:color w:val="000000"/>
          <w:spacing w:val="0"/>
          <w:w w:val="100"/>
          <w:position w:val="0"/>
        </w:rPr>
        <w:t>销售商品</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在已将商品所有权上的主要风险和报酬转移给购货方，既没有保留通常与所有权相联系 的继续管理权，也没有对已售商品实施有效控制，收入的金额能够可靠地计量，相关的经济 利益很可能流入企业，相关的已发生或将发生的成本能够可靠地计量时，确认商品销售收入 的实现。</w:t>
      </w:r>
    </w:p>
    <w:p>
      <w:pPr>
        <w:pStyle w:val="Style21"/>
        <w:keepNext w:val="0"/>
        <w:keepLines w:val="0"/>
        <w:widowControl w:val="0"/>
        <w:numPr>
          <w:ilvl w:val="0"/>
          <w:numId w:val="29"/>
        </w:numPr>
        <w:shd w:val="clear" w:color="auto" w:fill="auto"/>
        <w:tabs>
          <w:tab w:pos="1181" w:val="left"/>
        </w:tabs>
        <w:bidi w:val="0"/>
        <w:spacing w:before="0" w:after="0" w:line="469" w:lineRule="exact"/>
        <w:ind w:left="0" w:right="0" w:firstLine="760"/>
        <w:jc w:val="both"/>
      </w:pPr>
      <w:bookmarkStart w:id="1339" w:name="bookmark1339"/>
      <w:bookmarkEnd w:id="1339"/>
      <w:r>
        <w:rPr>
          <w:color w:val="000000"/>
          <w:spacing w:val="0"/>
          <w:w w:val="100"/>
          <w:position w:val="0"/>
        </w:rPr>
        <w:t>提供劳务</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对在提供劳务交易的结果能够可靠估计的情况下，本集团于资产负债表日按完工百分比 法确认收入。</w:t>
      </w:r>
    </w:p>
    <w:p>
      <w:pPr>
        <w:pStyle w:val="Style21"/>
        <w:keepNext w:val="0"/>
        <w:keepLines w:val="0"/>
        <w:widowControl w:val="0"/>
        <w:shd w:val="clear" w:color="auto" w:fill="auto"/>
        <w:bidi w:val="0"/>
        <w:spacing w:before="0" w:after="0" w:line="469" w:lineRule="exact"/>
        <w:ind w:left="0" w:right="0" w:firstLine="760"/>
        <w:jc w:val="both"/>
      </w:pPr>
      <w:r>
        <w:rPr>
          <w:color w:val="000000"/>
          <w:spacing w:val="0"/>
          <w:w w:val="100"/>
          <w:position w:val="0"/>
        </w:rPr>
        <w:t>劳务交易的完工进度按已经提供的劳务占应提供劳务总量的比例确定。</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提供劳务交易的结果能够可靠估计是指同时满足：</w:t>
      </w:r>
      <w:r>
        <w:rPr>
          <w:rFonts w:ascii="Calibri" w:eastAsia="Calibri" w:hAnsi="Calibri" w:cs="Calibri"/>
          <w:color w:val="000000"/>
          <w:spacing w:val="0"/>
          <w:w w:val="100"/>
          <w:position w:val="0"/>
          <w:sz w:val="24"/>
          <w:szCs w:val="24"/>
        </w:rPr>
        <w:t>A</w:t>
      </w:r>
      <w:r>
        <w:rPr>
          <w:color w:val="000000"/>
          <w:spacing w:val="0"/>
          <w:w w:val="100"/>
          <w:position w:val="0"/>
        </w:rPr>
        <w:t>、</w:t>
      </w:r>
      <w:r>
        <w:rPr>
          <w:color w:val="000000"/>
          <w:spacing w:val="0"/>
          <w:w w:val="100"/>
          <w:position w:val="0"/>
        </w:rPr>
        <w:t>收入的金额能够可靠地计量；</w:t>
      </w:r>
      <w:r>
        <w:rPr>
          <w:rFonts w:ascii="Calibri" w:eastAsia="Calibri" w:hAnsi="Calibri" w:cs="Calibri"/>
          <w:color w:val="000000"/>
          <w:spacing w:val="0"/>
          <w:w w:val="100"/>
          <w:position w:val="0"/>
          <w:sz w:val="24"/>
          <w:szCs w:val="24"/>
        </w:rPr>
        <w:t>B</w:t>
      </w:r>
      <w:r>
        <w:rPr>
          <w:color w:val="000000"/>
          <w:spacing w:val="0"/>
          <w:w w:val="100"/>
          <w:position w:val="0"/>
        </w:rPr>
        <w:t xml:space="preserve">、 </w:t>
      </w:r>
      <w:r>
        <w:rPr>
          <w:color w:val="000000"/>
          <w:spacing w:val="0"/>
          <w:w w:val="100"/>
          <w:position w:val="0"/>
        </w:rPr>
        <w:t>相关的经济利益很可能流入企业；</w:t>
      </w:r>
      <w:r>
        <w:rPr>
          <w:rFonts w:ascii="Calibri" w:eastAsia="Calibri" w:hAnsi="Calibri" w:cs="Calibri"/>
          <w:color w:val="000000"/>
          <w:spacing w:val="0"/>
          <w:w w:val="100"/>
          <w:position w:val="0"/>
          <w:sz w:val="24"/>
          <w:szCs w:val="24"/>
        </w:rPr>
        <w:t>C</w:t>
      </w:r>
      <w:r>
        <w:rPr>
          <w:color w:val="000000"/>
          <w:spacing w:val="0"/>
          <w:w w:val="100"/>
          <w:position w:val="0"/>
        </w:rPr>
        <w:t>、</w:t>
      </w:r>
      <w:r>
        <w:rPr>
          <w:color w:val="000000"/>
          <w:spacing w:val="0"/>
          <w:w w:val="100"/>
          <w:position w:val="0"/>
        </w:rPr>
        <w:t>交易的完工程度能够可靠地确定；</w:t>
      </w:r>
      <w:r>
        <w:rPr>
          <w:rFonts w:ascii="Calibri" w:eastAsia="Calibri" w:hAnsi="Calibri" w:cs="Calibri"/>
          <w:color w:val="000000"/>
          <w:spacing w:val="0"/>
          <w:w w:val="100"/>
          <w:position w:val="0"/>
          <w:sz w:val="24"/>
          <w:szCs w:val="24"/>
        </w:rPr>
        <w:t>D</w:t>
      </w:r>
      <w:r>
        <w:rPr>
          <w:color w:val="000000"/>
          <w:spacing w:val="0"/>
          <w:w w:val="100"/>
          <w:position w:val="0"/>
        </w:rPr>
        <w:t>、</w:t>
      </w:r>
      <w:r>
        <w:rPr>
          <w:color w:val="000000"/>
          <w:spacing w:val="0"/>
          <w:w w:val="100"/>
          <w:position w:val="0"/>
        </w:rPr>
        <w:t>交易中已发生 和将发生的成本能够可靠地计量。</w:t>
      </w:r>
    </w:p>
    <w:p>
      <w:pPr>
        <w:pStyle w:val="Style21"/>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Style21"/>
        <w:keepNext w:val="0"/>
        <w:keepLines w:val="0"/>
        <w:widowControl w:val="0"/>
        <w:numPr>
          <w:ilvl w:val="0"/>
          <w:numId w:val="29"/>
        </w:numPr>
        <w:shd w:val="clear" w:color="auto" w:fill="auto"/>
        <w:tabs>
          <w:tab w:pos="1181" w:val="left"/>
        </w:tabs>
        <w:bidi w:val="0"/>
        <w:spacing w:before="0" w:after="0" w:line="469" w:lineRule="exact"/>
        <w:ind w:left="0" w:right="0" w:firstLine="760"/>
        <w:jc w:val="both"/>
      </w:pPr>
      <w:bookmarkStart w:id="1340" w:name="bookmark1340"/>
      <w:bookmarkEnd w:id="1340"/>
      <w:r>
        <w:rPr>
          <w:color w:val="000000"/>
          <w:spacing w:val="0"/>
          <w:w w:val="100"/>
          <w:position w:val="0"/>
        </w:rPr>
        <w:t>让渡资产使用权</w:t>
      </w:r>
    </w:p>
    <w:p>
      <w:pPr>
        <w:pStyle w:val="Style21"/>
        <w:keepNext w:val="0"/>
        <w:keepLines w:val="0"/>
        <w:widowControl w:val="0"/>
        <w:shd w:val="clear" w:color="auto" w:fill="auto"/>
        <w:bidi w:val="0"/>
        <w:spacing w:before="0" w:after="200" w:line="469" w:lineRule="exact"/>
        <w:ind w:left="0" w:right="0" w:firstLine="760"/>
        <w:jc w:val="both"/>
      </w:pPr>
      <w:r>
        <w:rPr>
          <w:color w:val="000000"/>
          <w:spacing w:val="0"/>
          <w:w w:val="100"/>
          <w:position w:val="0"/>
        </w:rPr>
        <w:t>与资产使用权让渡相关的经济利益能够流入及收入的金额能够可靠地计量时，本集团确</w:t>
      </w:r>
    </w:p>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认收入。</w:t>
      </w:r>
    </w:p>
    <w:p>
      <w:pPr>
        <w:pStyle w:val="Style21"/>
        <w:keepNext w:val="0"/>
        <w:keepLines w:val="0"/>
        <w:widowControl w:val="0"/>
        <w:numPr>
          <w:ilvl w:val="0"/>
          <w:numId w:val="27"/>
        </w:numPr>
        <w:shd w:val="clear" w:color="auto" w:fill="auto"/>
        <w:bidi w:val="0"/>
        <w:spacing w:before="0" w:after="0" w:line="472" w:lineRule="exact"/>
        <w:ind w:left="0" w:right="0" w:firstLine="760"/>
        <w:jc w:val="left"/>
      </w:pPr>
      <w:bookmarkStart w:id="1341" w:name="bookmark1341"/>
      <w:bookmarkEnd w:id="1341"/>
      <w:r>
        <w:rPr>
          <w:color w:val="000000"/>
          <w:spacing w:val="0"/>
          <w:w w:val="100"/>
          <w:position w:val="0"/>
        </w:rPr>
        <w:t>收入确认的具体方法</w:t>
      </w:r>
    </w:p>
    <w:p>
      <w:pPr>
        <w:pStyle w:val="Style21"/>
        <w:keepNext w:val="0"/>
        <w:keepLines w:val="0"/>
        <w:widowControl w:val="0"/>
        <w:shd w:val="clear" w:color="auto" w:fill="auto"/>
        <w:bidi w:val="0"/>
        <w:spacing w:before="0" w:after="0" w:line="472" w:lineRule="exact"/>
        <w:ind w:left="0" w:right="0" w:firstLine="760"/>
        <w:jc w:val="left"/>
      </w:pPr>
      <w:r>
        <w:rPr>
          <w:color w:val="000000"/>
          <w:spacing w:val="0"/>
          <w:w w:val="100"/>
          <w:position w:val="0"/>
        </w:rPr>
        <w:t>本集团收入确认的具体方法如下：</w:t>
      </w:r>
    </w:p>
    <w:p>
      <w:pPr>
        <w:pStyle w:val="Style21"/>
        <w:keepNext w:val="0"/>
        <w:keepLines w:val="0"/>
        <w:widowControl w:val="0"/>
        <w:numPr>
          <w:ilvl w:val="0"/>
          <w:numId w:val="31"/>
        </w:numPr>
        <w:shd w:val="clear" w:color="auto" w:fill="auto"/>
        <w:tabs>
          <w:tab w:pos="1181" w:val="left"/>
        </w:tabs>
        <w:bidi w:val="0"/>
        <w:spacing w:before="0" w:after="0" w:line="472" w:lineRule="exact"/>
        <w:ind w:left="0" w:right="0" w:firstLine="760"/>
        <w:jc w:val="left"/>
      </w:pPr>
      <w:bookmarkStart w:id="1342" w:name="bookmark1342"/>
      <w:bookmarkEnd w:id="1342"/>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软件产品销售收入的确认原则及方法</w:t>
      </w:r>
    </w:p>
    <w:p>
      <w:pPr>
        <w:pStyle w:val="Style21"/>
        <w:keepNext w:val="0"/>
        <w:keepLines w:val="0"/>
        <w:widowControl w:val="0"/>
        <w:shd w:val="clear" w:color="auto" w:fill="auto"/>
        <w:bidi w:val="0"/>
        <w:spacing w:before="0" w:after="200" w:line="472" w:lineRule="exact"/>
        <w:ind w:left="0" w:right="0" w:firstLine="76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软件产品分为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通用软件产品和</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定制软件产品两个类别。</w:t>
      </w:r>
    </w:p>
    <w:p>
      <w:pPr>
        <w:pStyle w:val="Style21"/>
        <w:keepNext w:val="0"/>
        <w:keepLines w:val="0"/>
        <w:widowControl w:val="0"/>
        <w:numPr>
          <w:ilvl w:val="0"/>
          <w:numId w:val="33"/>
        </w:numPr>
        <w:shd w:val="clear" w:color="auto" w:fill="auto"/>
        <w:tabs>
          <w:tab w:pos="1123" w:val="left"/>
        </w:tabs>
        <w:bidi w:val="0"/>
        <w:spacing w:before="0" w:after="0" w:line="410" w:lineRule="auto"/>
        <w:ind w:left="0" w:right="0" w:firstLine="760"/>
        <w:jc w:val="left"/>
      </w:pPr>
      <w:bookmarkStart w:id="1343" w:name="bookmark1343"/>
      <w:bookmarkEnd w:id="1343"/>
      <w:r>
        <w:rPr>
          <w:rFonts w:ascii="Times New Roman" w:eastAsia="Times New Roman" w:hAnsi="Times New Roman" w:cs="Times New Roman"/>
          <w:color w:val="000000"/>
          <w:spacing w:val="0"/>
          <w:w w:val="100"/>
          <w:position w:val="0"/>
          <w:sz w:val="24"/>
          <w:szCs w:val="24"/>
        </w:rPr>
        <w:t>GI S</w:t>
      </w:r>
      <w:r>
        <w:rPr>
          <w:color w:val="000000"/>
          <w:spacing w:val="0"/>
          <w:w w:val="100"/>
          <w:position w:val="0"/>
        </w:rPr>
        <w:t>通用软件产品销售收入的确认原则及方法</w:t>
      </w:r>
    </w:p>
    <w:p>
      <w:pPr>
        <w:pStyle w:val="Style21"/>
        <w:keepNext w:val="0"/>
        <w:keepLines w:val="0"/>
        <w:widowControl w:val="0"/>
        <w:shd w:val="clear" w:color="auto" w:fill="auto"/>
        <w:bidi w:val="0"/>
        <w:spacing w:before="0" w:after="0" w:line="472" w:lineRule="exact"/>
        <w:ind w:left="280" w:right="0" w:firstLine="480"/>
        <w:jc w:val="both"/>
      </w:pPr>
      <w:r>
        <w:rPr>
          <w:color w:val="000000"/>
          <w:spacing w:val="0"/>
          <w:w w:val="100"/>
          <w:position w:val="0"/>
        </w:rPr>
        <w:t>本集团在已将所销售的软件产品所有权上的主要风险或报酬转移给购货方，并不再对该 软件产品实施继续管理权和实际控制权，相关的收入已经取得或取得了收款的凭据且相关的 经济利益很可能流入公司，与销售该商品有关的成本能够可靠地计量时，确认商品销售收入 的实现。</w:t>
      </w:r>
    </w:p>
    <w:p>
      <w:pPr>
        <w:pStyle w:val="Style21"/>
        <w:keepNext w:val="0"/>
        <w:keepLines w:val="0"/>
        <w:widowControl w:val="0"/>
        <w:shd w:val="clear" w:color="auto" w:fill="auto"/>
        <w:bidi w:val="0"/>
        <w:spacing w:before="0" w:after="200" w:line="472" w:lineRule="exact"/>
        <w:ind w:left="280" w:right="0" w:firstLine="480"/>
        <w:jc w:val="both"/>
      </w:pPr>
      <w:r>
        <w:rPr>
          <w:color w:val="000000"/>
          <w:spacing w:val="0"/>
          <w:w w:val="100"/>
          <w:position w:val="0"/>
        </w:rPr>
        <w:t>合同中明确规定了软件系统维护条款的，结合实际情况，若后续维护工作量较大，与维 护相关的收入在维护期满后确认；若后续维护工作量较小，在实现销售后确认全部收入。</w:t>
      </w:r>
    </w:p>
    <w:p>
      <w:pPr>
        <w:pStyle w:val="Style21"/>
        <w:keepNext w:val="0"/>
        <w:keepLines w:val="0"/>
        <w:widowControl w:val="0"/>
        <w:numPr>
          <w:ilvl w:val="0"/>
          <w:numId w:val="33"/>
        </w:numPr>
        <w:shd w:val="clear" w:color="auto" w:fill="auto"/>
        <w:tabs>
          <w:tab w:pos="1147" w:val="left"/>
        </w:tabs>
        <w:bidi w:val="0"/>
        <w:spacing w:before="0" w:after="0" w:line="410" w:lineRule="auto"/>
        <w:ind w:left="0" w:right="0" w:firstLine="760"/>
        <w:jc w:val="left"/>
      </w:pPr>
      <w:bookmarkStart w:id="1344" w:name="bookmark1344"/>
      <w:bookmarkEnd w:id="1344"/>
      <w:r>
        <w:rPr>
          <w:rFonts w:ascii="Times New Roman" w:eastAsia="Times New Roman" w:hAnsi="Times New Roman" w:cs="Times New Roman"/>
          <w:color w:val="000000"/>
          <w:spacing w:val="0"/>
          <w:w w:val="100"/>
          <w:position w:val="0"/>
          <w:sz w:val="24"/>
          <w:szCs w:val="24"/>
        </w:rPr>
        <w:t>GI S</w:t>
      </w:r>
      <w:r>
        <w:rPr>
          <w:color w:val="000000"/>
          <w:spacing w:val="0"/>
          <w:w w:val="100"/>
          <w:position w:val="0"/>
        </w:rPr>
        <w:t>定制软件收入的确认原则及方法</w:t>
      </w:r>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在同一个会计期间内开始并完成的劳务，在劳务完成时确认收入。</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劳务的开始和完成分属不同的会计期间，且在资产负债表日定制软件收入和成本能够可 靠地计量，与交易相关的经济利益能够流入公司，劳务的完成程度能够可靠地确定的前提下， 采用完工百分比法确认相关的劳务收入。</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在资产负债表日根据已经为客户实施的工作量，确定定制软件合同的完工程度，并按完 工进度确认定制软件收入。</w:t>
      </w:r>
    </w:p>
    <w:p>
      <w:pPr>
        <w:pStyle w:val="Style21"/>
        <w:keepNext w:val="0"/>
        <w:keepLines w:val="0"/>
        <w:widowControl w:val="0"/>
        <w:numPr>
          <w:ilvl w:val="0"/>
          <w:numId w:val="31"/>
        </w:numPr>
        <w:shd w:val="clear" w:color="auto" w:fill="auto"/>
        <w:tabs>
          <w:tab w:pos="1181" w:val="left"/>
        </w:tabs>
        <w:bidi w:val="0"/>
        <w:spacing w:before="0" w:after="0" w:line="470" w:lineRule="exact"/>
        <w:ind w:left="0" w:right="0" w:firstLine="760"/>
        <w:jc w:val="left"/>
      </w:pPr>
      <w:bookmarkStart w:id="1345" w:name="bookmark1345"/>
      <w:bookmarkEnd w:id="1345"/>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软件配套产品销售收入的确认原则及方法</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本集团在已将所代理销售的软件产品所有权上的主要风险或报酬转移给购货方，并不再 对该软件产品实施继续管理权和实际控制权，相关的收入已经取得或取得了收款的凭据且相 关的经济利益很可能流入公司，与销售该商品有关的成本能够可靠地计量时，确认商品销售 收入的实现。</w:t>
      </w:r>
    </w:p>
    <w:p>
      <w:pPr>
        <w:pStyle w:val="Style21"/>
        <w:keepNext w:val="0"/>
        <w:keepLines w:val="0"/>
        <w:widowControl w:val="0"/>
        <w:numPr>
          <w:ilvl w:val="0"/>
          <w:numId w:val="31"/>
        </w:numPr>
        <w:shd w:val="clear" w:color="auto" w:fill="auto"/>
        <w:tabs>
          <w:tab w:pos="1181" w:val="left"/>
        </w:tabs>
        <w:bidi w:val="0"/>
        <w:spacing w:before="0" w:after="0" w:line="470" w:lineRule="exact"/>
        <w:ind w:left="0" w:right="0" w:firstLine="760"/>
        <w:jc w:val="left"/>
      </w:pPr>
      <w:bookmarkStart w:id="1346" w:name="bookmark1346"/>
      <w:bookmarkEnd w:id="1346"/>
      <w:r>
        <w:rPr>
          <w:color w:val="000000"/>
          <w:spacing w:val="0"/>
          <w:w w:val="100"/>
          <w:position w:val="0"/>
        </w:rPr>
        <w:t>具有融资性质的分期收款销售商品收入的确认原则及方法</w:t>
      </w:r>
    </w:p>
    <w:p>
      <w:pPr>
        <w:pStyle w:val="Style21"/>
        <w:keepNext w:val="0"/>
        <w:keepLines w:val="0"/>
        <w:widowControl w:val="0"/>
        <w:shd w:val="clear" w:color="auto" w:fill="auto"/>
        <w:bidi w:val="0"/>
        <w:spacing w:before="0" w:after="100" w:line="470" w:lineRule="exact"/>
        <w:ind w:left="280" w:right="0" w:firstLine="480"/>
        <w:jc w:val="both"/>
      </w:pPr>
      <w:r>
        <w:rPr>
          <w:color w:val="000000"/>
          <w:spacing w:val="0"/>
          <w:w w:val="100"/>
          <w:position w:val="0"/>
        </w:rPr>
        <w:t>按照应收的合同或协议价款的公允价值确定收入金额。应收的合同或协议价款与其公允 价值之间的差额，在合同或协议期间内，按照应收款项的摊余成本和实际利率计算确定的金 额进行摊销，作为财务费用的抵减处理。</w:t>
      </w:r>
    </w:p>
    <w:p>
      <w:pPr>
        <w:pStyle w:val="Style34"/>
        <w:keepNext/>
        <w:keepLines/>
        <w:widowControl w:val="0"/>
        <w:shd w:val="clear" w:color="auto" w:fill="auto"/>
        <w:tabs>
          <w:tab w:pos="1282" w:val="left"/>
        </w:tabs>
        <w:bidi w:val="0"/>
        <w:spacing w:before="0" w:after="0" w:line="470" w:lineRule="exact"/>
        <w:ind w:left="0" w:right="0" w:firstLine="76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sz w:val="24"/>
          <w:szCs w:val="24"/>
        </w:rPr>
        <w:t>2</w:t>
      </w:r>
      <w:bookmarkEnd w:id="134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政府补助</w:t>
      </w:r>
      <w:bookmarkEnd w:id="1347"/>
      <w:bookmarkEnd w:id="1348"/>
      <w:bookmarkEnd w:id="1350"/>
    </w:p>
    <w:p>
      <w:pPr>
        <w:pStyle w:val="Style34"/>
        <w:keepNext/>
        <w:keepLines/>
        <w:widowControl w:val="0"/>
        <w:shd w:val="clear" w:color="auto" w:fill="auto"/>
        <w:tabs>
          <w:tab w:pos="1296" w:val="left"/>
        </w:tabs>
        <w:bidi w:val="0"/>
        <w:spacing w:before="0" w:after="0" w:line="470" w:lineRule="exact"/>
        <w:ind w:left="0" w:right="0" w:firstLine="760"/>
        <w:jc w:val="left"/>
      </w:pPr>
      <w:bookmarkStart w:id="1347" w:name="bookmark1347"/>
      <w:bookmarkStart w:id="1348" w:name="bookmark1348"/>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与资产相关的政府补助判断依据及会计处理方法</w:t>
      </w:r>
      <w:bookmarkEnd w:id="1347"/>
      <w:bookmarkEnd w:id="1348"/>
      <w:bookmarkEnd w:id="1352"/>
    </w:p>
    <w:p>
      <w:pPr>
        <w:pStyle w:val="Style21"/>
        <w:keepNext w:val="0"/>
        <w:keepLines w:val="0"/>
        <w:widowControl w:val="0"/>
        <w:shd w:val="clear" w:color="auto" w:fill="auto"/>
        <w:bidi w:val="0"/>
        <w:spacing w:before="0" w:after="0" w:line="470" w:lineRule="exact"/>
        <w:ind w:left="0" w:right="0" w:firstLine="760"/>
        <w:jc w:val="left"/>
      </w:pPr>
      <w:r>
        <w:rPr>
          <w:color w:val="000000"/>
          <w:spacing w:val="0"/>
          <w:w w:val="100"/>
          <w:position w:val="0"/>
        </w:rPr>
        <w:t>政府补助在满足政府补助所附条件并能够收到时确认。</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对于货币性资产的政府补助，按照收到或应收的金额计量。其中，对期末有确凿证据表 明能够符合财政扶持政策规定的相关条件且预计能够收到财政扶持资金时，按应收金额计量; 否则，按照实际收到的金额计量。对于非货币性资产的政府补助，按照公允价值计量；公允 价值不能够可靠取得的，按照名义金额</w:t>
      </w:r>
      <w:r>
        <w:rPr>
          <w:rFonts w:ascii="Calibri" w:eastAsia="Calibri" w:hAnsi="Calibri" w:cs="Calibri"/>
          <w:color w:val="000000"/>
          <w:spacing w:val="0"/>
          <w:w w:val="100"/>
          <w:position w:val="0"/>
          <w:sz w:val="24"/>
          <w:szCs w:val="24"/>
        </w:rPr>
        <w:t>1</w:t>
      </w:r>
      <w:r>
        <w:rPr>
          <w:color w:val="000000"/>
          <w:spacing w:val="0"/>
          <w:w w:val="100"/>
          <w:position w:val="0"/>
        </w:rPr>
        <w:t>元计量。</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与资产相关的政府补助，是指本集团取得的、用于购建或以其他方式形成长期资产的政 府补助；除此之外，作为与收益相关的政府补助。</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与资产相关的政府补助，确认为递延收益，并在相关资产使用期限内平均分配，计入当 期损益。</w:t>
      </w:r>
    </w:p>
    <w:p>
      <w:pPr>
        <w:pStyle w:val="Style21"/>
        <w:keepNext w:val="0"/>
        <w:keepLines w:val="0"/>
        <w:widowControl w:val="0"/>
        <w:shd w:val="clear" w:color="auto" w:fill="auto"/>
        <w:tabs>
          <w:tab w:pos="1296" w:val="left"/>
        </w:tabs>
        <w:bidi w:val="0"/>
        <w:spacing w:before="0" w:after="0" w:line="470" w:lineRule="exact"/>
        <w:ind w:left="0" w:right="0" w:firstLine="760"/>
        <w:jc w:val="left"/>
      </w:pPr>
      <w:bookmarkStart w:id="1353" w:name="bookmark1353"/>
      <w:r>
        <w:rPr>
          <w:b/>
          <w:bCs/>
          <w:color w:val="000000"/>
          <w:spacing w:val="0"/>
          <w:w w:val="100"/>
          <w:position w:val="0"/>
        </w:rPr>
        <w:t>（</w:t>
      </w:r>
      <w:bookmarkEnd w:id="1353"/>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与收益相关的政府补助判断依据及会计处理方法</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对于政府文件未明确规定补助对象的，能够形成长期资产的，与资产价值相对应的政府 补助部分作为与资产相关的政府补助，其余部分作为与收益相关的政府补助；难以区分的， 将政府补助整体作为与收益相关的政府补助。</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与收益相关的政府补助，如果用于补偿已发生的相关费用或损失，则计入当期损益；如 果用于补偿以后期间的相关费用或损失，则计入递延收益，于费用确认期间计入当期损益。 按照名义金额计量的政府补助，直接计入当期损益。</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34"/>
        <w:keepNext/>
        <w:keepLines/>
        <w:widowControl w:val="0"/>
        <w:shd w:val="clear" w:color="auto" w:fill="auto"/>
        <w:tabs>
          <w:tab w:pos="1282" w:val="left"/>
        </w:tabs>
        <w:bidi w:val="0"/>
        <w:spacing w:before="0" w:after="0" w:line="470" w:lineRule="exact"/>
        <w:ind w:left="0" w:right="0" w:firstLine="76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sz w:val="24"/>
          <w:szCs w:val="24"/>
        </w:rPr>
        <w:t>2</w:t>
      </w:r>
      <w:bookmarkEnd w:id="1356"/>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354"/>
      <w:bookmarkEnd w:id="1355"/>
      <w:bookmarkEnd w:id="1357"/>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所得税包括当期所得税和递延所得税。除由于企业合并产生的调整商誉，或与直接计入 所有者权益的交易或者事项相关的递延所得税计入所有者权益外，均作为所得税费用计入当 期损益。</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本集团根据资产、负债于资产负债表日的账面价值与计税基础之间的暂时性差异，采用 资产负债表债务法确认递延所得税。</w:t>
      </w:r>
    </w:p>
    <w:p>
      <w:pPr>
        <w:pStyle w:val="Style21"/>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各项应纳税暂时性差异均确认相关的递延所得税负债，除非该应纳税暂时性差异是在以 下交易中产生的：</w:t>
      </w:r>
    </w:p>
    <w:p>
      <w:pPr>
        <w:pStyle w:val="Style21"/>
        <w:keepNext w:val="0"/>
        <w:keepLines w:val="0"/>
        <w:widowControl w:val="0"/>
        <w:shd w:val="clear" w:color="auto" w:fill="auto"/>
        <w:bidi w:val="0"/>
        <w:spacing w:before="0" w:after="0" w:line="470" w:lineRule="exact"/>
        <w:ind w:left="0" w:right="0" w:firstLine="760"/>
        <w:jc w:val="both"/>
      </w:pPr>
      <w:bookmarkStart w:id="1358" w:name="bookmark1358"/>
      <w:r>
        <w:rPr>
          <w:color w:val="000000"/>
          <w:spacing w:val="0"/>
          <w:w w:val="100"/>
          <w:position w:val="0"/>
        </w:rPr>
        <w:t>（</w:t>
      </w:r>
      <w:bookmarkEnd w:id="1358"/>
      <w:r>
        <w:rPr>
          <w:rFonts w:ascii="Calibri" w:eastAsia="Calibri" w:hAnsi="Calibri" w:cs="Calibri"/>
          <w:color w:val="000000"/>
          <w:spacing w:val="0"/>
          <w:w w:val="100"/>
          <w:position w:val="0"/>
          <w:sz w:val="24"/>
          <w:szCs w:val="24"/>
        </w:rPr>
        <w:t>1</w:t>
      </w:r>
      <w:r>
        <w:rPr>
          <w:color w:val="000000"/>
          <w:spacing w:val="0"/>
          <w:w w:val="100"/>
          <w:position w:val="0"/>
        </w:rPr>
        <w:t>）商誉的初始确认，或者具有以下特征的交易中产生的资产或负债的初始确认：该</w:t>
      </w:r>
    </w:p>
    <w:p>
      <w:pPr>
        <w:pStyle w:val="Style21"/>
        <w:keepNext w:val="0"/>
        <w:keepLines w:val="0"/>
        <w:widowControl w:val="0"/>
        <w:shd w:val="clear" w:color="auto" w:fill="auto"/>
        <w:bidi w:val="0"/>
        <w:spacing w:before="0" w:after="0" w:line="468" w:lineRule="exact"/>
        <w:ind w:left="0" w:right="0" w:firstLine="280"/>
        <w:jc w:val="left"/>
      </w:pPr>
      <w:r>
        <w:rPr>
          <w:color w:val="000000"/>
          <w:spacing w:val="0"/>
          <w:w w:val="100"/>
          <w:position w:val="0"/>
        </w:rPr>
        <w:t>交易不是企业合并，并且交易发生时既不影响会计利润也不影响应纳税所得额；</w:t>
      </w:r>
    </w:p>
    <w:p>
      <w:pPr>
        <w:pStyle w:val="Style21"/>
        <w:keepNext w:val="0"/>
        <w:keepLines w:val="0"/>
        <w:widowControl w:val="0"/>
        <w:shd w:val="clear" w:color="auto" w:fill="auto"/>
        <w:bidi w:val="0"/>
        <w:spacing w:before="0" w:after="0" w:line="490" w:lineRule="exact"/>
        <w:ind w:left="280" w:right="0" w:firstLine="480"/>
        <w:jc w:val="both"/>
      </w:pPr>
      <w:bookmarkStart w:id="1359" w:name="bookmark1359"/>
      <w:r>
        <w:rPr>
          <w:color w:val="000000"/>
          <w:spacing w:val="0"/>
          <w:w w:val="100"/>
          <w:position w:val="0"/>
        </w:rPr>
        <w:t>（</w:t>
      </w:r>
      <w:bookmarkEnd w:id="1359"/>
      <w:r>
        <w:rPr>
          <w:rFonts w:ascii="Calibri" w:eastAsia="Calibri" w:hAnsi="Calibri" w:cs="Calibri"/>
          <w:color w:val="000000"/>
          <w:spacing w:val="0"/>
          <w:w w:val="100"/>
          <w:position w:val="0"/>
          <w:sz w:val="24"/>
          <w:szCs w:val="24"/>
        </w:rPr>
        <w:t>2</w:t>
      </w:r>
      <w:r>
        <w:rPr>
          <w:color w:val="000000"/>
          <w:spacing w:val="0"/>
          <w:w w:val="100"/>
          <w:position w:val="0"/>
        </w:rPr>
        <w:t>）对于与子公司、合营企业及联营企业投资相关的应纳税暂时性差异，该暂时性差 异转回的时间能够控制并且该暂时性差异在可预见的未来很可能不会转回。</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对于可抵扣暂时性差异、能够结转以后年度的可抵扣亏损和税款抵减，本集团以很可能 取得用来抵扣可抵扣暂时性差异、可抵扣亏损和税款抵减的未来应纳税所得额为限，确认由 此产生的递延所得税资产，除非该可抵扣暂时性差异是在以下交易中产生的：</w:t>
      </w:r>
    </w:p>
    <w:p>
      <w:pPr>
        <w:pStyle w:val="Style21"/>
        <w:keepNext w:val="0"/>
        <w:keepLines w:val="0"/>
        <w:widowControl w:val="0"/>
        <w:shd w:val="clear" w:color="auto" w:fill="auto"/>
        <w:tabs>
          <w:tab w:pos="1291" w:val="left"/>
        </w:tabs>
        <w:bidi w:val="0"/>
        <w:spacing w:before="0" w:after="0" w:line="468" w:lineRule="exact"/>
        <w:ind w:left="0" w:right="0" w:firstLine="760"/>
        <w:jc w:val="both"/>
      </w:pPr>
      <w:bookmarkStart w:id="1360" w:name="bookmark1360"/>
      <w:r>
        <w:rPr>
          <w:color w:val="000000"/>
          <w:spacing w:val="0"/>
          <w:w w:val="100"/>
          <w:position w:val="0"/>
        </w:rPr>
        <w:t>（</w:t>
      </w:r>
      <w:bookmarkEnd w:id="1360"/>
      <w:r>
        <w:rPr>
          <w:rFonts w:ascii="Calibri" w:eastAsia="Calibri" w:hAnsi="Calibri" w:cs="Calibri"/>
          <w:color w:val="000000"/>
          <w:spacing w:val="0"/>
          <w:w w:val="100"/>
          <w:position w:val="0"/>
          <w:sz w:val="24"/>
          <w:szCs w:val="24"/>
        </w:rPr>
        <w:t>1</w:t>
      </w:r>
      <w:r>
        <w:rPr>
          <w:color w:val="000000"/>
          <w:spacing w:val="0"/>
          <w:w w:val="100"/>
          <w:position w:val="0"/>
        </w:rPr>
        <w:t>）</w:t>
        <w:tab/>
        <w:t>该交易不是企业合并，并且交易发生时既不影响会计利润也不影响应纳税所得额；</w:t>
      </w:r>
    </w:p>
    <w:p>
      <w:pPr>
        <w:pStyle w:val="Style21"/>
        <w:keepNext w:val="0"/>
        <w:keepLines w:val="0"/>
        <w:widowControl w:val="0"/>
        <w:shd w:val="clear" w:color="auto" w:fill="auto"/>
        <w:tabs>
          <w:tab w:pos="1416" w:val="left"/>
        </w:tabs>
        <w:bidi w:val="0"/>
        <w:spacing w:before="0" w:after="0" w:line="468" w:lineRule="exact"/>
        <w:ind w:left="280" w:right="0" w:firstLine="480"/>
        <w:jc w:val="both"/>
      </w:pPr>
      <w:bookmarkStart w:id="1361" w:name="bookmark1361"/>
      <w:r>
        <w:rPr>
          <w:color w:val="000000"/>
          <w:spacing w:val="0"/>
          <w:w w:val="100"/>
          <w:position w:val="0"/>
        </w:rPr>
        <w:t>（</w:t>
      </w:r>
      <w:bookmarkEnd w:id="1361"/>
      <w:r>
        <w:rPr>
          <w:rFonts w:ascii="Calibri" w:eastAsia="Calibri" w:hAnsi="Calibri" w:cs="Calibri"/>
          <w:color w:val="000000"/>
          <w:spacing w:val="0"/>
          <w:w w:val="100"/>
          <w:position w:val="0"/>
          <w:sz w:val="24"/>
          <w:szCs w:val="24"/>
        </w:rPr>
        <w:t>2</w:t>
      </w:r>
      <w:r>
        <w:rPr>
          <w:color w:val="000000"/>
          <w:spacing w:val="0"/>
          <w:w w:val="100"/>
          <w:position w:val="0"/>
        </w:rPr>
        <w:t>）</w:t>
        <w:tab/>
        <w:t>对于与子公司、合营企业及联营企业投资相关的可抵扣暂时性差异，同时满足下 列条件的，确认相应的递延所得税资产：暂时性差异在可预见的未来很可能转回，且未来很 可能获得用来抵扣可抵扣暂时性差异的应纳税所得额。</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于资产负债表日，本集团对递延所得税资产和递延所得税负债，按照预期收回该资产或 清偿该负债期间的适用税率计量，并反映资产负债表日预期收回资产或清偿负债方式的所得 税影响。</w:t>
      </w:r>
    </w:p>
    <w:p>
      <w:pPr>
        <w:pStyle w:val="Style21"/>
        <w:keepNext w:val="0"/>
        <w:keepLines w:val="0"/>
        <w:widowControl w:val="0"/>
        <w:shd w:val="clear" w:color="auto" w:fill="auto"/>
        <w:bidi w:val="0"/>
        <w:spacing w:before="0" w:after="200" w:line="468" w:lineRule="exact"/>
        <w:ind w:left="280" w:right="0" w:firstLine="480"/>
        <w:jc w:val="both"/>
      </w:pPr>
      <w:r>
        <w:rPr>
          <w:color w:val="000000"/>
          <w:spacing w:val="0"/>
          <w:w w:val="100"/>
          <w:position w:val="0"/>
        </w:rPr>
        <w:t>于资产负债表日，本集团对递延所得税资产的账面价值进行复核。如果未来期间很可能 无法获得足够的应纳税所得额用以抵扣递延所得税资产的利益，减记递延所得税资产的账面 价值。在很可能获得足够的应纳税所得额时，减记的金额予以转回。</w:t>
      </w:r>
    </w:p>
    <w:p>
      <w:pPr>
        <w:pStyle w:val="Style34"/>
        <w:keepNext/>
        <w:keepLines/>
        <w:widowControl w:val="0"/>
        <w:shd w:val="clear" w:color="auto" w:fill="auto"/>
        <w:bidi w:val="0"/>
        <w:spacing w:before="0" w:after="0" w:line="408" w:lineRule="auto"/>
        <w:ind w:left="0" w:right="0" w:firstLine="760"/>
        <w:jc w:val="both"/>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sz w:val="24"/>
          <w:szCs w:val="24"/>
        </w:rPr>
        <w:t>27</w:t>
      </w:r>
      <w:r>
        <w:rPr>
          <w:color w:val="000000"/>
          <w:spacing w:val="0"/>
          <w:w w:val="100"/>
          <w:position w:val="0"/>
        </w:rPr>
        <w:t>、租赁</w:t>
      </w:r>
      <w:bookmarkEnd w:id="1362"/>
      <w:bookmarkEnd w:id="1363"/>
      <w:bookmarkEnd w:id="1364"/>
    </w:p>
    <w:p>
      <w:pPr>
        <w:pStyle w:val="Style34"/>
        <w:keepNext/>
        <w:keepLines/>
        <w:widowControl w:val="0"/>
        <w:shd w:val="clear" w:color="auto" w:fill="auto"/>
        <w:tabs>
          <w:tab w:pos="1296" w:val="left"/>
        </w:tabs>
        <w:bidi w:val="0"/>
        <w:spacing w:before="0" w:after="0" w:line="468" w:lineRule="exact"/>
        <w:ind w:left="0" w:right="0" w:firstLine="760"/>
        <w:jc w:val="both"/>
      </w:pPr>
      <w:bookmarkStart w:id="1362" w:name="bookmark1362"/>
      <w:bookmarkStart w:id="1363" w:name="bookmark1363"/>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经营租赁的会计处理方法</w:t>
      </w:r>
      <w:bookmarkEnd w:id="1362"/>
      <w:bookmarkEnd w:id="1363"/>
      <w:bookmarkEnd w:id="1366"/>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本集团将实质上转移了与资产所有权有关的全部风险和报酬的租赁确认为融资租赁，除 融资租赁之外的其他租赁确认为经营租赁。</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经营租赁中的租金，本集团在租赁期内各个期间按照直线法确认当期损益。发生的初始 直接费用，计入当期损益。</w:t>
      </w:r>
    </w:p>
    <w:p>
      <w:pPr>
        <w:pStyle w:val="Style21"/>
        <w:keepNext w:val="0"/>
        <w:keepLines w:val="0"/>
        <w:widowControl w:val="0"/>
        <w:shd w:val="clear" w:color="auto" w:fill="auto"/>
        <w:tabs>
          <w:tab w:pos="1296" w:val="left"/>
        </w:tabs>
        <w:bidi w:val="0"/>
        <w:spacing w:before="0" w:after="0" w:line="468" w:lineRule="exact"/>
        <w:ind w:left="0" w:right="0" w:firstLine="760"/>
        <w:jc w:val="both"/>
      </w:pPr>
      <w:bookmarkStart w:id="1367" w:name="bookmark1367"/>
      <w:r>
        <w:rPr>
          <w:b/>
          <w:bCs/>
          <w:color w:val="000000"/>
          <w:spacing w:val="0"/>
          <w:w w:val="100"/>
          <w:position w:val="0"/>
        </w:rPr>
        <w:t>（</w:t>
      </w:r>
      <w:bookmarkEnd w:id="136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融资租赁的会计处理方法</w:t>
      </w:r>
    </w:p>
    <w:p>
      <w:pPr>
        <w:pStyle w:val="Style21"/>
        <w:keepNext w:val="0"/>
        <w:keepLines w:val="0"/>
        <w:widowControl w:val="0"/>
        <w:shd w:val="clear" w:color="auto" w:fill="auto"/>
        <w:tabs>
          <w:tab w:pos="1291" w:val="left"/>
        </w:tabs>
        <w:bidi w:val="0"/>
        <w:spacing w:before="0" w:after="0" w:line="456" w:lineRule="exact"/>
        <w:ind w:left="0" w:right="0" w:firstLine="760"/>
        <w:jc w:val="both"/>
      </w:pPr>
      <w:bookmarkStart w:id="1368" w:name="bookmark1368"/>
      <w:r>
        <w:rPr>
          <w:color w:val="000000"/>
          <w:spacing w:val="0"/>
          <w:w w:val="100"/>
          <w:position w:val="0"/>
        </w:rPr>
        <w:t>（</w:t>
      </w:r>
      <w:bookmarkEnd w:id="1368"/>
      <w:r>
        <w:rPr>
          <w:rFonts w:ascii="Calibri" w:eastAsia="Calibri" w:hAnsi="Calibri" w:cs="Calibri"/>
          <w:color w:val="000000"/>
          <w:spacing w:val="0"/>
          <w:w w:val="100"/>
          <w:position w:val="0"/>
          <w:sz w:val="24"/>
          <w:szCs w:val="24"/>
        </w:rPr>
        <w:t>1</w:t>
      </w:r>
      <w:r>
        <w:rPr>
          <w:color w:val="000000"/>
          <w:spacing w:val="0"/>
          <w:w w:val="100"/>
          <w:position w:val="0"/>
        </w:rPr>
        <w:t>）</w:t>
        <w:tab/>
        <w:t>本集团作为出租人</w:t>
      </w:r>
    </w:p>
    <w:p>
      <w:pPr>
        <w:pStyle w:val="Style21"/>
        <w:keepNext w:val="0"/>
        <w:keepLines w:val="0"/>
        <w:widowControl w:val="0"/>
        <w:shd w:val="clear" w:color="auto" w:fill="auto"/>
        <w:bidi w:val="0"/>
        <w:spacing w:before="0" w:after="200" w:line="456" w:lineRule="exact"/>
        <w:ind w:left="280" w:right="0" w:firstLine="480"/>
        <w:jc w:val="both"/>
      </w:pPr>
      <w:r>
        <w:rPr>
          <w:color w:val="000000"/>
          <w:spacing w:val="0"/>
          <w:w w:val="100"/>
          <w:position w:val="0"/>
        </w:rPr>
        <w:t>融资租赁中，在租赁开始日本集团按最低租赁收款额与初始直接费用之和作为应收融资 租赁款的入账价值，同时记录未担保余值；将最低租赁收款额、初始直接费用及未担保余值 之和与其现值之和的差额确认为未实现融资收益。未实现融资收益在租赁期内各个期间采用 实际利率法计算确认当期的融资收入。</w:t>
      </w:r>
    </w:p>
    <w:p>
      <w:pPr>
        <w:pStyle w:val="Style21"/>
        <w:keepNext w:val="0"/>
        <w:keepLines w:val="0"/>
        <w:widowControl w:val="0"/>
        <w:shd w:val="clear" w:color="auto" w:fill="auto"/>
        <w:tabs>
          <w:tab w:pos="1291" w:val="left"/>
        </w:tabs>
        <w:bidi w:val="0"/>
        <w:spacing w:before="0" w:after="0" w:line="240" w:lineRule="auto"/>
        <w:ind w:left="0" w:right="0" w:firstLine="760"/>
        <w:jc w:val="both"/>
      </w:pPr>
      <w:bookmarkStart w:id="1369" w:name="bookmark1369"/>
      <w:r>
        <w:rPr>
          <w:color w:val="000000"/>
          <w:spacing w:val="0"/>
          <w:w w:val="100"/>
          <w:position w:val="0"/>
        </w:rPr>
        <w:t>（</w:t>
      </w:r>
      <w:bookmarkEnd w:id="1369"/>
      <w:r>
        <w:rPr>
          <w:rFonts w:ascii="Calibri" w:eastAsia="Calibri" w:hAnsi="Calibri" w:cs="Calibri"/>
          <w:color w:val="000000"/>
          <w:spacing w:val="0"/>
          <w:w w:val="100"/>
          <w:position w:val="0"/>
          <w:sz w:val="24"/>
          <w:szCs w:val="24"/>
        </w:rPr>
        <w:t>2</w:t>
      </w:r>
      <w:r>
        <w:rPr>
          <w:color w:val="000000"/>
          <w:spacing w:val="0"/>
          <w:w w:val="100"/>
          <w:position w:val="0"/>
        </w:rPr>
        <w:t>）</w:t>
        <w:tab/>
        <w:t>本集团作为承租人</w:t>
      </w:r>
    </w:p>
    <w:p>
      <w:pPr>
        <w:pStyle w:val="Style21"/>
        <w:keepNext w:val="0"/>
        <w:keepLines w:val="0"/>
        <w:widowControl w:val="0"/>
        <w:shd w:val="clear" w:color="auto" w:fill="auto"/>
        <w:bidi w:val="0"/>
        <w:spacing w:before="0" w:after="180" w:line="472" w:lineRule="exact"/>
        <w:ind w:left="280" w:right="0" w:firstLine="480"/>
        <w:jc w:val="both"/>
      </w:pPr>
      <w:r>
        <w:rPr>
          <w:color w:val="000000"/>
          <w:spacing w:val="0"/>
          <w:w w:val="100"/>
          <w:position w:val="0"/>
        </w:rPr>
        <w:t>融资租赁中，在租赁开始日本集团将租赁资产公允价值与最低租赁付款额现值两者中较 低者作为租入资产的入账价值，将最低租赁付款额作为长期应付款的入账价值，其差额作为 未确认融资费用。初始直接费用计入租入资产价值。未确认融资费用在租赁期内各个期间采 用实际利率法计算确认当期的融资费用。本集团采用与自有固定资产相一致的折旧政策计提 租赁资产折旧。</w:t>
      </w:r>
    </w:p>
    <w:p>
      <w:pPr>
        <w:pStyle w:val="Style34"/>
        <w:keepNext/>
        <w:keepLines/>
        <w:widowControl w:val="0"/>
        <w:shd w:val="clear" w:color="auto" w:fill="auto"/>
        <w:tabs>
          <w:tab w:pos="1282" w:val="left"/>
        </w:tabs>
        <w:bidi w:val="0"/>
        <w:spacing w:before="0" w:after="0" w:line="410" w:lineRule="auto"/>
        <w:ind w:left="0" w:right="0" w:firstLine="76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sz w:val="24"/>
          <w:szCs w:val="24"/>
        </w:rPr>
        <w:t>2</w:t>
      </w:r>
      <w:bookmarkEnd w:id="1372"/>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其他重要的会计政策和会计估计</w:t>
      </w:r>
      <w:bookmarkEnd w:id="1370"/>
      <w:bookmarkEnd w:id="1371"/>
      <w:bookmarkEnd w:id="1373"/>
    </w:p>
    <w:p>
      <w:pPr>
        <w:pStyle w:val="Style21"/>
        <w:keepNext w:val="0"/>
        <w:keepLines w:val="0"/>
        <w:widowControl w:val="0"/>
        <w:shd w:val="clear" w:color="auto" w:fill="auto"/>
        <w:bidi w:val="0"/>
        <w:spacing w:before="0" w:after="0" w:line="471" w:lineRule="exact"/>
        <w:ind w:left="280" w:right="0" w:firstLine="480"/>
        <w:jc w:val="left"/>
      </w:pPr>
      <w:r>
        <w:rPr>
          <w:color w:val="000000"/>
          <w:spacing w:val="0"/>
          <w:w w:val="100"/>
          <w:position w:val="0"/>
        </w:rPr>
        <w:t>本集团根据历史经验和其它因素，包括对未来事项的合理预期，对所采用的重要会计估 计和关键假设进行持续的评价。</w:t>
      </w:r>
    </w:p>
    <w:p>
      <w:pPr>
        <w:pStyle w:val="Style21"/>
        <w:keepNext w:val="0"/>
        <w:keepLines w:val="0"/>
        <w:widowControl w:val="0"/>
        <w:shd w:val="clear" w:color="auto" w:fill="auto"/>
        <w:bidi w:val="0"/>
        <w:spacing w:before="0" w:after="0" w:line="471" w:lineRule="exact"/>
        <w:ind w:left="280" w:right="0" w:firstLine="480"/>
        <w:jc w:val="left"/>
      </w:pPr>
      <w:r>
        <w:rPr>
          <w:color w:val="000000"/>
          <w:spacing w:val="0"/>
          <w:w w:val="100"/>
          <w:position w:val="0"/>
        </w:rPr>
        <w:t>很可能导致下一会计年度资产和负债的账面价值出现重大调整风险的重要会计估计和 关键假设列示如下：</w:t>
      </w:r>
    </w:p>
    <w:p>
      <w:pPr>
        <w:pStyle w:val="Style21"/>
        <w:keepNext w:val="0"/>
        <w:keepLines w:val="0"/>
        <w:widowControl w:val="0"/>
        <w:shd w:val="clear" w:color="auto" w:fill="auto"/>
        <w:bidi w:val="0"/>
        <w:spacing w:before="0" w:after="0" w:line="471" w:lineRule="exact"/>
        <w:ind w:left="0" w:right="0" w:firstLine="760"/>
        <w:jc w:val="left"/>
      </w:pPr>
      <w:r>
        <w:rPr>
          <w:color w:val="000000"/>
          <w:spacing w:val="0"/>
          <w:w w:val="100"/>
          <w:position w:val="0"/>
        </w:rPr>
        <w:t>商誉减值</w:t>
      </w:r>
    </w:p>
    <w:p>
      <w:pPr>
        <w:pStyle w:val="Style21"/>
        <w:keepNext w:val="0"/>
        <w:keepLines w:val="0"/>
        <w:widowControl w:val="0"/>
        <w:shd w:val="clear" w:color="auto" w:fill="auto"/>
        <w:bidi w:val="0"/>
        <w:spacing w:before="0" w:after="0" w:line="471" w:lineRule="exact"/>
        <w:ind w:left="280" w:right="0" w:firstLine="480"/>
        <w:jc w:val="both"/>
      </w:pPr>
      <w:r>
        <w:rPr>
          <w:color w:val="000000"/>
          <w:spacing w:val="0"/>
          <w:w w:val="100"/>
          <w:position w:val="0"/>
        </w:rPr>
        <w:t>本集团至少每年评估商誉是否发生减值。这要求对分配了商誉的资产组的使用价值进行 估计。估计使用价值时，本集团需要估计未来来自资产组的现金流量，同时选择恰当的折现 率计算未来现金流量的现值。</w:t>
      </w:r>
    </w:p>
    <w:p>
      <w:pPr>
        <w:pStyle w:val="Style21"/>
        <w:keepNext w:val="0"/>
        <w:keepLines w:val="0"/>
        <w:widowControl w:val="0"/>
        <w:shd w:val="clear" w:color="auto" w:fill="auto"/>
        <w:bidi w:val="0"/>
        <w:spacing w:before="0" w:after="0" w:line="471" w:lineRule="exact"/>
        <w:ind w:left="0" w:right="0" w:firstLine="760"/>
        <w:jc w:val="left"/>
      </w:pPr>
      <w:r>
        <w:rPr>
          <w:color w:val="000000"/>
          <w:spacing w:val="0"/>
          <w:w w:val="100"/>
          <w:position w:val="0"/>
        </w:rPr>
        <w:t>开发支出</w:t>
      </w:r>
    </w:p>
    <w:p>
      <w:pPr>
        <w:pStyle w:val="Style21"/>
        <w:keepNext w:val="0"/>
        <w:keepLines w:val="0"/>
        <w:widowControl w:val="0"/>
        <w:shd w:val="clear" w:color="auto" w:fill="auto"/>
        <w:bidi w:val="0"/>
        <w:spacing w:before="0" w:after="0" w:line="471" w:lineRule="exact"/>
        <w:ind w:left="280" w:right="0" w:firstLine="480"/>
        <w:jc w:val="left"/>
      </w:pPr>
      <w:r>
        <w:rPr>
          <w:color w:val="000000"/>
          <w:spacing w:val="0"/>
          <w:w w:val="100"/>
          <w:position w:val="0"/>
        </w:rPr>
        <w:t>确定资本化的金额时，管理层必须做出有关资产的预期未来现金的产生、应采用的折现 率以及预计受益期间的假设。</w:t>
      </w:r>
    </w:p>
    <w:p>
      <w:pPr>
        <w:pStyle w:val="Style21"/>
        <w:keepNext w:val="0"/>
        <w:keepLines w:val="0"/>
        <w:widowControl w:val="0"/>
        <w:shd w:val="clear" w:color="auto" w:fill="auto"/>
        <w:bidi w:val="0"/>
        <w:spacing w:before="0" w:after="0" w:line="471" w:lineRule="exact"/>
        <w:ind w:left="0" w:right="0" w:firstLine="760"/>
        <w:jc w:val="left"/>
      </w:pPr>
      <w:r>
        <w:rPr>
          <w:color w:val="000000"/>
          <w:spacing w:val="0"/>
          <w:w w:val="100"/>
          <w:position w:val="0"/>
        </w:rPr>
        <w:t>递延所得税资产</w:t>
      </w:r>
    </w:p>
    <w:p>
      <w:pPr>
        <w:pStyle w:val="Style21"/>
        <w:keepNext w:val="0"/>
        <w:keepLines w:val="0"/>
        <w:widowControl w:val="0"/>
        <w:shd w:val="clear" w:color="auto" w:fill="auto"/>
        <w:bidi w:val="0"/>
        <w:spacing w:before="0" w:after="180" w:line="471" w:lineRule="exact"/>
        <w:ind w:left="280" w:right="0" w:firstLine="480"/>
        <w:jc w:val="left"/>
      </w:pPr>
      <w:r>
        <w:rPr>
          <w:color w:val="000000"/>
          <w:spacing w:val="0"/>
          <w:w w:val="100"/>
          <w:position w:val="0"/>
        </w:rPr>
        <w:t>在很有可能有足够的应纳税利润来抵扣亏损的限度内，应就所有未利用的税务亏损确认 递延所得税资产。这需要管理层运用大量的判断来估计未来应纳税利润发生的时间和金额, 结合纳税筹划策略，以决定应确认的递延所得税资产的金额。</w:t>
      </w:r>
    </w:p>
    <w:p>
      <w:pPr>
        <w:pStyle w:val="Style34"/>
        <w:keepNext/>
        <w:keepLines/>
        <w:widowControl w:val="0"/>
        <w:shd w:val="clear" w:color="auto" w:fill="auto"/>
        <w:tabs>
          <w:tab w:pos="1282" w:val="left"/>
        </w:tabs>
        <w:bidi w:val="0"/>
        <w:spacing w:before="0" w:after="0" w:line="410" w:lineRule="auto"/>
        <w:ind w:left="0" w:right="0" w:firstLine="76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sz w:val="24"/>
          <w:szCs w:val="24"/>
        </w:rPr>
        <w:t>2</w:t>
      </w:r>
      <w:bookmarkEnd w:id="1376"/>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重要会计政策和会计估计变更</w:t>
      </w:r>
      <w:bookmarkEnd w:id="1374"/>
      <w:bookmarkEnd w:id="1375"/>
      <w:bookmarkEnd w:id="1377"/>
    </w:p>
    <w:p>
      <w:pPr>
        <w:pStyle w:val="Style34"/>
        <w:keepNext/>
        <w:keepLines/>
        <w:widowControl w:val="0"/>
        <w:shd w:val="clear" w:color="auto" w:fill="auto"/>
        <w:bidi w:val="0"/>
        <w:spacing w:before="0" w:after="180" w:line="471" w:lineRule="exact"/>
        <w:ind w:left="0" w:right="0" w:firstLine="760"/>
        <w:jc w:val="left"/>
      </w:pPr>
      <w:bookmarkStart w:id="1374" w:name="bookmark1374"/>
      <w:bookmarkStart w:id="1375" w:name="bookmark1375"/>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w:t>
      </w:r>
      <w:bookmarkEnd w:id="1374"/>
      <w:bookmarkEnd w:id="1375"/>
      <w:bookmarkEnd w:id="1379"/>
    </w:p>
    <w:p>
      <w:pPr>
        <w:pStyle w:val="Style21"/>
        <w:keepNext w:val="0"/>
        <w:keepLines w:val="0"/>
        <w:widowControl w:val="0"/>
        <w:shd w:val="clear" w:color="auto" w:fill="auto"/>
        <w:bidi w:val="0"/>
        <w:spacing w:before="0" w:after="0" w:line="379" w:lineRule="auto"/>
        <w:ind w:left="0" w:right="0" w:firstLine="76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tbl>
      <w:tblPr>
        <w:tblOverlap w:val="never"/>
        <w:jc w:val="center"/>
        <w:tblLayout w:type="fixed"/>
      </w:tblPr>
      <w:tblGrid>
        <w:gridCol w:w="7944"/>
        <w:gridCol w:w="989"/>
        <w:gridCol w:w="859"/>
      </w:tblGrid>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57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根据《增值税会计处理规定》（财会〔</w:t>
            </w: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22</w:t>
            </w:r>
            <w:r>
              <w:rPr>
                <w:rFonts w:ascii="SimSun" w:eastAsia="SimSun" w:hAnsi="SimSun" w:cs="SimSun"/>
                <w:color w:val="000000"/>
                <w:spacing w:val="0"/>
                <w:w w:val="100"/>
                <w:position w:val="0"/>
              </w:rPr>
              <w:t>号）的规定，</w:t>
            </w: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5</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日之后发 生的与增值税相关交易，影响资产、负债等金额的，按该规定调整。利润表中的</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营业 税金及附加</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项目调整为</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税金及附加</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项目，房产税、土地使用税、车船使用税、印花 税等原计入管理费用的相关税费，自</w:t>
            </w: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5</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日起调整计入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税金及附加</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。上述 会计政策变更对期初净资产无影响。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48"/>
        <w:keepNext w:val="0"/>
        <w:keepLines w:val="0"/>
        <w:widowControl w:val="0"/>
        <w:shd w:val="clear" w:color="auto" w:fill="auto"/>
        <w:bidi w:val="0"/>
        <w:spacing w:before="0" w:after="60" w:line="240" w:lineRule="auto"/>
        <w:ind w:left="466" w:right="0" w:firstLine="0"/>
        <w:jc w:val="left"/>
        <w:rPr>
          <w:sz w:val="22"/>
          <w:szCs w:val="22"/>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）重要会计估计变更</w:t>
      </w:r>
    </w:p>
    <w:p>
      <w:pPr>
        <w:pStyle w:val="Style48"/>
        <w:keepNext w:val="0"/>
        <w:keepLines w:val="0"/>
        <w:widowControl w:val="0"/>
        <w:shd w:val="clear" w:color="auto" w:fill="auto"/>
        <w:bidi w:val="0"/>
        <w:spacing w:before="0" w:after="60" w:line="240" w:lineRule="auto"/>
        <w:ind w:left="466" w:right="0" w:firstLine="0"/>
        <w:jc w:val="left"/>
        <w:rPr>
          <w:sz w:val="22"/>
          <w:szCs w:val="22"/>
        </w:rPr>
      </w:pPr>
      <w:r>
        <w:rPr>
          <w:color w:val="000000"/>
          <w:spacing w:val="0"/>
          <w:w w:val="100"/>
          <w:position w:val="0"/>
          <w:sz w:val="26"/>
          <w:szCs w:val="26"/>
        </w:rPr>
        <w:t>口</w:t>
      </w:r>
      <w:r>
        <w:rPr>
          <w:color w:val="000000"/>
          <w:spacing w:val="0"/>
          <w:w w:val="100"/>
          <w:position w:val="0"/>
          <w:sz w:val="22"/>
          <w:szCs w:val="22"/>
        </w:rPr>
        <w:t>适用</w:t>
      </w:r>
      <w:r>
        <w:rPr>
          <w:rFonts w:ascii="Calibri" w:eastAsia="Calibri" w:hAnsi="Calibri" w:cs="Calibri"/>
          <w:color w:val="000000"/>
          <w:spacing w:val="0"/>
          <w:w w:val="100"/>
          <w:position w:val="0"/>
          <w:sz w:val="24"/>
          <w:szCs w:val="24"/>
        </w:rPr>
        <w:t>V</w:t>
      </w:r>
      <w:r>
        <w:rPr>
          <w:color w:val="000000"/>
          <w:spacing w:val="0"/>
          <w:w w:val="100"/>
          <w:position w:val="0"/>
          <w:sz w:val="22"/>
          <w:szCs w:val="22"/>
        </w:rPr>
        <w:t>不适用</w:t>
      </w:r>
    </w:p>
    <w:p>
      <w:pPr>
        <w:pStyle w:val="Style48"/>
        <w:keepNext w:val="0"/>
        <w:keepLines w:val="0"/>
        <w:widowControl w:val="0"/>
        <w:shd w:val="clear" w:color="auto" w:fill="auto"/>
        <w:bidi w:val="0"/>
        <w:spacing w:before="0" w:after="120" w:line="240" w:lineRule="auto"/>
        <w:ind w:left="466" w:right="0" w:firstLine="0"/>
        <w:jc w:val="left"/>
        <w:rPr>
          <w:sz w:val="22"/>
          <w:szCs w:val="22"/>
        </w:rPr>
      </w:pPr>
      <w:bookmarkStart w:id="1380" w:name="bookmark1380"/>
      <w:r>
        <w:rPr>
          <w:b/>
          <w:bCs/>
          <w:color w:val="000000"/>
          <w:spacing w:val="0"/>
          <w:w w:val="100"/>
          <w:position w:val="0"/>
          <w:sz w:val="22"/>
          <w:szCs w:val="22"/>
        </w:rPr>
        <w:t>六、税项</w:t>
      </w:r>
      <w:bookmarkEnd w:id="1380"/>
    </w:p>
    <w:p>
      <w:pPr>
        <w:pStyle w:val="Style48"/>
        <w:keepNext w:val="0"/>
        <w:keepLines w:val="0"/>
        <w:widowControl w:val="0"/>
        <w:shd w:val="clear" w:color="auto" w:fill="auto"/>
        <w:bidi w:val="0"/>
        <w:spacing w:before="0" w:after="100" w:line="240" w:lineRule="auto"/>
        <w:ind w:left="466" w:right="0" w:firstLine="0"/>
        <w:jc w:val="left"/>
        <w:rPr>
          <w:sz w:val="22"/>
          <w:szCs w:val="22"/>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、主要税种及税率</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48"/>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存在不同企业所得税税率纳税主体的：不适用</w:t>
      </w:r>
    </w:p>
    <w:p>
      <w:pPr>
        <w:pStyle w:val="Style4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4"/>
          <w:szCs w:val="24"/>
        </w:rPr>
        <w:t>2</w:t>
      </w:r>
      <w:r>
        <w:rPr>
          <w:color w:val="000000"/>
          <w:spacing w:val="0"/>
          <w:w w:val="100"/>
          <w:position w:val="0"/>
          <w:sz w:val="22"/>
          <w:szCs w:val="22"/>
        </w:rPr>
        <w:t>、税收优惠</w:t>
      </w:r>
    </w:p>
    <w:p>
      <w:pPr>
        <w:pStyle w:val="Style21"/>
        <w:keepNext w:val="0"/>
        <w:keepLines w:val="0"/>
        <w:widowControl w:val="0"/>
        <w:shd w:val="clear" w:color="auto" w:fill="auto"/>
        <w:tabs>
          <w:tab w:pos="1331" w:val="left"/>
        </w:tabs>
        <w:bidi w:val="0"/>
        <w:spacing w:before="0" w:after="0" w:line="470" w:lineRule="exact"/>
        <w:ind w:left="260" w:right="0" w:firstLine="500"/>
        <w:jc w:val="both"/>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根据财政部、国家税务总局</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日发布的财税【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号文《财政部、 国家税务总局关于软件产品增值税政策的通知》规定，本公司自</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日起销售自行开 发生产的计算机软件产品按法定</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的税率征收后，对实际税负超过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 退。</w:t>
      </w:r>
    </w:p>
    <w:p>
      <w:pPr>
        <w:pStyle w:val="Style21"/>
        <w:keepNext w:val="0"/>
        <w:keepLines w:val="0"/>
        <w:widowControl w:val="0"/>
        <w:shd w:val="clear" w:color="auto" w:fill="auto"/>
        <w:tabs>
          <w:tab w:pos="1331" w:val="left"/>
        </w:tabs>
        <w:bidi w:val="0"/>
        <w:spacing w:before="0" w:after="0" w:line="470" w:lineRule="exact"/>
        <w:ind w:left="260" w:right="0" w:firstLine="500"/>
        <w:jc w:val="both"/>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根据财政部国家税务总局关于在全国开展交通运输业和部分现代服务业营业税改 征增值税试点税收政策的通知》（财税〔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号）和财政部、国家税务总局财税〔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106</w:t>
      </w:r>
      <w:r>
        <w:rPr>
          <w:color w:val="000000"/>
          <w:spacing w:val="0"/>
          <w:w w:val="100"/>
          <w:position w:val="0"/>
        </w:rPr>
        <w:t>号：《关于将铁路运输和邮政业纳入营业税改征增值税试点的通知》的相关规定，对试 点纳税人提供技术转让、技术开发和与之相关的技术咨询、技术服务免征增值税。</w:t>
      </w:r>
    </w:p>
    <w:p>
      <w:pPr>
        <w:pStyle w:val="Style21"/>
        <w:keepNext w:val="0"/>
        <w:keepLines w:val="0"/>
        <w:widowControl w:val="0"/>
        <w:shd w:val="clear" w:color="auto" w:fill="auto"/>
        <w:tabs>
          <w:tab w:pos="1336" w:val="left"/>
        </w:tabs>
        <w:bidi w:val="0"/>
        <w:spacing w:before="0" w:after="0" w:line="469" w:lineRule="exact"/>
        <w:ind w:left="260" w:right="0" w:firstLine="500"/>
        <w:jc w:val="both"/>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根据财政部、国家税务总局、发展改革委、工业和信息化部联合下发的《关于软 件和集成电路产业企业所得税优惠政策有关问题的通知》（财税〔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号），本公司符 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条件，并已按照要求完成了相关备案手续。依据国家税 务总局下发《企业所得税优惠政策事项办理办法》（国家税务总局公告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rPr>
        <w:t>号）关于 国家规划布局内的如当年未享受免税优惠的，可减按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的税率征收企业所得税的规定，本 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年执行</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的企业所得税税率。</w:t>
      </w:r>
    </w:p>
    <w:p>
      <w:pPr>
        <w:pStyle w:val="Style21"/>
        <w:keepNext w:val="0"/>
        <w:keepLines w:val="0"/>
        <w:widowControl w:val="0"/>
        <w:shd w:val="clear" w:color="auto" w:fill="auto"/>
        <w:tabs>
          <w:tab w:pos="1336" w:val="left"/>
        </w:tabs>
        <w:bidi w:val="0"/>
        <w:spacing w:before="0" w:after="0" w:line="469" w:lineRule="exact"/>
        <w:ind w:left="260" w:right="0" w:firstLine="500"/>
        <w:jc w:val="both"/>
      </w:pPr>
      <w:bookmarkStart w:id="1384" w:name="bookmark1384"/>
      <w:r>
        <w:rPr>
          <w:color w:val="000000"/>
          <w:spacing w:val="0"/>
          <w:w w:val="100"/>
          <w:position w:val="0"/>
        </w:rPr>
        <w:t>（</w:t>
      </w:r>
      <w:bookmarkEnd w:id="138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根据北京市科学技术委员会、北京市财政局、北京市国家税务局、北京市地方税 务局联合下发的《关于公示北京市</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年度拟认定高新技术企业名单的通知》（京科发 </w:t>
      </w:r>
      <w:r>
        <w:rPr>
          <w:rFonts w:ascii="Times New Roman" w:eastAsia="Times New Roman" w:hAnsi="Times New Roman" w:cs="Times New Roman"/>
          <w:color w:val="000000"/>
          <w:spacing w:val="0"/>
          <w:w w:val="100"/>
          <w:position w:val="0"/>
          <w:sz w:val="24"/>
          <w:szCs w:val="24"/>
        </w:rPr>
        <w:t>[2014]551</w:t>
      </w:r>
      <w:r>
        <w:rPr>
          <w:color w:val="000000"/>
          <w:spacing w:val="0"/>
          <w:w w:val="100"/>
          <w:position w:val="0"/>
        </w:rPr>
        <w:t>号），本公司之子公司北京超图信息技术有限公司被认定为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北京市</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年度高新 技术企业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。依据国家税务总局《关于实施高新技术企业所得税优惠有关问题的通知》（国 税函</w:t>
      </w:r>
      <w:r>
        <w:rPr>
          <w:rFonts w:ascii="Times New Roman" w:eastAsia="Times New Roman" w:hAnsi="Times New Roman" w:cs="Times New Roman"/>
          <w:color w:val="000000"/>
          <w:spacing w:val="0"/>
          <w:w w:val="100"/>
          <w:position w:val="0"/>
          <w:sz w:val="24"/>
          <w:szCs w:val="24"/>
        </w:rPr>
        <w:t>[2009]203</w:t>
      </w:r>
      <w:r>
        <w:rPr>
          <w:color w:val="000000"/>
          <w:spacing w:val="0"/>
          <w:w w:val="100"/>
          <w:position w:val="0"/>
        </w:rPr>
        <w:t>号）关于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认定（复审）合格的高新技术企业当年可减按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的税率征收企业 所得税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的规定，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年度本公司之子公司北京超图信息技术有限公司执行</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的企业所得</w:t>
      </w:r>
    </w:p>
    <w:p>
      <w:pPr>
        <w:pStyle w:val="Style21"/>
        <w:keepNext w:val="0"/>
        <w:keepLines w:val="0"/>
        <w:widowControl w:val="0"/>
        <w:shd w:val="clear" w:color="auto" w:fill="auto"/>
        <w:bidi w:val="0"/>
        <w:spacing w:before="0" w:after="0" w:line="469" w:lineRule="exact"/>
        <w:ind w:left="0" w:right="0" w:firstLine="260"/>
        <w:jc w:val="both"/>
      </w:pPr>
      <w:r>
        <w:rPr>
          <w:color w:val="000000"/>
          <w:spacing w:val="0"/>
          <w:w w:val="100"/>
          <w:position w:val="0"/>
        </w:rPr>
        <w:t>税税率。</w:t>
      </w:r>
    </w:p>
    <w:p>
      <w:pPr>
        <w:pStyle w:val="Style21"/>
        <w:keepNext w:val="0"/>
        <w:keepLines w:val="0"/>
        <w:widowControl w:val="0"/>
        <w:shd w:val="clear" w:color="auto" w:fill="auto"/>
        <w:bidi w:val="0"/>
        <w:spacing w:before="0" w:after="0" w:line="469" w:lineRule="exact"/>
        <w:ind w:left="260" w:right="0" w:firstLine="500"/>
        <w:jc w:val="both"/>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sz w:val="24"/>
          <w:szCs w:val="24"/>
        </w:rPr>
        <w:t>5</w:t>
      </w:r>
      <w:r>
        <w:rPr>
          <w:color w:val="000000"/>
          <w:spacing w:val="0"/>
          <w:w w:val="100"/>
          <w:position w:val="0"/>
        </w:rPr>
        <w:t>） 根据国家科技部、财政部、国家税务总局颁布的《高新技术企业认定管理办法》 （国科发火</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2008]172</w:t>
      </w:r>
      <w:r>
        <w:rPr>
          <w:color w:val="000000"/>
          <w:spacing w:val="0"/>
          <w:w w:val="100"/>
          <w:position w:val="0"/>
        </w:rPr>
        <w:t>号）、《高新技术企业认定管理工作指引》（国科发火</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2008]362</w:t>
      </w:r>
      <w:r>
        <w:rPr>
          <w:color w:val="000000"/>
          <w:spacing w:val="0"/>
          <w:w w:val="100"/>
          <w:position w:val="0"/>
        </w:rPr>
        <w:t>号）、 《关于高新技术企业更名和复审等有关事项的通知》（国科火字（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123</w:t>
      </w:r>
      <w:r>
        <w:rPr>
          <w:color w:val="000000"/>
          <w:spacing w:val="0"/>
          <w:w w:val="100"/>
          <w:position w:val="0"/>
        </w:rPr>
        <w:t>号）和《上海</w:t>
      </w:r>
    </w:p>
    <w:p>
      <w:pPr>
        <w:pStyle w:val="Style21"/>
        <w:keepNext w:val="0"/>
        <w:keepLines w:val="0"/>
        <w:widowControl w:val="0"/>
        <w:shd w:val="clear" w:color="auto" w:fill="auto"/>
        <w:bidi w:val="0"/>
        <w:spacing w:before="0" w:after="0" w:line="469" w:lineRule="exact"/>
        <w:ind w:left="260" w:right="0" w:firstLine="20"/>
        <w:jc w:val="both"/>
      </w:pPr>
      <w:r>
        <w:rPr>
          <w:color w:val="000000"/>
          <w:spacing w:val="0"/>
          <w:w w:val="100"/>
          <w:position w:val="0"/>
        </w:rPr>
        <w:t>市高新技术企业认定管理实施办法》（沪科合（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025</w:t>
      </w:r>
      <w:r>
        <w:rPr>
          <w:color w:val="000000"/>
          <w:spacing w:val="0"/>
          <w:w w:val="100"/>
          <w:position w:val="0"/>
        </w:rPr>
        <w:t>号）的有关规定，上海市高新 技术企业认定办公室下发</w:t>
      </w:r>
      <w:r>
        <w:fldChar w:fldCharType="begin"/>
      </w:r>
      <w:r>
        <w:rPr/>
        <w:instrText> HYPERLINK "http://images.stcsm.gov.cn/CMSstcsm/201409/201409050219019.pdf"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24"/>
          <w:szCs w:val="24"/>
        </w:rPr>
        <w:t>2014</w:t>
      </w:r>
      <w:r>
        <w:rPr>
          <w:color w:val="6D6D6D"/>
          <w:spacing w:val="0"/>
          <w:w w:val="100"/>
          <w:position w:val="0"/>
        </w:rPr>
        <w:t>年上海市第一批拟认定高新技术企业名单</w:t>
      </w:r>
      <w:r>
        <w:rPr>
          <w:color w:val="000000"/>
          <w:spacing w:val="0"/>
          <w:w w:val="100"/>
          <w:position w:val="0"/>
        </w:rPr>
        <w:t>》</w:t>
      </w:r>
      <w:r>
        <w:fldChar w:fldCharType="end"/>
      </w:r>
      <w:r>
        <w:rPr>
          <w:color w:val="000000"/>
          <w:spacing w:val="0"/>
          <w:w w:val="100"/>
          <w:position w:val="0"/>
        </w:rPr>
        <w:t>，本公司之子公 司上海南康科技有限公司被认定为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上海市高新技术企业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。依据国家税务总局《关于实施高 新技术企业所得税优惠有关问题的通知》（国税函</w:t>
      </w:r>
      <w:r>
        <w:rPr>
          <w:rFonts w:ascii="Times New Roman" w:eastAsia="Times New Roman" w:hAnsi="Times New Roman" w:cs="Times New Roman"/>
          <w:color w:val="000000"/>
          <w:spacing w:val="0"/>
          <w:w w:val="100"/>
          <w:position w:val="0"/>
          <w:sz w:val="24"/>
          <w:szCs w:val="24"/>
        </w:rPr>
        <w:t>[2009]203</w:t>
      </w:r>
      <w:r>
        <w:rPr>
          <w:color w:val="000000"/>
          <w:spacing w:val="0"/>
          <w:w w:val="100"/>
          <w:position w:val="0"/>
        </w:rPr>
        <w:t>号）关于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高新技术企业可按</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rPr>
        <w:t>的税率进行所得税预缴申报或享受过渡性税收优惠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的规定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2014-2016</w:t>
      </w:r>
      <w:r>
        <w:rPr>
          <w:color w:val="000000"/>
          <w:spacing w:val="0"/>
          <w:w w:val="100"/>
          <w:position w:val="0"/>
        </w:rPr>
        <w:t>年度本公司之子公司 上海南康科技有限公司执行</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的企业所得税税率。</w:t>
      </w:r>
    </w:p>
    <w:p>
      <w:pPr>
        <w:pStyle w:val="Style21"/>
        <w:keepNext w:val="0"/>
        <w:keepLines w:val="0"/>
        <w:widowControl w:val="0"/>
        <w:shd w:val="clear" w:color="auto" w:fill="auto"/>
        <w:bidi w:val="0"/>
        <w:spacing w:before="0" w:after="0" w:line="469" w:lineRule="exact"/>
        <w:ind w:left="260" w:right="0" w:firstLine="500"/>
        <w:jc w:val="both"/>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sz w:val="24"/>
          <w:szCs w:val="24"/>
        </w:rPr>
        <w:t>6</w:t>
      </w:r>
      <w:r>
        <w:rPr>
          <w:color w:val="000000"/>
          <w:spacing w:val="0"/>
          <w:w w:val="100"/>
          <w:position w:val="0"/>
        </w:rPr>
        <w:t>） 根据国科发</w:t>
      </w:r>
      <w:r>
        <w:rPr>
          <w:rFonts w:ascii="Times New Roman" w:eastAsia="Times New Roman" w:hAnsi="Times New Roman" w:cs="Times New Roman"/>
          <w:color w:val="000000"/>
          <w:spacing w:val="0"/>
          <w:w w:val="100"/>
          <w:position w:val="0"/>
          <w:sz w:val="24"/>
          <w:szCs w:val="24"/>
        </w:rPr>
        <w:t>[2008]172</w:t>
      </w:r>
      <w:r>
        <w:rPr>
          <w:color w:val="000000"/>
          <w:spacing w:val="0"/>
          <w:w w:val="100"/>
          <w:position w:val="0"/>
        </w:rPr>
        <w:t>号高新技术企业认定管理办法相关规定，</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 江苏省科学技术厅向本公司颁发了编号</w:t>
      </w:r>
      <w:r>
        <w:rPr>
          <w:rFonts w:ascii="Times New Roman" w:eastAsia="Times New Roman" w:hAnsi="Times New Roman" w:cs="Times New Roman"/>
          <w:color w:val="000000"/>
          <w:spacing w:val="0"/>
          <w:w w:val="100"/>
          <w:position w:val="0"/>
          <w:sz w:val="24"/>
          <w:szCs w:val="24"/>
        </w:rPr>
        <w:t>GR200932001073</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年，其中</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。根据江苏省高新技术企业 认定管理工作协调小组发布的苏高企协【</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号文件，本公司之子公司南京国图信息产 业有限公司复审通过高新技术企业的认定，有效期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年，其中</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年度企 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日，江苏省科学技术厅向本公司颁发了编号 </w:t>
      </w:r>
      <w:r>
        <w:rPr>
          <w:rFonts w:ascii="Times New Roman" w:eastAsia="Times New Roman" w:hAnsi="Times New Roman" w:cs="Times New Roman"/>
          <w:color w:val="000000"/>
          <w:spacing w:val="0"/>
          <w:w w:val="100"/>
          <w:position w:val="0"/>
          <w:sz w:val="24"/>
          <w:szCs w:val="24"/>
        </w:rPr>
        <w:t>GR201532001483</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年，其中</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rPr>
        <w:t>年度企业所得税税率继续执行</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w:t>
      </w:r>
    </w:p>
    <w:p>
      <w:pPr>
        <w:pStyle w:val="Style21"/>
        <w:keepNext w:val="0"/>
        <w:keepLines w:val="0"/>
        <w:widowControl w:val="0"/>
        <w:shd w:val="clear" w:color="auto" w:fill="auto"/>
        <w:tabs>
          <w:tab w:pos="1341" w:val="left"/>
        </w:tabs>
        <w:bidi w:val="0"/>
        <w:spacing w:before="0" w:after="120" w:line="469" w:lineRule="exact"/>
        <w:ind w:left="260" w:right="0" w:firstLine="500"/>
        <w:jc w:val="both"/>
      </w:pPr>
      <w:bookmarkStart w:id="1387" w:name="bookmark1387"/>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日，本公司之子公司北京世纪安图数码科技发展有限责任公司被认 定为高新技术企业，自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日起三年内享受高新技术企业企业所得税优惠政策，</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年度减按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bookmarkEnd w:id="1387"/>
    </w:p>
    <w:p>
      <w:pPr>
        <w:pStyle w:val="Style21"/>
        <w:keepNext w:val="0"/>
        <w:keepLines w:val="0"/>
        <w:widowControl w:val="0"/>
        <w:shd w:val="clear" w:color="auto" w:fill="auto"/>
        <w:bidi w:val="0"/>
        <w:spacing w:before="0" w:after="120" w:line="240" w:lineRule="auto"/>
        <w:ind w:left="0" w:right="0" w:firstLine="760"/>
        <w:jc w:val="both"/>
      </w:pPr>
      <w:r>
        <w:rPr>
          <w:b/>
          <w:bCs/>
          <w:color w:val="000000"/>
          <w:spacing w:val="0"/>
          <w:w w:val="100"/>
          <w:position w:val="0"/>
        </w:rPr>
        <w:t>七、合并财务报表项目注释</w:t>
      </w:r>
    </w:p>
    <w:p>
      <w:pPr>
        <w:pStyle w:val="Style21"/>
        <w:keepNext w:val="0"/>
        <w:keepLines w:val="0"/>
        <w:widowControl w:val="0"/>
        <w:shd w:val="clear" w:color="auto" w:fill="auto"/>
        <w:bidi w:val="0"/>
        <w:spacing w:before="0" w:after="180" w:line="240" w:lineRule="auto"/>
        <w:ind w:left="0" w:right="0" w:firstLine="760"/>
        <w:jc w:val="both"/>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、货币资金</w:t>
      </w:r>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732,419.62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28,387.72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521,378,143.64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360,071,300.50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10,564,484.90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13,876,869.90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532,675,048.16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373,976,558.12</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12,607,242.25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8,958,306.92</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其他说明：其他货币资金全部为使用权受到限制的保证金。</w:t>
      </w:r>
      <w:r>
        <w:br w:type="page"/>
      </w:r>
    </w:p>
    <w:p>
      <w:pPr>
        <w:pStyle w:val="Style34"/>
        <w:keepNext/>
        <w:keepLines/>
        <w:widowControl w:val="0"/>
        <w:shd w:val="clear" w:color="auto" w:fill="auto"/>
        <w:bidi w:val="0"/>
        <w:spacing w:before="0" w:after="180" w:line="240" w:lineRule="auto"/>
        <w:ind w:left="1180" w:right="0" w:firstLine="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、应收票据</w:t>
      </w:r>
      <w:bookmarkEnd w:id="1389"/>
      <w:bookmarkEnd w:id="1390"/>
      <w:bookmarkEnd w:id="1391"/>
    </w:p>
    <w:p>
      <w:pPr>
        <w:pStyle w:val="Style34"/>
        <w:keepNext/>
        <w:keepLines/>
        <w:widowControl w:val="0"/>
        <w:shd w:val="clear" w:color="auto" w:fill="auto"/>
        <w:bidi w:val="0"/>
        <w:spacing w:before="0" w:after="180" w:line="240" w:lineRule="auto"/>
        <w:ind w:left="1180" w:right="0" w:firstLine="0"/>
        <w:jc w:val="both"/>
      </w:pPr>
      <w:bookmarkStart w:id="1389" w:name="bookmark1389"/>
      <w:bookmarkStart w:id="1390" w:name="bookmark1390"/>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）应收票据分类列示</w:t>
      </w:r>
      <w:bookmarkEnd w:id="1389"/>
      <w:bookmarkEnd w:id="1390"/>
      <w:bookmarkEnd w:id="1392"/>
    </w:p>
    <w:p>
      <w:pPr>
        <w:pStyle w:val="Style21"/>
        <w:keepNext w:val="0"/>
        <w:keepLines w:val="0"/>
        <w:widowControl w:val="0"/>
        <w:shd w:val="clear" w:color="auto" w:fill="auto"/>
        <w:bidi w:val="0"/>
        <w:spacing w:before="0" w:after="100" w:line="240" w:lineRule="auto"/>
        <w:ind w:left="9240"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974,250.00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1,677,500.00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966,573.90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1,940,823.90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1,677,500.00</w:t>
            </w:r>
          </w:p>
        </w:tc>
      </w:tr>
    </w:tbl>
    <w:p>
      <w:pPr>
        <w:widowControl w:val="0"/>
        <w:spacing w:after="99" w:line="1" w:lineRule="exact"/>
      </w:pPr>
    </w:p>
    <w:p>
      <w:pPr>
        <w:pStyle w:val="Style34"/>
        <w:keepNext/>
        <w:keepLines/>
        <w:widowControl w:val="0"/>
        <w:shd w:val="clear" w:color="auto" w:fill="auto"/>
        <w:bidi w:val="0"/>
        <w:spacing w:before="0" w:after="180" w:line="240" w:lineRule="auto"/>
        <w:ind w:left="118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sz w:val="24"/>
          <w:szCs w:val="24"/>
        </w:rPr>
        <w:t>3</w:t>
      </w:r>
      <w:bookmarkEnd w:id="1395"/>
      <w:r>
        <w:rPr>
          <w:color w:val="000000"/>
          <w:spacing w:val="0"/>
          <w:w w:val="100"/>
          <w:position w:val="0"/>
        </w:rPr>
        <w:t>、应收账款</w:t>
      </w:r>
      <w:bookmarkEnd w:id="1393"/>
      <w:bookmarkEnd w:id="1394"/>
      <w:bookmarkEnd w:id="1396"/>
    </w:p>
    <w:p>
      <w:pPr>
        <w:pStyle w:val="Style34"/>
        <w:keepNext/>
        <w:keepLines/>
        <w:widowControl w:val="0"/>
        <w:shd w:val="clear" w:color="auto" w:fill="auto"/>
        <w:bidi w:val="0"/>
        <w:spacing w:before="0" w:after="180" w:line="240" w:lineRule="auto"/>
        <w:ind w:left="1180" w:right="0" w:firstLine="0"/>
        <w:jc w:val="both"/>
      </w:pPr>
      <w:bookmarkStart w:id="1393" w:name="bookmark1393"/>
      <w:bookmarkStart w:id="1394" w:name="bookmark1394"/>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1393"/>
      <w:bookmarkEnd w:id="1394"/>
      <w:bookmarkEnd w:id="1397"/>
    </w:p>
    <w:p>
      <w:pPr>
        <w:pStyle w:val="Style21"/>
        <w:keepNext w:val="0"/>
        <w:keepLines w:val="0"/>
        <w:widowControl w:val="0"/>
        <w:shd w:val="clear" w:color="auto" w:fill="auto"/>
        <w:bidi w:val="0"/>
        <w:spacing w:before="0" w:after="100" w:line="240" w:lineRule="auto"/>
        <w:ind w:left="924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32"/>
        <w:gridCol w:w="1181"/>
        <w:gridCol w:w="701"/>
        <w:gridCol w:w="1090"/>
        <w:gridCol w:w="610"/>
        <w:gridCol w:w="1181"/>
        <w:gridCol w:w="1176"/>
        <w:gridCol w:w="701"/>
        <w:gridCol w:w="1090"/>
        <w:gridCol w:w="614"/>
        <w:gridCol w:w="119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4D4D4"/>
            <w:vAlign w:val="center"/>
          </w:tcPr>
          <w:p>
            <w:pPr/>
          </w:p>
        </w:tc>
      </w:tr>
      <w:tr>
        <w:trPr>
          <w:trHeight w:val="344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信用 风险 特征 组合 计提 坏账 准备 的应 收账 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357,568,878.4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61,465,348.37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296,103,530.0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211,630,812.29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46,845,549.55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164,785,262.74</w:t>
            </w:r>
          </w:p>
        </w:tc>
      </w:tr>
      <w:tr>
        <w:trPr>
          <w:trHeight w:val="64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357,568,878.41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100.00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61,465,348.3</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17.19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296,103,530.0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211,630,812.2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46,845,549.5</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22.14</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164,785,262.7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180" w:line="240" w:lineRule="auto"/>
        <w:ind w:left="0" w:right="0" w:firstLine="70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180" w:line="240" w:lineRule="auto"/>
        <w:ind w:left="0" w:right="0" w:firstLine="70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240" w:right="0" w:firstLine="0"/>
        <w:jc w:val="left"/>
        <w:rPr>
          <w:sz w:val="20"/>
          <w:szCs w:val="20"/>
        </w:rPr>
      </w:pPr>
      <w:r>
        <w:rPr>
          <w:color w:val="000000"/>
          <w:spacing w:val="0"/>
          <w:w w:val="100"/>
          <w:position w:val="0"/>
          <w:sz w:val="20"/>
          <w:szCs w:val="20"/>
        </w:rPr>
        <w:t>单位： 元</w:t>
      </w:r>
    </w:p>
    <w:tbl>
      <w:tblPr>
        <w:tblOverlap w:val="never"/>
        <w:jc w:val="right"/>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22" w:hRule="exact"/>
        </w:trPr>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4180" w:right="0" w:firstLine="0"/>
              <w:jc w:val="left"/>
            </w:pPr>
            <w:r>
              <w:rPr>
                <w:color w:val="000000"/>
                <w:spacing w:val="0"/>
                <w:w w:val="100"/>
                <w:position w:val="0"/>
              </w:rPr>
              <w:t>1</w:t>
            </w:r>
            <w:r>
              <w:rPr>
                <w:rFonts w:ascii="SimSun" w:eastAsia="SimSun" w:hAnsi="SimSun" w:cs="SimSun"/>
                <w:color w:val="000000"/>
                <w:spacing w:val="0"/>
                <w:w w:val="100"/>
                <w:position w:val="0"/>
              </w:rPr>
              <w:t>年以</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内分项</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268,232,838.72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13,411,442.18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42,601,797.89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8,520,359.57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bl>
    <w:tbl>
      <w:tblPr>
        <w:tblOverlap w:val="never"/>
        <w:jc w:val="right"/>
        <w:tblLayout w:type="fixed"/>
      </w:tblPr>
      <w:tblGrid>
        <w:gridCol w:w="2395"/>
        <w:gridCol w:w="2390"/>
        <w:gridCol w:w="2395"/>
        <w:gridCol w:w="24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14,401,390.37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7,200,695.19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32,332,851.43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32,332,851.43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357,568,878.41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61,465,348.37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0" w:line="470" w:lineRule="exact"/>
        <w:ind w:left="0" w:right="0" w:firstLine="680"/>
        <w:jc w:val="left"/>
      </w:pPr>
      <w:bookmarkStart w:id="1398" w:name="bookmark1398"/>
      <w:bookmarkStart w:id="1399" w:name="bookmark1399"/>
      <w:bookmarkStart w:id="1400" w:name="bookmark1400"/>
      <w:r>
        <w:rPr>
          <w:color w:val="000000"/>
          <w:spacing w:val="0"/>
          <w:w w:val="100"/>
          <w:position w:val="0"/>
        </w:rPr>
        <w:t>确定该组合依据的说明：无</w:t>
      </w:r>
      <w:bookmarkEnd w:id="1398"/>
      <w:bookmarkEnd w:id="1399"/>
      <w:bookmarkEnd w:id="1400"/>
    </w:p>
    <w:p>
      <w:pPr>
        <w:pStyle w:val="Style37"/>
        <w:keepNext/>
        <w:keepLines/>
        <w:widowControl w:val="0"/>
        <w:shd w:val="clear" w:color="auto" w:fill="auto"/>
        <w:bidi w:val="0"/>
        <w:spacing w:before="0" w:line="470" w:lineRule="exact"/>
        <w:ind w:left="0" w:right="0" w:firstLine="680"/>
        <w:jc w:val="left"/>
      </w:pPr>
      <w:bookmarkStart w:id="1401" w:name="bookmark1401"/>
      <w:bookmarkStart w:id="1402" w:name="bookmark1402"/>
      <w:bookmarkStart w:id="1403" w:name="bookmark1403"/>
      <w:r>
        <w:rPr>
          <w:color w:val="000000"/>
          <w:spacing w:val="0"/>
          <w:w w:val="100"/>
          <w:position w:val="0"/>
        </w:rPr>
        <w:t>组合中，采用余额百分比法计提坏账准备的应收账款：</w:t>
      </w:r>
      <w:bookmarkEnd w:id="1401"/>
      <w:bookmarkEnd w:id="1402"/>
      <w:bookmarkEnd w:id="1403"/>
    </w:p>
    <w:p>
      <w:pPr>
        <w:pStyle w:val="Style37"/>
        <w:keepNext/>
        <w:keepLines/>
        <w:widowControl w:val="0"/>
        <w:shd w:val="clear" w:color="auto" w:fill="auto"/>
        <w:bidi w:val="0"/>
        <w:spacing w:before="0" w:after="0" w:line="379" w:lineRule="auto"/>
        <w:ind w:left="0" w:right="0" w:firstLine="680"/>
        <w:jc w:val="both"/>
      </w:pPr>
      <w:bookmarkStart w:id="1404" w:name="bookmark1404"/>
      <w:bookmarkStart w:id="1405" w:name="bookmark1405"/>
      <w:bookmarkStart w:id="1406" w:name="bookmark1406"/>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404"/>
      <w:bookmarkEnd w:id="1405"/>
      <w:bookmarkEnd w:id="1406"/>
    </w:p>
    <w:p>
      <w:pPr>
        <w:pStyle w:val="Style37"/>
        <w:keepNext/>
        <w:keepLines/>
        <w:widowControl w:val="0"/>
        <w:shd w:val="clear" w:color="auto" w:fill="auto"/>
        <w:bidi w:val="0"/>
        <w:spacing w:before="0" w:after="0" w:line="470" w:lineRule="exact"/>
        <w:ind w:left="0" w:right="0" w:firstLine="680"/>
        <w:jc w:val="left"/>
      </w:pPr>
      <w:bookmarkStart w:id="1407" w:name="bookmark1407"/>
      <w:bookmarkStart w:id="1408" w:name="bookmark1408"/>
      <w:bookmarkStart w:id="1409" w:name="bookmark1409"/>
      <w:r>
        <w:rPr>
          <w:color w:val="000000"/>
          <w:spacing w:val="0"/>
          <w:w w:val="100"/>
          <w:position w:val="0"/>
        </w:rPr>
        <w:t>组合中，采用其他方法计提坏账准备的应收账款：</w:t>
      </w:r>
      <w:bookmarkEnd w:id="1407"/>
      <w:bookmarkEnd w:id="1408"/>
      <w:bookmarkEnd w:id="1409"/>
    </w:p>
    <w:p>
      <w:pPr>
        <w:pStyle w:val="Style37"/>
        <w:keepNext/>
        <w:keepLines/>
        <w:widowControl w:val="0"/>
        <w:shd w:val="clear" w:color="auto" w:fill="auto"/>
        <w:bidi w:val="0"/>
        <w:spacing w:before="0" w:after="0" w:line="470" w:lineRule="exact"/>
        <w:ind w:left="0" w:right="0" w:firstLine="680"/>
        <w:jc w:val="left"/>
      </w:pPr>
      <w:bookmarkStart w:id="1410" w:name="bookmark1410"/>
      <w:bookmarkStart w:id="1411" w:name="bookmark1411"/>
      <w:bookmarkStart w:id="1412" w:name="bookmark1412"/>
      <w:r>
        <w:rPr>
          <w:color w:val="000000"/>
          <w:spacing w:val="0"/>
          <w:w w:val="100"/>
          <w:position w:val="0"/>
        </w:rPr>
        <w:t>无</w:t>
      </w:r>
      <w:bookmarkEnd w:id="1410"/>
      <w:bookmarkEnd w:id="1411"/>
      <w:bookmarkEnd w:id="1412"/>
    </w:p>
    <w:p>
      <w:pPr>
        <w:pStyle w:val="Style34"/>
        <w:keepNext/>
        <w:keepLines/>
        <w:widowControl w:val="0"/>
        <w:shd w:val="clear" w:color="auto" w:fill="auto"/>
        <w:tabs>
          <w:tab w:pos="1716" w:val="left"/>
        </w:tabs>
        <w:bidi w:val="0"/>
        <w:spacing w:before="0" w:after="0" w:line="470" w:lineRule="exact"/>
        <w:ind w:left="118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本期计提、收回或转回的坏账准备情况</w:t>
      </w:r>
      <w:bookmarkEnd w:id="1413"/>
      <w:bookmarkEnd w:id="1414"/>
      <w:bookmarkEnd w:id="1416"/>
    </w:p>
    <w:p>
      <w:pPr>
        <w:pStyle w:val="Style37"/>
        <w:keepNext/>
        <w:keepLines/>
        <w:widowControl w:val="0"/>
        <w:shd w:val="clear" w:color="auto" w:fill="auto"/>
        <w:bidi w:val="0"/>
        <w:spacing w:before="0" w:after="0" w:line="470" w:lineRule="exact"/>
        <w:ind w:left="680" w:right="0"/>
        <w:jc w:val="left"/>
      </w:pPr>
      <w:bookmarkStart w:id="1417" w:name="bookmark1417"/>
      <w:bookmarkStart w:id="1418" w:name="bookmark1418"/>
      <w:bookmarkStart w:id="1419" w:name="bookmark1419"/>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8,422,096.78</w:t>
      </w:r>
      <w:r>
        <w:rPr>
          <w:color w:val="000000"/>
          <w:spacing w:val="0"/>
          <w:w w:val="100"/>
          <w:position w:val="0"/>
        </w:rPr>
        <w:t>元，企业合并增加</w:t>
      </w:r>
      <w:r>
        <w:rPr>
          <w:rFonts w:ascii="Times New Roman" w:eastAsia="Times New Roman" w:hAnsi="Times New Roman" w:cs="Times New Roman"/>
          <w:color w:val="000000"/>
          <w:spacing w:val="0"/>
          <w:w w:val="100"/>
          <w:position w:val="0"/>
          <w:sz w:val="24"/>
          <w:szCs w:val="24"/>
        </w:rPr>
        <w:t>6,197,702.04</w:t>
      </w:r>
      <w:r>
        <w:rPr>
          <w:color w:val="000000"/>
          <w:spacing w:val="0"/>
          <w:w w:val="100"/>
          <w:position w:val="0"/>
        </w:rPr>
        <w:t>元；本期收回或转 回坏账准备金额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bookmarkEnd w:id="1417"/>
      <w:bookmarkEnd w:id="1418"/>
      <w:bookmarkEnd w:id="1419"/>
    </w:p>
    <w:p>
      <w:pPr>
        <w:pStyle w:val="Style37"/>
        <w:keepNext/>
        <w:keepLines/>
        <w:widowControl w:val="0"/>
        <w:shd w:val="clear" w:color="auto" w:fill="auto"/>
        <w:bidi w:val="0"/>
        <w:spacing w:before="0" w:after="0" w:line="470" w:lineRule="exact"/>
        <w:ind w:left="1180" w:right="0" w:firstLine="0"/>
        <w:jc w:val="left"/>
      </w:pPr>
      <w:bookmarkStart w:id="1420" w:name="bookmark1420"/>
      <w:bookmarkStart w:id="1421" w:name="bookmark1421"/>
      <w:bookmarkStart w:id="1422" w:name="bookmark1422"/>
      <w:r>
        <w:rPr>
          <w:color w:val="000000"/>
          <w:spacing w:val="0"/>
          <w:w w:val="100"/>
          <w:position w:val="0"/>
        </w:rPr>
        <w:t>其中本期坏账准备收回或转回金额重要的：无</w:t>
      </w:r>
      <w:bookmarkEnd w:id="1420"/>
      <w:bookmarkEnd w:id="1421"/>
      <w:bookmarkEnd w:id="1422"/>
    </w:p>
    <w:p>
      <w:pPr>
        <w:pStyle w:val="Style37"/>
        <w:keepNext/>
        <w:keepLines/>
        <w:widowControl w:val="0"/>
        <w:shd w:val="clear" w:color="auto" w:fill="auto"/>
        <w:tabs>
          <w:tab w:pos="1716" w:val="left"/>
        </w:tabs>
        <w:bidi w:val="0"/>
        <w:spacing w:before="0" w:after="0" w:line="470" w:lineRule="exact"/>
        <w:ind w:left="118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Calibri" w:eastAsia="Calibri" w:hAnsi="Calibri" w:cs="Calibri"/>
          <w:color w:val="000000"/>
          <w:spacing w:val="0"/>
          <w:w w:val="100"/>
          <w:position w:val="0"/>
          <w:sz w:val="24"/>
          <w:szCs w:val="24"/>
        </w:rPr>
        <w:t>3</w:t>
      </w:r>
      <w:r>
        <w:rPr>
          <w:color w:val="000000"/>
          <w:spacing w:val="0"/>
          <w:w w:val="100"/>
          <w:position w:val="0"/>
        </w:rPr>
        <w:t>）</w:t>
        <w:tab/>
        <w:t>按欠款方归集的期末余额前五名的应收账款情况</w:t>
      </w:r>
      <w:bookmarkEnd w:id="1423"/>
      <w:bookmarkEnd w:id="1424"/>
      <w:bookmarkEnd w:id="1426"/>
    </w:p>
    <w:p>
      <w:pPr>
        <w:pStyle w:val="Style37"/>
        <w:keepNext/>
        <w:keepLines/>
        <w:widowControl w:val="0"/>
        <w:shd w:val="clear" w:color="auto" w:fill="auto"/>
        <w:bidi w:val="0"/>
        <w:spacing w:before="0" w:after="0" w:line="470" w:lineRule="exact"/>
        <w:ind w:left="1180" w:right="0" w:firstLine="0"/>
        <w:jc w:val="left"/>
      </w:pPr>
      <w:bookmarkStart w:id="1427" w:name="bookmark1427"/>
      <w:bookmarkStart w:id="1428" w:name="bookmark1428"/>
      <w:bookmarkStart w:id="1429" w:name="bookmark1429"/>
      <w:r>
        <w:rPr>
          <w:color w:val="000000"/>
          <w:spacing w:val="0"/>
          <w:w w:val="100"/>
          <w:position w:val="0"/>
        </w:rPr>
        <w:t>公司是否需要遵守特殊行业的披露要求</w:t>
      </w:r>
      <w:bookmarkEnd w:id="1427"/>
      <w:bookmarkEnd w:id="1428"/>
      <w:bookmarkEnd w:id="1429"/>
    </w:p>
    <w:p>
      <w:pPr>
        <w:pStyle w:val="Style37"/>
        <w:keepNext/>
        <w:keepLines/>
        <w:widowControl w:val="0"/>
        <w:shd w:val="clear" w:color="auto" w:fill="auto"/>
        <w:bidi w:val="0"/>
        <w:spacing w:before="0" w:after="0" w:line="470" w:lineRule="exact"/>
        <w:ind w:left="1180" w:right="0" w:firstLine="0"/>
        <w:jc w:val="left"/>
      </w:pPr>
      <w:bookmarkStart w:id="1430" w:name="bookmark1430"/>
      <w:bookmarkStart w:id="1431" w:name="bookmark1431"/>
      <w:bookmarkStart w:id="1432" w:name="bookmark1432"/>
      <w:r>
        <w:rPr>
          <w:color w:val="000000"/>
          <w:spacing w:val="0"/>
          <w:w w:val="100"/>
          <w:position w:val="0"/>
        </w:rPr>
        <w:t>否</w:t>
      </w:r>
      <w:bookmarkEnd w:id="1430"/>
      <w:bookmarkEnd w:id="1431"/>
      <w:bookmarkEnd w:id="1432"/>
    </w:p>
    <w:p>
      <w:pPr>
        <w:pStyle w:val="Style37"/>
        <w:keepNext/>
        <w:keepLines/>
        <w:widowControl w:val="0"/>
        <w:shd w:val="clear" w:color="auto" w:fill="auto"/>
        <w:bidi w:val="0"/>
        <w:spacing w:before="0" w:line="470" w:lineRule="exact"/>
        <w:ind w:left="680" w:right="0"/>
        <w:jc w:val="left"/>
      </w:pPr>
      <w:bookmarkStart w:id="1433" w:name="bookmark1433"/>
      <w:bookmarkStart w:id="1434" w:name="bookmark1434"/>
      <w:bookmarkStart w:id="1435" w:name="bookmark1435"/>
      <w:r>
        <w:rPr>
          <w:color w:val="000000"/>
          <w:spacing w:val="0"/>
          <w:w w:val="100"/>
          <w:position w:val="0"/>
        </w:rPr>
        <w:t>本期按欠款方归集的期末余额前五名金额为</w:t>
      </w:r>
      <w:r>
        <w:rPr>
          <w:rFonts w:ascii="Calibri" w:eastAsia="Calibri" w:hAnsi="Calibri" w:cs="Calibri"/>
          <w:color w:val="000000"/>
          <w:spacing w:val="0"/>
          <w:w w:val="100"/>
          <w:position w:val="0"/>
          <w:sz w:val="24"/>
          <w:szCs w:val="24"/>
        </w:rPr>
        <w:t>27,868,514.99</w:t>
      </w:r>
      <w:r>
        <w:rPr>
          <w:color w:val="000000"/>
          <w:spacing w:val="0"/>
          <w:w w:val="100"/>
          <w:position w:val="0"/>
        </w:rPr>
        <w:t>元，占应收账款期末余额合计 数的比例</w:t>
      </w:r>
      <w:r>
        <w:rPr>
          <w:rFonts w:ascii="Times New Roman" w:eastAsia="Times New Roman" w:hAnsi="Times New Roman" w:cs="Times New Roman"/>
          <w:color w:val="000000"/>
          <w:spacing w:val="0"/>
          <w:w w:val="100"/>
          <w:position w:val="0"/>
          <w:sz w:val="24"/>
          <w:szCs w:val="24"/>
        </w:rPr>
        <w:t>7.79%</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24"/>
          <w:szCs w:val="24"/>
        </w:rPr>
        <w:t>1,393,425.75</w:t>
      </w:r>
      <w:r>
        <w:rPr>
          <w:color w:val="000000"/>
          <w:spacing w:val="0"/>
          <w:w w:val="100"/>
          <w:position w:val="0"/>
        </w:rPr>
        <w:t>元。</w:t>
      </w:r>
      <w:bookmarkEnd w:id="1433"/>
      <w:bookmarkEnd w:id="1434"/>
      <w:bookmarkEnd w:id="1435"/>
    </w:p>
    <w:p>
      <w:pPr>
        <w:pStyle w:val="Style34"/>
        <w:keepNext/>
        <w:keepLines/>
        <w:widowControl w:val="0"/>
        <w:shd w:val="clear" w:color="auto" w:fill="auto"/>
        <w:bidi w:val="0"/>
        <w:spacing w:before="0" w:after="0" w:line="410" w:lineRule="auto"/>
        <w:ind w:left="118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sz w:val="24"/>
          <w:szCs w:val="24"/>
        </w:rPr>
        <w:t>4</w:t>
      </w:r>
      <w:bookmarkEnd w:id="1438"/>
      <w:r>
        <w:rPr>
          <w:color w:val="000000"/>
          <w:spacing w:val="0"/>
          <w:w w:val="100"/>
          <w:position w:val="0"/>
        </w:rPr>
        <w:t>、预付款项</w:t>
      </w:r>
      <w:bookmarkEnd w:id="1436"/>
      <w:bookmarkEnd w:id="1437"/>
      <w:bookmarkEnd w:id="1439"/>
    </w:p>
    <w:p>
      <w:pPr>
        <w:pStyle w:val="Style34"/>
        <w:keepNext/>
        <w:keepLines/>
        <w:widowControl w:val="0"/>
        <w:shd w:val="clear" w:color="auto" w:fill="auto"/>
        <w:bidi w:val="0"/>
        <w:spacing w:before="0" w:after="180" w:line="470" w:lineRule="exact"/>
        <w:ind w:left="1180" w:right="0" w:firstLine="0"/>
        <w:jc w:val="left"/>
      </w:pPr>
      <w:bookmarkStart w:id="1436" w:name="bookmark1436"/>
      <w:bookmarkStart w:id="1437" w:name="bookmark1437"/>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1436"/>
      <w:bookmarkEnd w:id="1437"/>
      <w:bookmarkEnd w:id="1440"/>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8,742,657.39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5,449,549.61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1,470,964.75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629,470.15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318,700.46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10,580,787.60</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6,148,971.76</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79" w:line="1" w:lineRule="exact"/>
      </w:pPr>
    </w:p>
    <w:p>
      <w:pPr>
        <w:pStyle w:val="Style37"/>
        <w:keepNext/>
        <w:keepLines/>
        <w:widowControl w:val="0"/>
        <w:shd w:val="clear" w:color="auto" w:fill="auto"/>
        <w:bidi w:val="0"/>
        <w:spacing w:before="0" w:line="240" w:lineRule="auto"/>
        <w:ind w:left="0" w:right="0" w:firstLine="680"/>
        <w:jc w:val="left"/>
      </w:pPr>
      <w:bookmarkStart w:id="1441" w:name="bookmark1441"/>
      <w:bookmarkStart w:id="1442" w:name="bookmark1442"/>
      <w:bookmarkStart w:id="1443" w:name="bookmark1443"/>
      <w:r>
        <w:rPr>
          <w:color w:val="000000"/>
          <w:spacing w:val="0"/>
          <w:w w:val="100"/>
          <w:position w:val="0"/>
        </w:rPr>
        <w:t>账龄超过</w:t>
      </w:r>
      <w:r>
        <w:rPr>
          <w:rFonts w:ascii="Calibri" w:eastAsia="Calibri" w:hAnsi="Calibri" w:cs="Calibri"/>
          <w:color w:val="000000"/>
          <w:spacing w:val="0"/>
          <w:w w:val="100"/>
          <w:position w:val="0"/>
          <w:sz w:val="24"/>
          <w:szCs w:val="24"/>
        </w:rPr>
        <w:t>1</w:t>
      </w:r>
      <w:r>
        <w:rPr>
          <w:color w:val="000000"/>
          <w:spacing w:val="0"/>
          <w:w w:val="100"/>
          <w:position w:val="0"/>
        </w:rPr>
        <w:t>年且金额重要的预付款项未及时结算原因的说明：无</w:t>
      </w:r>
      <w:bookmarkEnd w:id="1441"/>
      <w:bookmarkEnd w:id="1442"/>
      <w:bookmarkEnd w:id="1443"/>
    </w:p>
    <w:p>
      <w:pPr>
        <w:pStyle w:val="Style34"/>
        <w:keepNext/>
        <w:keepLines/>
        <w:widowControl w:val="0"/>
        <w:shd w:val="clear" w:color="auto" w:fill="auto"/>
        <w:bidi w:val="0"/>
        <w:spacing w:before="0" w:after="0" w:line="240" w:lineRule="auto"/>
        <w:ind w:left="118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）按预付对象归集的期末余额前五名的预付款情况</w:t>
      </w:r>
      <w:bookmarkEnd w:id="1444"/>
      <w:bookmarkEnd w:id="1445"/>
      <w:bookmarkEnd w:id="1447"/>
    </w:p>
    <w:p>
      <w:pPr>
        <w:pStyle w:val="Style37"/>
        <w:keepNext/>
        <w:keepLines/>
        <w:widowControl w:val="0"/>
        <w:shd w:val="clear" w:color="auto" w:fill="auto"/>
        <w:bidi w:val="0"/>
        <w:spacing w:before="0" w:line="480" w:lineRule="exact"/>
        <w:ind w:left="680" w:right="0"/>
        <w:jc w:val="left"/>
      </w:pPr>
      <w:bookmarkStart w:id="1448" w:name="bookmark1448"/>
      <w:bookmarkStart w:id="1449" w:name="bookmark1449"/>
      <w:bookmarkStart w:id="1450" w:name="bookmark1450"/>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,688,905.00</w:t>
      </w:r>
      <w:r>
        <w:rPr>
          <w:color w:val="000000"/>
          <w:spacing w:val="0"/>
          <w:w w:val="100"/>
          <w:position w:val="0"/>
        </w:rPr>
        <w:t>元，占预付款项 期末余额合计数的比例</w:t>
      </w:r>
      <w:r>
        <w:rPr>
          <w:rFonts w:ascii="Times New Roman" w:eastAsia="Times New Roman" w:hAnsi="Times New Roman" w:cs="Times New Roman"/>
          <w:color w:val="000000"/>
          <w:spacing w:val="0"/>
          <w:w w:val="100"/>
          <w:position w:val="0"/>
          <w:sz w:val="24"/>
          <w:szCs w:val="24"/>
        </w:rPr>
        <w:t>25.41%</w:t>
      </w:r>
      <w:r>
        <w:rPr>
          <w:color w:val="000000"/>
          <w:spacing w:val="0"/>
          <w:w w:val="100"/>
          <w:position w:val="0"/>
        </w:rPr>
        <w:t>。</w:t>
      </w:r>
      <w:bookmarkEnd w:id="1448"/>
      <w:bookmarkEnd w:id="1449"/>
      <w:bookmarkEnd w:id="1450"/>
    </w:p>
    <w:p>
      <w:pPr>
        <w:pStyle w:val="Style37"/>
        <w:keepNext/>
        <w:keepLines/>
        <w:widowControl w:val="0"/>
        <w:shd w:val="clear" w:color="auto" w:fill="auto"/>
        <w:bidi w:val="0"/>
        <w:spacing w:before="0" w:after="40" w:line="240" w:lineRule="auto"/>
        <w:ind w:left="1180" w:right="0" w:firstLine="0"/>
        <w:jc w:val="left"/>
      </w:pPr>
      <w:bookmarkStart w:id="1451" w:name="bookmark1451"/>
      <w:bookmarkStart w:id="1452" w:name="bookmark1452"/>
      <w:bookmarkStart w:id="1453" w:name="bookmark1453"/>
      <w:r>
        <w:rPr>
          <w:color w:val="000000"/>
          <w:spacing w:val="0"/>
          <w:w w:val="100"/>
          <w:position w:val="0"/>
        </w:rPr>
        <w:t>其他说明：无</w:t>
      </w:r>
      <w:bookmarkEnd w:id="1451"/>
      <w:bookmarkEnd w:id="1452"/>
      <w:bookmarkEnd w:id="1453"/>
      <w:r>
        <w:br w:type="page"/>
      </w:r>
    </w:p>
    <w:p>
      <w:pPr>
        <w:pStyle w:val="Style34"/>
        <w:keepNext/>
        <w:keepLines/>
        <w:widowControl w:val="0"/>
        <w:shd w:val="clear" w:color="auto" w:fill="auto"/>
        <w:bidi w:val="0"/>
        <w:spacing w:before="0" w:after="180" w:line="240" w:lineRule="auto"/>
        <w:ind w:left="118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sz w:val="24"/>
          <w:szCs w:val="24"/>
        </w:rPr>
        <w:t>5</w:t>
      </w:r>
      <w:bookmarkEnd w:id="1456"/>
      <w:r>
        <w:rPr>
          <w:color w:val="000000"/>
          <w:spacing w:val="0"/>
          <w:w w:val="100"/>
          <w:position w:val="0"/>
        </w:rPr>
        <w:t>、应收利息</w:t>
      </w:r>
      <w:bookmarkEnd w:id="1454"/>
      <w:bookmarkEnd w:id="1455"/>
      <w:bookmarkEnd w:id="1457"/>
    </w:p>
    <w:p>
      <w:pPr>
        <w:pStyle w:val="Style34"/>
        <w:keepNext/>
        <w:keepLines/>
        <w:widowControl w:val="0"/>
        <w:shd w:val="clear" w:color="auto" w:fill="auto"/>
        <w:bidi w:val="0"/>
        <w:spacing w:before="0" w:after="180" w:line="240" w:lineRule="auto"/>
        <w:ind w:left="1300" w:right="0" w:firstLine="0"/>
        <w:jc w:val="left"/>
      </w:pPr>
      <w:bookmarkStart w:id="1454" w:name="bookmark1454"/>
      <w:bookmarkStart w:id="1455" w:name="bookmark1455"/>
      <w:bookmarkStart w:id="1458" w:name="bookmark14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)应收利息分类</w:t>
      </w:r>
      <w:bookmarkEnd w:id="1454"/>
      <w:bookmarkEnd w:id="1455"/>
      <w:bookmarkEnd w:id="1458"/>
    </w:p>
    <w:p>
      <w:pPr>
        <w:pStyle w:val="Style21"/>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right"/>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2,025,024.54</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2,025,024.54</w:t>
            </w:r>
          </w:p>
        </w:tc>
      </w:tr>
    </w:tbl>
    <w:p>
      <w:pPr>
        <w:widowControl w:val="0"/>
        <w:spacing w:after="99" w:line="1" w:lineRule="exact"/>
      </w:pPr>
    </w:p>
    <w:p>
      <w:pPr>
        <w:pStyle w:val="Style34"/>
        <w:keepNext/>
        <w:keepLines/>
        <w:widowControl w:val="0"/>
        <w:shd w:val="clear" w:color="auto" w:fill="auto"/>
        <w:bidi w:val="0"/>
        <w:spacing w:before="0" w:after="180" w:line="240" w:lineRule="auto"/>
        <w:ind w:left="118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sz w:val="24"/>
          <w:szCs w:val="24"/>
        </w:rPr>
        <w:t>6</w:t>
      </w:r>
      <w:bookmarkEnd w:id="1461"/>
      <w:r>
        <w:rPr>
          <w:color w:val="000000"/>
          <w:spacing w:val="0"/>
          <w:w w:val="100"/>
          <w:position w:val="0"/>
        </w:rPr>
        <w:t>、其他应收款</w:t>
      </w:r>
      <w:bookmarkEnd w:id="1459"/>
      <w:bookmarkEnd w:id="1460"/>
      <w:bookmarkEnd w:id="1462"/>
    </w:p>
    <w:p>
      <w:pPr>
        <w:pStyle w:val="Style34"/>
        <w:keepNext/>
        <w:keepLines/>
        <w:widowControl w:val="0"/>
        <w:shd w:val="clear" w:color="auto" w:fill="auto"/>
        <w:bidi w:val="0"/>
        <w:spacing w:before="0" w:after="180" w:line="240" w:lineRule="auto"/>
        <w:ind w:left="1300" w:right="0" w:firstLine="0"/>
        <w:jc w:val="both"/>
      </w:pPr>
      <w:bookmarkStart w:id="1459" w:name="bookmark1459"/>
      <w:bookmarkStart w:id="1460" w:name="bookmark1460"/>
      <w:bookmarkStart w:id="1463" w:name="bookmark1463"/>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)其他应收款分类披露</w:t>
      </w:r>
      <w:bookmarkEnd w:id="1459"/>
      <w:bookmarkEnd w:id="1460"/>
      <w:bookmarkEnd w:id="1463"/>
    </w:p>
    <w:p>
      <w:pPr>
        <w:pStyle w:val="Style21"/>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38"/>
        <w:gridCol w:w="1090"/>
        <w:gridCol w:w="701"/>
        <w:gridCol w:w="1090"/>
        <w:gridCol w:w="710"/>
        <w:gridCol w:w="1090"/>
        <w:gridCol w:w="1090"/>
        <w:gridCol w:w="701"/>
        <w:gridCol w:w="1094"/>
        <w:gridCol w:w="624"/>
        <w:gridCol w:w="1099"/>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4D4D4"/>
            <w:vAlign w:val="center"/>
          </w:tcPr>
          <w:p>
            <w:pPr/>
          </w:p>
        </w:tc>
      </w:tr>
      <w:tr>
        <w:trPr>
          <w:trHeight w:val="344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按信 用风 险特 征组 合计 提坏 账准 备的 其他 应收 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74,180,009.46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18,847,922.78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55,332,086.68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29,456,100.33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10,617,666.16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18,838,434.17</w:t>
            </w:r>
          </w:p>
        </w:tc>
      </w:tr>
      <w:tr>
        <w:trPr>
          <w:trHeight w:val="344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单项 金额 不重 大但 单独 计提 坏账 准备 的其 他应 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702,141.89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702,141.89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74,882,151.35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19,550,064.67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55,332,086.68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29,456,100.33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10,617,666.16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18,838,434.17</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680"/>
        <w:jc w:val="both"/>
      </w:pPr>
      <w:bookmarkStart w:id="1464" w:name="bookmark1464"/>
      <w:bookmarkStart w:id="1465" w:name="bookmark1465"/>
      <w:bookmarkStart w:id="1466" w:name="bookmark1466"/>
      <w:r>
        <w:rPr>
          <w:color w:val="000000"/>
          <w:spacing w:val="0"/>
          <w:w w:val="100"/>
          <w:position w:val="0"/>
        </w:rPr>
        <w:t>期末单项金额重大并单项计提坏账准备的其他应收款:</w:t>
      </w:r>
      <w:bookmarkEnd w:id="1464"/>
      <w:bookmarkEnd w:id="1465"/>
      <w:bookmarkEnd w:id="1466"/>
    </w:p>
    <w:p>
      <w:pPr>
        <w:pStyle w:val="Style37"/>
        <w:keepNext/>
        <w:keepLines/>
        <w:widowControl w:val="0"/>
        <w:shd w:val="clear" w:color="auto" w:fill="auto"/>
        <w:bidi w:val="0"/>
        <w:spacing w:before="0" w:line="240" w:lineRule="auto"/>
        <w:ind w:left="0" w:right="0" w:firstLine="680"/>
        <w:jc w:val="both"/>
      </w:pPr>
      <w:bookmarkStart w:id="1464" w:name="bookmark1464"/>
      <w:bookmarkStart w:id="1465" w:name="bookmark1465"/>
      <w:bookmarkStart w:id="1467" w:name="bookmark1467"/>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464"/>
      <w:bookmarkEnd w:id="1465"/>
      <w:bookmarkEnd w:id="1467"/>
    </w:p>
    <w:p>
      <w:pPr>
        <w:pStyle w:val="Style37"/>
        <w:keepNext/>
        <w:keepLines/>
        <w:widowControl w:val="0"/>
        <w:shd w:val="clear" w:color="auto" w:fill="auto"/>
        <w:bidi w:val="0"/>
        <w:spacing w:before="0" w:line="240" w:lineRule="auto"/>
        <w:ind w:left="0" w:right="0" w:firstLine="680"/>
        <w:jc w:val="both"/>
      </w:pPr>
      <w:bookmarkStart w:id="1464" w:name="bookmark1464"/>
      <w:bookmarkStart w:id="1465" w:name="bookmark1465"/>
      <w:bookmarkStart w:id="1468" w:name="bookmark1468"/>
      <w:r>
        <w:rPr>
          <w:color w:val="000000"/>
          <w:spacing w:val="0"/>
          <w:w w:val="100"/>
          <w:position w:val="0"/>
        </w:rPr>
        <w:t>组合中，按账龄分析法计提坏账准备的其他应收款:</w:t>
      </w:r>
      <w:bookmarkEnd w:id="1464"/>
      <w:bookmarkEnd w:id="1465"/>
      <w:bookmarkEnd w:id="1468"/>
      <w:r>
        <w:br w:type="page"/>
      </w:r>
    </w:p>
    <w:p>
      <w:pPr>
        <w:pStyle w:val="Style37"/>
        <w:keepNext/>
        <w:keepLines/>
        <w:widowControl w:val="0"/>
        <w:shd w:val="clear" w:color="auto" w:fill="auto"/>
        <w:bidi w:val="0"/>
        <w:spacing w:before="0" w:line="240" w:lineRule="auto"/>
        <w:ind w:left="0" w:right="0" w:firstLine="660"/>
        <w:jc w:val="left"/>
      </w:pPr>
      <w:bookmarkStart w:id="1469" w:name="bookmark1469"/>
      <w:bookmarkStart w:id="1470" w:name="bookmark1470"/>
      <w:bookmarkStart w:id="1471" w:name="bookmark1471"/>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1469"/>
      <w:bookmarkEnd w:id="1470"/>
      <w:bookmarkEnd w:id="1471"/>
    </w:p>
    <w:p>
      <w:pPr>
        <w:pStyle w:val="Style48"/>
        <w:keepNext w:val="0"/>
        <w:keepLines w:val="0"/>
        <w:widowControl w:val="0"/>
        <w:shd w:val="clear" w:color="auto" w:fill="auto"/>
        <w:bidi w:val="0"/>
        <w:spacing w:before="0" w:after="0" w:line="240" w:lineRule="auto"/>
        <w:ind w:left="85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95"/>
        <w:gridCol w:w="2390"/>
        <w:gridCol w:w="2386"/>
        <w:gridCol w:w="240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45,385,196.82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2,269,210.69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12,364,835.66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2,472,967.14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4,648,464.08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2,324,232.05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11,781,512.90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11,781,512.90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74,180,009.46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18,847,922.78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7"/>
        <w:keepNext/>
        <w:keepLines/>
        <w:widowControl w:val="0"/>
        <w:shd w:val="clear" w:color="auto" w:fill="auto"/>
        <w:bidi w:val="0"/>
        <w:spacing w:before="0" w:after="0" w:line="470" w:lineRule="exact"/>
        <w:ind w:left="0" w:right="0" w:firstLine="660"/>
        <w:jc w:val="left"/>
      </w:pPr>
      <w:bookmarkStart w:id="1472" w:name="bookmark1472"/>
      <w:bookmarkStart w:id="1473" w:name="bookmark1473"/>
      <w:bookmarkStart w:id="1474" w:name="bookmark1474"/>
      <w:r>
        <w:rPr>
          <w:color w:val="000000"/>
          <w:spacing w:val="0"/>
          <w:w w:val="100"/>
          <w:position w:val="0"/>
        </w:rPr>
        <w:t>确定该组合依据的说明：</w:t>
      </w:r>
      <w:bookmarkEnd w:id="1472"/>
      <w:bookmarkEnd w:id="1473"/>
      <w:bookmarkEnd w:id="1474"/>
    </w:p>
    <w:p>
      <w:pPr>
        <w:pStyle w:val="Style37"/>
        <w:keepNext/>
        <w:keepLines/>
        <w:widowControl w:val="0"/>
        <w:shd w:val="clear" w:color="auto" w:fill="auto"/>
        <w:bidi w:val="0"/>
        <w:spacing w:before="0" w:line="470" w:lineRule="exact"/>
        <w:ind w:left="0" w:right="0" w:firstLine="660"/>
        <w:jc w:val="left"/>
      </w:pPr>
      <w:bookmarkStart w:id="1475" w:name="bookmark1475"/>
      <w:bookmarkStart w:id="1476" w:name="bookmark1476"/>
      <w:bookmarkStart w:id="1477" w:name="bookmark1477"/>
      <w:r>
        <w:rPr>
          <w:color w:val="000000"/>
          <w:spacing w:val="0"/>
          <w:w w:val="100"/>
          <w:position w:val="0"/>
        </w:rPr>
        <w:t>组合中，采用余额百分比法计提坏账准备的其他应收款：</w:t>
      </w:r>
      <w:bookmarkEnd w:id="1475"/>
      <w:bookmarkEnd w:id="1476"/>
      <w:bookmarkEnd w:id="1477"/>
    </w:p>
    <w:p>
      <w:pPr>
        <w:pStyle w:val="Style37"/>
        <w:keepNext/>
        <w:keepLines/>
        <w:widowControl w:val="0"/>
        <w:shd w:val="clear" w:color="auto" w:fill="auto"/>
        <w:bidi w:val="0"/>
        <w:spacing w:before="0" w:after="0" w:line="379" w:lineRule="auto"/>
        <w:ind w:left="0" w:right="0" w:firstLine="660"/>
        <w:jc w:val="left"/>
      </w:pPr>
      <w:bookmarkStart w:id="1478" w:name="bookmark1478"/>
      <w:bookmarkStart w:id="1479" w:name="bookmark1479"/>
      <w:bookmarkStart w:id="1480" w:name="bookmark1480"/>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478"/>
      <w:bookmarkEnd w:id="1479"/>
      <w:bookmarkEnd w:id="1480"/>
    </w:p>
    <w:p>
      <w:pPr>
        <w:pStyle w:val="Style37"/>
        <w:keepNext/>
        <w:keepLines/>
        <w:widowControl w:val="0"/>
        <w:shd w:val="clear" w:color="auto" w:fill="auto"/>
        <w:bidi w:val="0"/>
        <w:spacing w:before="0" w:line="470" w:lineRule="exact"/>
        <w:ind w:left="0" w:right="0" w:firstLine="660"/>
        <w:jc w:val="left"/>
      </w:pPr>
      <w:bookmarkStart w:id="1481" w:name="bookmark1481"/>
      <w:bookmarkStart w:id="1482" w:name="bookmark1482"/>
      <w:bookmarkStart w:id="1483" w:name="bookmark1483"/>
      <w:r>
        <w:rPr>
          <w:color w:val="000000"/>
          <w:spacing w:val="0"/>
          <w:w w:val="100"/>
          <w:position w:val="0"/>
        </w:rPr>
        <w:t>组合中，采用其他方法计提坏账准备的其他应收款：</w:t>
      </w:r>
      <w:bookmarkEnd w:id="1481"/>
      <w:bookmarkEnd w:id="1482"/>
      <w:bookmarkEnd w:id="1483"/>
    </w:p>
    <w:p>
      <w:pPr>
        <w:pStyle w:val="Style37"/>
        <w:keepNext/>
        <w:keepLines/>
        <w:widowControl w:val="0"/>
        <w:shd w:val="clear" w:color="auto" w:fill="auto"/>
        <w:bidi w:val="0"/>
        <w:spacing w:before="0" w:after="0" w:line="379" w:lineRule="auto"/>
        <w:ind w:left="0" w:right="0" w:firstLine="660"/>
        <w:jc w:val="left"/>
      </w:pPr>
      <w:bookmarkStart w:id="1484" w:name="bookmark1484"/>
      <w:bookmarkStart w:id="1485" w:name="bookmark1485"/>
      <w:bookmarkStart w:id="1486" w:name="bookmark1486"/>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bookmarkEnd w:id="1484"/>
      <w:bookmarkEnd w:id="1485"/>
      <w:bookmarkEnd w:id="1486"/>
    </w:p>
    <w:p>
      <w:pPr>
        <w:pStyle w:val="Style34"/>
        <w:keepNext/>
        <w:keepLines/>
        <w:widowControl w:val="0"/>
        <w:shd w:val="clear" w:color="auto" w:fill="auto"/>
        <w:tabs>
          <w:tab w:pos="1716" w:val="left"/>
        </w:tabs>
        <w:bidi w:val="0"/>
        <w:spacing w:before="0" w:after="0" w:line="470" w:lineRule="exact"/>
        <w:ind w:left="118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本期计提、收回或转回的坏账准备情况</w:t>
      </w:r>
      <w:bookmarkEnd w:id="1487"/>
      <w:bookmarkEnd w:id="1488"/>
      <w:bookmarkEnd w:id="1490"/>
    </w:p>
    <w:p>
      <w:pPr>
        <w:pStyle w:val="Style37"/>
        <w:keepNext/>
        <w:keepLines/>
        <w:widowControl w:val="0"/>
        <w:shd w:val="clear" w:color="auto" w:fill="auto"/>
        <w:bidi w:val="0"/>
        <w:spacing w:before="0" w:after="0" w:line="470" w:lineRule="exact"/>
        <w:ind w:left="660" w:right="0" w:firstLine="520"/>
        <w:jc w:val="left"/>
      </w:pPr>
      <w:bookmarkStart w:id="1491" w:name="bookmark1491"/>
      <w:bookmarkStart w:id="1492" w:name="bookmark1492"/>
      <w:bookmarkStart w:id="1493" w:name="bookmark1493"/>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2,883,345.99</w:t>
      </w:r>
      <w:r>
        <w:rPr>
          <w:color w:val="000000"/>
          <w:spacing w:val="0"/>
          <w:w w:val="100"/>
          <w:position w:val="0"/>
        </w:rPr>
        <w:t>元，企业合并增加</w:t>
      </w:r>
      <w:r>
        <w:rPr>
          <w:rFonts w:ascii="Times New Roman" w:eastAsia="Times New Roman" w:hAnsi="Times New Roman" w:cs="Times New Roman"/>
          <w:color w:val="000000"/>
          <w:spacing w:val="0"/>
          <w:w w:val="100"/>
          <w:position w:val="0"/>
          <w:sz w:val="24"/>
          <w:szCs w:val="24"/>
        </w:rPr>
        <w:t>6,049,052.52</w:t>
      </w:r>
      <w:r>
        <w:rPr>
          <w:color w:val="000000"/>
          <w:spacing w:val="0"/>
          <w:w w:val="100"/>
          <w:position w:val="0"/>
        </w:rPr>
        <w:t>元；本期收回或转 回坏账准备金额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bookmarkEnd w:id="1491"/>
      <w:bookmarkEnd w:id="1492"/>
      <w:bookmarkEnd w:id="1493"/>
    </w:p>
    <w:p>
      <w:pPr>
        <w:pStyle w:val="Style37"/>
        <w:keepNext/>
        <w:keepLines/>
        <w:widowControl w:val="0"/>
        <w:shd w:val="clear" w:color="auto" w:fill="auto"/>
        <w:bidi w:val="0"/>
        <w:spacing w:before="0" w:after="0" w:line="470" w:lineRule="exact"/>
        <w:ind w:left="1180" w:right="0" w:firstLine="0"/>
        <w:jc w:val="left"/>
      </w:pPr>
      <w:bookmarkStart w:id="1494" w:name="bookmark1494"/>
      <w:bookmarkStart w:id="1495" w:name="bookmark1495"/>
      <w:bookmarkStart w:id="1496" w:name="bookmark1496"/>
      <w:r>
        <w:rPr>
          <w:color w:val="000000"/>
          <w:spacing w:val="0"/>
          <w:w w:val="100"/>
          <w:position w:val="0"/>
        </w:rPr>
        <w:t>其中本期坏账准备转回或收回金额重要的：无</w:t>
      </w:r>
      <w:bookmarkEnd w:id="1494"/>
      <w:bookmarkEnd w:id="1495"/>
      <w:bookmarkEnd w:id="1496"/>
    </w:p>
    <w:p>
      <w:pPr>
        <w:pStyle w:val="Style34"/>
        <w:keepNext/>
        <w:keepLines/>
        <w:widowControl w:val="0"/>
        <w:shd w:val="clear" w:color="auto" w:fill="auto"/>
        <w:tabs>
          <w:tab w:pos="1716" w:val="left"/>
        </w:tabs>
        <w:bidi w:val="0"/>
        <w:spacing w:before="0" w:after="180" w:line="470" w:lineRule="exact"/>
        <w:ind w:left="118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其他应收款按款项性质分类情况</w:t>
      </w:r>
      <w:bookmarkEnd w:id="1497"/>
      <w:bookmarkEnd w:id="1498"/>
      <w:bookmarkEnd w:id="1500"/>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right"/>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47,177,178.84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15,540,063.51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22,251,873.49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10,749,661.36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4,194,083.96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1,534,897.55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1,259,015.06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1,631,477.91</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74,882,151.35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29,456,100.33</w:t>
            </w:r>
          </w:p>
        </w:tc>
      </w:tr>
    </w:tbl>
    <w:p>
      <w:pPr>
        <w:widowControl w:val="0"/>
        <w:spacing w:after="39" w:line="1" w:lineRule="exact"/>
      </w:pPr>
    </w:p>
    <w:p>
      <w:pPr>
        <w:pStyle w:val="Style34"/>
        <w:keepNext/>
        <w:keepLines/>
        <w:widowControl w:val="0"/>
        <w:shd w:val="clear" w:color="auto" w:fill="auto"/>
        <w:bidi w:val="0"/>
        <w:spacing w:before="0" w:after="180" w:line="240" w:lineRule="auto"/>
        <w:ind w:left="1300" w:right="0" w:firstLine="0"/>
        <w:jc w:val="left"/>
      </w:pPr>
      <w:bookmarkStart w:id="1501" w:name="bookmark1501"/>
      <w:bookmarkStart w:id="1502" w:name="bookmark1502"/>
      <w:bookmarkStart w:id="1503" w:name="bookmark1503"/>
      <w:bookmarkStart w:id="1504" w:name="bookmark1504"/>
      <w:r>
        <w:rPr>
          <w:color w:val="000000"/>
          <w:spacing w:val="0"/>
          <w:w w:val="100"/>
          <w:position w:val="0"/>
          <w:sz w:val="26"/>
          <w:szCs w:val="26"/>
        </w:rPr>
        <w:t>（</w:t>
      </w:r>
      <w:bookmarkEnd w:id="1503"/>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）按欠款方归集的期末余额前五名的其他应收款情况</w:t>
      </w:r>
      <w:bookmarkEnd w:id="1501"/>
      <w:bookmarkEnd w:id="1502"/>
      <w:bookmarkEnd w:id="1504"/>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right"/>
        <w:tblLayout w:type="fixed"/>
      </w:tblPr>
      <w:tblGrid>
        <w:gridCol w:w="2698"/>
        <w:gridCol w:w="1277"/>
        <w:gridCol w:w="1272"/>
        <w:gridCol w:w="1133"/>
        <w:gridCol w:w="1594"/>
        <w:gridCol w:w="1608"/>
      </w:tblGrid>
      <w:tr>
        <w:trPr>
          <w:trHeight w:val="95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坏账准备期末余 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上海市房屋状况信息中心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997,500.00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978,500.00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48,925.00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成都市不动产登记中心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964,000.00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48,200.00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乌鲁木齐金银星系统工程有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803,800.00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40,190.00</w:t>
            </w:r>
          </w:p>
        </w:tc>
      </w:tr>
    </w:tbl>
    <w:tbl>
      <w:tblPr>
        <w:tblOverlap w:val="never"/>
        <w:jc w:val="right"/>
        <w:tblLayout w:type="fixed"/>
      </w:tblPr>
      <w:tblGrid>
        <w:gridCol w:w="2698"/>
        <w:gridCol w:w="1277"/>
        <w:gridCol w:w="1272"/>
        <w:gridCol w:w="1133"/>
        <w:gridCol w:w="1594"/>
        <w:gridCol w:w="1608"/>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鹰潭市国土资源局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4,456,800</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446,465.00</w:t>
            </w:r>
          </w:p>
        </w:tc>
      </w:tr>
    </w:tbl>
    <w:p>
      <w:pPr>
        <w:widowControl w:val="0"/>
        <w:spacing w:after="79" w:line="1" w:lineRule="exact"/>
      </w:pPr>
    </w:p>
    <w:p>
      <w:pPr>
        <w:pStyle w:val="Style34"/>
        <w:keepNext/>
        <w:keepLines/>
        <w:widowControl w:val="0"/>
        <w:shd w:val="clear" w:color="auto" w:fill="auto"/>
        <w:bidi w:val="0"/>
        <w:spacing w:before="0" w:after="180" w:line="240" w:lineRule="auto"/>
        <w:ind w:left="112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sz w:val="24"/>
          <w:szCs w:val="24"/>
        </w:rPr>
        <w:t>7</w:t>
      </w:r>
      <w:bookmarkEnd w:id="1507"/>
      <w:r>
        <w:rPr>
          <w:color w:val="000000"/>
          <w:spacing w:val="0"/>
          <w:w w:val="100"/>
          <w:position w:val="0"/>
        </w:rPr>
        <w:t>、存货</w:t>
      </w:r>
      <w:bookmarkEnd w:id="1505"/>
      <w:bookmarkEnd w:id="1506"/>
      <w:bookmarkEnd w:id="1508"/>
    </w:p>
    <w:p>
      <w:pPr>
        <w:pStyle w:val="Style37"/>
        <w:keepNext/>
        <w:keepLines/>
        <w:widowControl w:val="0"/>
        <w:shd w:val="clear" w:color="auto" w:fill="auto"/>
        <w:bidi w:val="0"/>
        <w:spacing w:before="0" w:line="240" w:lineRule="auto"/>
        <w:ind w:left="1120" w:right="0" w:firstLine="0"/>
        <w:jc w:val="left"/>
      </w:pPr>
      <w:bookmarkStart w:id="1509" w:name="bookmark1509"/>
      <w:bookmarkStart w:id="1510" w:name="bookmark1510"/>
      <w:bookmarkStart w:id="1511" w:name="bookmark1511"/>
      <w:r>
        <w:rPr>
          <w:color w:val="000000"/>
          <w:spacing w:val="0"/>
          <w:w w:val="100"/>
          <w:position w:val="0"/>
        </w:rPr>
        <w:t>公司是否需要遵守房地产行业的披露要求</w:t>
      </w:r>
      <w:bookmarkEnd w:id="1509"/>
      <w:bookmarkEnd w:id="1510"/>
      <w:bookmarkEnd w:id="1511"/>
    </w:p>
    <w:p>
      <w:pPr>
        <w:pStyle w:val="Style37"/>
        <w:keepNext/>
        <w:keepLines/>
        <w:widowControl w:val="0"/>
        <w:shd w:val="clear" w:color="auto" w:fill="auto"/>
        <w:bidi w:val="0"/>
        <w:spacing w:before="0" w:line="240" w:lineRule="auto"/>
        <w:ind w:left="1120" w:right="0" w:firstLine="0"/>
        <w:jc w:val="left"/>
      </w:pPr>
      <w:bookmarkStart w:id="1512" w:name="bookmark1512"/>
      <w:bookmarkStart w:id="1513" w:name="bookmark1513"/>
      <w:bookmarkStart w:id="1514" w:name="bookmark1514"/>
      <w:r>
        <w:rPr>
          <w:color w:val="000000"/>
          <w:spacing w:val="0"/>
          <w:w w:val="100"/>
          <w:position w:val="0"/>
        </w:rPr>
        <w:t>否</w:t>
      </w:r>
      <w:bookmarkEnd w:id="1512"/>
      <w:bookmarkEnd w:id="1513"/>
      <w:bookmarkEnd w:id="1514"/>
    </w:p>
    <w:p>
      <w:pPr>
        <w:pStyle w:val="Style34"/>
        <w:keepNext/>
        <w:keepLines/>
        <w:widowControl w:val="0"/>
        <w:shd w:val="clear" w:color="auto" w:fill="auto"/>
        <w:bidi w:val="0"/>
        <w:spacing w:before="0" w:after="180" w:line="240" w:lineRule="auto"/>
        <w:ind w:left="112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）存货分类</w:t>
      </w:r>
      <w:bookmarkEnd w:id="1515"/>
      <w:bookmarkEnd w:id="1516"/>
      <w:bookmarkEnd w:id="1517"/>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right"/>
        <w:tblLayout w:type="fixed"/>
      </w:tblPr>
      <w:tblGrid>
        <w:gridCol w:w="1373"/>
        <w:gridCol w:w="1368"/>
        <w:gridCol w:w="1368"/>
        <w:gridCol w:w="1363"/>
        <w:gridCol w:w="1368"/>
        <w:gridCol w:w="1368"/>
        <w:gridCol w:w="137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5,026,468.38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5,026,468.38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2,776,773.72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2,776,773.72</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5,026,468.38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5,026,468.38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2,776,773.72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2,776,773.72</w:t>
            </w:r>
          </w:p>
        </w:tc>
      </w:tr>
    </w:tbl>
    <w:p>
      <w:pPr>
        <w:widowControl w:val="0"/>
        <w:spacing w:after="79" w:line="1" w:lineRule="exact"/>
      </w:pPr>
    </w:p>
    <w:p>
      <w:pPr>
        <w:pStyle w:val="Style37"/>
        <w:keepNext/>
        <w:keepLines/>
        <w:widowControl w:val="0"/>
        <w:shd w:val="clear" w:color="auto" w:fill="auto"/>
        <w:bidi w:val="0"/>
        <w:spacing w:before="0" w:after="0" w:line="240" w:lineRule="auto"/>
        <w:ind w:left="1120" w:right="0" w:firstLine="0"/>
        <w:jc w:val="left"/>
      </w:pPr>
      <w:bookmarkStart w:id="1518" w:name="bookmark1518"/>
      <w:bookmarkStart w:id="1519" w:name="bookmark1519"/>
      <w:bookmarkStart w:id="1520" w:name="bookmark1520"/>
      <w:r>
        <w:rPr>
          <w:color w:val="000000"/>
          <w:spacing w:val="0"/>
          <w:w w:val="100"/>
          <w:position w:val="0"/>
        </w:rPr>
        <w:t>公司是否需遵守《深圳证券交易所行业信息披露指引第</w:t>
      </w:r>
      <w:r>
        <w:rPr>
          <w:rFonts w:ascii="Calibri" w:eastAsia="Calibri" w:hAnsi="Calibri" w:cs="Calibri"/>
          <w:color w:val="000000"/>
          <w:spacing w:val="0"/>
          <w:w w:val="100"/>
          <w:position w:val="0"/>
          <w:sz w:val="24"/>
          <w:szCs w:val="24"/>
        </w:rPr>
        <w:t>4</w:t>
      </w:r>
      <w:r>
        <w:rPr>
          <w:color w:val="000000"/>
          <w:spacing w:val="0"/>
          <w:w w:val="100"/>
          <w:position w:val="0"/>
        </w:rPr>
        <w:t>号</w:t>
      </w:r>
      <w:r>
        <w:rPr>
          <w:color w:val="000000"/>
          <w:spacing w:val="0"/>
          <w:w w:val="100"/>
          <w:position w:val="0"/>
          <w:sz w:val="26"/>
          <w:szCs w:val="26"/>
        </w:rPr>
        <w:t>一</w:t>
      </w:r>
      <w:r>
        <w:rPr>
          <w:color w:val="000000"/>
          <w:spacing w:val="0"/>
          <w:w w:val="100"/>
          <w:position w:val="0"/>
        </w:rPr>
        <w:t>上市公司从事种业、种植</w:t>
      </w:r>
      <w:bookmarkEnd w:id="1518"/>
      <w:bookmarkEnd w:id="1519"/>
      <w:bookmarkEnd w:id="1520"/>
    </w:p>
    <w:p>
      <w:pPr>
        <w:pStyle w:val="Style37"/>
        <w:keepNext/>
        <w:keepLines/>
        <w:widowControl w:val="0"/>
        <w:shd w:val="clear" w:color="auto" w:fill="auto"/>
        <w:bidi w:val="0"/>
        <w:spacing w:before="0" w:after="0" w:line="470" w:lineRule="exact"/>
        <w:ind w:left="0" w:right="0" w:firstLine="680"/>
        <w:jc w:val="both"/>
      </w:pPr>
      <w:bookmarkStart w:id="1521" w:name="bookmark1521"/>
      <w:bookmarkStart w:id="1522" w:name="bookmark1522"/>
      <w:bookmarkStart w:id="1523" w:name="bookmark1523"/>
      <w:r>
        <w:rPr>
          <w:color w:val="000000"/>
          <w:spacing w:val="0"/>
          <w:w w:val="100"/>
          <w:position w:val="0"/>
        </w:rPr>
        <w:t>业务》的披露要求</w:t>
      </w:r>
      <w:bookmarkEnd w:id="1521"/>
      <w:bookmarkEnd w:id="1522"/>
      <w:bookmarkEnd w:id="1523"/>
    </w:p>
    <w:p>
      <w:pPr>
        <w:pStyle w:val="Style37"/>
        <w:keepNext/>
        <w:keepLines/>
        <w:widowControl w:val="0"/>
        <w:shd w:val="clear" w:color="auto" w:fill="auto"/>
        <w:bidi w:val="0"/>
        <w:spacing w:before="0" w:after="0" w:line="480" w:lineRule="exact"/>
        <w:ind w:left="1120" w:right="0" w:firstLine="0"/>
        <w:jc w:val="left"/>
      </w:pPr>
      <w:bookmarkStart w:id="1524" w:name="bookmark1524"/>
      <w:bookmarkStart w:id="1525" w:name="bookmark1525"/>
      <w:bookmarkStart w:id="1526" w:name="bookmark1526"/>
      <w:r>
        <w:rPr>
          <w:color w:val="000000"/>
          <w:spacing w:val="0"/>
          <w:w w:val="100"/>
          <w:position w:val="0"/>
        </w:rPr>
        <w:t>否</w:t>
      </w:r>
      <w:bookmarkEnd w:id="1524"/>
      <w:bookmarkEnd w:id="1525"/>
      <w:bookmarkEnd w:id="1526"/>
    </w:p>
    <w:p>
      <w:pPr>
        <w:pStyle w:val="Style37"/>
        <w:keepNext/>
        <w:keepLines/>
        <w:widowControl w:val="0"/>
        <w:shd w:val="clear" w:color="auto" w:fill="auto"/>
        <w:bidi w:val="0"/>
        <w:spacing w:before="0" w:after="0" w:line="480" w:lineRule="exact"/>
        <w:ind w:left="680" w:right="0" w:firstLine="480"/>
        <w:jc w:val="both"/>
      </w:pPr>
      <w:bookmarkStart w:id="1527" w:name="bookmark1527"/>
      <w:bookmarkStart w:id="1528" w:name="bookmark1528"/>
      <w:bookmarkStart w:id="1529" w:name="bookmark1529"/>
      <w:r>
        <w:rPr>
          <w:color w:val="000000"/>
          <w:spacing w:val="0"/>
          <w:w w:val="100"/>
          <w:position w:val="0"/>
        </w:rPr>
        <w:t>公司是否需遵守《深圳证券交易所创业板行业信息披露指引第</w:t>
      </w:r>
      <w:r>
        <w:rPr>
          <w:rFonts w:ascii="Calibri" w:eastAsia="Calibri" w:hAnsi="Calibri" w:cs="Calibri"/>
          <w:color w:val="000000"/>
          <w:spacing w:val="0"/>
          <w:w w:val="100"/>
          <w:position w:val="0"/>
          <w:sz w:val="24"/>
          <w:szCs w:val="24"/>
        </w:rPr>
        <w:t>1</w:t>
      </w:r>
      <w:r>
        <w:rPr>
          <w:color w:val="000000"/>
          <w:spacing w:val="0"/>
          <w:w w:val="100"/>
          <w:position w:val="0"/>
        </w:rPr>
        <w:t>号</w:t>
      </w:r>
      <w:r>
        <w:rPr>
          <w:color w:val="000000"/>
          <w:spacing w:val="0"/>
          <w:w w:val="100"/>
          <w:position w:val="0"/>
          <w:sz w:val="26"/>
          <w:szCs w:val="26"/>
        </w:rPr>
        <w:t>一一</w:t>
      </w:r>
      <w:r>
        <w:rPr>
          <w:color w:val="000000"/>
          <w:spacing w:val="0"/>
          <w:w w:val="100"/>
          <w:position w:val="0"/>
        </w:rPr>
        <w:t>上市公司从事广 播电影电视业务》的披露要求</w:t>
      </w:r>
      <w:bookmarkEnd w:id="1527"/>
      <w:bookmarkEnd w:id="1528"/>
      <w:bookmarkEnd w:id="1529"/>
    </w:p>
    <w:p>
      <w:pPr>
        <w:pStyle w:val="Style37"/>
        <w:keepNext/>
        <w:keepLines/>
        <w:widowControl w:val="0"/>
        <w:shd w:val="clear" w:color="auto" w:fill="auto"/>
        <w:bidi w:val="0"/>
        <w:spacing w:before="0" w:after="0" w:line="470" w:lineRule="exact"/>
        <w:ind w:left="1120" w:right="0" w:firstLine="0"/>
        <w:jc w:val="left"/>
      </w:pPr>
      <w:bookmarkStart w:id="1530" w:name="bookmark1530"/>
      <w:bookmarkStart w:id="1531" w:name="bookmark1531"/>
      <w:bookmarkStart w:id="1532" w:name="bookmark1532"/>
      <w:r>
        <w:rPr>
          <w:color w:val="000000"/>
          <w:spacing w:val="0"/>
          <w:w w:val="100"/>
          <w:position w:val="0"/>
        </w:rPr>
        <w:t>否</w:t>
      </w:r>
      <w:bookmarkEnd w:id="1530"/>
      <w:bookmarkEnd w:id="1531"/>
      <w:bookmarkEnd w:id="1532"/>
    </w:p>
    <w:p>
      <w:pPr>
        <w:pStyle w:val="Style37"/>
        <w:keepNext/>
        <w:keepLines/>
        <w:widowControl w:val="0"/>
        <w:shd w:val="clear" w:color="auto" w:fill="auto"/>
        <w:bidi w:val="0"/>
        <w:spacing w:before="0" w:after="0" w:line="470" w:lineRule="exact"/>
        <w:ind w:left="680" w:right="0" w:firstLine="480"/>
        <w:jc w:val="both"/>
      </w:pPr>
      <w:bookmarkStart w:id="1533" w:name="bookmark1533"/>
      <w:bookmarkStart w:id="1534" w:name="bookmark1534"/>
      <w:bookmarkStart w:id="1535" w:name="bookmark1535"/>
      <w:r>
        <w:rPr>
          <w:color w:val="000000"/>
          <w:spacing w:val="0"/>
          <w:w w:val="100"/>
          <w:position w:val="0"/>
        </w:rPr>
        <w:t>公司是否需遵守《深圳证券交易所创业板行业信息披露指引第</w:t>
      </w:r>
      <w:r>
        <w:rPr>
          <w:rFonts w:ascii="Calibri" w:eastAsia="Calibri" w:hAnsi="Calibri" w:cs="Calibri"/>
          <w:color w:val="000000"/>
          <w:spacing w:val="0"/>
          <w:w w:val="100"/>
          <w:position w:val="0"/>
          <w:sz w:val="24"/>
          <w:szCs w:val="24"/>
        </w:rPr>
        <w:t>5</w:t>
      </w:r>
      <w:r>
        <w:rPr>
          <w:color w:val="000000"/>
          <w:spacing w:val="0"/>
          <w:w w:val="100"/>
          <w:position w:val="0"/>
        </w:rPr>
        <w:t>号</w:t>
      </w:r>
      <w:r>
        <w:rPr>
          <w:color w:val="000000"/>
          <w:spacing w:val="0"/>
          <w:w w:val="100"/>
          <w:position w:val="0"/>
          <w:sz w:val="26"/>
          <w:szCs w:val="26"/>
        </w:rPr>
        <w:t>一一</w:t>
      </w:r>
      <w:r>
        <w:rPr>
          <w:color w:val="000000"/>
          <w:spacing w:val="0"/>
          <w:w w:val="100"/>
          <w:position w:val="0"/>
        </w:rPr>
        <w:t>上市公司从事互 联网游戏业务》的披露要求</w:t>
      </w:r>
      <w:bookmarkEnd w:id="1533"/>
      <w:bookmarkEnd w:id="1534"/>
      <w:bookmarkEnd w:id="1535"/>
    </w:p>
    <w:p>
      <w:pPr>
        <w:pStyle w:val="Style37"/>
        <w:keepNext/>
        <w:keepLines/>
        <w:widowControl w:val="0"/>
        <w:shd w:val="clear" w:color="auto" w:fill="auto"/>
        <w:bidi w:val="0"/>
        <w:spacing w:before="0" w:after="0" w:line="470" w:lineRule="exact"/>
        <w:ind w:left="1120" w:right="0" w:firstLine="0"/>
        <w:jc w:val="left"/>
      </w:pPr>
      <w:bookmarkStart w:id="1536" w:name="bookmark1536"/>
      <w:bookmarkStart w:id="1537" w:name="bookmark1537"/>
      <w:bookmarkStart w:id="1538" w:name="bookmark1538"/>
      <w:r>
        <w:rPr>
          <w:color w:val="000000"/>
          <w:spacing w:val="0"/>
          <w:w w:val="100"/>
          <w:position w:val="0"/>
        </w:rPr>
        <w:t>否</w:t>
      </w:r>
      <w:bookmarkEnd w:id="1536"/>
      <w:bookmarkEnd w:id="1537"/>
      <w:bookmarkEnd w:id="1538"/>
    </w:p>
    <w:p>
      <w:pPr>
        <w:pStyle w:val="Style34"/>
        <w:keepNext/>
        <w:keepLines/>
        <w:widowControl w:val="0"/>
        <w:shd w:val="clear" w:color="auto" w:fill="auto"/>
        <w:tabs>
          <w:tab w:pos="1656" w:val="left"/>
        </w:tabs>
        <w:bidi w:val="0"/>
        <w:spacing w:before="0" w:after="0" w:line="470" w:lineRule="exact"/>
        <w:ind w:left="112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存货跌价准备</w:t>
      </w:r>
      <w:bookmarkEnd w:id="1539"/>
      <w:bookmarkEnd w:id="1540"/>
      <w:bookmarkEnd w:id="1542"/>
    </w:p>
    <w:p>
      <w:pPr>
        <w:pStyle w:val="Style21"/>
        <w:keepNext w:val="0"/>
        <w:keepLines w:val="0"/>
        <w:widowControl w:val="0"/>
        <w:shd w:val="clear" w:color="auto" w:fill="auto"/>
        <w:bidi w:val="0"/>
        <w:spacing w:before="0" w:after="0" w:line="470" w:lineRule="exact"/>
        <w:ind w:left="1120" w:right="0" w:firstLine="0"/>
        <w:jc w:val="left"/>
        <w:rPr>
          <w:sz w:val="20"/>
          <w:szCs w:val="20"/>
        </w:rPr>
      </w:pPr>
      <w:r>
        <w:rPr>
          <w:color w:val="000000"/>
          <w:spacing w:val="0"/>
          <w:w w:val="100"/>
          <w:position w:val="0"/>
          <w:sz w:val="20"/>
          <w:szCs w:val="20"/>
        </w:rPr>
        <w:t>无</w:t>
      </w:r>
    </w:p>
    <w:p>
      <w:pPr>
        <w:pStyle w:val="Style34"/>
        <w:keepNext/>
        <w:keepLines/>
        <w:widowControl w:val="0"/>
        <w:shd w:val="clear" w:color="auto" w:fill="auto"/>
        <w:tabs>
          <w:tab w:pos="1656" w:val="left"/>
        </w:tabs>
        <w:bidi w:val="0"/>
        <w:spacing w:before="0" w:after="0" w:line="470" w:lineRule="exact"/>
        <w:ind w:left="112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存货期末余额含有借款费用资本化金额的说明</w:t>
      </w:r>
      <w:bookmarkEnd w:id="1543"/>
      <w:bookmarkEnd w:id="1544"/>
      <w:bookmarkEnd w:id="1546"/>
    </w:p>
    <w:p>
      <w:pPr>
        <w:pStyle w:val="Style37"/>
        <w:keepNext/>
        <w:keepLines/>
        <w:widowControl w:val="0"/>
        <w:shd w:val="clear" w:color="auto" w:fill="auto"/>
        <w:bidi w:val="0"/>
        <w:spacing w:before="0" w:after="0" w:line="470" w:lineRule="exact"/>
        <w:ind w:left="1120" w:right="0" w:firstLine="0"/>
        <w:jc w:val="left"/>
      </w:pPr>
      <w:bookmarkStart w:id="1547" w:name="bookmark1547"/>
      <w:bookmarkStart w:id="1548" w:name="bookmark1548"/>
      <w:bookmarkStart w:id="1549" w:name="bookmark1549"/>
      <w:r>
        <w:rPr>
          <w:color w:val="000000"/>
          <w:spacing w:val="0"/>
          <w:w w:val="100"/>
          <w:position w:val="0"/>
        </w:rPr>
        <w:t>无</w:t>
      </w:r>
      <w:bookmarkEnd w:id="1547"/>
      <w:bookmarkEnd w:id="1548"/>
      <w:bookmarkEnd w:id="1549"/>
    </w:p>
    <w:p>
      <w:pPr>
        <w:pStyle w:val="Style34"/>
        <w:keepNext/>
        <w:keepLines/>
        <w:widowControl w:val="0"/>
        <w:shd w:val="clear" w:color="auto" w:fill="auto"/>
        <w:tabs>
          <w:tab w:pos="1656" w:val="left"/>
        </w:tabs>
        <w:bidi w:val="0"/>
        <w:spacing w:before="0" w:after="0" w:line="470" w:lineRule="exact"/>
        <w:ind w:left="112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期末建造合同形成的已完工未结算资产情况</w:t>
      </w:r>
      <w:bookmarkEnd w:id="1550"/>
      <w:bookmarkEnd w:id="1551"/>
      <w:bookmarkEnd w:id="1553"/>
    </w:p>
    <w:p>
      <w:pPr>
        <w:pStyle w:val="Style37"/>
        <w:keepNext/>
        <w:keepLines/>
        <w:widowControl w:val="0"/>
        <w:shd w:val="clear" w:color="auto" w:fill="auto"/>
        <w:bidi w:val="0"/>
        <w:spacing w:before="0" w:line="470" w:lineRule="exact"/>
        <w:ind w:left="1120" w:right="0" w:firstLine="0"/>
        <w:jc w:val="left"/>
      </w:pPr>
      <w:bookmarkStart w:id="1554" w:name="bookmark1554"/>
      <w:bookmarkStart w:id="1555" w:name="bookmark1555"/>
      <w:bookmarkStart w:id="1556" w:name="bookmark1556"/>
      <w:r>
        <w:rPr>
          <w:color w:val="000000"/>
          <w:spacing w:val="0"/>
          <w:w w:val="100"/>
          <w:position w:val="0"/>
        </w:rPr>
        <w:t>无</w:t>
      </w:r>
      <w:bookmarkEnd w:id="1554"/>
      <w:bookmarkEnd w:id="1555"/>
      <w:bookmarkEnd w:id="1556"/>
    </w:p>
    <w:p>
      <w:pPr>
        <w:pStyle w:val="Style34"/>
        <w:keepNext/>
        <w:keepLines/>
        <w:widowControl w:val="0"/>
        <w:shd w:val="clear" w:color="auto" w:fill="auto"/>
        <w:bidi w:val="0"/>
        <w:spacing w:before="0" w:after="180" w:line="240" w:lineRule="auto"/>
        <w:ind w:left="112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sz w:val="24"/>
          <w:szCs w:val="24"/>
        </w:rPr>
        <w:t>8</w:t>
      </w:r>
      <w:bookmarkEnd w:id="1559"/>
      <w:r>
        <w:rPr>
          <w:color w:val="000000"/>
          <w:spacing w:val="0"/>
          <w:w w:val="100"/>
          <w:position w:val="0"/>
        </w:rPr>
        <w:t>、一年内到期的非流动资产</w:t>
      </w:r>
      <w:bookmarkEnd w:id="1557"/>
      <w:bookmarkEnd w:id="1558"/>
      <w:bookmarkEnd w:id="1560"/>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right"/>
        <w:tblLayout w:type="fixed"/>
      </w:tblPr>
      <w:tblGrid>
        <w:gridCol w:w="3192"/>
        <w:gridCol w:w="3192"/>
        <w:gridCol w:w="3197"/>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481,674.04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481,674.04</w:t>
            </w:r>
          </w:p>
        </w:tc>
      </w:tr>
    </w:tbl>
    <w:p>
      <w:pPr>
        <w:spacing w:lineRule="exact" w:line="1"/>
        <w:rPr>
          <w:sz w:val="2"/>
          <w:szCs w:val="2"/>
        </w:rPr>
      </w:pPr>
      <w:r>
        <w:br w:type="page"/>
      </w:r>
    </w:p>
    <w:p>
      <w:pPr>
        <w:pStyle w:val="Style37"/>
        <w:keepNext/>
        <w:keepLines/>
        <w:widowControl w:val="0"/>
        <w:shd w:val="clear" w:color="auto" w:fill="auto"/>
        <w:bidi w:val="0"/>
        <w:spacing w:before="0" w:after="200" w:line="240" w:lineRule="auto"/>
        <w:ind w:left="0" w:right="0" w:firstLine="420"/>
        <w:jc w:val="left"/>
      </w:pPr>
      <w:bookmarkStart w:id="1561" w:name="bookmark1561"/>
      <w:bookmarkStart w:id="1562" w:name="bookmark1562"/>
      <w:bookmarkStart w:id="1563" w:name="bookmark1563"/>
      <w:r>
        <w:rPr>
          <w:color w:val="000000"/>
          <w:spacing w:val="0"/>
          <w:w w:val="100"/>
          <w:position w:val="0"/>
        </w:rPr>
        <w:t>其他说明：无</w:t>
      </w:r>
      <w:bookmarkEnd w:id="1561"/>
      <w:bookmarkEnd w:id="1562"/>
      <w:bookmarkEnd w:id="1563"/>
    </w:p>
    <w:p>
      <w:pPr>
        <w:pStyle w:val="Style34"/>
        <w:keepNext/>
        <w:keepLines/>
        <w:widowControl w:val="0"/>
        <w:shd w:val="clear" w:color="auto" w:fill="auto"/>
        <w:bidi w:val="0"/>
        <w:spacing w:before="0" w:after="200" w:line="240" w:lineRule="auto"/>
        <w:ind w:left="0" w:right="0" w:firstLine="90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sz w:val="24"/>
          <w:szCs w:val="24"/>
        </w:rPr>
        <w:t>9</w:t>
      </w:r>
      <w:bookmarkEnd w:id="1566"/>
      <w:r>
        <w:rPr>
          <w:color w:val="000000"/>
          <w:spacing w:val="0"/>
          <w:w w:val="100"/>
          <w:position w:val="0"/>
        </w:rPr>
        <w:t>、其他流动资产</w:t>
      </w:r>
      <w:bookmarkEnd w:id="1564"/>
      <w:bookmarkEnd w:id="1565"/>
      <w:bookmarkEnd w:id="156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968"/>
        <w:gridCol w:w="2549"/>
        <w:gridCol w:w="2064"/>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w:t>
            </w:r>
            <w:r>
              <w:rPr>
                <w:color w:val="000000"/>
                <w:spacing w:val="0"/>
                <w:w w:val="100"/>
                <w:position w:val="0"/>
              </w:rPr>
              <w:t>“</w:t>
            </w:r>
            <w:r>
              <w:rPr>
                <w:rFonts w:ascii="SimSun" w:eastAsia="SimSun" w:hAnsi="SimSun" w:cs="SimSun"/>
                <w:color w:val="000000"/>
                <w:spacing w:val="0"/>
                <w:w w:val="100"/>
                <w:position w:val="0"/>
              </w:rPr>
              <w:t>薪加薪</w:t>
            </w:r>
            <w:r>
              <w:rPr>
                <w:color w:val="000000"/>
                <w:spacing w:val="0"/>
                <w:w w:val="100"/>
                <w:position w:val="0"/>
              </w:rPr>
              <w:t>16</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人民币理财计划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稳健系列人民币</w:t>
            </w:r>
            <w:r>
              <w:rPr>
                <w:color w:val="000000"/>
                <w:spacing w:val="0"/>
                <w:w w:val="100"/>
                <w:position w:val="0"/>
              </w:rPr>
              <w:t>94</w:t>
            </w:r>
            <w:r>
              <w:rPr>
                <w:rFonts w:ascii="SimSun" w:eastAsia="SimSun" w:hAnsi="SimSun" w:cs="SimSun"/>
                <w:color w:val="000000"/>
                <w:spacing w:val="0"/>
                <w:w w:val="100"/>
                <w:position w:val="0"/>
              </w:rPr>
              <w:t>天期限银行间保证收益理财产品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稳健系列人民币</w:t>
            </w:r>
            <w:r>
              <w:rPr>
                <w:color w:val="000000"/>
                <w:spacing w:val="0"/>
                <w:w w:val="100"/>
                <w:position w:val="0"/>
              </w:rPr>
              <w:t>90</w:t>
            </w:r>
            <w:r>
              <w:rPr>
                <w:rFonts w:ascii="SimSun" w:eastAsia="SimSun" w:hAnsi="SimSun" w:cs="SimSun"/>
                <w:color w:val="000000"/>
                <w:spacing w:val="0"/>
                <w:w w:val="100"/>
                <w:position w:val="0"/>
              </w:rPr>
              <w:t>天期限银行间保证收益理财产品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招商银行点金公司理财之人民币岁月流金</w:t>
            </w:r>
            <w:r>
              <w:rPr>
                <w:color w:val="000000"/>
                <w:spacing w:val="0"/>
                <w:w w:val="100"/>
                <w:position w:val="0"/>
              </w:rPr>
              <w:t>51450</w:t>
            </w:r>
            <w:r>
              <w:rPr>
                <w:rFonts w:ascii="SimSun" w:eastAsia="SimSun" w:hAnsi="SimSun" w:cs="SimSun"/>
                <w:color w:val="000000"/>
                <w:spacing w:val="0"/>
                <w:w w:val="100"/>
                <w:position w:val="0"/>
              </w:rPr>
              <w:t>号理 财计划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上海银行</w:t>
            </w:r>
            <w:r>
              <w:rPr>
                <w:color w:val="000000"/>
                <w:spacing w:val="0"/>
                <w:w w:val="100"/>
                <w:position w:val="0"/>
              </w:rPr>
              <w:t>“</w:t>
            </w:r>
            <w:r>
              <w:rPr>
                <w:rFonts w:ascii="SimSun" w:eastAsia="SimSun" w:hAnsi="SimSun" w:cs="SimSun"/>
                <w:color w:val="000000"/>
                <w:spacing w:val="0"/>
                <w:w w:val="100"/>
                <w:position w:val="0"/>
              </w:rPr>
              <w:t>赢家</w:t>
            </w:r>
            <w:r>
              <w:rPr>
                <w:color w:val="000000"/>
                <w:spacing w:val="0"/>
                <w:w w:val="100"/>
                <w:position w:val="0"/>
              </w:rPr>
              <w:t>''33</w:t>
            </w:r>
            <w:r>
              <w:rPr>
                <w:rFonts w:ascii="SimSun" w:eastAsia="SimSun" w:hAnsi="SimSun" w:cs="SimSun"/>
                <w:color w:val="000000"/>
                <w:spacing w:val="0"/>
                <w:w w:val="100"/>
                <w:position w:val="0"/>
              </w:rPr>
              <w:t>天理财产品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10,000,000.00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多交或预缴的增值税额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310,123.30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2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315,310,123.30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10,000,000.00</w:t>
            </w:r>
          </w:p>
        </w:tc>
      </w:tr>
    </w:tbl>
    <w:p>
      <w:pPr>
        <w:widowControl w:val="0"/>
        <w:spacing w:after="59" w:line="1" w:lineRule="exact"/>
      </w:pPr>
    </w:p>
    <w:p>
      <w:pPr>
        <w:pStyle w:val="Style37"/>
        <w:keepNext/>
        <w:keepLines/>
        <w:widowControl w:val="0"/>
        <w:shd w:val="clear" w:color="auto" w:fill="auto"/>
        <w:bidi w:val="0"/>
        <w:spacing w:before="0" w:after="200" w:line="240" w:lineRule="auto"/>
        <w:ind w:left="0" w:right="0" w:firstLine="420"/>
        <w:jc w:val="left"/>
      </w:pPr>
      <w:bookmarkStart w:id="1568" w:name="bookmark1568"/>
      <w:bookmarkStart w:id="1569" w:name="bookmark1569"/>
      <w:bookmarkStart w:id="1570" w:name="bookmark1570"/>
      <w:r>
        <w:rPr>
          <w:color w:val="000000"/>
          <w:spacing w:val="0"/>
          <w:w w:val="100"/>
          <w:position w:val="0"/>
        </w:rPr>
        <w:t>其他说明：无</w:t>
      </w:r>
      <w:bookmarkEnd w:id="1568"/>
      <w:bookmarkEnd w:id="1569"/>
      <w:bookmarkEnd w:id="1570"/>
    </w:p>
    <w:p>
      <w:pPr>
        <w:pStyle w:val="Style34"/>
        <w:keepNext/>
        <w:keepLines/>
        <w:widowControl w:val="0"/>
        <w:shd w:val="clear" w:color="auto" w:fill="auto"/>
        <w:bidi w:val="0"/>
        <w:spacing w:before="0" w:after="200" w:line="240" w:lineRule="auto"/>
        <w:ind w:left="0" w:right="0" w:firstLine="90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sz w:val="24"/>
          <w:szCs w:val="24"/>
        </w:rPr>
        <w:t>1</w:t>
      </w:r>
      <w:bookmarkEnd w:id="1573"/>
      <w:r>
        <w:rPr>
          <w:rFonts w:ascii="Times New Roman" w:eastAsia="Times New Roman" w:hAnsi="Times New Roman" w:cs="Times New Roman"/>
          <w:color w:val="000000"/>
          <w:spacing w:val="0"/>
          <w:w w:val="100"/>
          <w:position w:val="0"/>
          <w:sz w:val="24"/>
          <w:szCs w:val="24"/>
        </w:rPr>
        <w:t>0</w:t>
      </w:r>
      <w:r>
        <w:rPr>
          <w:color w:val="000000"/>
          <w:spacing w:val="0"/>
          <w:w w:val="100"/>
          <w:position w:val="0"/>
        </w:rPr>
        <w:t>、可供出售金融资产</w:t>
      </w:r>
      <w:bookmarkEnd w:id="1571"/>
      <w:bookmarkEnd w:id="1572"/>
      <w:bookmarkEnd w:id="1574"/>
    </w:p>
    <w:p>
      <w:pPr>
        <w:pStyle w:val="Style34"/>
        <w:keepNext/>
        <w:keepLines/>
        <w:widowControl w:val="0"/>
        <w:shd w:val="clear" w:color="auto" w:fill="auto"/>
        <w:bidi w:val="0"/>
        <w:spacing w:before="0" w:after="200" w:line="240" w:lineRule="auto"/>
        <w:ind w:left="0" w:right="0" w:firstLine="900"/>
        <w:jc w:val="left"/>
      </w:pPr>
      <w:bookmarkStart w:id="1571" w:name="bookmark1571"/>
      <w:bookmarkStart w:id="1572" w:name="bookmark1572"/>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）可供出售金融资产情况</w:t>
      </w:r>
      <w:bookmarkEnd w:id="1571"/>
      <w:bookmarkEnd w:id="1572"/>
      <w:bookmarkEnd w:id="1575"/>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002"/>
        <w:gridCol w:w="1195"/>
        <w:gridCol w:w="1200"/>
        <w:gridCol w:w="1195"/>
        <w:gridCol w:w="1248"/>
        <w:gridCol w:w="1243"/>
        <w:gridCol w:w="149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8,011,313.75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8,011,313.75</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8,011,313.75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8,011,313.75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3,012,514.11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8,011,313.75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8,011,313.75</w:t>
            </w:r>
          </w:p>
        </w:tc>
      </w:tr>
    </w:tbl>
    <w:p>
      <w:pPr>
        <w:widowControl w:val="0"/>
        <w:spacing w:after="59" w:line="1" w:lineRule="exact"/>
      </w:pPr>
    </w:p>
    <w:p>
      <w:pPr>
        <w:pStyle w:val="Style34"/>
        <w:keepNext/>
        <w:keepLines/>
        <w:widowControl w:val="0"/>
        <w:shd w:val="clear" w:color="auto" w:fill="auto"/>
        <w:bidi w:val="0"/>
        <w:spacing w:before="0" w:after="200" w:line="240" w:lineRule="auto"/>
        <w:ind w:left="1040" w:right="0" w:firstLine="0"/>
        <w:jc w:val="left"/>
      </w:pPr>
      <w:bookmarkStart w:id="1576" w:name="bookmark1576"/>
      <w:bookmarkStart w:id="1577" w:name="bookmark1577"/>
      <w:bookmarkStart w:id="1578" w:name="bookmark1578"/>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）期末按成本计量的可供出售金融资产</w:t>
      </w:r>
      <w:bookmarkEnd w:id="1576"/>
      <w:bookmarkEnd w:id="1577"/>
      <w:bookmarkEnd w:id="157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282"/>
        <w:gridCol w:w="1133"/>
        <w:gridCol w:w="710"/>
        <w:gridCol w:w="1133"/>
        <w:gridCol w:w="1138"/>
        <w:gridCol w:w="586"/>
        <w:gridCol w:w="869"/>
        <w:gridCol w:w="869"/>
        <w:gridCol w:w="792"/>
        <w:gridCol w:w="850"/>
        <w:gridCol w:w="1003"/>
      </w:tblGrid>
      <w:tr>
        <w:trPr>
          <w:trHeight w:val="331"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本期现金红 利</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北斗导航位置 服务（北京）有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宁波超图道乐 股权投资合伙 企业（有限合</w:t>
            </w:r>
          </w:p>
          <w:p>
            <w:pPr>
              <w:pStyle w:val="Style30"/>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SawayakaShinki</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nBank</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5,387.50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城南信用金库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5,387.50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148.98</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东京中小企业 经友会事业协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538.75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33"/>
        <w:gridCol w:w="710"/>
        <w:gridCol w:w="1133"/>
        <w:gridCol w:w="1138"/>
        <w:gridCol w:w="586"/>
        <w:gridCol w:w="869"/>
        <w:gridCol w:w="869"/>
        <w:gridCol w:w="792"/>
        <w:gridCol w:w="850"/>
        <w:gridCol w:w="1003"/>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8,011,313.75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3,012,514.11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297.96</w:t>
            </w:r>
          </w:p>
        </w:tc>
      </w:tr>
    </w:tbl>
    <w:p>
      <w:pPr>
        <w:widowControl w:val="0"/>
        <w:spacing w:after="79" w:line="1" w:lineRule="exact"/>
      </w:pPr>
    </w:p>
    <w:p>
      <w:pPr>
        <w:pStyle w:val="Style34"/>
        <w:keepNext/>
        <w:keepLines/>
        <w:widowControl w:val="0"/>
        <w:shd w:val="clear" w:color="auto" w:fill="auto"/>
        <w:bidi w:val="0"/>
        <w:spacing w:before="0" w:after="180" w:line="240" w:lineRule="auto"/>
        <w:ind w:left="0" w:right="0" w:firstLine="90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sz w:val="24"/>
          <w:szCs w:val="24"/>
        </w:rPr>
        <w:t>1</w:t>
      </w:r>
      <w:bookmarkEnd w:id="15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、长期应收款</w:t>
      </w:r>
      <w:bookmarkEnd w:id="1579"/>
      <w:bookmarkEnd w:id="1580"/>
      <w:bookmarkEnd w:id="1582"/>
    </w:p>
    <w:p>
      <w:pPr>
        <w:pStyle w:val="Style34"/>
        <w:keepNext/>
        <w:keepLines/>
        <w:widowControl w:val="0"/>
        <w:shd w:val="clear" w:color="auto" w:fill="auto"/>
        <w:bidi w:val="0"/>
        <w:spacing w:before="0" w:after="180" w:line="240" w:lineRule="auto"/>
        <w:ind w:left="1040" w:right="0" w:firstLine="0"/>
        <w:jc w:val="left"/>
      </w:pPr>
      <w:bookmarkStart w:id="1579" w:name="bookmark1579"/>
      <w:bookmarkStart w:id="1580" w:name="bookmark1580"/>
      <w:bookmarkStart w:id="1583" w:name="bookmark1583"/>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）长期应收款情况</w:t>
      </w:r>
      <w:bookmarkEnd w:id="1579"/>
      <w:bookmarkEnd w:id="1580"/>
      <w:bookmarkEnd w:id="158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31"/>
        <w:gridCol w:w="1416"/>
        <w:gridCol w:w="994"/>
        <w:gridCol w:w="994"/>
        <w:gridCol w:w="1133"/>
        <w:gridCol w:w="994"/>
        <w:gridCol w:w="1133"/>
        <w:gridCol w:w="787"/>
      </w:tblGrid>
      <w:tr>
        <w:trPr>
          <w:trHeight w:val="331"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折现率 区间</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D4D4D4"/>
            <w:vAlign w:val="center"/>
          </w:tcPr>
          <w:p>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长期房屋租赁押金、电 话权押金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748,284.23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748,284.2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678,112.77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678,112.77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748,284.23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748,284.2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678,112.77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678,112.77</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keepLines/>
        <w:widowControl w:val="0"/>
        <w:shd w:val="clear" w:color="auto" w:fill="auto"/>
        <w:bidi w:val="0"/>
        <w:spacing w:before="0" w:after="180" w:line="240" w:lineRule="auto"/>
        <w:ind w:left="0" w:right="0" w:firstLine="90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24"/>
          <w:szCs w:val="24"/>
        </w:rPr>
        <w:t>1</w:t>
      </w:r>
      <w:bookmarkEnd w:id="15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、长期股权投资</w:t>
      </w:r>
      <w:bookmarkEnd w:id="1584"/>
      <w:bookmarkEnd w:id="1585"/>
      <w:bookmarkEnd w:id="158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974"/>
        <w:gridCol w:w="1162"/>
        <w:gridCol w:w="461"/>
        <w:gridCol w:w="456"/>
        <w:gridCol w:w="1469"/>
        <w:gridCol w:w="715"/>
        <w:gridCol w:w="590"/>
        <w:gridCol w:w="907"/>
        <w:gridCol w:w="590"/>
        <w:gridCol w:w="326"/>
        <w:gridCol w:w="1162"/>
        <w:gridCol w:w="7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追 加 投 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 少 投 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二、联营企业</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浙江中科 数城软件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7"/>
        <w:keepNext/>
        <w:keepLines/>
        <w:widowControl w:val="0"/>
        <w:shd w:val="clear" w:color="auto" w:fill="auto"/>
        <w:bidi w:val="0"/>
        <w:spacing w:before="0" w:line="240" w:lineRule="auto"/>
        <w:ind w:left="0" w:right="0" w:firstLine="420"/>
        <w:jc w:val="left"/>
      </w:pPr>
      <w:bookmarkStart w:id="1588" w:name="bookmark1588"/>
      <w:bookmarkStart w:id="1589" w:name="bookmark1589"/>
      <w:bookmarkStart w:id="1590" w:name="bookmark1590"/>
      <w:r>
        <w:rPr>
          <w:color w:val="000000"/>
          <w:spacing w:val="0"/>
          <w:w w:val="100"/>
          <w:position w:val="0"/>
        </w:rPr>
        <w:t>其他说明：无</w:t>
      </w:r>
      <w:bookmarkEnd w:id="1588"/>
      <w:bookmarkEnd w:id="1589"/>
      <w:bookmarkEnd w:id="1590"/>
    </w:p>
    <w:p>
      <w:pPr>
        <w:pStyle w:val="Style34"/>
        <w:keepNext/>
        <w:keepLines/>
        <w:widowControl w:val="0"/>
        <w:shd w:val="clear" w:color="auto" w:fill="auto"/>
        <w:bidi w:val="0"/>
        <w:spacing w:before="0" w:after="180" w:line="240" w:lineRule="auto"/>
        <w:ind w:left="0" w:right="0" w:firstLine="90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sz w:val="24"/>
          <w:szCs w:val="24"/>
        </w:rPr>
        <w:t>1</w:t>
      </w:r>
      <w:bookmarkEnd w:id="1593"/>
      <w:r>
        <w:rPr>
          <w:rFonts w:ascii="Times New Roman" w:eastAsia="Times New Roman" w:hAnsi="Times New Roman" w:cs="Times New Roman"/>
          <w:color w:val="000000"/>
          <w:spacing w:val="0"/>
          <w:w w:val="100"/>
          <w:position w:val="0"/>
          <w:sz w:val="24"/>
          <w:szCs w:val="24"/>
        </w:rPr>
        <w:t>3</w:t>
      </w:r>
      <w:r>
        <w:rPr>
          <w:color w:val="000000"/>
          <w:spacing w:val="0"/>
          <w:w w:val="100"/>
          <w:position w:val="0"/>
        </w:rPr>
        <w:t>、投资性房地产</w:t>
      </w:r>
      <w:bookmarkEnd w:id="1591"/>
      <w:bookmarkEnd w:id="1592"/>
      <w:bookmarkEnd w:id="1594"/>
    </w:p>
    <w:p>
      <w:pPr>
        <w:pStyle w:val="Style34"/>
        <w:keepNext/>
        <w:keepLines/>
        <w:widowControl w:val="0"/>
        <w:shd w:val="clear" w:color="auto" w:fill="auto"/>
        <w:bidi w:val="0"/>
        <w:spacing w:before="0" w:after="180" w:line="240" w:lineRule="auto"/>
        <w:ind w:left="0" w:right="0" w:firstLine="900"/>
        <w:jc w:val="left"/>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）采用成本计量模式的投资性房地产</w:t>
      </w:r>
      <w:bookmarkEnd w:id="1591"/>
      <w:bookmarkEnd w:id="1592"/>
      <w:bookmarkEnd w:id="1595"/>
    </w:p>
    <w:p>
      <w:pPr>
        <w:pStyle w:val="Style37"/>
        <w:keepNext/>
        <w:keepLines/>
        <w:widowControl w:val="0"/>
        <w:shd w:val="clear" w:color="auto" w:fill="auto"/>
        <w:bidi w:val="0"/>
        <w:spacing w:before="0" w:line="240" w:lineRule="auto"/>
        <w:ind w:left="0" w:right="0" w:firstLine="900"/>
        <w:jc w:val="left"/>
      </w:pPr>
      <w:bookmarkStart w:id="1596" w:name="bookmark1596"/>
      <w:bookmarkStart w:id="1597" w:name="bookmark1597"/>
      <w:bookmarkStart w:id="1598" w:name="bookmark1598"/>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bookmarkEnd w:id="1596"/>
      <w:bookmarkEnd w:id="1597"/>
      <w:bookmarkEnd w:id="159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139,314,271.14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139,314,271.14</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5,225,297.32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5,225,297.32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 xml:space="preserve">' </w:t>
            </w:r>
            <w:r>
              <w:rPr>
                <w:rFonts w:ascii="SimSun" w:eastAsia="SimSun" w:hAnsi="SimSun" w:cs="SimSun"/>
                <w:color w:val="000000"/>
                <w:spacing w:val="0"/>
                <w:w w:val="100"/>
                <w:position w:val="0"/>
              </w:rPr>
              <w:t>在建工程转入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5,225,297.32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5,225,297.32</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144,539,568.46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144,539,568.46</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15,834,846.97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15,834,846.97</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4,756,889.01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4,756,889.01</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2,922,905.25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2,922,905.25</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固定资产转入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1,833,983.76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1,833,983.76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20,591,735.98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20,591,735.98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123,947,832.48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123,947,832.48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123,479,424.17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123,479,424.17</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90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sz w:val="24"/>
          <w:szCs w:val="24"/>
        </w:rPr>
        <w:t>1</w:t>
      </w:r>
      <w:bookmarkEnd w:id="1601"/>
      <w:r>
        <w:rPr>
          <w:rFonts w:ascii="Times New Roman" w:eastAsia="Times New Roman" w:hAnsi="Times New Roman" w:cs="Times New Roman"/>
          <w:color w:val="000000"/>
          <w:spacing w:val="0"/>
          <w:w w:val="100"/>
          <w:position w:val="0"/>
          <w:sz w:val="24"/>
          <w:szCs w:val="24"/>
        </w:rPr>
        <w:t>4</w:t>
      </w:r>
      <w:r>
        <w:rPr>
          <w:color w:val="000000"/>
          <w:spacing w:val="0"/>
          <w:w w:val="100"/>
          <w:position w:val="0"/>
        </w:rPr>
        <w:t>、固定资产</w:t>
      </w:r>
      <w:bookmarkEnd w:id="1599"/>
      <w:bookmarkEnd w:id="1600"/>
      <w:bookmarkEnd w:id="1602"/>
    </w:p>
    <w:p>
      <w:pPr>
        <w:pStyle w:val="Style34"/>
        <w:keepNext/>
        <w:keepLines/>
        <w:widowControl w:val="0"/>
        <w:shd w:val="clear" w:color="auto" w:fill="auto"/>
        <w:bidi w:val="0"/>
        <w:spacing w:before="0" w:after="200" w:line="240" w:lineRule="auto"/>
        <w:ind w:left="0" w:right="0" w:firstLine="900"/>
        <w:jc w:val="both"/>
      </w:pPr>
      <w:bookmarkStart w:id="1599" w:name="bookmark1599"/>
      <w:bookmarkStart w:id="1600" w:name="bookmark1600"/>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1599"/>
      <w:bookmarkEnd w:id="1600"/>
      <w:bookmarkEnd w:id="160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20"/>
        <w:gridCol w:w="1910"/>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办公设备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182,803,683.72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1,997,916.00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22,808,865.87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207,610,465.59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4,848,402.85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7,091,835.33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21,155,616.83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33,095,855.01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654,962.08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5,551,644.68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6,225,176.78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4,829,832.83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6,436,873.25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15,603,972.15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26,870,678.23</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5,225,297.32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656,698.20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1,341,896.47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7,223,891.99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5,225,297.32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656,698.20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1,341,896.47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7,223,891.99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182,426,789.25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8,433,053.13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42,622,586.23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233,482,428.61</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19,252,692.37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1,471,449.33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12,596,288.19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33,320,429.89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8,859,876.94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5,146,075.73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13,648,896.47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27,654,849.14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8,061,428.44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588,967.07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4,868,229.23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13,518,624.74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798,448.50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4,557,108.66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8,780,667.24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14,136,224.40</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1,833,983.76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396,352.22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1,083,050.00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3,313,385.98</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1,833,983.76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396,352.22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1,083,050.00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3,313,385.98</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26,278,585.55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6,221,172.84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25,162,134.66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57,661,893.05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156,148,203.70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2,211,880.29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17,460,451.57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175,820,535.56</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163,550,991.35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526,466.67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10,212,577.68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174,290,035.70</w:t>
            </w:r>
          </w:p>
        </w:tc>
      </w:tr>
    </w:tbl>
    <w:p>
      <w:pPr>
        <w:widowControl w:val="0"/>
        <w:spacing w:after="79" w:line="1" w:lineRule="exact"/>
      </w:pPr>
    </w:p>
    <w:p>
      <w:pPr>
        <w:pStyle w:val="Style34"/>
        <w:keepNext/>
        <w:keepLines/>
        <w:widowControl w:val="0"/>
        <w:shd w:val="clear" w:color="auto" w:fill="auto"/>
        <w:bidi w:val="0"/>
        <w:spacing w:before="0" w:after="180" w:line="240" w:lineRule="auto"/>
        <w:ind w:left="1040" w:right="0" w:firstLine="0"/>
        <w:jc w:val="left"/>
      </w:pPr>
      <w:bookmarkStart w:id="1604" w:name="bookmark1604"/>
      <w:bookmarkStart w:id="1605" w:name="bookmark1605"/>
      <w:bookmarkStart w:id="1606" w:name="bookmark1606"/>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）未办妥产权证书的固定资产情况</w:t>
      </w:r>
      <w:bookmarkEnd w:id="1604"/>
      <w:bookmarkEnd w:id="1605"/>
      <w:bookmarkEnd w:id="160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6101"/>
        <w:gridCol w:w="1272"/>
        <w:gridCol w:w="2208"/>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西安市高新区锦业路</w:t>
            </w:r>
            <w:r>
              <w:rPr>
                <w:color w:val="000000"/>
                <w:spacing w:val="0"/>
                <w:w w:val="100"/>
                <w:position w:val="0"/>
              </w:rPr>
              <w:t>32</w:t>
            </w:r>
            <w:r>
              <w:rPr>
                <w:rFonts w:ascii="SimSun" w:eastAsia="SimSun" w:hAnsi="SimSun" w:cs="SimSun"/>
                <w:color w:val="000000"/>
                <w:spacing w:val="0"/>
                <w:w w:val="100"/>
                <w:position w:val="0"/>
              </w:rPr>
              <w:t>号锦业时代</w:t>
            </w:r>
            <w:r>
              <w:rPr>
                <w:color w:val="000000"/>
                <w:spacing w:val="0"/>
                <w:w w:val="100"/>
                <w:position w:val="0"/>
              </w:rPr>
              <w:t>4</w:t>
            </w:r>
            <w:r>
              <w:rPr>
                <w:rFonts w:ascii="SimSun" w:eastAsia="SimSun" w:hAnsi="SimSun" w:cs="SimSun"/>
                <w:color w:val="000000"/>
                <w:spacing w:val="0"/>
                <w:w w:val="100"/>
                <w:position w:val="0"/>
              </w:rPr>
              <w:t>幢</w:t>
            </w:r>
            <w:r>
              <w:rPr>
                <w:color w:val="000000"/>
                <w:spacing w:val="0"/>
                <w:w w:val="100"/>
                <w:position w:val="0"/>
              </w:rPr>
              <w:t>1</w:t>
            </w:r>
            <w:r>
              <w:rPr>
                <w:rFonts w:ascii="SimSun" w:eastAsia="SimSun" w:hAnsi="SimSun" w:cs="SimSun"/>
                <w:color w:val="000000"/>
                <w:spacing w:val="0"/>
                <w:w w:val="100"/>
                <w:position w:val="0"/>
              </w:rPr>
              <w:t>单元</w:t>
            </w:r>
            <w:r>
              <w:rPr>
                <w:color w:val="000000"/>
                <w:spacing w:val="0"/>
                <w:w w:val="100"/>
                <w:position w:val="0"/>
              </w:rPr>
              <w:t>11501</w:t>
            </w:r>
            <w:r>
              <w:rPr>
                <w:rFonts w:ascii="SimSun" w:eastAsia="SimSun" w:hAnsi="SimSun" w:cs="SimSun"/>
                <w:color w:val="000000"/>
                <w:spacing w:val="0"/>
                <w:w w:val="100"/>
                <w:position w:val="0"/>
              </w:rPr>
              <w:t>、</w:t>
            </w:r>
            <w:r>
              <w:rPr>
                <w:color w:val="000000"/>
                <w:spacing w:val="0"/>
                <w:w w:val="100"/>
                <w:position w:val="0"/>
              </w:rPr>
              <w:t>11502</w:t>
            </w:r>
            <w:r>
              <w:rPr>
                <w:rFonts w:ascii="SimSun" w:eastAsia="SimSun" w:hAnsi="SimSun" w:cs="SimSun"/>
                <w:color w:val="000000"/>
                <w:spacing w:val="0"/>
                <w:w w:val="100"/>
                <w:position w:val="0"/>
              </w:rPr>
              <w:t>、</w:t>
            </w:r>
          </w:p>
          <w:p>
            <w:pPr>
              <w:pStyle w:val="Style30"/>
              <w:keepNext w:val="0"/>
              <w:keepLines w:val="0"/>
              <w:widowControl w:val="0"/>
              <w:shd w:val="clear" w:color="auto" w:fill="auto"/>
              <w:tabs>
                <w:tab w:pos="725" w:val="left"/>
              </w:tabs>
              <w:bidi w:val="0"/>
              <w:spacing w:before="0" w:after="0" w:line="240" w:lineRule="auto"/>
              <w:ind w:left="0" w:right="0" w:firstLine="0"/>
              <w:jc w:val="left"/>
            </w:pPr>
            <w:r>
              <w:rPr>
                <w:color w:val="000000"/>
                <w:spacing w:val="0"/>
                <w:w w:val="100"/>
                <w:position w:val="0"/>
              </w:rPr>
              <w:t>11503</w:t>
            </w:r>
            <w:r>
              <w:rPr>
                <w:rFonts w:ascii="SimSun" w:eastAsia="SimSun" w:hAnsi="SimSun" w:cs="SimSun"/>
                <w:color w:val="000000"/>
                <w:spacing w:val="0"/>
                <w:w w:val="100"/>
                <w:position w:val="0"/>
              </w:rPr>
              <w:t>、</w:t>
              <w:tab/>
            </w:r>
            <w:r>
              <w:rPr>
                <w:color w:val="000000"/>
                <w:spacing w:val="0"/>
                <w:w w:val="100"/>
                <w:position w:val="0"/>
              </w:rPr>
              <w:t>11504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10,938,525.36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正在办理之中</w:t>
            </w:r>
          </w:p>
        </w:tc>
      </w:tr>
    </w:tbl>
    <w:p>
      <w:pPr>
        <w:widowControl w:val="0"/>
        <w:spacing w:after="79" w:line="1" w:lineRule="exact"/>
      </w:pPr>
    </w:p>
    <w:p>
      <w:pPr>
        <w:pStyle w:val="Style37"/>
        <w:keepNext/>
        <w:keepLines/>
        <w:widowControl w:val="0"/>
        <w:shd w:val="clear" w:color="auto" w:fill="auto"/>
        <w:bidi w:val="0"/>
        <w:spacing w:before="0" w:line="240" w:lineRule="auto"/>
        <w:ind w:left="0" w:right="0" w:firstLine="900"/>
        <w:jc w:val="both"/>
      </w:pPr>
      <w:bookmarkStart w:id="1607" w:name="bookmark1607"/>
      <w:bookmarkStart w:id="1608" w:name="bookmark1608"/>
      <w:bookmarkStart w:id="1609" w:name="bookmark1609"/>
      <w:r>
        <w:rPr>
          <w:color w:val="000000"/>
          <w:spacing w:val="0"/>
          <w:w w:val="100"/>
          <w:position w:val="0"/>
        </w:rPr>
        <w:t>其他说明：无</w:t>
      </w:r>
      <w:bookmarkEnd w:id="1607"/>
      <w:bookmarkEnd w:id="1608"/>
      <w:bookmarkEnd w:id="1609"/>
    </w:p>
    <w:p>
      <w:pPr>
        <w:pStyle w:val="Style34"/>
        <w:keepNext/>
        <w:keepLines/>
        <w:widowControl w:val="0"/>
        <w:shd w:val="clear" w:color="auto" w:fill="auto"/>
        <w:bidi w:val="0"/>
        <w:spacing w:before="0" w:after="180" w:line="240" w:lineRule="auto"/>
        <w:ind w:left="0" w:right="0" w:firstLine="90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sz w:val="24"/>
          <w:szCs w:val="24"/>
        </w:rPr>
        <w:t>1</w:t>
      </w:r>
      <w:bookmarkEnd w:id="1612"/>
      <w:r>
        <w:rPr>
          <w:rFonts w:ascii="Times New Roman" w:eastAsia="Times New Roman" w:hAnsi="Times New Roman" w:cs="Times New Roman"/>
          <w:color w:val="000000"/>
          <w:spacing w:val="0"/>
          <w:w w:val="100"/>
          <w:position w:val="0"/>
          <w:sz w:val="24"/>
          <w:szCs w:val="24"/>
        </w:rPr>
        <w:t>5</w:t>
      </w:r>
      <w:r>
        <w:rPr>
          <w:color w:val="000000"/>
          <w:spacing w:val="0"/>
          <w:w w:val="100"/>
          <w:position w:val="0"/>
        </w:rPr>
        <w:t>、在建工程</w:t>
      </w:r>
      <w:bookmarkEnd w:id="1610"/>
      <w:bookmarkEnd w:id="1611"/>
      <w:bookmarkEnd w:id="1613"/>
    </w:p>
    <w:p>
      <w:pPr>
        <w:pStyle w:val="Style34"/>
        <w:keepNext/>
        <w:keepLines/>
        <w:widowControl w:val="0"/>
        <w:shd w:val="clear" w:color="auto" w:fill="auto"/>
        <w:bidi w:val="0"/>
        <w:spacing w:before="0" w:after="180" w:line="240" w:lineRule="auto"/>
        <w:ind w:left="1040" w:right="0" w:firstLine="0"/>
        <w:jc w:val="both"/>
      </w:pPr>
      <w:bookmarkStart w:id="1610" w:name="bookmark1610"/>
      <w:bookmarkStart w:id="1611" w:name="bookmark1611"/>
      <w:bookmarkStart w:id="1614" w:name="bookmark161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）在建工程情况</w:t>
      </w:r>
      <w:bookmarkEnd w:id="1610"/>
      <w:bookmarkEnd w:id="1611"/>
      <w:bookmarkEnd w:id="161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408"/>
        <w:gridCol w:w="1133"/>
        <w:gridCol w:w="994"/>
        <w:gridCol w:w="1133"/>
        <w:gridCol w:w="994"/>
        <w:gridCol w:w="989"/>
        <w:gridCol w:w="936"/>
      </w:tblGrid>
      <w:tr>
        <w:trPr>
          <w:trHeight w:val="331"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成都超图大厦定位及物业发展建设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247,641.52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247,641.52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247,641.52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247,641.52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keepLines/>
        <w:widowControl w:val="0"/>
        <w:shd w:val="clear" w:color="auto" w:fill="auto"/>
        <w:bidi w:val="0"/>
        <w:spacing w:before="0" w:after="180" w:line="240" w:lineRule="auto"/>
        <w:ind w:left="0" w:right="0" w:firstLine="90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sz w:val="24"/>
          <w:szCs w:val="24"/>
        </w:rPr>
        <w:t>1</w:t>
      </w:r>
      <w:bookmarkEnd w:id="1617"/>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、无形资产</w:t>
      </w:r>
      <w:bookmarkEnd w:id="1615"/>
      <w:bookmarkEnd w:id="1616"/>
      <w:bookmarkEnd w:id="1618"/>
    </w:p>
    <w:p>
      <w:pPr>
        <w:pStyle w:val="Style34"/>
        <w:keepNext/>
        <w:keepLines/>
        <w:widowControl w:val="0"/>
        <w:shd w:val="clear" w:color="auto" w:fill="auto"/>
        <w:bidi w:val="0"/>
        <w:spacing w:before="0" w:after="180" w:line="240" w:lineRule="auto"/>
        <w:ind w:left="0" w:right="0" w:firstLine="900"/>
        <w:jc w:val="both"/>
      </w:pPr>
      <w:bookmarkStart w:id="1615" w:name="bookmark1615"/>
      <w:bookmarkStart w:id="1616" w:name="bookmark1616"/>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）无形资产情况</w:t>
      </w:r>
      <w:bookmarkEnd w:id="1615"/>
      <w:bookmarkEnd w:id="1616"/>
      <w:bookmarkEnd w:id="1619"/>
    </w:p>
    <w:p>
      <w:pPr>
        <w:pStyle w:val="Style37"/>
        <w:keepNext/>
        <w:keepLines/>
        <w:widowControl w:val="0"/>
        <w:shd w:val="clear" w:color="auto" w:fill="auto"/>
        <w:bidi w:val="0"/>
        <w:spacing w:before="0" w:line="240" w:lineRule="auto"/>
        <w:ind w:left="0" w:right="0" w:firstLine="900"/>
        <w:jc w:val="both"/>
      </w:pPr>
      <w:bookmarkStart w:id="1620" w:name="bookmark1620"/>
      <w:bookmarkStart w:id="1621" w:name="bookmark1621"/>
      <w:bookmarkStart w:id="1622" w:name="bookmark1622"/>
      <w:r>
        <w:rPr>
          <w:color w:val="000000"/>
          <w:spacing w:val="0"/>
          <w:w w:val="100"/>
          <w:position w:val="0"/>
        </w:rPr>
        <w:t>公司是否需遵守《深圳证券交易所创业板行业信息披露指引第</w:t>
      </w:r>
      <w:r>
        <w:rPr>
          <w:rFonts w:ascii="Calibri" w:eastAsia="Calibri" w:hAnsi="Calibri" w:cs="Calibri"/>
          <w:color w:val="000000"/>
          <w:spacing w:val="0"/>
          <w:w w:val="100"/>
          <w:position w:val="0"/>
          <w:sz w:val="24"/>
          <w:szCs w:val="24"/>
        </w:rPr>
        <w:t>5</w:t>
      </w:r>
      <w:r>
        <w:rPr>
          <w:color w:val="000000"/>
          <w:spacing w:val="0"/>
          <w:w w:val="100"/>
          <w:position w:val="0"/>
        </w:rPr>
        <w:t>号</w:t>
      </w:r>
      <w:r>
        <w:rPr>
          <w:color w:val="000000"/>
          <w:spacing w:val="0"/>
          <w:w w:val="100"/>
          <w:position w:val="0"/>
          <w:sz w:val="26"/>
          <w:szCs w:val="26"/>
        </w:rPr>
        <w:t>一一</w:t>
      </w:r>
      <w:r>
        <w:rPr>
          <w:color w:val="000000"/>
          <w:spacing w:val="0"/>
          <w:w w:val="100"/>
          <w:position w:val="0"/>
        </w:rPr>
        <w:t>上市公司从事从</w:t>
      </w:r>
      <w:bookmarkEnd w:id="1620"/>
      <w:bookmarkEnd w:id="1621"/>
      <w:bookmarkEnd w:id="1622"/>
    </w:p>
    <w:p>
      <w:pPr>
        <w:pStyle w:val="Style37"/>
        <w:keepNext/>
        <w:keepLines/>
        <w:widowControl w:val="0"/>
        <w:shd w:val="clear" w:color="auto" w:fill="auto"/>
        <w:bidi w:val="0"/>
        <w:spacing w:before="0" w:line="240" w:lineRule="auto"/>
        <w:ind w:left="0" w:right="0" w:firstLine="420"/>
        <w:jc w:val="both"/>
      </w:pPr>
      <w:bookmarkStart w:id="1620" w:name="bookmark1620"/>
      <w:bookmarkStart w:id="1621" w:name="bookmark1621"/>
      <w:bookmarkStart w:id="1623" w:name="bookmark1623"/>
      <w:r>
        <w:rPr>
          <w:color w:val="000000"/>
          <w:spacing w:val="0"/>
          <w:w w:val="100"/>
          <w:position w:val="0"/>
        </w:rPr>
        <w:t>事互联网游戏业务》的披露要求</w:t>
      </w:r>
      <w:bookmarkEnd w:id="1620"/>
      <w:bookmarkEnd w:id="1621"/>
      <w:bookmarkEnd w:id="1623"/>
    </w:p>
    <w:p>
      <w:pPr>
        <w:pStyle w:val="Style37"/>
        <w:keepNext/>
        <w:keepLines/>
        <w:widowControl w:val="0"/>
        <w:shd w:val="clear" w:color="auto" w:fill="auto"/>
        <w:bidi w:val="0"/>
        <w:spacing w:before="0" w:line="240" w:lineRule="auto"/>
        <w:ind w:left="0" w:right="0" w:firstLine="900"/>
        <w:jc w:val="both"/>
      </w:pPr>
      <w:bookmarkStart w:id="1620" w:name="bookmark1620"/>
      <w:bookmarkStart w:id="1621" w:name="bookmark1621"/>
      <w:bookmarkStart w:id="1624" w:name="bookmark1624"/>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bookmarkEnd w:id="1620"/>
      <w:bookmarkEnd w:id="1621"/>
      <w:bookmarkEnd w:id="1624"/>
    </w:p>
    <w:p>
      <w:pPr>
        <w:pStyle w:val="Style21"/>
        <w:keepNext w:val="0"/>
        <w:keepLines w:val="0"/>
        <w:widowControl w:val="0"/>
        <w:shd w:val="clear" w:color="auto" w:fill="auto"/>
        <w:bidi w:val="0"/>
        <w:spacing w:before="0" w:after="180" w:line="240" w:lineRule="auto"/>
        <w:ind w:left="0" w:right="420" w:firstLine="0"/>
        <w:jc w:val="right"/>
        <w:rPr>
          <w:sz w:val="20"/>
          <w:szCs w:val="20"/>
        </w:rPr>
      </w:pPr>
      <w:r>
        <w:rPr>
          <w:color w:val="000000"/>
          <w:spacing w:val="0"/>
          <w:w w:val="100"/>
          <w:position w:val="0"/>
          <w:sz w:val="20"/>
          <w:szCs w:val="20"/>
        </w:rPr>
        <w:t>单位： 元</w:t>
      </w:r>
      <w:r>
        <w:br w:type="page"/>
      </w:r>
    </w:p>
    <w:tbl>
      <w:tblPr>
        <w:tblOverlap w:val="never"/>
        <w:jc w:val="center"/>
        <w:tblLayout w:type="fixed"/>
      </w:tblPr>
      <w:tblGrid>
        <w:gridCol w:w="1920"/>
        <w:gridCol w:w="1910"/>
        <w:gridCol w:w="1910"/>
        <w:gridCol w:w="1910"/>
        <w:gridCol w:w="192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5,387,500.00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77,042,279.27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82,429,779.27</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23,702,309.02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571,600.00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30,789,664.28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55,063,573.30</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23,702,309.02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571,600.00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3,260,716.47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27,534,625.49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11,910,684.85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11,910,684.85</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15,618,262.96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15,618,262.96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181,987.06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181,987.06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181,987.06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181,987.06</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23,702,309.02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5,959,100.00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107,649,956.49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137,311,365.51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2,114,081.24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32,503,479.45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34,617,560.69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296,278.86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387,716.92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16,953,751.47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17,637,747.25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296,278.86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387,716.92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11,213,322.51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11,897,318.29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4,742,971.52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4,742,971.52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997,457.44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997,457.44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296,278.86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2,501,798.16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49,457,230.92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52,255,307.94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23,406,030.16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3,457,301.84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58,192,725.57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85,056,057.57</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3,273,418.76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44,538,799.82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47,812,218.58</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90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sz w:val="24"/>
          <w:szCs w:val="24"/>
        </w:rPr>
        <w:t>1</w:t>
      </w:r>
      <w:bookmarkEnd w:id="1627"/>
      <w:r>
        <w:rPr>
          <w:rFonts w:ascii="Times New Roman" w:eastAsia="Times New Roman" w:hAnsi="Times New Roman" w:cs="Times New Roman"/>
          <w:color w:val="000000"/>
          <w:spacing w:val="0"/>
          <w:w w:val="100"/>
          <w:position w:val="0"/>
          <w:sz w:val="24"/>
          <w:szCs w:val="24"/>
        </w:rPr>
        <w:t>7</w:t>
      </w:r>
      <w:r>
        <w:rPr>
          <w:color w:val="000000"/>
          <w:spacing w:val="0"/>
          <w:w w:val="100"/>
          <w:position w:val="0"/>
        </w:rPr>
        <w:t>、开发支出</w:t>
      </w:r>
      <w:bookmarkEnd w:id="1625"/>
      <w:bookmarkEnd w:id="1626"/>
      <w:bookmarkEnd w:id="162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68"/>
        <w:gridCol w:w="1334"/>
        <w:gridCol w:w="1723"/>
        <w:gridCol w:w="1694"/>
        <w:gridCol w:w="1483"/>
        <w:gridCol w:w="1344"/>
      </w:tblGrid>
      <w:tr>
        <w:trPr>
          <w:trHeight w:val="40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项目</w:t>
            </w:r>
          </w:p>
        </w:tc>
        <w:tc>
          <w:tcPr>
            <w:vMerge w:val="restart"/>
            <w:tcBorders>
              <w:top w:val="single" w:sz="4"/>
              <w:left w:val="single" w:sz="4"/>
            </w:tcBorders>
            <w:shd w:val="clear" w:color="auto" w:fill="D4D4D4"/>
            <w:vAlign w:val="top"/>
          </w:tcPr>
          <w:p>
            <w:pPr>
              <w:pStyle w:val="Style30"/>
              <w:keepNext w:val="0"/>
              <w:keepLines w:val="0"/>
              <w:widowControl w:val="0"/>
              <w:shd w:val="clear" w:color="auto" w:fill="auto"/>
              <w:bidi w:val="0"/>
              <w:spacing w:before="160" w:after="0" w:line="269" w:lineRule="exact"/>
              <w:ind w:left="0" w:right="0" w:firstLine="0"/>
              <w:jc w:val="left"/>
            </w:pPr>
            <w:r>
              <w:rPr>
                <w:rFonts w:ascii="SimSun" w:eastAsia="SimSun" w:hAnsi="SimSun" w:cs="SimSun"/>
                <w:b/>
                <w:bCs/>
                <w:color w:val="000000"/>
                <w:spacing w:val="0"/>
                <w:w w:val="100"/>
                <w:position w:val="0"/>
              </w:rPr>
              <w:t>期初 数</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640"/>
              <w:jc w:val="left"/>
            </w:pPr>
            <w:r>
              <w:rPr>
                <w:rFonts w:ascii="SimSun" w:eastAsia="SimSun" w:hAnsi="SimSun" w:cs="SimSun"/>
                <w:b/>
                <w:bCs/>
                <w:color w:val="000000"/>
                <w:spacing w:val="0"/>
                <w:w w:val="100"/>
                <w:position w:val="0"/>
              </w:rPr>
              <w:t>本期增加</w:t>
            </w:r>
          </w:p>
        </w:tc>
        <w:tc>
          <w:tcPr>
            <w:gridSpan w:val="2"/>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期末数</w:t>
            </w:r>
          </w:p>
        </w:tc>
      </w:tr>
      <w:tr>
        <w:trPr>
          <w:trHeight w:val="754" w:hRule="exact"/>
        </w:trPr>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内部开发支出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确认为无形资产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计入当期损益</w:t>
            </w:r>
          </w:p>
        </w:tc>
        <w:tc>
          <w:tcPr>
            <w:vMerge/>
            <w:tcBorders>
              <w:left w:val="single" w:sz="4"/>
              <w:right w:val="single" w:sz="4"/>
            </w:tcBorders>
            <w:shd w:val="clear" w:color="auto" w:fill="D4D4D4"/>
            <w:vAlign w:val="center"/>
          </w:tcPr>
          <w:p>
            <w:pP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SuperMapiObjects9X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1,391,937.57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10,224,418.95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11,616,356.52</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Lifeup-Online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6,195,625.00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657,340.00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6,852,965.00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SuperMapiServer9X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912,038.07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5,052,254.31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5,964,292.38</w:t>
            </w: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SuperBaseMap Pro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2,424,375.00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1,949,905.63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4,374,280.63</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w:t>
            </w:r>
            <w:r>
              <w:rPr>
                <w:rFonts w:ascii="SimSun" w:eastAsia="SimSun" w:hAnsi="SimSun" w:cs="SimSun"/>
                <w:color w:val="000000"/>
                <w:spacing w:val="0"/>
                <w:w w:val="100"/>
                <w:position w:val="0"/>
                <w:sz w:val="24"/>
                <w:szCs w:val="24"/>
              </w:rPr>
              <w:t>「</w:t>
            </w:r>
            <w:r>
              <w:rPr>
                <w:rFonts w:ascii="Arial Narrow" w:eastAsia="Arial Narrow" w:hAnsi="Arial Narrow" w:cs="Arial Narrow"/>
                <w:color w:val="000000"/>
                <w:spacing w:val="0"/>
                <w:w w:val="100"/>
                <w:position w:val="0"/>
              </w:rPr>
              <w:t>MapiDesktop9X</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400,968.69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2,832,436.22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3,233,404.91</w:t>
            </w:r>
          </w:p>
        </w:tc>
      </w:tr>
    </w:tbl>
    <w:p>
      <w:pPr>
        <w:spacing w:lineRule="exact" w:line="1"/>
        <w:rPr>
          <w:sz w:val="2"/>
          <w:szCs w:val="2"/>
        </w:rPr>
      </w:pPr>
      <w:r>
        <w:br w:type="page"/>
      </w:r>
    </w:p>
    <w:tbl>
      <w:tblPr>
        <w:tblOverlap w:val="never"/>
        <w:jc w:val="center"/>
        <w:tblLayout w:type="fixed"/>
      </w:tblPr>
      <w:tblGrid>
        <w:gridCol w:w="1968"/>
        <w:gridCol w:w="1334"/>
        <w:gridCol w:w="1723"/>
        <w:gridCol w:w="1694"/>
        <w:gridCol w:w="1483"/>
        <w:gridCol w:w="1344"/>
      </w:tblGrid>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AnpyQ</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7,003,750.00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743,080.00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4,842,020.16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2,904,809.84</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SuperMapiMobile9X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263,989.17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2,060,634.18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2,324,623.35</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LifeupInfo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4,579,375.00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485,860.00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2,921,755.43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2,143,479.57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SuperMapiPortal9X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227,772.40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1,367,983.26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1,595,755.66</w:t>
            </w: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5,762,762.60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137,408,727.70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4,146,909.26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133,285,797.38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5,738,783.66</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29,162,593.5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rPr>
              <w:t>162,782,640.25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rPr>
              <w:t>11,910,684.85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133,285,797.38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46,748,751.52</w:t>
            </w:r>
          </w:p>
        </w:tc>
      </w:tr>
    </w:tbl>
    <w:p>
      <w:pPr>
        <w:pStyle w:val="Style48"/>
        <w:keepNext w:val="0"/>
        <w:keepLines w:val="0"/>
        <w:widowControl w:val="0"/>
        <w:shd w:val="clear" w:color="auto" w:fill="auto"/>
        <w:bidi w:val="0"/>
        <w:spacing w:before="0" w:after="0" w:line="240" w:lineRule="auto"/>
        <w:ind w:left="0" w:right="0" w:firstLine="0"/>
        <w:jc w:val="distribute"/>
        <w:rPr>
          <w:sz w:val="22"/>
          <w:szCs w:val="22"/>
        </w:rPr>
      </w:pPr>
      <w:r>
        <w:rPr>
          <w:color w:val="000000"/>
          <w:spacing w:val="0"/>
          <w:w w:val="100"/>
          <w:position w:val="0"/>
          <w:sz w:val="22"/>
          <w:szCs w:val="22"/>
        </w:rPr>
        <w:t>续:</w:t>
      </w:r>
    </w:p>
    <w:p>
      <w:pPr>
        <w:widowControl w:val="0"/>
        <w:spacing w:after="419" w:line="1" w:lineRule="exact"/>
      </w:pPr>
    </w:p>
    <w:tbl>
      <w:tblPr>
        <w:tblOverlap w:val="never"/>
        <w:jc w:val="center"/>
        <w:tblLayout w:type="fixed"/>
      </w:tblPr>
      <w:tblGrid>
        <w:gridCol w:w="2669"/>
        <w:gridCol w:w="2222"/>
        <w:gridCol w:w="2333"/>
        <w:gridCol w:w="2347"/>
      </w:tblGrid>
      <w:tr>
        <w:trPr>
          <w:trHeight w:val="403"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资本化开始时点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资本化的具体依据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截至期末的研发进度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w:t>
            </w:r>
            <w:r>
              <w:rPr>
                <w:rFonts w:ascii="SimSun" w:eastAsia="SimSun" w:hAnsi="SimSun" w:cs="SimSun"/>
                <w:color w:val="000000"/>
                <w:spacing w:val="0"/>
                <w:w w:val="100"/>
                <w:position w:val="0"/>
                <w:sz w:val="24"/>
                <w:szCs w:val="24"/>
              </w:rPr>
              <w:t>「</w:t>
            </w:r>
            <w:r>
              <w:rPr>
                <w:rFonts w:ascii="Arial Narrow" w:eastAsia="Arial Narrow" w:hAnsi="Arial Narrow" w:cs="Arial Narrow"/>
                <w:color w:val="000000"/>
                <w:spacing w:val="0"/>
                <w:w w:val="100"/>
                <w:position w:val="0"/>
              </w:rPr>
              <w:t>MapiObjects9X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Lifeup-Online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SuperMapiServer9X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SuperBaseMap Pro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SuperMapiDesktop9X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AnpyQ</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SuperMapiMobile9X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LifeupInfo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3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SuperMapiPortal9X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2015</w:t>
            </w:r>
            <w:r>
              <w:rPr>
                <w:rFonts w:ascii="SimSun" w:eastAsia="SimSun" w:hAnsi="SimSun" w:cs="SimSun"/>
                <w:color w:val="000000"/>
                <w:spacing w:val="0"/>
                <w:w w:val="100"/>
                <w:position w:val="0"/>
              </w:rPr>
              <w:t>年</w:t>
            </w:r>
            <w:r>
              <w:rPr>
                <w:rFonts w:ascii="Arial Narrow" w:eastAsia="Arial Narrow" w:hAnsi="Arial Narrow" w:cs="Arial Narrow"/>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立项评审通过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pPr>
            <w:r>
              <w:rPr>
                <w:rFonts w:ascii="SimSun" w:eastAsia="SimSun" w:hAnsi="SimSun" w:cs="SimSun"/>
                <w:color w:val="000000"/>
                <w:spacing w:val="0"/>
                <w:w w:val="100"/>
                <w:position w:val="0"/>
              </w:rPr>
              <w:t>未结题</w:t>
            </w:r>
          </w:p>
        </w:tc>
      </w:tr>
    </w:tbl>
    <w:p>
      <w:pPr>
        <w:pStyle w:val="Style48"/>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其他说明:</w:t>
      </w:r>
    </w:p>
    <w:p>
      <w:pPr>
        <w:widowControl w:val="0"/>
        <w:spacing w:after="179" w:line="1" w:lineRule="exact"/>
      </w:pPr>
    </w:p>
    <w:p>
      <w:pPr>
        <w:pStyle w:val="Style21"/>
        <w:keepNext w:val="0"/>
        <w:keepLines w:val="0"/>
        <w:widowControl w:val="0"/>
        <w:shd w:val="clear" w:color="auto" w:fill="auto"/>
        <w:bidi w:val="0"/>
        <w:spacing w:before="0" w:after="180" w:line="240" w:lineRule="auto"/>
        <w:ind w:left="0" w:right="0" w:firstLine="380"/>
        <w:jc w:val="left"/>
      </w:pPr>
      <w:r>
        <w:rPr>
          <w:color w:val="000000"/>
          <w:spacing w:val="0"/>
          <w:w w:val="100"/>
          <w:position w:val="0"/>
        </w:rPr>
        <w:t>本年本期开发支出占本期研究开发项目支出总额的</w:t>
      </w:r>
      <w:r>
        <w:rPr>
          <w:rFonts w:ascii="Times New Roman" w:eastAsia="Times New Roman" w:hAnsi="Times New Roman" w:cs="Times New Roman"/>
          <w:color w:val="000000"/>
          <w:spacing w:val="0"/>
          <w:w w:val="100"/>
          <w:position w:val="0"/>
          <w:sz w:val="24"/>
          <w:szCs w:val="24"/>
        </w:rPr>
        <w:t>18.12%</w:t>
      </w:r>
      <w:r>
        <w:rPr>
          <w:color w:val="000000"/>
          <w:spacing w:val="0"/>
          <w:w w:val="100"/>
          <w:position w:val="0"/>
        </w:rPr>
        <w:t>。</w:t>
      </w:r>
    </w:p>
    <w:p>
      <w:pPr>
        <w:pStyle w:val="Style34"/>
        <w:keepNext/>
        <w:keepLines/>
        <w:widowControl w:val="0"/>
        <w:shd w:val="clear" w:color="auto" w:fill="auto"/>
        <w:bidi w:val="0"/>
        <w:spacing w:before="0" w:after="180" w:line="240" w:lineRule="auto"/>
        <w:ind w:left="0" w:right="0" w:firstLine="90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、商誉</w:t>
      </w:r>
      <w:bookmarkEnd w:id="1629"/>
      <w:bookmarkEnd w:id="1630"/>
      <w:bookmarkEnd w:id="1631"/>
    </w:p>
    <w:p>
      <w:pPr>
        <w:pStyle w:val="Style34"/>
        <w:keepNext/>
        <w:keepLines/>
        <w:widowControl w:val="0"/>
        <w:shd w:val="clear" w:color="auto" w:fill="auto"/>
        <w:bidi w:val="0"/>
        <w:spacing w:before="0" w:after="180" w:line="240" w:lineRule="auto"/>
        <w:ind w:left="0" w:right="0" w:firstLine="900"/>
        <w:jc w:val="left"/>
      </w:pPr>
      <w:bookmarkStart w:id="1629" w:name="bookmark1629"/>
      <w:bookmarkStart w:id="1630" w:name="bookmark1630"/>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）商誉账面原值</w:t>
      </w:r>
      <w:bookmarkEnd w:id="1629"/>
      <w:bookmarkEnd w:id="1630"/>
      <w:bookmarkEnd w:id="1632"/>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92"/>
        <w:gridCol w:w="1368"/>
        <w:gridCol w:w="1373"/>
        <w:gridCol w:w="1368"/>
        <w:gridCol w:w="710"/>
        <w:gridCol w:w="1133"/>
        <w:gridCol w:w="1853"/>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被投资单位名称或形 成商誉的事项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日本超图株式会社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1,312,138.80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1,312,138.80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上海南康科技有限公 司公司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61,192,082.38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61,192,082.38</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南京国图信息产业有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389,006,423.34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389,006,423.34</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北京世纪安图数码科 技发展有限责任公司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77,789,956.54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77,789,956.54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62,504,221.18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466,796,379.88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529,300,601.06</w:t>
            </w:r>
          </w:p>
        </w:tc>
      </w:tr>
    </w:tbl>
    <w:p>
      <w:pPr>
        <w:pStyle w:val="Style48"/>
        <w:keepNext w:val="0"/>
        <w:keepLines w:val="0"/>
        <w:widowControl w:val="0"/>
        <w:shd w:val="clear" w:color="auto" w:fill="auto"/>
        <w:bidi w:val="0"/>
        <w:spacing w:before="0" w:after="0" w:line="240" w:lineRule="auto"/>
        <w:ind w:left="614" w:right="0" w:firstLine="0"/>
        <w:jc w:val="left"/>
        <w:rPr>
          <w:sz w:val="22"/>
          <w:szCs w:val="22"/>
        </w:rPr>
      </w:pPr>
      <w:r>
        <w:rPr>
          <w:color w:val="000000"/>
          <w:spacing w:val="0"/>
          <w:w w:val="100"/>
          <w:position w:val="0"/>
          <w:sz w:val="22"/>
          <w:szCs w:val="22"/>
        </w:rPr>
        <w:t>说明：本集团采用预计未来现金流现值的方法计算包含商誉的资产组的可收回金额。本</w:t>
      </w:r>
    </w:p>
    <w:p>
      <w:pPr>
        <w:pStyle w:val="Style21"/>
        <w:keepNext w:val="0"/>
        <w:keepLines w:val="0"/>
        <w:widowControl w:val="0"/>
        <w:shd w:val="clear" w:color="auto" w:fill="auto"/>
        <w:bidi w:val="0"/>
        <w:spacing w:before="0" w:after="200" w:line="468" w:lineRule="exact"/>
        <w:ind w:left="420" w:right="0" w:firstLine="0"/>
        <w:jc w:val="both"/>
      </w:pPr>
      <w:r>
        <w:rPr>
          <w:color w:val="000000"/>
          <w:spacing w:val="0"/>
          <w:w w:val="100"/>
          <w:position w:val="0"/>
        </w:rPr>
        <w:t>集团根据管理层批准的财务预算预计未来</w:t>
      </w:r>
      <w:r>
        <w:rPr>
          <w:rFonts w:ascii="Calibri" w:eastAsia="Calibri" w:hAnsi="Calibri" w:cs="Calibri"/>
          <w:color w:val="000000"/>
          <w:spacing w:val="0"/>
          <w:w w:val="100"/>
          <w:position w:val="0"/>
          <w:sz w:val="24"/>
          <w:szCs w:val="24"/>
        </w:rPr>
        <w:t>5</w:t>
      </w:r>
      <w:r>
        <w:rPr>
          <w:color w:val="000000"/>
          <w:spacing w:val="0"/>
          <w:w w:val="100"/>
          <w:position w:val="0"/>
        </w:rPr>
        <w:t>年内现金流量。管理层根据过往表现及其对市场 发展的预期编制上述财务预算。计算未来现金流现值所采用的折现率为包含商誉的资产组的 加权平均资本成本，本期日本超图株式会社为</w:t>
      </w:r>
      <w:r>
        <w:rPr>
          <w:rFonts w:ascii="Calibri" w:eastAsia="Calibri" w:hAnsi="Calibri" w:cs="Calibri"/>
          <w:color w:val="000000"/>
          <w:spacing w:val="0"/>
          <w:w w:val="100"/>
          <w:position w:val="0"/>
          <w:sz w:val="24"/>
          <w:szCs w:val="24"/>
        </w:rPr>
        <w:t xml:space="preserve">14.97% </w:t>
      </w:r>
      <w:r>
        <w:rPr>
          <w:color w:val="000000"/>
          <w:spacing w:val="0"/>
          <w:w w:val="100"/>
          <w:position w:val="0"/>
        </w:rPr>
        <w:t>(上期：</w:t>
      </w:r>
      <w:r>
        <w:rPr>
          <w:rFonts w:ascii="Calibri" w:eastAsia="Calibri" w:hAnsi="Calibri" w:cs="Calibri"/>
          <w:color w:val="000000"/>
          <w:spacing w:val="0"/>
          <w:w w:val="100"/>
          <w:position w:val="0"/>
          <w:sz w:val="24"/>
          <w:szCs w:val="24"/>
        </w:rPr>
        <w:t>12.56%</w:t>
      </w:r>
      <w:r>
        <w:rPr>
          <w:color w:val="000000"/>
          <w:spacing w:val="0"/>
          <w:w w:val="100"/>
          <w:position w:val="0"/>
        </w:rPr>
        <w:t>)、上海南康科技有限 公司为</w:t>
      </w:r>
      <w:r>
        <w:rPr>
          <w:rFonts w:ascii="Calibri" w:eastAsia="Calibri" w:hAnsi="Calibri" w:cs="Calibri"/>
          <w:color w:val="000000"/>
          <w:spacing w:val="0"/>
          <w:w w:val="100"/>
          <w:position w:val="0"/>
          <w:sz w:val="24"/>
          <w:szCs w:val="24"/>
        </w:rPr>
        <w:t>16.08%</w:t>
      </w:r>
      <w:r>
        <w:rPr>
          <w:color w:val="000000"/>
          <w:spacing w:val="0"/>
          <w:w w:val="100"/>
          <w:position w:val="0"/>
        </w:rPr>
        <w:t>(上期</w:t>
      </w:r>
      <w:r>
        <w:rPr>
          <w:rFonts w:ascii="Calibri" w:eastAsia="Calibri" w:hAnsi="Calibri" w:cs="Calibri"/>
          <w:color w:val="000000"/>
          <w:spacing w:val="0"/>
          <w:w w:val="100"/>
          <w:position w:val="0"/>
          <w:sz w:val="24"/>
          <w:szCs w:val="24"/>
        </w:rPr>
        <w:t>11.97%</w:t>
      </w:r>
      <w:r>
        <w:rPr>
          <w:color w:val="000000"/>
          <w:spacing w:val="0"/>
          <w:w w:val="100"/>
          <w:position w:val="0"/>
        </w:rPr>
        <w:t>)，南京国图为</w:t>
      </w:r>
      <w:r>
        <w:rPr>
          <w:rFonts w:ascii="Calibri" w:eastAsia="Calibri" w:hAnsi="Calibri" w:cs="Calibri"/>
          <w:color w:val="000000"/>
          <w:spacing w:val="0"/>
          <w:w w:val="100"/>
          <w:position w:val="0"/>
          <w:sz w:val="24"/>
          <w:szCs w:val="24"/>
        </w:rPr>
        <w:t>16.08%</w:t>
      </w:r>
      <w:r>
        <w:rPr>
          <w:color w:val="000000"/>
          <w:spacing w:val="0"/>
          <w:w w:val="100"/>
          <w:position w:val="0"/>
        </w:rPr>
        <w:t>，北京世纪安图数码科技发展有限责任 公司为</w:t>
      </w:r>
      <w:r>
        <w:rPr>
          <w:rFonts w:ascii="Calibri" w:eastAsia="Calibri" w:hAnsi="Calibri" w:cs="Calibri"/>
          <w:color w:val="000000"/>
          <w:spacing w:val="0"/>
          <w:w w:val="100"/>
          <w:position w:val="0"/>
          <w:sz w:val="24"/>
          <w:szCs w:val="24"/>
        </w:rPr>
        <w:t>16.08%</w:t>
      </w:r>
      <w:r>
        <w:rPr>
          <w:color w:val="000000"/>
          <w:spacing w:val="0"/>
          <w:w w:val="100"/>
          <w:position w:val="0"/>
        </w:rPr>
        <w:t>，已反映了相对于有关分部的风险。根据减值测试的结果，本期期末商誉未 发生减值(上期期末：无)。</w:t>
      </w:r>
    </w:p>
    <w:p>
      <w:pPr>
        <w:pStyle w:val="Style34"/>
        <w:keepNext/>
        <w:keepLines/>
        <w:widowControl w:val="0"/>
        <w:shd w:val="clear" w:color="auto" w:fill="auto"/>
        <w:bidi w:val="0"/>
        <w:spacing w:before="0" w:after="0" w:line="408" w:lineRule="auto"/>
        <w:ind w:left="0" w:right="0" w:firstLine="90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sz w:val="24"/>
          <w:szCs w:val="24"/>
        </w:rPr>
        <w:t>1</w:t>
      </w:r>
      <w:bookmarkEnd w:id="1635"/>
      <w:r>
        <w:rPr>
          <w:rFonts w:ascii="Times New Roman" w:eastAsia="Times New Roman" w:hAnsi="Times New Roman" w:cs="Times New Roman"/>
          <w:color w:val="000000"/>
          <w:spacing w:val="0"/>
          <w:w w:val="100"/>
          <w:position w:val="0"/>
          <w:sz w:val="24"/>
          <w:szCs w:val="24"/>
        </w:rPr>
        <w:t>9</w:t>
      </w:r>
      <w:r>
        <w:rPr>
          <w:color w:val="000000"/>
          <w:spacing w:val="0"/>
          <w:w w:val="100"/>
          <w:position w:val="0"/>
        </w:rPr>
        <w:t>、长期待摊费用</w:t>
      </w:r>
      <w:bookmarkEnd w:id="1633"/>
      <w:bookmarkEnd w:id="1634"/>
      <w:bookmarkEnd w:id="1636"/>
    </w:p>
    <w:p>
      <w:pPr>
        <w:pStyle w:val="Style21"/>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1848"/>
        <w:gridCol w:w="1598"/>
        <w:gridCol w:w="1594"/>
        <w:gridCol w:w="1594"/>
        <w:gridCol w:w="1594"/>
        <w:gridCol w:w="1603"/>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固定资产装修支出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355,941.95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1,448,475.84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463,993.01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1,340,424.78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574,632.31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240,842.28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333,790.03</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355,941.95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2,023,108.15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704,835.29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1,674,214.81</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其他说明：无</w:t>
      </w:r>
    </w:p>
    <w:p>
      <w:pPr>
        <w:pStyle w:val="Style34"/>
        <w:keepNext/>
        <w:keepLines/>
        <w:widowControl w:val="0"/>
        <w:shd w:val="clear" w:color="auto" w:fill="auto"/>
        <w:bidi w:val="0"/>
        <w:spacing w:before="0" w:after="200" w:line="240" w:lineRule="auto"/>
        <w:ind w:left="0" w:right="0" w:firstLine="90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sz w:val="24"/>
          <w:szCs w:val="24"/>
        </w:rPr>
        <w:t>2</w:t>
      </w:r>
      <w:bookmarkEnd w:id="1639"/>
      <w:r>
        <w:rPr>
          <w:rFonts w:ascii="Times New Roman" w:eastAsia="Times New Roman" w:hAnsi="Times New Roman" w:cs="Times New Roman"/>
          <w:color w:val="000000"/>
          <w:spacing w:val="0"/>
          <w:w w:val="100"/>
          <w:position w:val="0"/>
          <w:sz w:val="24"/>
          <w:szCs w:val="24"/>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637"/>
      <w:bookmarkEnd w:id="1638"/>
      <w:bookmarkEnd w:id="1640"/>
    </w:p>
    <w:p>
      <w:pPr>
        <w:pStyle w:val="Style34"/>
        <w:keepNext/>
        <w:keepLines/>
        <w:widowControl w:val="0"/>
        <w:shd w:val="clear" w:color="auto" w:fill="auto"/>
        <w:bidi w:val="0"/>
        <w:spacing w:before="0" w:after="200" w:line="240" w:lineRule="auto"/>
        <w:ind w:left="1040" w:right="0" w:firstLine="0"/>
        <w:jc w:val="left"/>
      </w:pPr>
      <w:bookmarkStart w:id="1637" w:name="bookmark1637"/>
      <w:bookmarkStart w:id="1638" w:name="bookmark1638"/>
      <w:bookmarkStart w:id="1641" w:name="bookmark164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)未经抵销的递延所得税资产</w:t>
      </w:r>
      <w:bookmarkEnd w:id="1637"/>
      <w:bookmarkEnd w:id="1638"/>
      <w:bookmarkEnd w:id="164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递延所得税资产</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80,172,130.67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9,048,485.39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57,463,215.71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8,556,614.81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4,766,695.83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84,938,826.5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9,645,154.98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57,463,215.71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8,556,614.81</w:t>
            </w:r>
          </w:p>
        </w:tc>
      </w:tr>
    </w:tbl>
    <w:p>
      <w:pPr>
        <w:widowControl w:val="0"/>
        <w:spacing w:after="99" w:line="1" w:lineRule="exact"/>
      </w:pPr>
    </w:p>
    <w:p>
      <w:pPr>
        <w:pStyle w:val="Style34"/>
        <w:keepNext/>
        <w:keepLines/>
        <w:widowControl w:val="0"/>
        <w:shd w:val="clear" w:color="auto" w:fill="auto"/>
        <w:bidi w:val="0"/>
        <w:spacing w:before="0" w:after="200" w:line="240" w:lineRule="auto"/>
        <w:ind w:left="104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)未经抵销的递延所得税负债</w:t>
      </w:r>
      <w:bookmarkEnd w:id="1642"/>
      <w:bookmarkEnd w:id="1643"/>
      <w:bookmarkEnd w:id="164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0"/>
        <w:gridCol w:w="193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递延所得税负债</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非同一控制企业合 并资产评估增值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14,797,461.00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2,219,619.15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1,020,195.00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153,029.25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14,797,461.00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2,219,619.15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1,020,195.00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153,029.25</w:t>
            </w:r>
          </w:p>
        </w:tc>
      </w:tr>
    </w:tbl>
    <w:p>
      <w:pPr>
        <w:widowControl w:val="0"/>
        <w:spacing w:after="99" w:line="1" w:lineRule="exact"/>
      </w:pPr>
    </w:p>
    <w:p>
      <w:pPr>
        <w:pStyle w:val="Style34"/>
        <w:keepNext/>
        <w:keepLines/>
        <w:widowControl w:val="0"/>
        <w:numPr>
          <w:ilvl w:val="0"/>
          <w:numId w:val="35"/>
        </w:numPr>
        <w:shd w:val="clear" w:color="auto" w:fill="auto"/>
        <w:bidi w:val="0"/>
        <w:spacing w:before="0" w:after="200" w:line="240" w:lineRule="auto"/>
        <w:ind w:left="104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未确认递延所得税资产明细</w:t>
      </w:r>
      <w:bookmarkEnd w:id="1645"/>
      <w:bookmarkEnd w:id="1646"/>
      <w:bookmarkEnd w:id="164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843,282.37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559,332.04</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5,955,087.70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443,390.55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6,798,370.07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1,002,722.59</w:t>
            </w:r>
          </w:p>
        </w:tc>
      </w:tr>
    </w:tbl>
    <w:p>
      <w:pPr>
        <w:pStyle w:val="Style34"/>
        <w:keepNext/>
        <w:keepLines/>
        <w:widowControl w:val="0"/>
        <w:shd w:val="clear" w:color="auto" w:fill="auto"/>
        <w:bidi w:val="0"/>
        <w:spacing w:before="0" w:after="200" w:line="240" w:lineRule="auto"/>
        <w:ind w:left="104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sz w:val="24"/>
          <w:szCs w:val="24"/>
        </w:rPr>
        <w:t>（</w:t>
      </w:r>
      <w:bookmarkEnd w:id="1651"/>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）未确认递延所得税资产的可抵扣亏损将于以下年度到期</w:t>
      </w:r>
      <w:bookmarkEnd w:id="1649"/>
      <w:bookmarkEnd w:id="1650"/>
      <w:bookmarkEnd w:id="1652"/>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90"/>
        <w:gridCol w:w="2395"/>
        <w:gridCol w:w="2395"/>
        <w:gridCol w:w="24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28,481.55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28,481.55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414,909.00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414,909.00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5,511,697.15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5,955,087.70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443,390.55</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其他说明：无</w:t>
      </w:r>
    </w:p>
    <w:p>
      <w:pPr>
        <w:pStyle w:val="Style34"/>
        <w:keepNext/>
        <w:keepLines/>
        <w:widowControl w:val="0"/>
        <w:shd w:val="clear" w:color="auto" w:fill="auto"/>
        <w:bidi w:val="0"/>
        <w:spacing w:before="0" w:after="200" w:line="240" w:lineRule="auto"/>
        <w:ind w:left="0" w:right="0" w:firstLine="90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sz w:val="24"/>
          <w:szCs w:val="24"/>
        </w:rPr>
        <w:t>2</w:t>
      </w:r>
      <w:bookmarkEnd w:id="1655"/>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w:t>
      </w:r>
      <w:bookmarkEnd w:id="1653"/>
      <w:bookmarkEnd w:id="1654"/>
      <w:bookmarkEnd w:id="1656"/>
    </w:p>
    <w:p>
      <w:pPr>
        <w:pStyle w:val="Style34"/>
        <w:keepNext/>
        <w:keepLines/>
        <w:widowControl w:val="0"/>
        <w:shd w:val="clear" w:color="auto" w:fill="auto"/>
        <w:bidi w:val="0"/>
        <w:spacing w:before="0" w:after="200" w:line="240" w:lineRule="auto"/>
        <w:ind w:left="0" w:right="0" w:firstLine="900"/>
        <w:jc w:val="left"/>
      </w:pPr>
      <w:bookmarkStart w:id="1653" w:name="bookmark1653"/>
      <w:bookmarkStart w:id="1654" w:name="bookmark1654"/>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）短期借款分类</w:t>
      </w:r>
      <w:bookmarkEnd w:id="1653"/>
      <w:bookmarkEnd w:id="1654"/>
      <w:bookmarkEnd w:id="165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5,270,108.86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4,823,428.75</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15,370,108.86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4,823,428.75</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短期借款分类的说明:</w:t>
      </w:r>
    </w:p>
    <w:p>
      <w:pPr>
        <w:pStyle w:val="Style21"/>
        <w:keepNext w:val="0"/>
        <w:keepLines w:val="0"/>
        <w:widowControl w:val="0"/>
        <w:numPr>
          <w:ilvl w:val="0"/>
          <w:numId w:val="37"/>
        </w:numPr>
        <w:shd w:val="clear" w:color="auto" w:fill="auto"/>
        <w:tabs>
          <w:tab w:pos="1321" w:val="left"/>
        </w:tabs>
        <w:bidi w:val="0"/>
        <w:spacing w:before="0" w:after="0" w:line="475" w:lineRule="exact"/>
        <w:ind w:left="420" w:right="0" w:firstLine="480"/>
        <w:jc w:val="left"/>
      </w:pPr>
      <w:bookmarkStart w:id="1658" w:name="bookmark1658"/>
      <w:bookmarkEnd w:id="1658"/>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日本公司之子公司南京国图向南京银行珠江支行取得</w:t>
      </w:r>
      <w:r>
        <w:rPr>
          <w:rFonts w:ascii="Times New Roman" w:eastAsia="Times New Roman" w:hAnsi="Times New Roman" w:cs="Times New Roman"/>
          <w:color w:val="000000"/>
          <w:spacing w:val="0"/>
          <w:w w:val="100"/>
          <w:position w:val="0"/>
          <w:sz w:val="24"/>
          <w:szCs w:val="24"/>
        </w:rPr>
        <w:t>410</w:t>
      </w:r>
      <w:r>
        <w:rPr>
          <w:color w:val="000000"/>
          <w:spacing w:val="0"/>
          <w:w w:val="100"/>
          <w:position w:val="0"/>
        </w:rPr>
        <w:t>万元流动资金 借款，年利率为</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，期限一年。抵押人为南京国图信息产业股份有限公司，以公司拥有 的位于南京市江东北路</w:t>
      </w:r>
      <w:r>
        <w:rPr>
          <w:rFonts w:ascii="Times New Roman" w:eastAsia="Times New Roman" w:hAnsi="Times New Roman" w:cs="Times New Roman"/>
          <w:color w:val="000000"/>
          <w:spacing w:val="0"/>
          <w:w w:val="100"/>
          <w:position w:val="0"/>
          <w:sz w:val="24"/>
          <w:szCs w:val="24"/>
        </w:rPr>
        <w:t>388</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单元</w:t>
      </w:r>
      <w:r>
        <w:rPr>
          <w:rFonts w:ascii="Times New Roman" w:eastAsia="Times New Roman" w:hAnsi="Times New Roman" w:cs="Times New Roman"/>
          <w:color w:val="000000"/>
          <w:spacing w:val="0"/>
          <w:w w:val="100"/>
          <w:position w:val="0"/>
          <w:sz w:val="24"/>
          <w:szCs w:val="24"/>
        </w:rPr>
        <w:t>616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615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617</w:t>
      </w:r>
      <w:r>
        <w:rPr>
          <w:color w:val="000000"/>
          <w:spacing w:val="0"/>
          <w:w w:val="100"/>
          <w:position w:val="0"/>
        </w:rPr>
        <w:t>室的房产作为抵押物，并由孙在宏提供连 带责任保证。</w:t>
      </w:r>
    </w:p>
    <w:p>
      <w:pPr>
        <w:pStyle w:val="Style21"/>
        <w:keepNext w:val="0"/>
        <w:keepLines w:val="0"/>
        <w:widowControl w:val="0"/>
        <w:numPr>
          <w:ilvl w:val="0"/>
          <w:numId w:val="37"/>
        </w:numPr>
        <w:shd w:val="clear" w:color="auto" w:fill="auto"/>
        <w:tabs>
          <w:tab w:pos="1321" w:val="left"/>
        </w:tabs>
        <w:bidi w:val="0"/>
        <w:spacing w:before="0" w:after="0" w:line="469" w:lineRule="exact"/>
        <w:ind w:left="420" w:right="0" w:firstLine="480"/>
        <w:jc w:val="left"/>
      </w:pPr>
      <w:bookmarkStart w:id="1659" w:name="bookmark1659"/>
      <w:bookmarkEnd w:id="1659"/>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日本公司之子公司南京国图向中国银行南京下关支行取得</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万元流动 资金借款，借款利率为浮动利率，以全国银行间同业拆借中心贷款基础利率上浮</w:t>
      </w:r>
      <w:r>
        <w:rPr>
          <w:rFonts w:ascii="Times New Roman" w:eastAsia="Times New Roman" w:hAnsi="Times New Roman" w:cs="Times New Roman"/>
          <w:color w:val="000000"/>
          <w:spacing w:val="0"/>
          <w:w w:val="100"/>
          <w:position w:val="0"/>
          <w:sz w:val="24"/>
          <w:szCs w:val="24"/>
        </w:rPr>
        <w:t>92</w:t>
      </w:r>
      <w:r>
        <w:rPr>
          <w:color w:val="000000"/>
          <w:spacing w:val="0"/>
          <w:w w:val="100"/>
          <w:position w:val="0"/>
        </w:rPr>
        <w:t>基点为适 用利率。借款期限一年。以孙在宏拥有的位于南京市江北路</w:t>
      </w:r>
      <w:r>
        <w:rPr>
          <w:rFonts w:ascii="Times New Roman" w:eastAsia="Times New Roman" w:hAnsi="Times New Roman" w:cs="Times New Roman"/>
          <w:color w:val="000000"/>
          <w:spacing w:val="0"/>
          <w:w w:val="100"/>
          <w:position w:val="0"/>
          <w:sz w:val="24"/>
          <w:szCs w:val="24"/>
        </w:rPr>
        <w:t>388</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0305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0306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0307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0311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0312</w:t>
      </w:r>
      <w:r>
        <w:rPr>
          <w:color w:val="000000"/>
          <w:spacing w:val="0"/>
          <w:w w:val="100"/>
          <w:position w:val="0"/>
        </w:rPr>
        <w:t>室房产作为抵押物，同时由孙在宏、雷健提供连带责任保证。</w:t>
      </w:r>
    </w:p>
    <w:p>
      <w:pPr>
        <w:pStyle w:val="Style34"/>
        <w:keepNext/>
        <w:keepLines/>
        <w:widowControl w:val="0"/>
        <w:shd w:val="clear" w:color="auto" w:fill="auto"/>
        <w:bidi w:val="0"/>
        <w:spacing w:before="0" w:after="0" w:line="469" w:lineRule="exact"/>
        <w:ind w:left="0" w:right="0" w:firstLine="90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sz w:val="24"/>
          <w:szCs w:val="24"/>
        </w:rPr>
        <w:t>2</w:t>
      </w:r>
      <w:bookmarkEnd w:id="166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、应付账款</w:t>
      </w:r>
      <w:bookmarkEnd w:id="1660"/>
      <w:bookmarkEnd w:id="1661"/>
      <w:bookmarkEnd w:id="1663"/>
    </w:p>
    <w:p>
      <w:pPr>
        <w:pStyle w:val="Style34"/>
        <w:keepNext/>
        <w:keepLines/>
        <w:widowControl w:val="0"/>
        <w:shd w:val="clear" w:color="auto" w:fill="auto"/>
        <w:bidi w:val="0"/>
        <w:spacing w:before="0" w:after="200" w:line="469" w:lineRule="exact"/>
        <w:ind w:left="0" w:right="0" w:firstLine="900"/>
        <w:jc w:val="left"/>
      </w:pPr>
      <w:bookmarkStart w:id="1660" w:name="bookmark1660"/>
      <w:bookmarkStart w:id="1661" w:name="bookmark1661"/>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）应付账款列示</w:t>
      </w:r>
      <w:bookmarkEnd w:id="1660"/>
      <w:bookmarkEnd w:id="1661"/>
      <w:bookmarkEnd w:id="166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187,940,991.94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113,638,784.23</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237,343.99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54,638.00</w:t>
            </w:r>
          </w:p>
        </w:tc>
      </w:tr>
      <w:tr>
        <w:trPr>
          <w:trHeight w:val="32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188,178,335.93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113,693,422.23</w:t>
            </w:r>
          </w:p>
        </w:tc>
      </w:tr>
    </w:tbl>
    <w:p>
      <w:pPr>
        <w:spacing w:lineRule="exact" w:line="1"/>
        <w:rPr>
          <w:sz w:val="2"/>
          <w:szCs w:val="2"/>
        </w:rPr>
      </w:pPr>
      <w:r>
        <w:br w:type="page"/>
      </w:r>
    </w:p>
    <w:p>
      <w:pPr>
        <w:pStyle w:val="Style34"/>
        <w:keepNext/>
        <w:keepLines/>
        <w:widowControl w:val="0"/>
        <w:shd w:val="clear" w:color="auto" w:fill="auto"/>
        <w:bidi w:val="0"/>
        <w:spacing w:before="0" w:after="200" w:line="240" w:lineRule="auto"/>
        <w:ind w:left="0" w:right="0" w:firstLine="90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sz w:val="24"/>
          <w:szCs w:val="24"/>
        </w:rPr>
        <w:t>2</w:t>
      </w:r>
      <w:bookmarkEnd w:id="1667"/>
      <w:r>
        <w:rPr>
          <w:rFonts w:ascii="Times New Roman" w:eastAsia="Times New Roman" w:hAnsi="Times New Roman" w:cs="Times New Roman"/>
          <w:color w:val="000000"/>
          <w:spacing w:val="0"/>
          <w:w w:val="100"/>
          <w:position w:val="0"/>
          <w:sz w:val="24"/>
          <w:szCs w:val="24"/>
        </w:rPr>
        <w:t>3</w:t>
      </w:r>
      <w:r>
        <w:rPr>
          <w:color w:val="000000"/>
          <w:spacing w:val="0"/>
          <w:w w:val="100"/>
          <w:position w:val="0"/>
        </w:rPr>
        <w:t>、预收款项</w:t>
      </w:r>
      <w:bookmarkEnd w:id="1665"/>
      <w:bookmarkEnd w:id="1666"/>
      <w:bookmarkEnd w:id="1668"/>
    </w:p>
    <w:p>
      <w:pPr>
        <w:pStyle w:val="Style34"/>
        <w:keepNext/>
        <w:keepLines/>
        <w:widowControl w:val="0"/>
        <w:shd w:val="clear" w:color="auto" w:fill="auto"/>
        <w:bidi w:val="0"/>
        <w:spacing w:before="0" w:after="200" w:line="240" w:lineRule="auto"/>
        <w:ind w:left="0" w:right="0" w:firstLine="900"/>
        <w:jc w:val="left"/>
      </w:pPr>
      <w:bookmarkStart w:id="1665" w:name="bookmark1665"/>
      <w:bookmarkStart w:id="1666" w:name="bookmark1666"/>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)预收款项列示</w:t>
      </w:r>
      <w:bookmarkEnd w:id="1665"/>
      <w:bookmarkEnd w:id="1666"/>
      <w:bookmarkEnd w:id="166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项目预收款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91,649,043.88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47,816,735.96</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91,649,043.88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47,816,735.96</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90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sz w:val="24"/>
          <w:szCs w:val="24"/>
        </w:rPr>
        <w:t>2</w:t>
      </w:r>
      <w:bookmarkEnd w:id="1672"/>
      <w:r>
        <w:rPr>
          <w:rFonts w:ascii="Times New Roman" w:eastAsia="Times New Roman" w:hAnsi="Times New Roman" w:cs="Times New Roman"/>
          <w:color w:val="000000"/>
          <w:spacing w:val="0"/>
          <w:w w:val="100"/>
          <w:position w:val="0"/>
          <w:sz w:val="24"/>
          <w:szCs w:val="24"/>
        </w:rPr>
        <w:t>4</w:t>
      </w:r>
      <w:r>
        <w:rPr>
          <w:color w:val="000000"/>
          <w:spacing w:val="0"/>
          <w:w w:val="100"/>
          <w:position w:val="0"/>
        </w:rPr>
        <w:t>、应付职工薪酬</w:t>
      </w:r>
      <w:bookmarkEnd w:id="1670"/>
      <w:bookmarkEnd w:id="1671"/>
      <w:bookmarkEnd w:id="1673"/>
    </w:p>
    <w:p>
      <w:pPr>
        <w:pStyle w:val="Style34"/>
        <w:keepNext/>
        <w:keepLines/>
        <w:widowControl w:val="0"/>
        <w:shd w:val="clear" w:color="auto" w:fill="auto"/>
        <w:bidi w:val="0"/>
        <w:spacing w:before="0" w:after="200" w:line="240" w:lineRule="auto"/>
        <w:ind w:left="0" w:right="0" w:firstLine="90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)应付职工薪酬列示</w:t>
      </w:r>
      <w:bookmarkEnd w:id="1670"/>
      <w:bookmarkEnd w:id="1671"/>
      <w:bookmarkEnd w:id="167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22,890,380.30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295,531,367.26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274,915,430.90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43,506,316.66</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336,254.52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18,941,990.47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18,050,613.58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1,227,631.41</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79,371.00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23,226,634.82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314,552,728.73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293,045,415.48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44,733,948.07</w:t>
            </w:r>
          </w:p>
        </w:tc>
      </w:tr>
    </w:tbl>
    <w:p>
      <w:pPr>
        <w:widowControl w:val="0"/>
        <w:spacing w:after="79" w:line="1" w:lineRule="exact"/>
      </w:pPr>
    </w:p>
    <w:p>
      <w:pPr>
        <w:pStyle w:val="Style34"/>
        <w:keepNext/>
        <w:keepLines/>
        <w:widowControl w:val="0"/>
        <w:shd w:val="clear" w:color="auto" w:fill="auto"/>
        <w:bidi w:val="0"/>
        <w:spacing w:before="0" w:after="200" w:line="240" w:lineRule="auto"/>
        <w:ind w:left="104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)短期薪酬列示</w:t>
      </w:r>
      <w:bookmarkEnd w:id="1675"/>
      <w:bookmarkEnd w:id="1676"/>
      <w:bookmarkEnd w:id="167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9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 贴和补贴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22,431,449.84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261,435,391.75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242,486,519.06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41,380,322.53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8,823,778.82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8,823,778.82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214,066.58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10,200,154.88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9,908,163.85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506,057.61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194,053.94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9,199,724.61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8,953,340.56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440,437.99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324,653.77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311,357.89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19,164.46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14,144.06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675,776.50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643,465.40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46,455.16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11,982,909.74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11,157,501.60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828,110.14</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 教育经费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242,161.88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3,089,132.07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2,539,467.57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791,826.38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22,890,380.30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295,531,367.26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274,915,430.90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43,506,316.66</w:t>
            </w:r>
          </w:p>
        </w:tc>
      </w:tr>
    </w:tbl>
    <w:p>
      <w:pPr>
        <w:pStyle w:val="Style48"/>
        <w:keepNext w:val="0"/>
        <w:keepLines w:val="0"/>
        <w:widowControl w:val="0"/>
        <w:shd w:val="clear" w:color="auto" w:fill="auto"/>
        <w:bidi w:val="0"/>
        <w:spacing w:before="0" w:after="0" w:line="240" w:lineRule="auto"/>
        <w:ind w:left="57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r>
      <w:r>
        <w:rPr>
          <w:b/>
          <w:bCs/>
          <w:color w:val="000000"/>
          <w:spacing w:val="0"/>
          <w:w w:val="100"/>
          <w:position w:val="0"/>
          <w:sz w:val="22"/>
          <w:szCs w:val="22"/>
        </w:rPr>
        <w:t>设定</w:t>
      </w:r>
      <w:r>
        <w:rPr>
          <w:b/>
          <w:bCs/>
          <w:color w:val="000000"/>
          <w:spacing w:val="0"/>
          <w:w w:val="100"/>
          <w:position w:val="0"/>
          <w:sz w:val="20"/>
          <w:szCs w:val="20"/>
        </w:rPr>
        <w:t>提存计划列示</w:t>
      </w:r>
    </w:p>
    <w:p>
      <w:pPr>
        <w:widowControl w:val="0"/>
        <w:spacing w:after="199" w:line="1" w:lineRule="exact"/>
      </w:pPr>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319,385.46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18,074,117.97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17,214,836.19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1,178,667.24</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867,872.50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835,777.39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48,964.17</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336,254.52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18,941,990.47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18,050,613.58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1,227,631.41</w:t>
            </w:r>
          </w:p>
        </w:tc>
      </w:tr>
    </w:tbl>
    <w:p>
      <w:pPr>
        <w:widowControl w:val="0"/>
        <w:spacing w:after="79" w:line="1" w:lineRule="exact"/>
      </w:pPr>
    </w:p>
    <w:p>
      <w:pPr>
        <w:pStyle w:val="Style37"/>
        <w:keepNext/>
        <w:keepLines/>
        <w:widowControl w:val="0"/>
        <w:shd w:val="clear" w:color="auto" w:fill="auto"/>
        <w:bidi w:val="0"/>
        <w:spacing w:before="0" w:after="200" w:line="240" w:lineRule="auto"/>
        <w:ind w:left="0" w:right="0" w:firstLine="420"/>
        <w:jc w:val="left"/>
      </w:pPr>
      <w:bookmarkStart w:id="1678" w:name="bookmark1678"/>
      <w:bookmarkStart w:id="1679" w:name="bookmark1679"/>
      <w:bookmarkStart w:id="1680" w:name="bookmark1680"/>
      <w:r>
        <w:rPr>
          <w:color w:val="000000"/>
          <w:spacing w:val="0"/>
          <w:w w:val="100"/>
          <w:position w:val="0"/>
        </w:rPr>
        <w:t>其他说明：无</w:t>
      </w:r>
      <w:bookmarkEnd w:id="1678"/>
      <w:bookmarkEnd w:id="1679"/>
      <w:bookmarkEnd w:id="1680"/>
      <w:r>
        <w:br w:type="page"/>
      </w:r>
    </w:p>
    <w:p>
      <w:pPr>
        <w:pStyle w:val="Style34"/>
        <w:keepNext/>
        <w:keepLines/>
        <w:widowControl w:val="0"/>
        <w:shd w:val="clear" w:color="auto" w:fill="auto"/>
        <w:bidi w:val="0"/>
        <w:spacing w:before="0" w:after="200" w:line="240" w:lineRule="auto"/>
        <w:ind w:left="0" w:right="0" w:firstLine="90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sz w:val="24"/>
          <w:szCs w:val="24"/>
        </w:rPr>
        <w:t>2</w:t>
      </w:r>
      <w:bookmarkEnd w:id="1683"/>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、应交税费</w:t>
      </w:r>
      <w:bookmarkEnd w:id="1681"/>
      <w:bookmarkEnd w:id="1682"/>
      <w:bookmarkEnd w:id="168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11,228,565.53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8,680,103.83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17,409,264.46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7,477,658.16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2,712,997.25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528,684.99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786,458.40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563,372.97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484,861.31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257,812.77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76,898.70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150,329.68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495,032.26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373,029.19</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33,194,077.91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18,030,991.59</w:t>
            </w:r>
          </w:p>
        </w:tc>
      </w:tr>
    </w:tbl>
    <w:p>
      <w:pPr>
        <w:widowControl w:val="0"/>
        <w:spacing w:after="79" w:line="1" w:lineRule="exact"/>
      </w:pPr>
    </w:p>
    <w:p>
      <w:pPr>
        <w:pStyle w:val="Style37"/>
        <w:keepNext/>
        <w:keepLines/>
        <w:widowControl w:val="0"/>
        <w:shd w:val="clear" w:color="auto" w:fill="auto"/>
        <w:bidi w:val="0"/>
        <w:spacing w:before="0" w:after="200" w:line="240" w:lineRule="auto"/>
        <w:ind w:left="0" w:right="0" w:firstLine="420"/>
        <w:jc w:val="both"/>
      </w:pPr>
      <w:bookmarkStart w:id="1685" w:name="bookmark1685"/>
      <w:bookmarkStart w:id="1686" w:name="bookmark1686"/>
      <w:bookmarkStart w:id="1687" w:name="bookmark1687"/>
      <w:r>
        <w:rPr>
          <w:color w:val="000000"/>
          <w:spacing w:val="0"/>
          <w:w w:val="100"/>
          <w:position w:val="0"/>
        </w:rPr>
        <w:t>其他说明：无</w:t>
      </w:r>
      <w:bookmarkEnd w:id="1685"/>
      <w:bookmarkEnd w:id="1686"/>
      <w:bookmarkEnd w:id="1687"/>
    </w:p>
    <w:p>
      <w:pPr>
        <w:pStyle w:val="Style34"/>
        <w:keepNext/>
        <w:keepLines/>
        <w:widowControl w:val="0"/>
        <w:shd w:val="clear" w:color="auto" w:fill="auto"/>
        <w:bidi w:val="0"/>
        <w:spacing w:before="0" w:after="200" w:line="240" w:lineRule="auto"/>
        <w:ind w:left="0" w:right="0" w:firstLine="90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sz w:val="24"/>
          <w:szCs w:val="24"/>
        </w:rPr>
        <w:t>2</w:t>
      </w:r>
      <w:bookmarkEnd w:id="1690"/>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、应付利息</w:t>
      </w:r>
      <w:bookmarkEnd w:id="1688"/>
      <w:bookmarkEnd w:id="1689"/>
      <w:bookmarkEnd w:id="169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84,073.81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26,974.84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84,073.81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26,974.84</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90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sz w:val="24"/>
          <w:szCs w:val="24"/>
        </w:rPr>
        <w:t>2</w:t>
      </w:r>
      <w:bookmarkEnd w:id="1694"/>
      <w:r>
        <w:rPr>
          <w:rFonts w:ascii="Times New Roman" w:eastAsia="Times New Roman" w:hAnsi="Times New Roman" w:cs="Times New Roman"/>
          <w:color w:val="000000"/>
          <w:spacing w:val="0"/>
          <w:w w:val="100"/>
          <w:position w:val="0"/>
          <w:sz w:val="24"/>
          <w:szCs w:val="24"/>
        </w:rPr>
        <w:t>7</w:t>
      </w:r>
      <w:r>
        <w:rPr>
          <w:color w:val="000000"/>
          <w:spacing w:val="0"/>
          <w:w w:val="100"/>
          <w:position w:val="0"/>
        </w:rPr>
        <w:t>、应付股利</w:t>
      </w:r>
      <w:bookmarkEnd w:id="1692"/>
      <w:bookmarkEnd w:id="1693"/>
      <w:bookmarkEnd w:id="1695"/>
    </w:p>
    <w:p>
      <w:pPr>
        <w:pStyle w:val="Style37"/>
        <w:keepNext/>
        <w:keepLines/>
        <w:widowControl w:val="0"/>
        <w:shd w:val="clear" w:color="auto" w:fill="auto"/>
        <w:bidi w:val="0"/>
        <w:spacing w:before="0" w:after="80" w:line="240" w:lineRule="auto"/>
        <w:ind w:left="0" w:right="420" w:firstLine="0"/>
        <w:jc w:val="right"/>
      </w:pPr>
      <w:bookmarkStart w:id="1696" w:name="bookmark1696"/>
      <w:bookmarkStart w:id="1697" w:name="bookmark1697"/>
      <w:bookmarkStart w:id="1698" w:name="bookmark1698"/>
      <w:r>
        <w:rPr>
          <w:color w:val="000000"/>
          <w:spacing w:val="0"/>
          <w:w w:val="100"/>
          <w:position w:val="0"/>
        </w:rPr>
        <w:t>单位：元</w:t>
      </w:r>
      <w:bookmarkEnd w:id="1696"/>
      <w:bookmarkEnd w:id="1697"/>
      <w:bookmarkEnd w:id="1698"/>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2,430,206.26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1,708,322.60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2,430,206.26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1,708,322.60</w:t>
            </w:r>
          </w:p>
        </w:tc>
      </w:tr>
    </w:tbl>
    <w:p>
      <w:pPr>
        <w:widowControl w:val="0"/>
        <w:spacing w:after="79" w:line="1" w:lineRule="exact"/>
      </w:pPr>
    </w:p>
    <w:p>
      <w:pPr>
        <w:pStyle w:val="Style37"/>
        <w:keepNext/>
        <w:keepLines/>
        <w:widowControl w:val="0"/>
        <w:shd w:val="clear" w:color="auto" w:fill="auto"/>
        <w:bidi w:val="0"/>
        <w:spacing w:before="0" w:after="200" w:line="240" w:lineRule="auto"/>
        <w:ind w:left="0" w:right="0" w:firstLine="420"/>
        <w:jc w:val="both"/>
      </w:pPr>
      <w:bookmarkStart w:id="1699" w:name="bookmark1699"/>
      <w:bookmarkStart w:id="1700" w:name="bookmark1700"/>
      <w:bookmarkStart w:id="1701" w:name="bookmark1701"/>
      <w:r>
        <w:rPr>
          <w:color w:val="000000"/>
          <w:spacing w:val="0"/>
          <w:w w:val="100"/>
          <w:position w:val="0"/>
        </w:rPr>
        <w:t>其他说明：无</w:t>
      </w:r>
      <w:bookmarkEnd w:id="1699"/>
      <w:bookmarkEnd w:id="1700"/>
      <w:bookmarkEnd w:id="1701"/>
    </w:p>
    <w:p>
      <w:pPr>
        <w:pStyle w:val="Style34"/>
        <w:keepNext/>
        <w:keepLines/>
        <w:widowControl w:val="0"/>
        <w:shd w:val="clear" w:color="auto" w:fill="auto"/>
        <w:bidi w:val="0"/>
        <w:spacing w:before="0" w:after="200" w:line="240" w:lineRule="auto"/>
        <w:ind w:left="0" w:right="0" w:firstLine="90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sz w:val="24"/>
          <w:szCs w:val="24"/>
        </w:rPr>
        <w:t>2</w:t>
      </w:r>
      <w:bookmarkEnd w:id="1704"/>
      <w:r>
        <w:rPr>
          <w:rFonts w:ascii="Times New Roman" w:eastAsia="Times New Roman" w:hAnsi="Times New Roman" w:cs="Times New Roman"/>
          <w:color w:val="000000"/>
          <w:spacing w:val="0"/>
          <w:w w:val="100"/>
          <w:position w:val="0"/>
          <w:sz w:val="24"/>
          <w:szCs w:val="24"/>
        </w:rPr>
        <w:t>8</w:t>
      </w:r>
      <w:r>
        <w:rPr>
          <w:color w:val="000000"/>
          <w:spacing w:val="0"/>
          <w:w w:val="100"/>
          <w:position w:val="0"/>
        </w:rPr>
        <w:t>、其他应付款</w:t>
      </w:r>
      <w:bookmarkEnd w:id="1702"/>
      <w:bookmarkEnd w:id="1703"/>
      <w:bookmarkEnd w:id="1705"/>
    </w:p>
    <w:p>
      <w:pPr>
        <w:pStyle w:val="Style34"/>
        <w:keepNext/>
        <w:keepLines/>
        <w:widowControl w:val="0"/>
        <w:shd w:val="clear" w:color="auto" w:fill="auto"/>
        <w:bidi w:val="0"/>
        <w:spacing w:before="0" w:after="200" w:line="240" w:lineRule="auto"/>
        <w:ind w:left="0" w:right="0" w:firstLine="900"/>
        <w:jc w:val="left"/>
      </w:pPr>
      <w:bookmarkStart w:id="1702" w:name="bookmark1702"/>
      <w:bookmarkStart w:id="1703" w:name="bookmark1703"/>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）按款项性质列示其他应付款</w:t>
      </w:r>
      <w:bookmarkEnd w:id="1702"/>
      <w:bookmarkEnd w:id="1703"/>
      <w:bookmarkEnd w:id="170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限制性股票回购义务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21,893,014.35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19,070,999.24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员工报销款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34,940,350.37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11,295,777.51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10,197,420.20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7,222,445.29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2,332,143.49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9,859,228.91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69,382,928.41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47,581,250.95</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90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sz w:val="24"/>
          <w:szCs w:val="24"/>
        </w:rPr>
        <w:t>2</w:t>
      </w:r>
      <w:bookmarkEnd w:id="1709"/>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、一年内到期的非流动负债</w:t>
      </w:r>
      <w:bookmarkEnd w:id="1707"/>
      <w:bookmarkEnd w:id="1708"/>
      <w:bookmarkEnd w:id="1710"/>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4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3,873,415.00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3,243,867.63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15,000,000.00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39,873,415.00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18,243,867.63</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711" w:name="bookmark1711"/>
      <w:bookmarkStart w:id="1712" w:name="bookmark1712"/>
      <w:bookmarkStart w:id="1713" w:name="bookmark1713"/>
      <w:r>
        <w:rPr>
          <w:color w:val="000000"/>
          <w:spacing w:val="0"/>
          <w:w w:val="100"/>
          <w:position w:val="0"/>
        </w:rPr>
        <w:t>其他说明：无</w:t>
      </w:r>
      <w:bookmarkEnd w:id="1711"/>
      <w:bookmarkEnd w:id="1712"/>
      <w:bookmarkEnd w:id="1713"/>
    </w:p>
    <w:p>
      <w:pPr>
        <w:pStyle w:val="Style34"/>
        <w:keepNext/>
        <w:keepLines/>
        <w:widowControl w:val="0"/>
        <w:shd w:val="clear" w:color="auto" w:fill="auto"/>
        <w:bidi w:val="0"/>
        <w:spacing w:before="0" w:after="200" w:line="240" w:lineRule="auto"/>
        <w:ind w:left="0" w:right="0" w:firstLine="90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sz w:val="24"/>
          <w:szCs w:val="24"/>
        </w:rPr>
        <w:t>3</w:t>
      </w:r>
      <w:bookmarkEnd w:id="1716"/>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、长期借款</w:t>
      </w:r>
      <w:bookmarkEnd w:id="1714"/>
      <w:bookmarkEnd w:id="1715"/>
      <w:bookmarkEnd w:id="1717"/>
    </w:p>
    <w:p>
      <w:pPr>
        <w:pStyle w:val="Style34"/>
        <w:keepNext/>
        <w:keepLines/>
        <w:widowControl w:val="0"/>
        <w:shd w:val="clear" w:color="auto" w:fill="auto"/>
        <w:bidi w:val="0"/>
        <w:spacing w:before="0" w:after="200" w:line="240" w:lineRule="auto"/>
        <w:ind w:left="1040" w:right="0" w:firstLine="0"/>
        <w:jc w:val="left"/>
      </w:pPr>
      <w:bookmarkStart w:id="1714" w:name="bookmark1714"/>
      <w:bookmarkStart w:id="1715" w:name="bookmark1715"/>
      <w:bookmarkStart w:id="1718" w:name="bookmark1718"/>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)长期借款分类</w:t>
      </w:r>
      <w:bookmarkEnd w:id="1714"/>
      <w:bookmarkEnd w:id="1715"/>
      <w:bookmarkEnd w:id="171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8,341,294.86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6,553,761.22</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1,247,597.17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2,346,040.75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减：一年内到期的长期借款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3,873,415.00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3,243,867.63</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5,715,477.03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5,655,934.34</w:t>
            </w:r>
          </w:p>
        </w:tc>
      </w:tr>
    </w:tbl>
    <w:p>
      <w:pPr>
        <w:widowControl w:val="0"/>
        <w:spacing w:after="99" w:line="1" w:lineRule="exact"/>
      </w:pPr>
    </w:p>
    <w:p>
      <w:pPr>
        <w:pStyle w:val="Style37"/>
        <w:keepNext/>
        <w:keepLines/>
        <w:widowControl w:val="0"/>
        <w:shd w:val="clear" w:color="auto" w:fill="auto"/>
        <w:bidi w:val="0"/>
        <w:spacing w:before="0" w:after="0" w:line="240" w:lineRule="auto"/>
        <w:ind w:left="0" w:right="0" w:firstLine="420"/>
        <w:jc w:val="left"/>
      </w:pPr>
      <w:bookmarkStart w:id="1719" w:name="bookmark1719"/>
      <w:bookmarkStart w:id="1720" w:name="bookmark1720"/>
      <w:bookmarkStart w:id="1721" w:name="bookmark1721"/>
      <w:r>
        <w:rPr>
          <w:color w:val="000000"/>
          <w:spacing w:val="0"/>
          <w:w w:val="100"/>
          <w:position w:val="0"/>
        </w:rPr>
        <w:t>长期借款分类的说明：无</w:t>
      </w:r>
      <w:bookmarkEnd w:id="1719"/>
      <w:bookmarkEnd w:id="1720"/>
      <w:bookmarkEnd w:id="1721"/>
    </w:p>
    <w:p>
      <w:pPr>
        <w:pStyle w:val="Style37"/>
        <w:keepNext/>
        <w:keepLines/>
        <w:widowControl w:val="0"/>
        <w:shd w:val="clear" w:color="auto" w:fill="auto"/>
        <w:bidi w:val="0"/>
        <w:spacing w:before="0" w:after="200" w:line="466" w:lineRule="exact"/>
        <w:ind w:left="420" w:right="0" w:firstLine="0"/>
        <w:jc w:val="left"/>
      </w:pPr>
      <w:bookmarkStart w:id="1719" w:name="bookmark1719"/>
      <w:bookmarkStart w:id="1720" w:name="bookmark1720"/>
      <w:bookmarkStart w:id="1722" w:name="bookmark1722"/>
      <w:r>
        <w:rPr>
          <w:color w:val="000000"/>
          <w:spacing w:val="0"/>
          <w:w w:val="100"/>
          <w:position w:val="0"/>
        </w:rPr>
        <w:t>其他说明：保证借款为本公司之子公司日本超图株式会社借款，由东京信用保证协会提供 担保。</w:t>
      </w:r>
      <w:bookmarkEnd w:id="1719"/>
      <w:bookmarkEnd w:id="1720"/>
      <w:bookmarkEnd w:id="1722"/>
    </w:p>
    <w:p>
      <w:pPr>
        <w:pStyle w:val="Style34"/>
        <w:keepNext/>
        <w:keepLines/>
        <w:widowControl w:val="0"/>
        <w:shd w:val="clear" w:color="auto" w:fill="auto"/>
        <w:bidi w:val="0"/>
        <w:spacing w:before="0" w:after="0" w:line="406" w:lineRule="auto"/>
        <w:ind w:left="0" w:right="0" w:firstLine="90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sz w:val="24"/>
          <w:szCs w:val="24"/>
        </w:rPr>
        <w:t>3</w:t>
      </w:r>
      <w:bookmarkEnd w:id="1725"/>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、长期应付款</w:t>
      </w:r>
      <w:bookmarkEnd w:id="1723"/>
      <w:bookmarkEnd w:id="1724"/>
      <w:bookmarkEnd w:id="1726"/>
    </w:p>
    <w:p>
      <w:pPr>
        <w:pStyle w:val="Style34"/>
        <w:keepNext/>
        <w:keepLines/>
        <w:widowControl w:val="0"/>
        <w:shd w:val="clear" w:color="auto" w:fill="auto"/>
        <w:bidi w:val="0"/>
        <w:spacing w:before="0" w:after="200" w:line="466" w:lineRule="exact"/>
        <w:ind w:left="0" w:right="0" w:firstLine="900"/>
        <w:jc w:val="left"/>
      </w:pPr>
      <w:bookmarkStart w:id="1723" w:name="bookmark1723"/>
      <w:bookmarkStart w:id="1724" w:name="bookmark1724"/>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)按款项性质列示长期应付款</w:t>
      </w:r>
      <w:bookmarkEnd w:id="1723"/>
      <w:bookmarkEnd w:id="1724"/>
      <w:bookmarkEnd w:id="172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60,000,000.00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其中：未确认融资费用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4,087,816.68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3,570,362.28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15,000,000.00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67,912,183.32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41,429,637.72</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420"/>
        <w:jc w:val="both"/>
      </w:pPr>
      <w:bookmarkStart w:id="1728" w:name="bookmark1728"/>
      <w:bookmarkStart w:id="1729" w:name="bookmark1729"/>
      <w:bookmarkStart w:id="1730" w:name="bookmark1730"/>
      <w:r>
        <w:rPr>
          <w:color w:val="000000"/>
          <w:spacing w:val="0"/>
          <w:w w:val="100"/>
          <w:position w:val="0"/>
        </w:rPr>
        <w:t>其他说明：</w:t>
      </w:r>
      <w:bookmarkEnd w:id="1728"/>
      <w:bookmarkEnd w:id="1729"/>
      <w:bookmarkEnd w:id="1730"/>
    </w:p>
    <w:p>
      <w:pPr>
        <w:pStyle w:val="Style37"/>
        <w:keepNext/>
        <w:keepLines/>
        <w:widowControl w:val="0"/>
        <w:shd w:val="clear" w:color="auto" w:fill="auto"/>
        <w:bidi w:val="0"/>
        <w:spacing w:before="0" w:after="200" w:line="240" w:lineRule="auto"/>
        <w:ind w:left="0" w:right="0" w:firstLine="900"/>
        <w:jc w:val="left"/>
      </w:pPr>
      <w:bookmarkStart w:id="1728" w:name="bookmark1728"/>
      <w:bookmarkStart w:id="1729" w:name="bookmark1729"/>
      <w:bookmarkStart w:id="1731" w:name="bookmark1731"/>
      <w:r>
        <w:rPr>
          <w:color w:val="000000"/>
          <w:spacing w:val="0"/>
          <w:w w:val="100"/>
          <w:position w:val="0"/>
        </w:rPr>
        <w:t>股权转让款为根据本公司与上海南康科技有限公司和北京世纪安图数码科技发展有限</w:t>
      </w:r>
      <w:bookmarkEnd w:id="1728"/>
      <w:bookmarkEnd w:id="1729"/>
      <w:bookmarkEnd w:id="1731"/>
    </w:p>
    <w:p>
      <w:pPr>
        <w:pStyle w:val="Style37"/>
        <w:keepNext/>
        <w:keepLines/>
        <w:widowControl w:val="0"/>
        <w:shd w:val="clear" w:color="auto" w:fill="auto"/>
        <w:bidi w:val="0"/>
        <w:spacing w:before="0" w:after="200" w:line="240" w:lineRule="auto"/>
        <w:ind w:left="0" w:right="0" w:firstLine="420"/>
        <w:jc w:val="left"/>
      </w:pPr>
      <w:bookmarkStart w:id="1728" w:name="bookmark1728"/>
      <w:bookmarkStart w:id="1729" w:name="bookmark1729"/>
      <w:bookmarkStart w:id="1732" w:name="bookmark1732"/>
      <w:r>
        <w:rPr>
          <w:color w:val="000000"/>
          <w:spacing w:val="0"/>
          <w:w w:val="100"/>
          <w:position w:val="0"/>
        </w:rPr>
        <w:t>责任公司签订的股权转让协议，未来应支付的股权转让款。</w:t>
      </w:r>
      <w:bookmarkEnd w:id="1728"/>
      <w:bookmarkEnd w:id="1729"/>
      <w:bookmarkEnd w:id="1732"/>
    </w:p>
    <w:p>
      <w:pPr>
        <w:pStyle w:val="Style34"/>
        <w:keepNext/>
        <w:keepLines/>
        <w:widowControl w:val="0"/>
        <w:shd w:val="clear" w:color="auto" w:fill="auto"/>
        <w:bidi w:val="0"/>
        <w:spacing w:before="0" w:after="200" w:line="240" w:lineRule="auto"/>
        <w:ind w:left="0" w:right="0" w:firstLine="90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sz w:val="24"/>
          <w:szCs w:val="24"/>
        </w:rPr>
        <w:t>3</w:t>
      </w:r>
      <w:bookmarkEnd w:id="1735"/>
      <w:r>
        <w:rPr>
          <w:rFonts w:ascii="Times New Roman" w:eastAsia="Times New Roman" w:hAnsi="Times New Roman" w:cs="Times New Roman"/>
          <w:color w:val="000000"/>
          <w:spacing w:val="0"/>
          <w:w w:val="100"/>
          <w:position w:val="0"/>
          <w:sz w:val="24"/>
          <w:szCs w:val="24"/>
        </w:rPr>
        <w:t>2</w:t>
      </w:r>
      <w:r>
        <w:rPr>
          <w:color w:val="000000"/>
          <w:spacing w:val="0"/>
          <w:w w:val="100"/>
          <w:position w:val="0"/>
        </w:rPr>
        <w:t>、递延收益</w:t>
      </w:r>
      <w:bookmarkEnd w:id="1733"/>
      <w:bookmarkEnd w:id="1734"/>
      <w:bookmarkEnd w:id="173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598"/>
        <w:gridCol w:w="1594"/>
        <w:gridCol w:w="1594"/>
        <w:gridCol w:w="1598"/>
        <w:gridCol w:w="1594"/>
        <w:gridCol w:w="1603"/>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10,190,763.43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10,699,768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1,390,495.43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10,190,763.43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10,699,768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1,390,495.43</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737" w:name="bookmark1737"/>
      <w:bookmarkStart w:id="1738" w:name="bookmark1738"/>
      <w:bookmarkStart w:id="1739" w:name="bookmark1739"/>
      <w:r>
        <w:rPr>
          <w:color w:val="000000"/>
          <w:spacing w:val="0"/>
          <w:w w:val="100"/>
          <w:position w:val="0"/>
        </w:rPr>
        <w:t>涉及政府补助的项目:</w:t>
      </w:r>
      <w:bookmarkEnd w:id="1737"/>
      <w:bookmarkEnd w:id="1738"/>
      <w:bookmarkEnd w:id="173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25"/>
        <w:gridCol w:w="1277"/>
        <w:gridCol w:w="1133"/>
        <w:gridCol w:w="1277"/>
        <w:gridCol w:w="566"/>
        <w:gridCol w:w="1118"/>
        <w:gridCol w:w="1378"/>
      </w:tblGrid>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本期新增补</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本期计入营</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25"/>
        <w:gridCol w:w="1277"/>
        <w:gridCol w:w="1133"/>
        <w:gridCol w:w="1277"/>
        <w:gridCol w:w="566"/>
        <w:gridCol w:w="1118"/>
        <w:gridCol w:w="1378"/>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助金额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业外收入金 额</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GIS</w:t>
            </w:r>
            <w:r>
              <w:rPr>
                <w:rFonts w:ascii="SimSun" w:eastAsia="SimSun" w:hAnsi="SimSun" w:cs="SimSun"/>
                <w:color w:val="000000"/>
                <w:spacing w:val="0"/>
                <w:w w:val="100"/>
                <w:position w:val="0"/>
              </w:rPr>
              <w:t>云计算服务平台关键技术北 京市工程试验室创新能力建设项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570,924.00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570,924.00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多尺度生态系统演变与未来情景 模型模拟技术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2,054,180.61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2,944,180.61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科技北京百名领军人才培养工程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沿海重点保障区域精细化综合预 报系统研制与应用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433,068.15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433,068.15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面向海量地理信息数据存储和并 行空间分析的高性能</w:t>
            </w:r>
            <w:r>
              <w:rPr>
                <w:color w:val="000000"/>
                <w:spacing w:val="0"/>
                <w:w w:val="100"/>
                <w:position w:val="0"/>
              </w:rPr>
              <w:t>GIS</w:t>
            </w:r>
            <w:r>
              <w:rPr>
                <w:rFonts w:ascii="SimSun" w:eastAsia="SimSun" w:hAnsi="SimSun" w:cs="SimSun"/>
                <w:color w:val="000000"/>
                <w:spacing w:val="0"/>
                <w:w w:val="100"/>
                <w:position w:val="0"/>
              </w:rPr>
              <w:t>系统研 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空间数据存储标准格式检查软件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导航电子地图基础服务平台民用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面向大数据的商业地理信息系统 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云端一体化</w:t>
            </w:r>
            <w:r>
              <w:rPr>
                <w:color w:val="000000"/>
                <w:spacing w:val="0"/>
                <w:w w:val="100"/>
                <w:position w:val="0"/>
              </w:rPr>
              <w:t>SuperMap GIS</w:t>
            </w:r>
            <w:r>
              <w:rPr>
                <w:rFonts w:ascii="SimSun" w:eastAsia="SimSun" w:hAnsi="SimSun" w:cs="SimSun"/>
                <w:color w:val="000000"/>
                <w:spacing w:val="0"/>
                <w:w w:val="100"/>
                <w:position w:val="0"/>
              </w:rPr>
              <w:t>软件平</w:t>
            </w:r>
          </w:p>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839,500.00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119,928.57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719,571.43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融合大数据技术的新型规土房平 台及应用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与收益相关</w:t>
            </w: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10,190,763.43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1,899,500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10,699,768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1,390,495.4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其他说明：无</w:t>
      </w:r>
    </w:p>
    <w:p>
      <w:pPr>
        <w:pStyle w:val="Style34"/>
        <w:keepNext/>
        <w:keepLines/>
        <w:widowControl w:val="0"/>
        <w:shd w:val="clear" w:color="auto" w:fill="auto"/>
        <w:bidi w:val="0"/>
        <w:spacing w:before="0" w:after="200" w:line="240" w:lineRule="auto"/>
        <w:ind w:left="0" w:right="0" w:firstLine="90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sz w:val="24"/>
          <w:szCs w:val="24"/>
        </w:rPr>
        <w:t>33</w:t>
      </w:r>
      <w:r>
        <w:rPr>
          <w:color w:val="000000"/>
          <w:spacing w:val="0"/>
          <w:w w:val="100"/>
          <w:position w:val="0"/>
        </w:rPr>
        <w:t>、股本</w:t>
      </w:r>
      <w:bookmarkEnd w:id="1740"/>
      <w:bookmarkEnd w:id="1741"/>
      <w:bookmarkEnd w:id="1742"/>
    </w:p>
    <w:p>
      <w:pPr>
        <w:pStyle w:val="Style21"/>
        <w:keepNext w:val="0"/>
        <w:keepLines w:val="0"/>
        <w:widowControl w:val="0"/>
        <w:shd w:val="clear" w:color="auto" w:fill="auto"/>
        <w:bidi w:val="0"/>
        <w:spacing w:before="0" w:after="100" w:line="240" w:lineRule="auto"/>
        <w:ind w:left="0" w:right="42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82"/>
        <w:gridCol w:w="1368"/>
        <w:gridCol w:w="1267"/>
        <w:gridCol w:w="475"/>
        <w:gridCol w:w="1368"/>
        <w:gridCol w:w="475"/>
        <w:gridCol w:w="1368"/>
        <w:gridCol w:w="1714"/>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4D4D4"/>
            <w:vAlign w:val="center"/>
          </w:tcPr>
          <w:p>
            <w:pP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195,821,670.00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57,935,627.00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195,821,670.00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253,757,297.00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449,578,967.00</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其他说明：</w:t>
      </w:r>
    </w:p>
    <w:p>
      <w:pPr>
        <w:pStyle w:val="Style21"/>
        <w:keepNext w:val="0"/>
        <w:keepLines w:val="0"/>
        <w:widowControl w:val="0"/>
        <w:shd w:val="clear" w:color="auto" w:fill="auto"/>
        <w:bidi w:val="0"/>
        <w:spacing w:before="0" w:after="100" w:line="468" w:lineRule="exact"/>
        <w:ind w:left="420" w:right="0" w:firstLine="480"/>
        <w:jc w:val="left"/>
        <w:rPr>
          <w:sz w:val="24"/>
          <w:szCs w:val="24"/>
        </w:rPr>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日，经本公司股东大会批准，以资本公积金向全体股东每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 本次权益分派</w:t>
      </w:r>
      <w:r>
        <w:rPr>
          <w:rFonts w:ascii="Times New Roman" w:eastAsia="Times New Roman" w:hAnsi="Times New Roman" w:cs="Times New Roman"/>
          <w:color w:val="000000"/>
          <w:spacing w:val="0"/>
          <w:w w:val="100"/>
          <w:position w:val="0"/>
          <w:sz w:val="24"/>
          <w:szCs w:val="24"/>
        </w:rPr>
        <w:t>19,582.167</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万股，本公司增加注册资本</w:t>
      </w:r>
      <w:r>
        <w:rPr>
          <w:rFonts w:ascii="Times New Roman" w:eastAsia="Times New Roman" w:hAnsi="Times New Roman" w:cs="Times New Roman"/>
          <w:color w:val="000000"/>
          <w:spacing w:val="0"/>
          <w:w w:val="100"/>
          <w:position w:val="0"/>
          <w:sz w:val="24"/>
          <w:szCs w:val="24"/>
        </w:rPr>
        <w:t>19,582.167</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2"/>
          <w:szCs w:val="22"/>
        </w:rPr>
        <w:t>万元。本公司在上述分红派 息方案实施完毕后，将本次非公开发行股票购买资产的发行价格和发行数量相应进行调整, 调整后实际发行数量为</w:t>
      </w:r>
      <w:r>
        <w:rPr>
          <w:rFonts w:ascii="Times New Roman" w:eastAsia="Times New Roman" w:hAnsi="Times New Roman" w:cs="Times New Roman"/>
          <w:color w:val="000000"/>
          <w:spacing w:val="0"/>
          <w:w w:val="100"/>
          <w:position w:val="0"/>
          <w:sz w:val="24"/>
          <w:szCs w:val="24"/>
        </w:rPr>
        <w:t>2,431.4946</w:t>
      </w:r>
      <w:r>
        <w:rPr>
          <w:color w:val="000000"/>
          <w:spacing w:val="0"/>
          <w:w w:val="100"/>
          <w:position w:val="0"/>
          <w:sz w:val="22"/>
          <w:szCs w:val="22"/>
        </w:rPr>
        <w:t>万股</w:t>
      </w:r>
      <w:r>
        <w:rPr>
          <w:color w:val="000000"/>
          <w:spacing w:val="0"/>
          <w:w w:val="100"/>
          <w:position w:val="0"/>
          <w:sz w:val="24"/>
          <w:szCs w:val="24"/>
        </w:rPr>
        <w:t>，</w:t>
      </w:r>
      <w:r>
        <w:rPr>
          <w:color w:val="000000"/>
          <w:spacing w:val="0"/>
          <w:w w:val="100"/>
          <w:position w:val="0"/>
          <w:sz w:val="22"/>
          <w:szCs w:val="22"/>
        </w:rPr>
        <w:t>同时非公开发行股票募集配套资金发行的股数调整 后实际发行数量为</w:t>
      </w:r>
      <w:r>
        <w:rPr>
          <w:rFonts w:ascii="Times New Roman" w:eastAsia="Times New Roman" w:hAnsi="Times New Roman" w:cs="Times New Roman"/>
          <w:color w:val="000000"/>
          <w:spacing w:val="0"/>
          <w:w w:val="100"/>
          <w:position w:val="0"/>
          <w:sz w:val="24"/>
          <w:szCs w:val="24"/>
        </w:rPr>
        <w:t>3,362.068</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万股，共计</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sz w:val="22"/>
          <w:szCs w:val="22"/>
        </w:rPr>
        <w:t>万股，本公司申请以发行股份方式增加注 册资本</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sz w:val="22"/>
          <w:szCs w:val="22"/>
        </w:rPr>
        <w:t>万元。转增后股本总额为</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sz w:val="22"/>
          <w:szCs w:val="22"/>
        </w:rPr>
        <w:t xml:space="preserve">万股，注册资本变更为人民币 </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sz w:val="22"/>
          <w:szCs w:val="22"/>
        </w:rPr>
        <w:t>万元，业经致同会计师事务所（特殊普通合伙）出具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致同验字</w:t>
      </w:r>
      <w:r>
        <w:rPr>
          <w:rFonts w:ascii="Times New Roman" w:eastAsia="Times New Roman" w:hAnsi="Times New Roman" w:cs="Times New Roman"/>
          <w:color w:val="000000"/>
          <w:spacing w:val="0"/>
          <w:w w:val="100"/>
          <w:position w:val="0"/>
          <w:sz w:val="24"/>
          <w:szCs w:val="24"/>
        </w:rPr>
        <w:t>（2016 ）</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4"/>
          <w:szCs w:val="24"/>
        </w:rPr>
        <w:t>110ZC0399</w:t>
      </w:r>
    </w:p>
    <w:p>
      <w:pPr>
        <w:pStyle w:val="Style21"/>
        <w:keepNext w:val="0"/>
        <w:keepLines w:val="0"/>
        <w:widowControl w:val="0"/>
        <w:shd w:val="clear" w:color="auto" w:fill="auto"/>
        <w:bidi w:val="0"/>
        <w:spacing w:before="0" w:after="180" w:line="240" w:lineRule="auto"/>
        <w:ind w:left="0" w:right="0"/>
        <w:jc w:val="both"/>
      </w:pP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验资报告予以验证。</w:t>
      </w:r>
    </w:p>
    <w:p>
      <w:pPr>
        <w:pStyle w:val="Style34"/>
        <w:keepNext/>
        <w:keepLines/>
        <w:widowControl w:val="0"/>
        <w:shd w:val="clear" w:color="auto" w:fill="auto"/>
        <w:bidi w:val="0"/>
        <w:spacing w:before="0" w:after="180" w:line="240" w:lineRule="auto"/>
        <w:ind w:left="0" w:right="0" w:firstLine="90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sz w:val="24"/>
          <w:szCs w:val="24"/>
        </w:rPr>
        <w:t>3</w:t>
      </w:r>
      <w:bookmarkEnd w:id="1745"/>
      <w:r>
        <w:rPr>
          <w:rFonts w:ascii="Times New Roman" w:eastAsia="Times New Roman" w:hAnsi="Times New Roman" w:cs="Times New Roman"/>
          <w:color w:val="000000"/>
          <w:spacing w:val="0"/>
          <w:w w:val="100"/>
          <w:position w:val="0"/>
          <w:sz w:val="24"/>
          <w:szCs w:val="24"/>
        </w:rPr>
        <w:t>4</w:t>
      </w:r>
      <w:r>
        <w:rPr>
          <w:color w:val="000000"/>
          <w:spacing w:val="0"/>
          <w:w w:val="100"/>
          <w:position w:val="0"/>
        </w:rPr>
        <w:t>、资本公积</w:t>
      </w:r>
      <w:bookmarkEnd w:id="1743"/>
      <w:bookmarkEnd w:id="1744"/>
      <w:bookmarkEnd w:id="174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31"/>
        <w:gridCol w:w="1699"/>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247,348,896.52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760,398,085.17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195,821,670.00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811,925,311.69</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20,350,888.51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725,707.60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3,549,121.19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17,527,474.92</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267,699,785.03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761,123,792.77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199,370,791.19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829,452,786.61</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其他说明，包括本期增减变动情况、变动原因说明:</w:t>
      </w:r>
    </w:p>
    <w:p>
      <w:pPr>
        <w:pStyle w:val="Style21"/>
        <w:keepNext w:val="0"/>
        <w:keepLines w:val="0"/>
        <w:widowControl w:val="0"/>
        <w:numPr>
          <w:ilvl w:val="0"/>
          <w:numId w:val="39"/>
        </w:numPr>
        <w:shd w:val="clear" w:color="auto" w:fill="auto"/>
        <w:tabs>
          <w:tab w:pos="1301" w:val="left"/>
        </w:tabs>
        <w:bidi w:val="0"/>
        <w:spacing w:before="0" w:after="0" w:line="469" w:lineRule="exact"/>
        <w:ind w:left="400" w:right="0" w:firstLine="500"/>
        <w:jc w:val="both"/>
      </w:pPr>
      <w:bookmarkStart w:id="1747" w:name="bookmark1747"/>
      <w:bookmarkEnd w:id="1747"/>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月，本公司根据中国证券监督管理委员会于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日下发的《关于核准 北京超图软件股份有限公司向孙在宏等发行股份购买资产并募集配套资金额批复》（证监许 可</w:t>
      </w:r>
      <w:r>
        <w:rPr>
          <w:rFonts w:ascii="Times New Roman" w:eastAsia="Times New Roman" w:hAnsi="Times New Roman" w:cs="Times New Roman"/>
          <w:color w:val="000000"/>
          <w:spacing w:val="0"/>
          <w:w w:val="100"/>
          <w:position w:val="0"/>
          <w:sz w:val="24"/>
          <w:szCs w:val="24"/>
        </w:rPr>
        <w:t>[2016]824</w:t>
      </w:r>
      <w:r>
        <w:rPr>
          <w:color w:val="000000"/>
          <w:spacing w:val="0"/>
          <w:w w:val="100"/>
          <w:position w:val="0"/>
        </w:rPr>
        <w:t>号）文件的批复，进行了重大资产重组，新增股份数量为</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股，资本公 积（股本溢价）增加</w:t>
      </w:r>
      <w:r>
        <w:rPr>
          <w:rFonts w:ascii="Times New Roman" w:eastAsia="Times New Roman" w:hAnsi="Times New Roman" w:cs="Times New Roman"/>
          <w:color w:val="000000"/>
          <w:spacing w:val="0"/>
          <w:w w:val="100"/>
          <w:position w:val="0"/>
          <w:sz w:val="24"/>
          <w:szCs w:val="24"/>
        </w:rPr>
        <w:t>757,236,022.39</w:t>
      </w:r>
      <w:r>
        <w:rPr>
          <w:color w:val="000000"/>
          <w:spacing w:val="0"/>
          <w:w w:val="100"/>
          <w:position w:val="0"/>
        </w:rPr>
        <w:t>元。</w:t>
      </w:r>
    </w:p>
    <w:p>
      <w:pPr>
        <w:pStyle w:val="Style21"/>
        <w:keepNext w:val="0"/>
        <w:keepLines w:val="0"/>
        <w:widowControl w:val="0"/>
        <w:numPr>
          <w:ilvl w:val="0"/>
          <w:numId w:val="39"/>
        </w:numPr>
        <w:shd w:val="clear" w:color="auto" w:fill="auto"/>
        <w:tabs>
          <w:tab w:pos="1301" w:val="left"/>
        </w:tabs>
        <w:bidi w:val="0"/>
        <w:spacing w:before="0" w:after="0" w:line="469" w:lineRule="exact"/>
        <w:ind w:left="400" w:right="0" w:firstLine="500"/>
        <w:jc w:val="both"/>
      </w:pPr>
      <w:bookmarkStart w:id="1748" w:name="bookmark1748"/>
      <w:bookmarkEnd w:id="1748"/>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年度股东大会批准，以资本公积金向全体股东每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股。权益分派后，本公司增加注册资本</w:t>
      </w:r>
      <w:r>
        <w:rPr>
          <w:rFonts w:ascii="Times New Roman" w:eastAsia="Times New Roman" w:hAnsi="Times New Roman" w:cs="Times New Roman"/>
          <w:color w:val="000000"/>
          <w:spacing w:val="0"/>
          <w:w w:val="100"/>
          <w:position w:val="0"/>
          <w:sz w:val="24"/>
          <w:szCs w:val="24"/>
        </w:rPr>
        <w:t>195,821,670.00</w:t>
      </w:r>
      <w:r>
        <w:rPr>
          <w:color w:val="000000"/>
          <w:spacing w:val="0"/>
          <w:w w:val="100"/>
          <w:position w:val="0"/>
        </w:rPr>
        <w:t xml:space="preserve">元，减少资本公积（股本溢价） </w:t>
      </w:r>
      <w:r>
        <w:rPr>
          <w:rFonts w:ascii="Times New Roman" w:eastAsia="Times New Roman" w:hAnsi="Times New Roman" w:cs="Times New Roman"/>
          <w:color w:val="000000"/>
          <w:spacing w:val="0"/>
          <w:w w:val="100"/>
          <w:position w:val="0"/>
          <w:sz w:val="24"/>
          <w:szCs w:val="24"/>
        </w:rPr>
        <w:t>195,821,670.00</w:t>
      </w:r>
      <w:r>
        <w:rPr>
          <w:color w:val="000000"/>
          <w:spacing w:val="0"/>
          <w:w w:val="100"/>
          <w:position w:val="0"/>
        </w:rPr>
        <w:t>元。</w:t>
      </w:r>
    </w:p>
    <w:p>
      <w:pPr>
        <w:pStyle w:val="Style21"/>
        <w:keepNext w:val="0"/>
        <w:keepLines w:val="0"/>
        <w:widowControl w:val="0"/>
        <w:numPr>
          <w:ilvl w:val="0"/>
          <w:numId w:val="39"/>
        </w:numPr>
        <w:shd w:val="clear" w:color="auto" w:fill="auto"/>
        <w:tabs>
          <w:tab w:pos="1291" w:val="left"/>
        </w:tabs>
        <w:bidi w:val="0"/>
        <w:spacing w:before="0" w:after="0" w:line="469" w:lineRule="exact"/>
        <w:ind w:left="400" w:right="0" w:firstLine="500"/>
        <w:jc w:val="both"/>
      </w:pPr>
      <w:bookmarkStart w:id="1749" w:name="bookmark1749"/>
      <w:bookmarkEnd w:id="1749"/>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年度，确认以权益结算的股份支付费用</w:t>
      </w:r>
      <w:r>
        <w:rPr>
          <w:rFonts w:ascii="Times New Roman" w:eastAsia="Times New Roman" w:hAnsi="Times New Roman" w:cs="Times New Roman"/>
          <w:color w:val="000000"/>
          <w:spacing w:val="0"/>
          <w:w w:val="100"/>
          <w:position w:val="0"/>
          <w:sz w:val="24"/>
          <w:szCs w:val="24"/>
        </w:rPr>
        <w:t>725,707.60</w:t>
      </w:r>
      <w:r>
        <w:rPr>
          <w:color w:val="000000"/>
          <w:spacing w:val="0"/>
          <w:w w:val="100"/>
          <w:position w:val="0"/>
        </w:rPr>
        <w:t>元，同时资本公积（其他资本 公积）增加</w:t>
      </w:r>
      <w:r>
        <w:rPr>
          <w:rFonts w:ascii="Times New Roman" w:eastAsia="Times New Roman" w:hAnsi="Times New Roman" w:cs="Times New Roman"/>
          <w:color w:val="000000"/>
          <w:spacing w:val="0"/>
          <w:w w:val="100"/>
          <w:position w:val="0"/>
          <w:sz w:val="24"/>
          <w:szCs w:val="24"/>
        </w:rPr>
        <w:t>725,707.6</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21"/>
        <w:keepNext w:val="0"/>
        <w:keepLines w:val="0"/>
        <w:widowControl w:val="0"/>
        <w:numPr>
          <w:ilvl w:val="0"/>
          <w:numId w:val="39"/>
        </w:numPr>
        <w:shd w:val="clear" w:color="auto" w:fill="auto"/>
        <w:tabs>
          <w:tab w:pos="1301" w:val="left"/>
        </w:tabs>
        <w:bidi w:val="0"/>
        <w:spacing w:before="0" w:after="0" w:line="469" w:lineRule="exact"/>
        <w:ind w:left="400" w:right="0" w:firstLine="500"/>
        <w:jc w:val="both"/>
      </w:pPr>
      <w:bookmarkStart w:id="1750" w:name="bookmark1750"/>
      <w:bookmarkEnd w:id="1750"/>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年度，解锁限制性股票</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,605,542.78</w:t>
      </w:r>
      <w:r>
        <w:rPr>
          <w:color w:val="000000"/>
          <w:spacing w:val="0"/>
          <w:w w:val="100"/>
          <w:position w:val="0"/>
        </w:rPr>
        <w:t>元，资本公积（其他资本公积）减少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 xml:space="preserve">,605,542.78 </w:t>
      </w:r>
      <w:r>
        <w:rPr>
          <w:color w:val="000000"/>
          <w:spacing w:val="0"/>
          <w:w w:val="100"/>
          <w:position w:val="0"/>
        </w:rPr>
        <w:t>元，同时资本公积（股本溢价）增加</w:t>
      </w:r>
      <w:r>
        <w:rPr>
          <w:rFonts w:ascii="Times New Roman" w:eastAsia="Times New Roman" w:hAnsi="Times New Roman" w:cs="Times New Roman"/>
          <w:color w:val="000000"/>
          <w:spacing w:val="0"/>
          <w:w w:val="100"/>
          <w:position w:val="0"/>
          <w:sz w:val="24"/>
          <w:szCs w:val="24"/>
        </w:rPr>
        <w:t>2,605,542.78</w:t>
      </w:r>
      <w:r>
        <w:rPr>
          <w:color w:val="000000"/>
          <w:spacing w:val="0"/>
          <w:w w:val="100"/>
          <w:position w:val="0"/>
        </w:rPr>
        <w:t>元。</w:t>
      </w:r>
    </w:p>
    <w:p>
      <w:pPr>
        <w:pStyle w:val="Style21"/>
        <w:keepNext w:val="0"/>
        <w:keepLines w:val="0"/>
        <w:widowControl w:val="0"/>
        <w:numPr>
          <w:ilvl w:val="0"/>
          <w:numId w:val="39"/>
        </w:numPr>
        <w:shd w:val="clear" w:color="auto" w:fill="auto"/>
        <w:tabs>
          <w:tab w:pos="1291" w:val="left"/>
        </w:tabs>
        <w:bidi w:val="0"/>
        <w:spacing w:before="0" w:after="0" w:line="469" w:lineRule="exact"/>
        <w:ind w:left="400" w:right="0" w:firstLine="500"/>
        <w:jc w:val="both"/>
      </w:pPr>
      <w:bookmarkStart w:id="1751" w:name="bookmark1751"/>
      <w:bookmarkEnd w:id="1751"/>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年度，本公司之子公司少数股东投资增加资本公积（股本溢价）</w:t>
      </w:r>
      <w:r>
        <w:rPr>
          <w:rFonts w:ascii="Times New Roman" w:eastAsia="Times New Roman" w:hAnsi="Times New Roman" w:cs="Times New Roman"/>
          <w:color w:val="000000"/>
          <w:spacing w:val="0"/>
          <w:w w:val="100"/>
          <w:position w:val="0"/>
          <w:sz w:val="24"/>
          <w:szCs w:val="24"/>
        </w:rPr>
        <w:t>556,520.00</w:t>
      </w:r>
      <w:r>
        <w:rPr>
          <w:color w:val="000000"/>
          <w:spacing w:val="0"/>
          <w:w w:val="100"/>
          <w:position w:val="0"/>
        </w:rPr>
        <w:t>元， 收购少数股东股权减少资本公积（其他资本公积）</w:t>
      </w:r>
      <w:r>
        <w:rPr>
          <w:rFonts w:ascii="Times New Roman" w:eastAsia="Times New Roman" w:hAnsi="Times New Roman" w:cs="Times New Roman"/>
          <w:color w:val="000000"/>
          <w:spacing w:val="0"/>
          <w:w w:val="100"/>
          <w:position w:val="0"/>
          <w:sz w:val="24"/>
          <w:szCs w:val="24"/>
        </w:rPr>
        <w:t>943,578.41</w:t>
      </w:r>
      <w:r>
        <w:rPr>
          <w:color w:val="000000"/>
          <w:spacing w:val="0"/>
          <w:w w:val="100"/>
          <w:position w:val="0"/>
        </w:rPr>
        <w:t>元。</w:t>
      </w:r>
    </w:p>
    <w:p>
      <w:pPr>
        <w:pStyle w:val="Style34"/>
        <w:keepNext/>
        <w:keepLines/>
        <w:widowControl w:val="0"/>
        <w:shd w:val="clear" w:color="auto" w:fill="auto"/>
        <w:bidi w:val="0"/>
        <w:spacing w:before="0" w:after="180" w:line="469" w:lineRule="exact"/>
        <w:ind w:left="0" w:right="0" w:firstLine="90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sz w:val="24"/>
          <w:szCs w:val="24"/>
        </w:rPr>
        <w:t>3</w:t>
      </w:r>
      <w:bookmarkEnd w:id="1754"/>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、库存股</w:t>
      </w:r>
      <w:bookmarkEnd w:id="1752"/>
      <w:bookmarkEnd w:id="1753"/>
      <w:bookmarkEnd w:id="1755"/>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19,070,999.24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23,329,044.16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20,507,029.05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21,893,014.35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19,070,999.24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23,329,044.16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20,507,029.05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21,893,014.35</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其他说明，包括本期增减变动情况、变动原因说明:</w:t>
      </w:r>
    </w:p>
    <w:p>
      <w:pPr>
        <w:pStyle w:val="Style21"/>
        <w:keepNext w:val="0"/>
        <w:keepLines w:val="0"/>
        <w:widowControl w:val="0"/>
        <w:numPr>
          <w:ilvl w:val="0"/>
          <w:numId w:val="41"/>
        </w:numPr>
        <w:shd w:val="clear" w:color="auto" w:fill="auto"/>
        <w:tabs>
          <w:tab w:pos="1301" w:val="left"/>
        </w:tabs>
        <w:bidi w:val="0"/>
        <w:spacing w:before="0" w:after="0" w:line="480" w:lineRule="exact"/>
        <w:ind w:left="400" w:right="0" w:firstLine="500"/>
        <w:jc w:val="both"/>
      </w:pPr>
      <w:bookmarkStart w:id="1756" w:name="bookmark1756"/>
      <w:bookmarkEnd w:id="1756"/>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股。本次转增导 致库存股增加</w:t>
      </w:r>
      <w:r>
        <w:rPr>
          <w:rFonts w:ascii="Times New Roman" w:eastAsia="Times New Roman" w:hAnsi="Times New Roman" w:cs="Times New Roman"/>
          <w:color w:val="000000"/>
          <w:spacing w:val="0"/>
          <w:w w:val="100"/>
          <w:position w:val="0"/>
          <w:sz w:val="24"/>
          <w:szCs w:val="24"/>
        </w:rPr>
        <w:t>23,329,044.16</w:t>
      </w:r>
      <w:r>
        <w:rPr>
          <w:color w:val="000000"/>
          <w:spacing w:val="0"/>
          <w:w w:val="100"/>
          <w:position w:val="0"/>
        </w:rPr>
        <w:t>元。</w:t>
      </w:r>
    </w:p>
    <w:p>
      <w:pPr>
        <w:pStyle w:val="Style21"/>
        <w:keepNext w:val="0"/>
        <w:keepLines w:val="0"/>
        <w:widowControl w:val="0"/>
        <w:numPr>
          <w:ilvl w:val="0"/>
          <w:numId w:val="41"/>
        </w:numPr>
        <w:shd w:val="clear" w:color="auto" w:fill="auto"/>
        <w:tabs>
          <w:tab w:pos="1296" w:val="left"/>
        </w:tabs>
        <w:bidi w:val="0"/>
        <w:spacing w:before="0" w:after="0" w:line="480" w:lineRule="exact"/>
        <w:ind w:left="400" w:right="0" w:firstLine="500"/>
        <w:jc w:val="both"/>
      </w:pPr>
      <w:bookmarkStart w:id="1757" w:name="bookmark1757"/>
      <w:bookmarkEnd w:id="1757"/>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日召开了第三届董事会第十一次会议和第三届监事会第十一次会议，会 议审议通过了《关于公司股权激励计划首次授予的限制性股票第二个解锁期条件成就可解锁 </w:t>
      </w:r>
      <w:r>
        <w:rPr>
          <w:color w:val="000000"/>
          <w:spacing w:val="0"/>
          <w:w w:val="100"/>
          <w:position w:val="0"/>
        </w:rPr>
        <w:t>的议案》，认为《激励计划》首次授予的限制性股票第二个解锁期的解锁条件已满足，可解 锁的限制性股票共计为</w:t>
      </w:r>
      <w:r>
        <w:rPr>
          <w:rFonts w:ascii="Times New Roman" w:eastAsia="Times New Roman" w:hAnsi="Times New Roman" w:cs="Times New Roman"/>
          <w:color w:val="000000"/>
          <w:spacing w:val="0"/>
          <w:w w:val="100"/>
          <w:position w:val="0"/>
          <w:sz w:val="24"/>
          <w:szCs w:val="24"/>
        </w:rPr>
        <w:t>1,011,365.00</w:t>
      </w:r>
      <w:r>
        <w:rPr>
          <w:color w:val="000000"/>
          <w:spacing w:val="0"/>
          <w:w w:val="100"/>
          <w:position w:val="0"/>
        </w:rPr>
        <w:t>股</w:t>
      </w:r>
      <w:r>
        <w:rPr>
          <w:color w:val="000000"/>
          <w:spacing w:val="0"/>
          <w:w w:val="100"/>
          <w:position w:val="0"/>
          <w:sz w:val="24"/>
          <w:szCs w:val="24"/>
        </w:rPr>
        <w:t>，</w:t>
      </w:r>
      <w:r>
        <w:rPr>
          <w:color w:val="000000"/>
          <w:spacing w:val="0"/>
          <w:w w:val="100"/>
          <w:position w:val="0"/>
        </w:rPr>
        <w:t>本次解锁导致库存股减少</w:t>
      </w:r>
      <w:r>
        <w:rPr>
          <w:rFonts w:ascii="Times New Roman" w:eastAsia="Times New Roman" w:hAnsi="Times New Roman" w:cs="Times New Roman"/>
          <w:color w:val="000000"/>
          <w:spacing w:val="0"/>
          <w:w w:val="100"/>
          <w:position w:val="0"/>
          <w:sz w:val="24"/>
          <w:szCs w:val="24"/>
        </w:rPr>
        <w:t>6,058,076.35</w:t>
      </w:r>
      <w:r>
        <w:rPr>
          <w:color w:val="000000"/>
          <w:spacing w:val="0"/>
          <w:w w:val="100"/>
          <w:position w:val="0"/>
        </w:rPr>
        <w:t>元。</w:t>
      </w:r>
    </w:p>
    <w:p>
      <w:pPr>
        <w:pStyle w:val="Style21"/>
        <w:keepNext w:val="0"/>
        <w:keepLines w:val="0"/>
        <w:widowControl w:val="0"/>
        <w:numPr>
          <w:ilvl w:val="0"/>
          <w:numId w:val="41"/>
        </w:numPr>
        <w:shd w:val="clear" w:color="auto" w:fill="auto"/>
        <w:tabs>
          <w:tab w:pos="1296" w:val="left"/>
        </w:tabs>
        <w:bidi w:val="0"/>
        <w:spacing w:before="0" w:after="0" w:line="466" w:lineRule="exact"/>
        <w:ind w:left="400" w:right="0" w:firstLine="500"/>
        <w:jc w:val="both"/>
      </w:pPr>
      <w:bookmarkStart w:id="1758" w:name="bookmark1758"/>
      <w:bookmarkEnd w:id="1758"/>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日召开了第三届董事会第十八次会议和第三届监事会第十六次会议，会 议审议通过了《关于公司股权激励计划预留部分限制性股票第二个解锁期条件成就可解锁的 议案》，认为《激励计划》预留部分限制性股票第二个解锁期的解锁条件已满足，可解锁的 限制性股票共计为</w:t>
      </w:r>
      <w:r>
        <w:rPr>
          <w:rFonts w:ascii="Times New Roman" w:eastAsia="Times New Roman" w:hAnsi="Times New Roman" w:cs="Times New Roman"/>
          <w:color w:val="000000"/>
          <w:spacing w:val="0"/>
          <w:w w:val="100"/>
          <w:position w:val="0"/>
          <w:sz w:val="24"/>
          <w:szCs w:val="24"/>
        </w:rPr>
        <w:t>259,200.00</w:t>
      </w:r>
      <w:r>
        <w:rPr>
          <w:color w:val="000000"/>
          <w:spacing w:val="0"/>
          <w:w w:val="100"/>
          <w:position w:val="0"/>
        </w:rPr>
        <w:t>股</w:t>
      </w:r>
      <w:r>
        <w:rPr>
          <w:color w:val="000000"/>
          <w:spacing w:val="0"/>
          <w:w w:val="100"/>
          <w:position w:val="0"/>
          <w:sz w:val="24"/>
          <w:szCs w:val="24"/>
        </w:rPr>
        <w:t>，</w:t>
      </w:r>
      <w:r>
        <w:rPr>
          <w:color w:val="000000"/>
          <w:spacing w:val="0"/>
          <w:w w:val="100"/>
          <w:position w:val="0"/>
        </w:rPr>
        <w:t>本次解锁导致库存股减少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,332,800.00</w:t>
      </w:r>
      <w:r>
        <w:rPr>
          <w:color w:val="000000"/>
          <w:spacing w:val="0"/>
          <w:w w:val="100"/>
          <w:position w:val="0"/>
        </w:rPr>
        <w:t>元。</w:t>
      </w:r>
    </w:p>
    <w:p>
      <w:pPr>
        <w:pStyle w:val="Style21"/>
        <w:keepNext w:val="0"/>
        <w:keepLines w:val="0"/>
        <w:widowControl w:val="0"/>
        <w:numPr>
          <w:ilvl w:val="0"/>
          <w:numId w:val="41"/>
        </w:numPr>
        <w:shd w:val="clear" w:color="auto" w:fill="auto"/>
        <w:tabs>
          <w:tab w:pos="1301" w:val="left"/>
        </w:tabs>
        <w:bidi w:val="0"/>
        <w:spacing w:before="0" w:after="180" w:line="466" w:lineRule="exact"/>
        <w:ind w:left="400" w:right="0" w:firstLine="500"/>
        <w:jc w:val="both"/>
      </w:pPr>
      <w:bookmarkStart w:id="1759" w:name="bookmark1759"/>
      <w:bookmarkEnd w:id="1759"/>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日召开了第三届董事会第二十四次会议和第三届监事会第二十一次会议, 会议审议通过了《关于公司股权激励计划首次授予的限制性股票第三个解锁期条件成就可解 锁的议案》，认为《激励计划》首次授予的限制性股票第三个解锁期的解锁条件已满足，可 解锁的限制性股票共计为</w:t>
      </w:r>
      <w:r>
        <w:rPr>
          <w:rFonts w:ascii="Times New Roman" w:eastAsia="Times New Roman" w:hAnsi="Times New Roman" w:cs="Times New Roman"/>
          <w:color w:val="000000"/>
          <w:spacing w:val="0"/>
          <w:w w:val="100"/>
          <w:position w:val="0"/>
          <w:sz w:val="24"/>
          <w:szCs w:val="24"/>
        </w:rPr>
        <w:t>2,022,730</w:t>
      </w:r>
      <w:r>
        <w:rPr>
          <w:color w:val="000000"/>
          <w:spacing w:val="0"/>
          <w:w w:val="100"/>
          <w:position w:val="0"/>
        </w:rPr>
        <w:t>股</w:t>
      </w:r>
      <w:r>
        <w:rPr>
          <w:color w:val="000000"/>
          <w:spacing w:val="0"/>
          <w:w w:val="100"/>
          <w:position w:val="0"/>
          <w:sz w:val="24"/>
          <w:szCs w:val="24"/>
        </w:rPr>
        <w:t>，</w:t>
      </w:r>
      <w:r>
        <w:rPr>
          <w:color w:val="000000"/>
          <w:spacing w:val="0"/>
          <w:w w:val="100"/>
          <w:position w:val="0"/>
        </w:rPr>
        <w:t>本次解锁导致库存股减少</w:t>
      </w:r>
      <w:r>
        <w:rPr>
          <w:rFonts w:ascii="Times New Roman" w:eastAsia="Times New Roman" w:hAnsi="Times New Roman" w:cs="Times New Roman"/>
          <w:color w:val="000000"/>
          <w:spacing w:val="0"/>
          <w:w w:val="100"/>
          <w:position w:val="0"/>
          <w:sz w:val="24"/>
          <w:szCs w:val="24"/>
        </w:rPr>
        <w:t>12,116,156.7</w:t>
      </w:r>
      <w:r>
        <w:rPr>
          <w:color w:val="000000"/>
          <w:spacing w:val="0"/>
          <w:w w:val="100"/>
          <w:position w:val="0"/>
        </w:rPr>
        <w:t>元。</w:t>
      </w:r>
    </w:p>
    <w:p>
      <w:pPr>
        <w:pStyle w:val="Style34"/>
        <w:keepNext/>
        <w:keepLines/>
        <w:widowControl w:val="0"/>
        <w:shd w:val="clear" w:color="auto" w:fill="auto"/>
        <w:bidi w:val="0"/>
        <w:spacing w:before="0" w:after="0" w:line="406" w:lineRule="auto"/>
        <w:ind w:left="0" w:right="0" w:firstLine="90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sz w:val="24"/>
          <w:szCs w:val="24"/>
        </w:rPr>
        <w:t>3</w:t>
      </w:r>
      <w:bookmarkEnd w:id="1762"/>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、其他综合收益</w:t>
      </w:r>
      <w:bookmarkEnd w:id="1760"/>
      <w:bookmarkEnd w:id="1761"/>
      <w:bookmarkEnd w:id="176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19"/>
        <w:gridCol w:w="1334"/>
        <w:gridCol w:w="1334"/>
        <w:gridCol w:w="1214"/>
        <w:gridCol w:w="710"/>
        <w:gridCol w:w="1286"/>
        <w:gridCol w:w="1210"/>
        <w:gridCol w:w="1229"/>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本期所得税前 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减：所 得税费 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税后归属于 少数股东</w:t>
            </w:r>
          </w:p>
        </w:tc>
        <w:tc>
          <w:tcPr>
            <w:vMerge/>
            <w:tcBorders>
              <w:left w:val="single" w:sz="4"/>
              <w:right w:val="single" w:sz="4"/>
            </w:tcBorders>
            <w:shd w:val="clear" w:color="auto" w:fill="D4D4D4"/>
            <w:vAlign w:val="center"/>
          </w:tcPr>
          <w:p>
            <w:pPr/>
          </w:p>
        </w:tc>
      </w:tr>
      <w:tr>
        <w:trPr>
          <w:trHeight w:val="125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二、以后将重 分类进损益 的其他综合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-7,607,528.80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3,899,961.04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3,653,410.20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246,550.84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-3,954,118.60</w:t>
            </w: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外币 财务报表折 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-7,607,528.80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3,899,961.04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3,653,410.20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246,550.84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-3,954,118.60</w:t>
            </w: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 益合计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-7,607,528.80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3,899,961.04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3,653,410.20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246,550.84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-3,954,118.60</w:t>
            </w:r>
          </w:p>
        </w:tc>
      </w:tr>
    </w:tbl>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其他说明：无</w:t>
      </w:r>
    </w:p>
    <w:p>
      <w:pPr>
        <w:widowControl w:val="0"/>
        <w:spacing w:after="179" w:line="1" w:lineRule="exact"/>
      </w:pPr>
    </w:p>
    <w:p>
      <w:pPr>
        <w:pStyle w:val="Style34"/>
        <w:keepNext/>
        <w:keepLines/>
        <w:widowControl w:val="0"/>
        <w:shd w:val="clear" w:color="auto" w:fill="auto"/>
        <w:bidi w:val="0"/>
        <w:spacing w:before="0" w:after="180" w:line="240" w:lineRule="auto"/>
        <w:ind w:left="0" w:right="0" w:firstLine="90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sz w:val="24"/>
          <w:szCs w:val="24"/>
        </w:rPr>
        <w:t>3</w:t>
      </w:r>
      <w:bookmarkEnd w:id="1766"/>
      <w:r>
        <w:rPr>
          <w:rFonts w:ascii="Times New Roman" w:eastAsia="Times New Roman" w:hAnsi="Times New Roman" w:cs="Times New Roman"/>
          <w:color w:val="000000"/>
          <w:spacing w:val="0"/>
          <w:w w:val="100"/>
          <w:position w:val="0"/>
          <w:sz w:val="24"/>
          <w:szCs w:val="24"/>
        </w:rPr>
        <w:t>7</w:t>
      </w:r>
      <w:r>
        <w:rPr>
          <w:color w:val="000000"/>
          <w:spacing w:val="0"/>
          <w:w w:val="100"/>
          <w:position w:val="0"/>
        </w:rPr>
        <w:t>、盈余公积</w:t>
      </w:r>
      <w:bookmarkEnd w:id="1764"/>
      <w:bookmarkEnd w:id="1765"/>
      <w:bookmarkEnd w:id="176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28,317,668.58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6,500,476.59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34,818,145.17</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28,317,668.58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6,500,476.59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34,818,145.17</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180" w:line="240" w:lineRule="auto"/>
        <w:ind w:left="0" w:right="0"/>
        <w:jc w:val="left"/>
      </w:pPr>
      <w:r>
        <w:rPr>
          <w:color w:val="000000"/>
          <w:spacing w:val="0"/>
          <w:w w:val="100"/>
          <w:position w:val="0"/>
        </w:rPr>
        <w:t>根据本公司的净利润提取</w:t>
      </w:r>
      <w:r>
        <w:rPr>
          <w:rFonts w:ascii="Calibri" w:eastAsia="Calibri" w:hAnsi="Calibri" w:cs="Calibri"/>
          <w:color w:val="000000"/>
          <w:spacing w:val="0"/>
          <w:w w:val="100"/>
          <w:position w:val="0"/>
          <w:sz w:val="24"/>
          <w:szCs w:val="24"/>
        </w:rPr>
        <w:t>10%</w:t>
      </w:r>
      <w:r>
        <w:rPr>
          <w:color w:val="000000"/>
          <w:spacing w:val="0"/>
          <w:w w:val="100"/>
          <w:position w:val="0"/>
        </w:rPr>
        <w:t>的法定盈余公积金。</w:t>
      </w:r>
      <w:r>
        <w:br w:type="page"/>
      </w:r>
    </w:p>
    <w:p>
      <w:pPr>
        <w:pStyle w:val="Style34"/>
        <w:keepNext/>
        <w:keepLines/>
        <w:widowControl w:val="0"/>
        <w:shd w:val="clear" w:color="auto" w:fill="auto"/>
        <w:bidi w:val="0"/>
        <w:spacing w:before="0" w:after="180" w:line="240" w:lineRule="auto"/>
        <w:ind w:left="0" w:right="0" w:firstLine="90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sz w:val="24"/>
          <w:szCs w:val="24"/>
        </w:rPr>
        <w:t>3</w:t>
      </w:r>
      <w:bookmarkEnd w:id="1770"/>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、未分配利润</w:t>
      </w:r>
      <w:bookmarkEnd w:id="1768"/>
      <w:bookmarkEnd w:id="1769"/>
      <w:bookmarkEnd w:id="177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226,281,467.76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184,340,245.96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226,281,467.76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184,340,245.96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127,450,223.24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58,778,892.50</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6,500,476.59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4,554,316.10</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19,379,047.20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12,283,354.60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327,852,167.21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226,281,467.76</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调整期初未分配利润明细：</w:t>
      </w:r>
    </w:p>
    <w:p>
      <w:pPr>
        <w:pStyle w:val="Style21"/>
        <w:keepNext w:val="0"/>
        <w:keepLines w:val="0"/>
        <w:widowControl w:val="0"/>
        <w:shd w:val="clear" w:color="auto" w:fill="auto"/>
        <w:tabs>
          <w:tab w:pos="783" w:val="left"/>
        </w:tabs>
        <w:bidi w:val="0"/>
        <w:spacing w:before="0" w:after="180" w:line="240" w:lineRule="auto"/>
        <w:ind w:left="0" w:right="0" w:firstLine="420"/>
        <w:jc w:val="left"/>
      </w:pPr>
      <w:bookmarkStart w:id="1772" w:name="bookmark1772"/>
      <w:r>
        <w:rPr>
          <w:rFonts w:ascii="Times New Roman" w:eastAsia="Times New Roman" w:hAnsi="Times New Roman" w:cs="Times New Roman"/>
          <w:color w:val="000000"/>
          <w:spacing w:val="0"/>
          <w:w w:val="100"/>
          <w:position w:val="0"/>
          <w:sz w:val="24"/>
          <w:szCs w:val="24"/>
        </w:rPr>
        <w:t>1</w:t>
      </w:r>
      <w:bookmarkEnd w:id="1772"/>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07" w:val="left"/>
        </w:tabs>
        <w:bidi w:val="0"/>
        <w:spacing w:before="0" w:after="180" w:line="240" w:lineRule="auto"/>
        <w:ind w:left="0" w:right="0" w:firstLine="420"/>
        <w:jc w:val="left"/>
      </w:pPr>
      <w:bookmarkStart w:id="1773" w:name="bookmark1773"/>
      <w:r>
        <w:rPr>
          <w:rFonts w:ascii="Times New Roman" w:eastAsia="Times New Roman" w:hAnsi="Times New Roman" w:cs="Times New Roman"/>
          <w:color w:val="000000"/>
          <w:spacing w:val="0"/>
          <w:w w:val="100"/>
          <w:position w:val="0"/>
          <w:sz w:val="24"/>
          <w:szCs w:val="24"/>
        </w:rPr>
        <w:t>2</w:t>
      </w:r>
      <w:bookmarkEnd w:id="177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07" w:val="left"/>
        </w:tabs>
        <w:bidi w:val="0"/>
        <w:spacing w:before="0" w:after="180" w:line="240" w:lineRule="auto"/>
        <w:ind w:left="0" w:right="0" w:firstLine="420"/>
        <w:jc w:val="left"/>
      </w:pPr>
      <w:bookmarkStart w:id="1774" w:name="bookmark1774"/>
      <w:r>
        <w:rPr>
          <w:rFonts w:ascii="Times New Roman" w:eastAsia="Times New Roman" w:hAnsi="Times New Roman" w:cs="Times New Roman"/>
          <w:color w:val="000000"/>
          <w:spacing w:val="0"/>
          <w:w w:val="100"/>
          <w:position w:val="0"/>
          <w:sz w:val="24"/>
          <w:szCs w:val="24"/>
        </w:rPr>
        <w:t>3</w:t>
      </w:r>
      <w:bookmarkEnd w:id="1774"/>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07" w:val="left"/>
        </w:tabs>
        <w:bidi w:val="0"/>
        <w:spacing w:before="0" w:after="180" w:line="240" w:lineRule="auto"/>
        <w:ind w:left="0" w:right="0" w:firstLine="420"/>
        <w:jc w:val="left"/>
      </w:pPr>
      <w:bookmarkStart w:id="1775" w:name="bookmark1775"/>
      <w:r>
        <w:rPr>
          <w:rFonts w:ascii="Times New Roman" w:eastAsia="Times New Roman" w:hAnsi="Times New Roman" w:cs="Times New Roman"/>
          <w:color w:val="000000"/>
          <w:spacing w:val="0"/>
          <w:w w:val="100"/>
          <w:position w:val="0"/>
          <w:sz w:val="24"/>
          <w:szCs w:val="24"/>
        </w:rPr>
        <w:t>4</w:t>
      </w:r>
      <w:bookmarkEnd w:id="1775"/>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tabs>
          <w:tab w:pos="807" w:val="left"/>
        </w:tabs>
        <w:bidi w:val="0"/>
        <w:spacing w:before="0" w:after="180" w:line="240" w:lineRule="auto"/>
        <w:ind w:left="0" w:right="0" w:firstLine="420"/>
        <w:jc w:val="left"/>
      </w:pPr>
      <w:bookmarkStart w:id="1776" w:name="bookmark1776"/>
      <w:r>
        <w:rPr>
          <w:rFonts w:ascii="Times New Roman" w:eastAsia="Times New Roman" w:hAnsi="Times New Roman" w:cs="Times New Roman"/>
          <w:color w:val="000000"/>
          <w:spacing w:val="0"/>
          <w:w w:val="100"/>
          <w:position w:val="0"/>
          <w:sz w:val="24"/>
          <w:szCs w:val="24"/>
        </w:rPr>
        <w:t>5</w:t>
      </w:r>
      <w:bookmarkEnd w:id="1776"/>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34"/>
        <w:keepNext/>
        <w:keepLines/>
        <w:widowControl w:val="0"/>
        <w:shd w:val="clear" w:color="auto" w:fill="auto"/>
        <w:bidi w:val="0"/>
        <w:spacing w:before="0" w:after="180" w:line="240" w:lineRule="auto"/>
        <w:ind w:left="0" w:right="0" w:firstLine="90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sz w:val="24"/>
          <w:szCs w:val="24"/>
        </w:rPr>
        <w:t>3</w:t>
      </w:r>
      <w:bookmarkEnd w:id="1779"/>
      <w:r>
        <w:rPr>
          <w:rFonts w:ascii="Times New Roman" w:eastAsia="Times New Roman" w:hAnsi="Times New Roman" w:cs="Times New Roman"/>
          <w:color w:val="000000"/>
          <w:spacing w:val="0"/>
          <w:w w:val="100"/>
          <w:position w:val="0"/>
          <w:sz w:val="24"/>
          <w:szCs w:val="24"/>
        </w:rPr>
        <w:t>9</w:t>
      </w:r>
      <w:r>
        <w:rPr>
          <w:color w:val="000000"/>
          <w:spacing w:val="0"/>
          <w:w w:val="100"/>
          <w:position w:val="0"/>
        </w:rPr>
        <w:t>、营业收入和营业成本</w:t>
      </w:r>
      <w:bookmarkEnd w:id="1777"/>
      <w:bookmarkEnd w:id="1778"/>
      <w:bookmarkEnd w:id="1780"/>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816,844,927.44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300,670,160.23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452,341,602.93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163,365,554.26</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16,305,717.81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4,415,212.62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14,809,392.82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2,725,832.28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833,150,645.25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305,085,372.85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467,150,995.75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166,091,386.54</w:t>
            </w:r>
          </w:p>
        </w:tc>
      </w:tr>
    </w:tbl>
    <w:p>
      <w:pPr>
        <w:widowControl w:val="0"/>
        <w:spacing w:after="99" w:line="1" w:lineRule="exact"/>
      </w:pPr>
    </w:p>
    <w:p>
      <w:pPr>
        <w:pStyle w:val="Style34"/>
        <w:keepNext/>
        <w:keepLines/>
        <w:widowControl w:val="0"/>
        <w:shd w:val="clear" w:color="auto" w:fill="auto"/>
        <w:bidi w:val="0"/>
        <w:spacing w:before="0" w:after="180" w:line="240" w:lineRule="auto"/>
        <w:ind w:left="0" w:right="0" w:firstLine="90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sz w:val="24"/>
          <w:szCs w:val="24"/>
        </w:rPr>
        <w:t>4</w:t>
      </w:r>
      <w:bookmarkEnd w:id="1783"/>
      <w:r>
        <w:rPr>
          <w:rFonts w:ascii="Times New Roman" w:eastAsia="Times New Roman" w:hAnsi="Times New Roman" w:cs="Times New Roman"/>
          <w:color w:val="000000"/>
          <w:spacing w:val="0"/>
          <w:w w:val="100"/>
          <w:position w:val="0"/>
          <w:sz w:val="24"/>
          <w:szCs w:val="24"/>
        </w:rPr>
        <w:t>0</w:t>
      </w:r>
      <w:r>
        <w:rPr>
          <w:color w:val="000000"/>
          <w:spacing w:val="0"/>
          <w:w w:val="100"/>
          <w:position w:val="0"/>
        </w:rPr>
        <w:t>、税金及附加</w:t>
      </w:r>
      <w:bookmarkEnd w:id="1781"/>
      <w:bookmarkEnd w:id="1782"/>
      <w:bookmarkEnd w:id="178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2,533,036.52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1,022,032.48</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1,801,901.55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1,446,350.27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1,487,045.91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19,927.24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208,207.78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370,869.63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1,723,334.24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49,988.72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6,473,315.24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4,191,716.99</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其他说明：</w:t>
      </w:r>
    </w:p>
    <w:p>
      <w:pPr>
        <w:pStyle w:val="Style21"/>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各项税金及附加的计缴标准详见“税项”。</w:t>
      </w:r>
      <w:r>
        <w:br w:type="page"/>
      </w:r>
    </w:p>
    <w:p>
      <w:pPr>
        <w:pStyle w:val="Style34"/>
        <w:keepNext/>
        <w:keepLines/>
        <w:widowControl w:val="0"/>
        <w:shd w:val="clear" w:color="auto" w:fill="auto"/>
        <w:bidi w:val="0"/>
        <w:spacing w:before="0" w:after="180" w:line="240" w:lineRule="auto"/>
        <w:ind w:left="0" w:right="0" w:firstLine="90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sz w:val="24"/>
          <w:szCs w:val="24"/>
        </w:rPr>
        <w:t>4</w:t>
      </w:r>
      <w:bookmarkEnd w:id="17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、销售费用</w:t>
      </w:r>
      <w:bookmarkEnd w:id="1785"/>
      <w:bookmarkEnd w:id="1786"/>
      <w:bookmarkEnd w:id="1788"/>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49,675,008.19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37,910,053.50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22,111,997.95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15,834,883.40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18,383,201.09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14,303,626.89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11,848,919.70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9,111,413.51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4,226,573.58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3,965,871.04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922,927.52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625,718.82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宣传费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829,873.33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1,306,211.99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853,837.11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2,056,270.77</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5,076,033.47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565,309.62</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113,928,371.94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85,679,359.54</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900"/>
        <w:jc w:val="both"/>
      </w:pPr>
      <w:bookmarkStart w:id="1789" w:name="bookmark1789"/>
      <w:bookmarkStart w:id="1790" w:name="bookmark1790"/>
      <w:bookmarkStart w:id="1791" w:name="bookmark1791"/>
      <w:r>
        <w:rPr>
          <w:color w:val="000000"/>
          <w:spacing w:val="0"/>
          <w:w w:val="100"/>
          <w:position w:val="0"/>
        </w:rPr>
        <w:t>其他说明：无</w:t>
      </w:r>
      <w:bookmarkEnd w:id="1789"/>
      <w:bookmarkEnd w:id="1790"/>
      <w:bookmarkEnd w:id="1791"/>
    </w:p>
    <w:p>
      <w:pPr>
        <w:pStyle w:val="Style34"/>
        <w:keepNext/>
        <w:keepLines/>
        <w:widowControl w:val="0"/>
        <w:shd w:val="clear" w:color="auto" w:fill="auto"/>
        <w:bidi w:val="0"/>
        <w:spacing w:before="0" w:after="180" w:line="240" w:lineRule="auto"/>
        <w:ind w:left="0" w:right="0" w:firstLine="90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sz w:val="24"/>
          <w:szCs w:val="24"/>
        </w:rPr>
        <w:t>4</w:t>
      </w:r>
      <w:bookmarkEnd w:id="17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、管理费用</w:t>
      </w:r>
      <w:bookmarkEnd w:id="1792"/>
      <w:bookmarkEnd w:id="1793"/>
      <w:bookmarkEnd w:id="1795"/>
    </w:p>
    <w:p>
      <w:pPr>
        <w:pStyle w:val="Style37"/>
        <w:keepNext/>
        <w:keepLines/>
        <w:widowControl w:val="0"/>
        <w:shd w:val="clear" w:color="auto" w:fill="auto"/>
        <w:bidi w:val="0"/>
        <w:spacing w:before="0" w:after="100" w:line="240" w:lineRule="auto"/>
        <w:ind w:left="8840" w:right="0" w:firstLine="0"/>
        <w:jc w:val="left"/>
      </w:pPr>
      <w:bookmarkStart w:id="1796" w:name="bookmark1796"/>
      <w:bookmarkStart w:id="1797" w:name="bookmark1797"/>
      <w:bookmarkStart w:id="1798" w:name="bookmark1798"/>
      <w:r>
        <w:rPr>
          <w:color w:val="000000"/>
          <w:spacing w:val="0"/>
          <w:w w:val="100"/>
          <w:position w:val="0"/>
        </w:rPr>
        <w:t>单位：元</w:t>
      </w:r>
      <w:bookmarkEnd w:id="1796"/>
      <w:bookmarkEnd w:id="1797"/>
      <w:bookmarkEnd w:id="1798"/>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173,985,577.88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108,627,328.10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30,932,777.83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14,178,154.84</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30,104,257.76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15,179,149.46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22,188,279.19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17,465,467.72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10,281,733.73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1,865,248.30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2,127,818.93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2,783,099.86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5,028,072.65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3,657,256.80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3,227,435.93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975,102.93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2,752,091.19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2,160,750.94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725,707.60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1,396,122.39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4,442,118.67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1,666,517.26</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285,795,871.36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169,954,198.60</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900"/>
        <w:jc w:val="left"/>
      </w:pPr>
      <w:bookmarkStart w:id="1799" w:name="bookmark1799"/>
      <w:bookmarkStart w:id="1800" w:name="bookmark1800"/>
      <w:bookmarkStart w:id="1801" w:name="bookmark1801"/>
      <w:r>
        <w:rPr>
          <w:color w:val="000000"/>
          <w:spacing w:val="0"/>
          <w:w w:val="100"/>
          <w:position w:val="0"/>
        </w:rPr>
        <w:t>其他说明：</w:t>
      </w:r>
      <w:bookmarkEnd w:id="1799"/>
      <w:bookmarkEnd w:id="1800"/>
      <w:bookmarkEnd w:id="1801"/>
    </w:p>
    <w:p>
      <w:pPr>
        <w:pStyle w:val="Style37"/>
        <w:keepNext/>
        <w:keepLines/>
        <w:widowControl w:val="0"/>
        <w:shd w:val="clear" w:color="auto" w:fill="auto"/>
        <w:bidi w:val="0"/>
        <w:spacing w:before="0" w:line="240" w:lineRule="auto"/>
        <w:ind w:left="0" w:right="0" w:firstLine="900"/>
        <w:jc w:val="left"/>
      </w:pPr>
      <w:bookmarkStart w:id="1799" w:name="bookmark1799"/>
      <w:bookmarkStart w:id="1800" w:name="bookmark1800"/>
      <w:bookmarkStart w:id="1802" w:name="bookmark1802"/>
      <w:r>
        <w:rPr>
          <w:color w:val="000000"/>
          <w:spacing w:val="0"/>
          <w:w w:val="100"/>
          <w:position w:val="0"/>
        </w:rPr>
        <w:t>管理费用中含研发费用</w:t>
      </w:r>
      <w:r>
        <w:rPr>
          <w:rFonts w:ascii="Times New Roman" w:eastAsia="Times New Roman" w:hAnsi="Times New Roman" w:cs="Times New Roman"/>
          <w:color w:val="000000"/>
          <w:spacing w:val="0"/>
          <w:w w:val="100"/>
          <w:position w:val="0"/>
          <w:sz w:val="24"/>
          <w:szCs w:val="24"/>
        </w:rPr>
        <w:t>13,328.58</w:t>
      </w:r>
      <w:r>
        <w:rPr>
          <w:color w:val="000000"/>
          <w:spacing w:val="0"/>
          <w:w w:val="100"/>
          <w:position w:val="0"/>
        </w:rPr>
        <w:t>万元，其中职工薪酬</w:t>
      </w:r>
      <w:r>
        <w:rPr>
          <w:rFonts w:ascii="Times New Roman" w:eastAsia="Times New Roman" w:hAnsi="Times New Roman" w:cs="Times New Roman"/>
          <w:color w:val="000000"/>
          <w:spacing w:val="0"/>
          <w:w w:val="100"/>
          <w:position w:val="0"/>
          <w:sz w:val="24"/>
          <w:szCs w:val="24"/>
        </w:rPr>
        <w:t>11,493.74</w:t>
      </w:r>
      <w:r>
        <w:rPr>
          <w:color w:val="000000"/>
          <w:spacing w:val="0"/>
          <w:w w:val="100"/>
          <w:position w:val="0"/>
        </w:rPr>
        <w:t>万元、差旅费</w:t>
      </w:r>
      <w:r>
        <w:rPr>
          <w:rFonts w:ascii="Times New Roman" w:eastAsia="Times New Roman" w:hAnsi="Times New Roman" w:cs="Times New Roman"/>
          <w:color w:val="000000"/>
          <w:spacing w:val="0"/>
          <w:w w:val="100"/>
          <w:position w:val="0"/>
          <w:sz w:val="24"/>
          <w:szCs w:val="24"/>
        </w:rPr>
        <w:t>1,150.26</w:t>
      </w:r>
      <w:r>
        <w:rPr>
          <w:color w:val="000000"/>
          <w:spacing w:val="0"/>
          <w:w w:val="100"/>
          <w:position w:val="0"/>
        </w:rPr>
        <w:t>万</w:t>
      </w:r>
      <w:bookmarkEnd w:id="1799"/>
      <w:bookmarkEnd w:id="1800"/>
      <w:bookmarkEnd w:id="1802"/>
    </w:p>
    <w:p>
      <w:pPr>
        <w:pStyle w:val="Style37"/>
        <w:keepNext/>
        <w:keepLines/>
        <w:widowControl w:val="0"/>
        <w:shd w:val="clear" w:color="auto" w:fill="auto"/>
        <w:bidi w:val="0"/>
        <w:spacing w:before="0" w:line="240" w:lineRule="auto"/>
        <w:ind w:left="0" w:right="0" w:firstLine="420"/>
        <w:jc w:val="both"/>
      </w:pPr>
      <w:bookmarkStart w:id="1799" w:name="bookmark1799"/>
      <w:bookmarkStart w:id="1800" w:name="bookmark1800"/>
      <w:bookmarkStart w:id="1803" w:name="bookmark1803"/>
      <w:r>
        <w:rPr>
          <w:color w:val="000000"/>
          <w:spacing w:val="0"/>
          <w:w w:val="100"/>
          <w:position w:val="0"/>
        </w:rPr>
        <w:t>元、办公费</w:t>
      </w:r>
      <w:r>
        <w:rPr>
          <w:rFonts w:ascii="Times New Roman" w:eastAsia="Times New Roman" w:hAnsi="Times New Roman" w:cs="Times New Roman"/>
          <w:color w:val="000000"/>
          <w:spacing w:val="0"/>
          <w:w w:val="100"/>
          <w:position w:val="0"/>
          <w:sz w:val="24"/>
          <w:szCs w:val="24"/>
        </w:rPr>
        <w:t>295.64</w:t>
      </w:r>
      <w:r>
        <w:rPr>
          <w:color w:val="000000"/>
          <w:spacing w:val="0"/>
          <w:w w:val="100"/>
          <w:position w:val="0"/>
        </w:rPr>
        <w:t>万元、车费</w:t>
      </w:r>
      <w:r>
        <w:rPr>
          <w:rFonts w:ascii="Times New Roman" w:eastAsia="Times New Roman" w:hAnsi="Times New Roman" w:cs="Times New Roman"/>
          <w:color w:val="000000"/>
          <w:spacing w:val="0"/>
          <w:w w:val="100"/>
          <w:position w:val="0"/>
          <w:sz w:val="24"/>
          <w:szCs w:val="24"/>
        </w:rPr>
        <w:t>176.74</w:t>
      </w:r>
      <w:r>
        <w:rPr>
          <w:color w:val="000000"/>
          <w:spacing w:val="0"/>
          <w:w w:val="100"/>
          <w:position w:val="0"/>
        </w:rPr>
        <w:t>万元、折旧费</w:t>
      </w:r>
      <w:r>
        <w:rPr>
          <w:rFonts w:ascii="Times New Roman" w:eastAsia="Times New Roman" w:hAnsi="Times New Roman" w:cs="Times New Roman"/>
          <w:color w:val="000000"/>
          <w:spacing w:val="0"/>
          <w:w w:val="100"/>
          <w:position w:val="0"/>
          <w:sz w:val="24"/>
          <w:szCs w:val="24"/>
        </w:rPr>
        <w:t>47.66</w:t>
      </w:r>
      <w:r>
        <w:rPr>
          <w:color w:val="000000"/>
          <w:spacing w:val="0"/>
          <w:w w:val="100"/>
          <w:position w:val="0"/>
        </w:rPr>
        <w:t>万元、其他费用</w:t>
      </w:r>
      <w:r>
        <w:rPr>
          <w:rFonts w:ascii="Times New Roman" w:eastAsia="Times New Roman" w:hAnsi="Times New Roman" w:cs="Times New Roman"/>
          <w:color w:val="000000"/>
          <w:spacing w:val="0"/>
          <w:w w:val="100"/>
          <w:position w:val="0"/>
          <w:sz w:val="24"/>
          <w:szCs w:val="24"/>
        </w:rPr>
        <w:t>164.54</w:t>
      </w:r>
      <w:r>
        <w:rPr>
          <w:color w:val="000000"/>
          <w:spacing w:val="0"/>
          <w:w w:val="100"/>
          <w:position w:val="0"/>
        </w:rPr>
        <w:t>万元。</w:t>
      </w:r>
      <w:bookmarkEnd w:id="1799"/>
      <w:bookmarkEnd w:id="1800"/>
      <w:bookmarkEnd w:id="1803"/>
    </w:p>
    <w:p>
      <w:pPr>
        <w:pStyle w:val="Style34"/>
        <w:keepNext/>
        <w:keepLines/>
        <w:widowControl w:val="0"/>
        <w:shd w:val="clear" w:color="auto" w:fill="auto"/>
        <w:bidi w:val="0"/>
        <w:spacing w:before="0" w:after="180" w:line="240" w:lineRule="auto"/>
        <w:ind w:left="0" w:right="0" w:firstLine="900"/>
        <w:jc w:val="both"/>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sz w:val="24"/>
          <w:szCs w:val="24"/>
        </w:rPr>
        <w:t>4</w:t>
      </w:r>
      <w:bookmarkEnd w:id="1806"/>
      <w:r>
        <w:rPr>
          <w:rFonts w:ascii="Times New Roman" w:eastAsia="Times New Roman" w:hAnsi="Times New Roman" w:cs="Times New Roman"/>
          <w:color w:val="000000"/>
          <w:spacing w:val="0"/>
          <w:w w:val="100"/>
          <w:position w:val="0"/>
          <w:sz w:val="24"/>
          <w:szCs w:val="24"/>
        </w:rPr>
        <w:t>3</w:t>
      </w:r>
      <w:r>
        <w:rPr>
          <w:color w:val="000000"/>
          <w:spacing w:val="0"/>
          <w:w w:val="100"/>
          <w:position w:val="0"/>
        </w:rPr>
        <w:t>、财务费用</w:t>
      </w:r>
      <w:bookmarkEnd w:id="1804"/>
      <w:bookmarkEnd w:id="1805"/>
      <w:bookmarkEnd w:id="1807"/>
    </w:p>
    <w:p>
      <w:pPr>
        <w:pStyle w:val="Style37"/>
        <w:keepNext/>
        <w:keepLines/>
        <w:widowControl w:val="0"/>
        <w:shd w:val="clear" w:color="auto" w:fill="auto"/>
        <w:bidi w:val="0"/>
        <w:spacing w:before="0" w:after="100" w:line="240" w:lineRule="auto"/>
        <w:ind w:left="8840" w:right="0" w:firstLine="0"/>
        <w:jc w:val="left"/>
      </w:pPr>
      <w:bookmarkStart w:id="1808" w:name="bookmark1808"/>
      <w:bookmarkStart w:id="1809" w:name="bookmark1809"/>
      <w:bookmarkStart w:id="1810" w:name="bookmark1810"/>
      <w:r>
        <w:rPr>
          <w:color w:val="000000"/>
          <w:spacing w:val="0"/>
          <w:w w:val="100"/>
          <w:position w:val="0"/>
        </w:rPr>
        <w:t>单位： 元</w:t>
      </w:r>
      <w:bookmarkEnd w:id="1808"/>
      <w:bookmarkEnd w:id="1809"/>
      <w:bookmarkEnd w:id="1810"/>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4,185,736.67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332,934.98</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3,380,203.37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4,137,641.33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14,717.91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144,354.60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618,897.97</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949,814.50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-3,171,090.47</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811" w:name="bookmark1811"/>
      <w:bookmarkStart w:id="1812" w:name="bookmark1812"/>
      <w:bookmarkStart w:id="1813" w:name="bookmark1813"/>
      <w:r>
        <w:rPr>
          <w:color w:val="000000"/>
          <w:spacing w:val="0"/>
          <w:w w:val="100"/>
          <w:position w:val="0"/>
        </w:rPr>
        <w:t>其他说明：无</w:t>
      </w:r>
      <w:bookmarkEnd w:id="1811"/>
      <w:bookmarkEnd w:id="1812"/>
      <w:bookmarkEnd w:id="1813"/>
    </w:p>
    <w:p>
      <w:pPr>
        <w:pStyle w:val="Style34"/>
        <w:keepNext/>
        <w:keepLines/>
        <w:widowControl w:val="0"/>
        <w:shd w:val="clear" w:color="auto" w:fill="auto"/>
        <w:bidi w:val="0"/>
        <w:spacing w:before="0" w:after="200" w:line="240" w:lineRule="auto"/>
        <w:ind w:left="0" w:right="0" w:firstLine="90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sz w:val="24"/>
          <w:szCs w:val="24"/>
        </w:rPr>
        <w:t>4</w:t>
      </w:r>
      <w:bookmarkEnd w:id="1816"/>
      <w:r>
        <w:rPr>
          <w:rFonts w:ascii="Times New Roman" w:eastAsia="Times New Roman" w:hAnsi="Times New Roman" w:cs="Times New Roman"/>
          <w:color w:val="000000"/>
          <w:spacing w:val="0"/>
          <w:w w:val="100"/>
          <w:position w:val="0"/>
          <w:sz w:val="24"/>
          <w:szCs w:val="24"/>
        </w:rPr>
        <w:t>4</w:t>
      </w:r>
      <w:r>
        <w:rPr>
          <w:color w:val="000000"/>
          <w:spacing w:val="0"/>
          <w:w w:val="100"/>
          <w:position w:val="0"/>
        </w:rPr>
        <w:t>、资产减值损失</w:t>
      </w:r>
      <w:bookmarkEnd w:id="1814"/>
      <w:bookmarkEnd w:id="1815"/>
      <w:bookmarkEnd w:id="181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11,068,490.42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4,423,142.82</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11,068,490.42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4,423,142.82</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818" w:name="bookmark1818"/>
      <w:bookmarkStart w:id="1819" w:name="bookmark1819"/>
      <w:bookmarkStart w:id="1820" w:name="bookmark1820"/>
      <w:r>
        <w:rPr>
          <w:color w:val="000000"/>
          <w:spacing w:val="0"/>
          <w:w w:val="100"/>
          <w:position w:val="0"/>
        </w:rPr>
        <w:t>其他说明：无</w:t>
      </w:r>
      <w:bookmarkEnd w:id="1818"/>
      <w:bookmarkEnd w:id="1819"/>
      <w:bookmarkEnd w:id="1820"/>
    </w:p>
    <w:p>
      <w:pPr>
        <w:pStyle w:val="Style34"/>
        <w:keepNext/>
        <w:keepLines/>
        <w:widowControl w:val="0"/>
        <w:shd w:val="clear" w:color="auto" w:fill="auto"/>
        <w:bidi w:val="0"/>
        <w:spacing w:before="0" w:after="200" w:line="240" w:lineRule="auto"/>
        <w:ind w:left="0" w:right="0" w:firstLine="90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sz w:val="24"/>
          <w:szCs w:val="24"/>
        </w:rPr>
        <w:t>4</w:t>
      </w:r>
      <w:bookmarkEnd w:id="1823"/>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、投资收益</w:t>
      </w:r>
      <w:bookmarkEnd w:id="1821"/>
      <w:bookmarkEnd w:id="1822"/>
      <w:bookmarkEnd w:id="182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466"/>
        <w:gridCol w:w="3187"/>
        <w:gridCol w:w="2928"/>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-294,092.13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189,333.83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2,268,495.34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78,790.64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2,163,737.04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125,766.08</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825" w:name="bookmark1825"/>
      <w:bookmarkStart w:id="1826" w:name="bookmark1826"/>
      <w:bookmarkStart w:id="1827" w:name="bookmark1827"/>
      <w:r>
        <w:rPr>
          <w:color w:val="000000"/>
          <w:spacing w:val="0"/>
          <w:w w:val="100"/>
          <w:position w:val="0"/>
        </w:rPr>
        <w:t>其他说明：无</w:t>
      </w:r>
      <w:bookmarkEnd w:id="1825"/>
      <w:bookmarkEnd w:id="1826"/>
      <w:bookmarkEnd w:id="1827"/>
    </w:p>
    <w:p>
      <w:pPr>
        <w:pStyle w:val="Style34"/>
        <w:keepNext/>
        <w:keepLines/>
        <w:widowControl w:val="0"/>
        <w:shd w:val="clear" w:color="auto" w:fill="auto"/>
        <w:bidi w:val="0"/>
        <w:spacing w:before="0" w:after="200" w:line="240" w:lineRule="auto"/>
        <w:ind w:left="0" w:right="0" w:firstLine="90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sz w:val="24"/>
          <w:szCs w:val="24"/>
        </w:rPr>
        <w:t>4</w:t>
      </w:r>
      <w:bookmarkEnd w:id="1830"/>
      <w:r>
        <w:rPr>
          <w:rFonts w:ascii="Times New Roman" w:eastAsia="Times New Roman" w:hAnsi="Times New Roman" w:cs="Times New Roman"/>
          <w:color w:val="000000"/>
          <w:spacing w:val="0"/>
          <w:w w:val="100"/>
          <w:position w:val="0"/>
          <w:sz w:val="24"/>
          <w:szCs w:val="24"/>
        </w:rPr>
        <w:t>6</w:t>
      </w:r>
      <w:r>
        <w:rPr>
          <w:color w:val="000000"/>
          <w:spacing w:val="0"/>
          <w:w w:val="100"/>
          <w:position w:val="0"/>
        </w:rPr>
        <w:t>、营业外收入</w:t>
      </w:r>
      <w:bookmarkEnd w:id="1828"/>
      <w:bookmarkEnd w:id="1829"/>
      <w:bookmarkEnd w:id="183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390"/>
        <w:gridCol w:w="2395"/>
        <w:gridCol w:w="2395"/>
        <w:gridCol w:w="2400"/>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61,217.21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61,217.21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61,217.21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61,217.21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33,557,326.27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23,098,780.20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20,460,974.52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632,514.60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437,199.57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632,514.60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34,251,058.08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23,536,250.32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21,154,706.33</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900"/>
        <w:jc w:val="left"/>
      </w:pPr>
      <w:bookmarkStart w:id="1832" w:name="bookmark1832"/>
      <w:bookmarkStart w:id="1833" w:name="bookmark1833"/>
      <w:bookmarkStart w:id="1834" w:name="bookmark1834"/>
      <w:r>
        <w:rPr>
          <w:color w:val="000000"/>
          <w:spacing w:val="0"/>
          <w:w w:val="100"/>
          <w:position w:val="0"/>
        </w:rPr>
        <w:t>计入当期损益的政府补助:</w:t>
      </w:r>
      <w:bookmarkEnd w:id="1832"/>
      <w:bookmarkEnd w:id="1833"/>
      <w:bookmarkEnd w:id="183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088"/>
        <w:gridCol w:w="494"/>
        <w:gridCol w:w="408"/>
        <w:gridCol w:w="2088"/>
        <w:gridCol w:w="706"/>
        <w:gridCol w:w="499"/>
        <w:gridCol w:w="1277"/>
        <w:gridCol w:w="1272"/>
        <w:gridCol w:w="706"/>
      </w:tblGrid>
      <w:tr>
        <w:trPr>
          <w:trHeight w:val="126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发放 主体</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 放 原 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补贴是 否影响 当年盈 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 特殊 补贴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与资产 相关</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与收益 相关</w:t>
            </w:r>
          </w:p>
        </w:tc>
      </w:tr>
      <w:tr>
        <w:trPr>
          <w:trHeight w:val="9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软件销售增值税退税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 市财 政局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13,096,351.75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16,933,383.52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2088"/>
        <w:gridCol w:w="494"/>
        <w:gridCol w:w="408"/>
        <w:gridCol w:w="2088"/>
        <w:gridCol w:w="706"/>
        <w:gridCol w:w="499"/>
        <w:gridCol w:w="1277"/>
        <w:gridCol w:w="1272"/>
        <w:gridCol w:w="70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GIS</w:t>
            </w:r>
            <w:r>
              <w:rPr>
                <w:rFonts w:ascii="SimSun" w:eastAsia="SimSun" w:hAnsi="SimSun" w:cs="SimSun"/>
                <w:color w:val="000000"/>
                <w:spacing w:val="0"/>
                <w:w w:val="100"/>
                <w:position w:val="0"/>
              </w:rPr>
              <w:t>云计算服务平台 关键技术北京市工程 试验室创新能力建设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570,924.00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570,924.00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 相关</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多尺度生态系统演变 与未来情景模型模拟 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hanging="140"/>
              <w:jc w:val="both"/>
            </w:pPr>
            <w:r>
              <w:rPr>
                <w:rFonts w:ascii="SimSun" w:eastAsia="SimSun" w:hAnsi="SimSun" w:cs="SimSun"/>
                <w:color w:val="000000"/>
                <w:spacing w:val="0"/>
                <w:w w:val="100"/>
                <w:position w:val="0"/>
              </w:rPr>
              <w:t>科技 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因研究开发、技术更新 及改造等获得的补助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2,944,180.61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1,114,319.39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科技北京百名领军人 物人才培养工程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面向大数据的商业地 理信息系统关键技术 研究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因研究开发、技术更新 及改造等获得的补助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沿海重点保障区域精 细化综合预报系统研 制与应用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国家 气象 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433,068.15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391,068.20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空间数据存储标准格 式检查软件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因研究开发、技术更新 及改造等获得的补助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面向海量地理信息数 据存储和并行空间分 析的高性能</w:t>
            </w:r>
            <w:r>
              <w:rPr>
                <w:color w:val="000000"/>
                <w:spacing w:val="0"/>
                <w:w w:val="100"/>
                <w:position w:val="0"/>
              </w:rPr>
              <w:t>GIS</w:t>
            </w:r>
            <w:r>
              <w:rPr>
                <w:rFonts w:ascii="SimSun" w:eastAsia="SimSun" w:hAnsi="SimSun" w:cs="SimSun"/>
                <w:color w:val="000000"/>
                <w:spacing w:val="0"/>
                <w:w w:val="100"/>
                <w:position w:val="0"/>
              </w:rPr>
              <w:t>系统 研制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因研究开发、技术更新 及改造等获得的补助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1,333,333.34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666,666.66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云端一体化</w:t>
            </w:r>
            <w:r>
              <w:rPr>
                <w:color w:val="000000"/>
                <w:spacing w:val="0"/>
                <w:w w:val="100"/>
                <w:position w:val="0"/>
              </w:rPr>
              <w:t>SuperMap</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GIS</w:t>
            </w:r>
            <w:r>
              <w:rPr>
                <w:rFonts w:ascii="SimSun" w:eastAsia="SimSun" w:hAnsi="SimSun" w:cs="SimSun"/>
                <w:color w:val="000000"/>
                <w:spacing w:val="0"/>
                <w:w w:val="100"/>
                <w:position w:val="0"/>
              </w:rPr>
              <w:t>软件平台研发及 产业化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119,928.57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导航电子地图基础服 务平台（民用）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总装 北斗 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融合大数据技术的新 型规土房平台及应用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其他一次性计入当期 损益的各种补贴、奖 励、扶持资金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9,761,206.52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905,047.51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卫星及应用产业发展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因从事国家鼓励和扶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与收益</w:t>
            </w:r>
          </w:p>
        </w:tc>
      </w:tr>
    </w:tbl>
    <w:p>
      <w:pPr>
        <w:spacing w:lineRule="exact" w:line="1"/>
        <w:rPr>
          <w:sz w:val="2"/>
          <w:szCs w:val="2"/>
        </w:rPr>
      </w:pPr>
      <w:r>
        <w:br w:type="page"/>
      </w:r>
    </w:p>
    <w:tbl>
      <w:tblPr>
        <w:tblOverlap w:val="never"/>
        <w:jc w:val="center"/>
        <w:tblLayout w:type="fixed"/>
      </w:tblPr>
      <w:tblGrid>
        <w:gridCol w:w="2088"/>
        <w:gridCol w:w="494"/>
        <w:gridCol w:w="408"/>
        <w:gridCol w:w="2088"/>
        <w:gridCol w:w="706"/>
        <w:gridCol w:w="499"/>
        <w:gridCol w:w="1277"/>
        <w:gridCol w:w="1272"/>
        <w:gridCol w:w="706"/>
      </w:tblGrid>
      <w:tr>
        <w:trPr>
          <w:trHeight w:val="9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发改 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持特定行业、产业而获 得的补助（按国家级政</w:t>
            </w:r>
          </w:p>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新一代</w:t>
            </w:r>
            <w:r>
              <w:rPr>
                <w:color w:val="000000"/>
                <w:spacing w:val="0"/>
                <w:w w:val="100"/>
                <w:position w:val="0"/>
              </w:rPr>
              <w:t>GIS</w:t>
            </w:r>
            <w:r>
              <w:rPr>
                <w:rFonts w:ascii="SimSun" w:eastAsia="SimSun" w:hAnsi="SimSun" w:cs="SimSun"/>
                <w:color w:val="000000"/>
                <w:spacing w:val="0"/>
                <w:w w:val="100"/>
                <w:position w:val="0"/>
              </w:rPr>
              <w:t>的综合应 用示范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中国 科学 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388,140.16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面向时空大数据的开 放脚本引擎关键技术 研究项目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交通 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269,230.76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基于分布层次集群的 云服务软件产品研制 及产业化项目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北京 市科 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面向时空大数据的高 性能</w:t>
            </w:r>
            <w:r>
              <w:rPr>
                <w:color w:val="000000"/>
                <w:spacing w:val="0"/>
                <w:w w:val="100"/>
                <w:position w:val="0"/>
              </w:rPr>
              <w:t>GIS</w:t>
            </w:r>
            <w:r>
              <w:rPr>
                <w:rFonts w:ascii="SimSun" w:eastAsia="SimSun" w:hAnsi="SimSun" w:cs="SimSun"/>
                <w:color w:val="000000"/>
                <w:spacing w:val="0"/>
                <w:w w:val="100"/>
                <w:position w:val="0"/>
              </w:rPr>
              <w:t>关键技术研 发与平台产品研制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中关 村管 委会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 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与收益 相关</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33,557,326.27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23,098,780.20</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35" w:name="bookmark1835"/>
      <w:bookmarkStart w:id="1836" w:name="bookmark1836"/>
      <w:bookmarkStart w:id="1837" w:name="bookmark1837"/>
      <w:r>
        <w:rPr>
          <w:color w:val="000000"/>
          <w:spacing w:val="0"/>
          <w:w w:val="100"/>
          <w:position w:val="0"/>
        </w:rPr>
        <w:t>其他说明：无</w:t>
      </w:r>
      <w:bookmarkEnd w:id="1835"/>
      <w:bookmarkEnd w:id="1836"/>
      <w:bookmarkEnd w:id="1837"/>
    </w:p>
    <w:p>
      <w:pPr>
        <w:pStyle w:val="Style34"/>
        <w:keepNext/>
        <w:keepLines/>
        <w:widowControl w:val="0"/>
        <w:shd w:val="clear" w:color="auto" w:fill="auto"/>
        <w:bidi w:val="0"/>
        <w:spacing w:before="0" w:after="180" w:line="240" w:lineRule="auto"/>
        <w:ind w:left="0" w:right="0" w:firstLine="48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sz w:val="24"/>
          <w:szCs w:val="24"/>
        </w:rPr>
        <w:t>4</w:t>
      </w:r>
      <w:bookmarkEnd w:id="1840"/>
      <w:r>
        <w:rPr>
          <w:rFonts w:ascii="Times New Roman" w:eastAsia="Times New Roman" w:hAnsi="Times New Roman" w:cs="Times New Roman"/>
          <w:color w:val="000000"/>
          <w:spacing w:val="0"/>
          <w:w w:val="100"/>
          <w:position w:val="0"/>
          <w:sz w:val="24"/>
          <w:szCs w:val="24"/>
        </w:rPr>
        <w:t>7</w:t>
      </w:r>
      <w:r>
        <w:rPr>
          <w:color w:val="000000"/>
          <w:spacing w:val="0"/>
          <w:w w:val="100"/>
          <w:position w:val="0"/>
        </w:rPr>
        <w:t>、营业外支出</w:t>
      </w:r>
      <w:bookmarkEnd w:id="1838"/>
      <w:bookmarkEnd w:id="1839"/>
      <w:bookmarkEnd w:id="1841"/>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90"/>
        <w:gridCol w:w="2395"/>
        <w:gridCol w:w="2395"/>
        <w:gridCol w:w="2400"/>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297,181.12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394,640.10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297,181.12</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297,181.12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394,640.10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297,181.12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罚没支出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27,428.19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27,428.19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77,571.40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51,972.75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77,571.40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402,180.71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446,612.85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402,180.71</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42" w:name="bookmark1842"/>
      <w:bookmarkStart w:id="1843" w:name="bookmark1843"/>
      <w:bookmarkStart w:id="1844" w:name="bookmark1844"/>
      <w:r>
        <w:rPr>
          <w:color w:val="000000"/>
          <w:spacing w:val="0"/>
          <w:w w:val="100"/>
          <w:position w:val="0"/>
        </w:rPr>
        <w:t>其他说明：无</w:t>
      </w:r>
      <w:bookmarkEnd w:id="1842"/>
      <w:bookmarkEnd w:id="1843"/>
      <w:bookmarkEnd w:id="1844"/>
    </w:p>
    <w:p>
      <w:pPr>
        <w:pStyle w:val="Style34"/>
        <w:keepNext/>
        <w:keepLines/>
        <w:widowControl w:val="0"/>
        <w:shd w:val="clear" w:color="auto" w:fill="auto"/>
        <w:bidi w:val="0"/>
        <w:spacing w:before="0" w:after="180" w:line="240" w:lineRule="auto"/>
        <w:ind w:left="0" w:right="0" w:firstLine="48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sz w:val="24"/>
          <w:szCs w:val="24"/>
        </w:rPr>
        <w:t>4</w:t>
      </w:r>
      <w:bookmarkEnd w:id="1847"/>
      <w:r>
        <w:rPr>
          <w:rFonts w:ascii="Times New Roman" w:eastAsia="Times New Roman" w:hAnsi="Times New Roman" w:cs="Times New Roman"/>
          <w:color w:val="000000"/>
          <w:spacing w:val="0"/>
          <w:w w:val="100"/>
          <w:position w:val="0"/>
          <w:sz w:val="24"/>
          <w:szCs w:val="24"/>
        </w:rPr>
        <w:t>8</w:t>
      </w:r>
      <w:r>
        <w:rPr>
          <w:color w:val="000000"/>
          <w:spacing w:val="0"/>
          <w:w w:val="100"/>
          <w:position w:val="0"/>
        </w:rPr>
        <w:t>、所得税费用</w:t>
      </w:r>
      <w:bookmarkEnd w:id="1845"/>
      <w:bookmarkEnd w:id="1846"/>
      <w:bookmarkEnd w:id="1848"/>
    </w:p>
    <w:p>
      <w:pPr>
        <w:pStyle w:val="Style34"/>
        <w:keepNext/>
        <w:keepLines/>
        <w:widowControl w:val="0"/>
        <w:shd w:val="clear" w:color="auto" w:fill="auto"/>
        <w:bidi w:val="0"/>
        <w:spacing w:before="0" w:after="180" w:line="240" w:lineRule="auto"/>
        <w:ind w:left="0" w:right="0" w:firstLine="600"/>
        <w:jc w:val="left"/>
      </w:pPr>
      <w:bookmarkStart w:id="1845" w:name="bookmark1845"/>
      <w:bookmarkStart w:id="1846" w:name="bookmark1846"/>
      <w:bookmarkStart w:id="1849" w:name="bookmark1849"/>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）所得税费用表</w:t>
      </w:r>
      <w:bookmarkEnd w:id="1845"/>
      <w:bookmarkEnd w:id="1846"/>
      <w:bookmarkEnd w:id="184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19,047,877.01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7,600,455.85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1,045,642.41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-2,715,981.72</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20,093,519.42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4,884,474.13</w:t>
            </w:r>
          </w:p>
        </w:tc>
      </w:tr>
    </w:tbl>
    <w:p>
      <w:pPr>
        <w:spacing w:lineRule="exact" w:line="1"/>
        <w:rPr>
          <w:sz w:val="2"/>
          <w:szCs w:val="2"/>
        </w:rPr>
      </w:pPr>
      <w:r>
        <w:br w:type="page"/>
      </w:r>
    </w:p>
    <w:p>
      <w:pPr>
        <w:pStyle w:val="Style34"/>
        <w:keepNext/>
        <w:keepLines/>
        <w:widowControl w:val="0"/>
        <w:shd w:val="clear" w:color="auto" w:fill="auto"/>
        <w:bidi w:val="0"/>
        <w:spacing w:before="0" w:after="200" w:line="240" w:lineRule="auto"/>
        <w:ind w:left="0" w:right="0" w:firstLine="60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）会计利润与所得税费用调整过程</w:t>
      </w:r>
      <w:bookmarkEnd w:id="1850"/>
      <w:bookmarkEnd w:id="1851"/>
      <w:bookmarkEnd w:id="1852"/>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781"/>
        <w:gridCol w:w="48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145,862,023.35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14,586,202.33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2,061,689.02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3,688,579.47</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 可抵扣亏损的影响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1,915,587.12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2,693,646.50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-4,852,185.02</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20,093,519.42</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480"/>
        <w:jc w:val="both"/>
      </w:pPr>
      <w:bookmarkStart w:id="1853" w:name="bookmark1853"/>
      <w:bookmarkStart w:id="1854" w:name="bookmark1854"/>
      <w:bookmarkStart w:id="1855" w:name="bookmark1855"/>
      <w:r>
        <w:rPr>
          <w:color w:val="000000"/>
          <w:spacing w:val="0"/>
          <w:w w:val="100"/>
          <w:position w:val="0"/>
        </w:rPr>
        <w:t>其他说明：无</w:t>
      </w:r>
      <w:bookmarkEnd w:id="1853"/>
      <w:bookmarkEnd w:id="1854"/>
      <w:bookmarkEnd w:id="1855"/>
    </w:p>
    <w:p>
      <w:pPr>
        <w:pStyle w:val="Style34"/>
        <w:keepNext/>
        <w:keepLines/>
        <w:widowControl w:val="0"/>
        <w:shd w:val="clear" w:color="auto" w:fill="auto"/>
        <w:bidi w:val="0"/>
        <w:spacing w:before="0" w:after="200" w:line="240" w:lineRule="auto"/>
        <w:ind w:left="0" w:right="0" w:firstLine="48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sz w:val="24"/>
          <w:szCs w:val="24"/>
        </w:rPr>
        <w:t>4</w:t>
      </w:r>
      <w:bookmarkEnd w:id="1858"/>
      <w:r>
        <w:rPr>
          <w:rFonts w:ascii="Times New Roman" w:eastAsia="Times New Roman" w:hAnsi="Times New Roman" w:cs="Times New Roman"/>
          <w:color w:val="000000"/>
          <w:spacing w:val="0"/>
          <w:w w:val="100"/>
          <w:position w:val="0"/>
          <w:sz w:val="24"/>
          <w:szCs w:val="24"/>
        </w:rPr>
        <w:t>9</w:t>
      </w:r>
      <w:r>
        <w:rPr>
          <w:color w:val="000000"/>
          <w:spacing w:val="0"/>
          <w:w w:val="100"/>
          <w:position w:val="0"/>
        </w:rPr>
        <w:t>、现金流量表项目</w:t>
      </w:r>
      <w:bookmarkEnd w:id="1856"/>
      <w:bookmarkEnd w:id="1857"/>
      <w:bookmarkEnd w:id="1859"/>
    </w:p>
    <w:p>
      <w:pPr>
        <w:pStyle w:val="Style34"/>
        <w:keepNext/>
        <w:keepLines/>
        <w:widowControl w:val="0"/>
        <w:shd w:val="clear" w:color="auto" w:fill="auto"/>
        <w:bidi w:val="0"/>
        <w:spacing w:before="0" w:after="200" w:line="240" w:lineRule="auto"/>
        <w:ind w:left="0" w:right="0" w:firstLine="600"/>
        <w:jc w:val="left"/>
      </w:pPr>
      <w:bookmarkStart w:id="1856" w:name="bookmark1856"/>
      <w:bookmarkStart w:id="1857" w:name="bookmark1857"/>
      <w:bookmarkStart w:id="1860" w:name="bookmark1860"/>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）收到的其他与经营活动有关的现金</w:t>
      </w:r>
      <w:bookmarkEnd w:id="1856"/>
      <w:bookmarkEnd w:id="1857"/>
      <w:bookmarkEnd w:id="1860"/>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收政府补助资金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11,660,706.52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9,165,880.84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收回备用金及保证金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54,601,002.29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9,746,782.23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收其他各项往来款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8,220,464.38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2,838,083.58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4,920,308.09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737,490.24</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79,402,481.28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22,488,236.89</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480"/>
        <w:jc w:val="left"/>
      </w:pPr>
      <w:bookmarkStart w:id="1861" w:name="bookmark1861"/>
      <w:bookmarkStart w:id="1862" w:name="bookmark1862"/>
      <w:bookmarkStart w:id="1863" w:name="bookmark1863"/>
      <w:r>
        <w:rPr>
          <w:color w:val="000000"/>
          <w:spacing w:val="0"/>
          <w:w w:val="100"/>
          <w:position w:val="0"/>
        </w:rPr>
        <w:t>收到的其他与经营活动有关的现金说明：无</w:t>
      </w:r>
      <w:bookmarkEnd w:id="1861"/>
      <w:bookmarkEnd w:id="1862"/>
      <w:bookmarkEnd w:id="1863"/>
    </w:p>
    <w:p>
      <w:pPr>
        <w:pStyle w:val="Style34"/>
        <w:keepNext/>
        <w:keepLines/>
        <w:widowControl w:val="0"/>
        <w:shd w:val="clear" w:color="auto" w:fill="auto"/>
        <w:bidi w:val="0"/>
        <w:spacing w:before="0" w:after="200" w:line="240" w:lineRule="auto"/>
        <w:ind w:left="0" w:right="0" w:firstLine="48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）支付的其他与经营活动有关的现金</w:t>
      </w:r>
      <w:bookmarkEnd w:id="1864"/>
      <w:bookmarkEnd w:id="1865"/>
      <w:bookmarkEnd w:id="186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付办公费用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84,914,528.59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39,744,882.67</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53,554,616.84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42,606,090.85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付备用金及保证金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77,813,169.60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16,960,692.17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169,194.15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633,615.88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216,451,509.18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99,945,281.57</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480"/>
        <w:jc w:val="left"/>
      </w:pPr>
      <w:bookmarkStart w:id="1867" w:name="bookmark1867"/>
      <w:bookmarkStart w:id="1868" w:name="bookmark1868"/>
      <w:bookmarkStart w:id="1869" w:name="bookmark1869"/>
      <w:r>
        <w:rPr>
          <w:color w:val="000000"/>
          <w:spacing w:val="0"/>
          <w:w w:val="100"/>
          <w:position w:val="0"/>
        </w:rPr>
        <w:t>支付的其他与经营活动有关的现金说明：无</w:t>
      </w:r>
      <w:bookmarkEnd w:id="1867"/>
      <w:bookmarkEnd w:id="1868"/>
      <w:bookmarkEnd w:id="1869"/>
    </w:p>
    <w:p>
      <w:pPr>
        <w:pStyle w:val="Style34"/>
        <w:keepNext/>
        <w:keepLines/>
        <w:widowControl w:val="0"/>
        <w:shd w:val="clear" w:color="auto" w:fill="auto"/>
        <w:bidi w:val="0"/>
        <w:spacing w:before="0" w:after="200" w:line="240" w:lineRule="auto"/>
        <w:ind w:left="0" w:right="0" w:firstLine="48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sz w:val="24"/>
          <w:szCs w:val="24"/>
        </w:rPr>
        <w:t>3</w:t>
      </w:r>
      <w:r>
        <w:rPr>
          <w:color w:val="000000"/>
          <w:spacing w:val="0"/>
          <w:w w:val="100"/>
          <w:position w:val="0"/>
        </w:rPr>
        <w:t>）收到的其他与投资活动有关的现金</w:t>
      </w:r>
      <w:bookmarkEnd w:id="1870"/>
      <w:bookmarkEnd w:id="1871"/>
      <w:bookmarkEnd w:id="187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2,570,304.12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2,542,010.49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受限资金收回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14,412,789.11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125,641,255.25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16,983,093.23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128,183,265.74</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74" w:name="bookmark1874"/>
      <w:bookmarkStart w:id="1875" w:name="bookmark1875"/>
      <w:bookmarkStart w:id="1876" w:name="bookmark1876"/>
      <w:r>
        <w:rPr>
          <w:color w:val="000000"/>
          <w:spacing w:val="0"/>
          <w:w w:val="100"/>
          <w:position w:val="0"/>
        </w:rPr>
        <w:t>收到的其他与投资活动有关的现金说明：无</w:t>
      </w:r>
      <w:bookmarkEnd w:id="1874"/>
      <w:bookmarkEnd w:id="1875"/>
      <w:bookmarkEnd w:id="1876"/>
    </w:p>
    <w:p>
      <w:pPr>
        <w:pStyle w:val="Style34"/>
        <w:keepNext/>
        <w:keepLines/>
        <w:widowControl w:val="0"/>
        <w:shd w:val="clear" w:color="auto" w:fill="auto"/>
        <w:bidi w:val="0"/>
        <w:spacing w:before="0" w:after="180" w:line="240" w:lineRule="auto"/>
        <w:ind w:left="0" w:right="0" w:firstLine="600"/>
        <w:jc w:val="left"/>
      </w:pPr>
      <w:bookmarkStart w:id="1877" w:name="bookmark1877"/>
      <w:bookmarkStart w:id="1878" w:name="bookmark1878"/>
      <w:bookmarkStart w:id="1879" w:name="bookmark1879"/>
      <w:bookmarkStart w:id="1880" w:name="bookmark1880"/>
      <w:r>
        <w:rPr>
          <w:color w:val="000000"/>
          <w:spacing w:val="0"/>
          <w:w w:val="100"/>
          <w:position w:val="0"/>
          <w:sz w:val="26"/>
          <w:szCs w:val="26"/>
        </w:rPr>
        <w:t>（</w:t>
      </w:r>
      <w:bookmarkEnd w:id="1879"/>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）支付的其他与投资活动有关的现金</w:t>
      </w:r>
      <w:bookmarkEnd w:id="1877"/>
      <w:bookmarkEnd w:id="1878"/>
      <w:bookmarkEnd w:id="1880"/>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支付收购子公司费用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1,055,019.00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1,055,019.00</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81" w:name="bookmark1881"/>
      <w:bookmarkStart w:id="1882" w:name="bookmark1882"/>
      <w:bookmarkStart w:id="1883" w:name="bookmark1883"/>
      <w:r>
        <w:rPr>
          <w:color w:val="000000"/>
          <w:spacing w:val="0"/>
          <w:w w:val="100"/>
          <w:position w:val="0"/>
        </w:rPr>
        <w:t>支付的其他与投资活动有关的现金说明：无</w:t>
      </w:r>
      <w:bookmarkEnd w:id="1881"/>
      <w:bookmarkEnd w:id="1882"/>
      <w:bookmarkEnd w:id="1883"/>
    </w:p>
    <w:p>
      <w:pPr>
        <w:pStyle w:val="Style34"/>
        <w:keepNext/>
        <w:keepLines/>
        <w:widowControl w:val="0"/>
        <w:shd w:val="clear" w:color="auto" w:fill="auto"/>
        <w:bidi w:val="0"/>
        <w:spacing w:before="0" w:after="180" w:line="240" w:lineRule="auto"/>
        <w:ind w:left="0" w:right="0" w:firstLine="600"/>
        <w:jc w:val="left"/>
      </w:pPr>
      <w:bookmarkStart w:id="1884" w:name="bookmark1884"/>
      <w:bookmarkStart w:id="1885" w:name="bookmark1885"/>
      <w:bookmarkStart w:id="1886" w:name="bookmark1886"/>
      <w:bookmarkStart w:id="1887" w:name="bookmark1887"/>
      <w:r>
        <w:rPr>
          <w:color w:val="000000"/>
          <w:spacing w:val="0"/>
          <w:w w:val="100"/>
          <w:position w:val="0"/>
          <w:sz w:val="26"/>
          <w:szCs w:val="26"/>
        </w:rPr>
        <w:t>（</w:t>
      </w:r>
      <w:bookmarkEnd w:id="1886"/>
      <w:r>
        <w:rPr>
          <w:rFonts w:ascii="Times New Roman" w:eastAsia="Times New Roman" w:hAnsi="Times New Roman" w:cs="Times New Roman"/>
          <w:color w:val="000000"/>
          <w:spacing w:val="0"/>
          <w:w w:val="100"/>
          <w:position w:val="0"/>
          <w:sz w:val="24"/>
          <w:szCs w:val="24"/>
        </w:rPr>
        <w:t>5</w:t>
      </w:r>
      <w:r>
        <w:rPr>
          <w:color w:val="000000"/>
          <w:spacing w:val="0"/>
          <w:w w:val="100"/>
          <w:position w:val="0"/>
        </w:rPr>
        <w:t>）收到的其他与筹资活动有关的现金</w:t>
      </w:r>
      <w:bookmarkEnd w:id="1884"/>
      <w:bookmarkEnd w:id="1885"/>
      <w:bookmarkEnd w:id="1887"/>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收拟发行股份的保证金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187,797,182.75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8,802,511.59</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187,797,182.75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8,802,511.59</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88" w:name="bookmark1888"/>
      <w:bookmarkStart w:id="1889" w:name="bookmark1889"/>
      <w:bookmarkStart w:id="1890" w:name="bookmark1890"/>
      <w:r>
        <w:rPr>
          <w:color w:val="000000"/>
          <w:spacing w:val="0"/>
          <w:w w:val="100"/>
          <w:position w:val="0"/>
        </w:rPr>
        <w:t>收到的其他与筹资活动有关的现金说明：无</w:t>
      </w:r>
      <w:bookmarkEnd w:id="1888"/>
      <w:bookmarkEnd w:id="1889"/>
      <w:bookmarkEnd w:id="1890"/>
    </w:p>
    <w:p>
      <w:pPr>
        <w:pStyle w:val="Style34"/>
        <w:keepNext/>
        <w:keepLines/>
        <w:widowControl w:val="0"/>
        <w:shd w:val="clear" w:color="auto" w:fill="auto"/>
        <w:bidi w:val="0"/>
        <w:spacing w:before="0" w:after="180" w:line="240" w:lineRule="auto"/>
        <w:ind w:left="0" w:right="0" w:firstLine="600"/>
        <w:jc w:val="left"/>
      </w:pPr>
      <w:bookmarkStart w:id="1891" w:name="bookmark1891"/>
      <w:bookmarkStart w:id="1892" w:name="bookmark1892"/>
      <w:bookmarkStart w:id="1893" w:name="bookmark1893"/>
      <w:bookmarkStart w:id="1894" w:name="bookmark1894"/>
      <w:r>
        <w:rPr>
          <w:color w:val="000000"/>
          <w:spacing w:val="0"/>
          <w:w w:val="100"/>
          <w:position w:val="0"/>
          <w:sz w:val="26"/>
          <w:szCs w:val="26"/>
        </w:rPr>
        <w:t>（</w:t>
      </w:r>
      <w:bookmarkEnd w:id="1893"/>
      <w:r>
        <w:rPr>
          <w:rFonts w:ascii="Times New Roman" w:eastAsia="Times New Roman" w:hAnsi="Times New Roman" w:cs="Times New Roman"/>
          <w:color w:val="000000"/>
          <w:spacing w:val="0"/>
          <w:w w:val="100"/>
          <w:position w:val="0"/>
          <w:sz w:val="24"/>
          <w:szCs w:val="24"/>
        </w:rPr>
        <w:t>6</w:t>
      </w:r>
      <w:r>
        <w:rPr>
          <w:color w:val="000000"/>
          <w:spacing w:val="0"/>
          <w:w w:val="100"/>
          <w:position w:val="0"/>
        </w:rPr>
        <w:t>）支付的其他与筹资活动有关的现金</w:t>
      </w:r>
      <w:bookmarkEnd w:id="1891"/>
      <w:bookmarkEnd w:id="1892"/>
      <w:bookmarkEnd w:id="1894"/>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3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支付发行股份的保证金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196,254,766.52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394,286.08</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196,254,766.52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394,286.08</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80"/>
        <w:jc w:val="left"/>
      </w:pPr>
      <w:bookmarkStart w:id="1895" w:name="bookmark1895"/>
      <w:bookmarkStart w:id="1896" w:name="bookmark1896"/>
      <w:bookmarkStart w:id="1897" w:name="bookmark1897"/>
      <w:r>
        <w:rPr>
          <w:color w:val="000000"/>
          <w:spacing w:val="0"/>
          <w:w w:val="100"/>
          <w:position w:val="0"/>
        </w:rPr>
        <w:t>支付的其他与筹资活动有关的现金说明：无</w:t>
      </w:r>
      <w:bookmarkEnd w:id="1895"/>
      <w:bookmarkEnd w:id="1896"/>
      <w:bookmarkEnd w:id="1897"/>
    </w:p>
    <w:p>
      <w:pPr>
        <w:pStyle w:val="Style34"/>
        <w:keepNext/>
        <w:keepLines/>
        <w:widowControl w:val="0"/>
        <w:shd w:val="clear" w:color="auto" w:fill="auto"/>
        <w:bidi w:val="0"/>
        <w:spacing w:before="0" w:after="180" w:line="240" w:lineRule="auto"/>
        <w:ind w:left="0" w:right="0" w:firstLine="48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24"/>
          <w:szCs w:val="24"/>
        </w:rPr>
        <w:t>5</w:t>
      </w:r>
      <w:bookmarkEnd w:id="1900"/>
      <w:r>
        <w:rPr>
          <w:rFonts w:ascii="Times New Roman" w:eastAsia="Times New Roman" w:hAnsi="Times New Roman" w:cs="Times New Roman"/>
          <w:color w:val="000000"/>
          <w:spacing w:val="0"/>
          <w:w w:val="100"/>
          <w:position w:val="0"/>
          <w:sz w:val="24"/>
          <w:szCs w:val="24"/>
        </w:rPr>
        <w:t>0</w:t>
      </w:r>
      <w:r>
        <w:rPr>
          <w:color w:val="000000"/>
          <w:spacing w:val="0"/>
          <w:w w:val="100"/>
          <w:position w:val="0"/>
        </w:rPr>
        <w:t>、现金流量表补充资料</w:t>
      </w:r>
      <w:bookmarkEnd w:id="1898"/>
      <w:bookmarkEnd w:id="1899"/>
      <w:bookmarkEnd w:id="1901"/>
    </w:p>
    <w:p>
      <w:pPr>
        <w:pStyle w:val="Style34"/>
        <w:keepNext/>
        <w:keepLines/>
        <w:widowControl w:val="0"/>
        <w:shd w:val="clear" w:color="auto" w:fill="auto"/>
        <w:bidi w:val="0"/>
        <w:spacing w:before="0" w:after="180" w:line="240" w:lineRule="auto"/>
        <w:ind w:left="0" w:right="0" w:firstLine="600"/>
        <w:jc w:val="left"/>
      </w:pPr>
      <w:bookmarkStart w:id="1898" w:name="bookmark1898"/>
      <w:bookmarkStart w:id="1899" w:name="bookmark1899"/>
      <w:bookmarkStart w:id="1902" w:name="bookmark1902"/>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）现金流量表补充资料</w:t>
      </w:r>
      <w:bookmarkEnd w:id="1898"/>
      <w:bookmarkEnd w:id="1899"/>
      <w:bookmarkEnd w:id="1902"/>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4114"/>
        <w:gridCol w:w="2837"/>
        <w:gridCol w:w="263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125,768,503.93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58,313,211.15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11,068,490.42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4,423,157.62</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16,441,529.99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13,981,155.92</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11,897,318.29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9,951,491.77</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428,152.74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19,108.05</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处置固定资产、无形资产和其他长期资产的 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235,963.91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394,369.55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1,257,989.52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-3,067,216.11</w:t>
            </w:r>
          </w:p>
        </w:tc>
      </w:tr>
    </w:tbl>
    <w:p>
      <w:pPr>
        <w:spacing w:lineRule="exact" w:line="1"/>
        <w:rPr>
          <w:sz w:val="2"/>
          <w:szCs w:val="2"/>
        </w:rPr>
      </w:pPr>
      <w:r>
        <w:br w:type="page"/>
      </w:r>
    </w:p>
    <w:tbl>
      <w:tblPr>
        <w:tblOverlap w:val="never"/>
        <w:jc w:val="center"/>
        <w:tblLayout w:type="fixed"/>
      </w:tblPr>
      <w:tblGrid>
        <w:gridCol w:w="4114"/>
        <w:gridCol w:w="2837"/>
        <w:gridCol w:w="263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-2,163,737.04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-125,766.08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1,115,072.59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-2,477,232.59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2,066,589.90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-60,188.61</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-1,414,870.84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-275,791.74</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-112,830,857.70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-8,058,327.25</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169,299,985.28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56,028,908.52</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223,170,130.99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129,046,880.20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522,110,563.26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349,830,434.47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349,830,434.47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165,564,161.57</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172,280,128.79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184,266,272.90</w:t>
            </w:r>
          </w:p>
        </w:tc>
      </w:tr>
    </w:tbl>
    <w:p>
      <w:pPr>
        <w:widowControl w:val="0"/>
        <w:spacing w:after="79" w:line="1" w:lineRule="exact"/>
      </w:pPr>
    </w:p>
    <w:p>
      <w:pPr>
        <w:pStyle w:val="Style34"/>
        <w:keepNext/>
        <w:keepLines/>
        <w:widowControl w:val="0"/>
        <w:shd w:val="clear" w:color="auto" w:fill="auto"/>
        <w:bidi w:val="0"/>
        <w:spacing w:before="0" w:after="200" w:line="240" w:lineRule="auto"/>
        <w:ind w:left="0" w:right="0" w:firstLine="600"/>
        <w:jc w:val="left"/>
      </w:pPr>
      <w:bookmarkStart w:id="1903" w:name="bookmark1903"/>
      <w:bookmarkStart w:id="1904" w:name="bookmark1904"/>
      <w:bookmarkStart w:id="1905" w:name="bookmark1905"/>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）本期支付的取得子公司的现金净额</w:t>
      </w:r>
      <w:bookmarkEnd w:id="1903"/>
      <w:bookmarkEnd w:id="1904"/>
      <w:bookmarkEnd w:id="1905"/>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141,056,400.00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北京世纪安图数码科技发展有限责任公司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南京国图信息产业股份有限公司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111,056,400.00</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14,839,336.19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北京世纪安图数码科技发展有限责任公司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7,323,954.10</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南京国图信息产业股份有限公司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7,515,382.09</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加：以前期间发生的企业合并于本期支付的现金或现 金等价物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上海南康科技有限公司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141,217,063.81</w:t>
            </w:r>
          </w:p>
        </w:tc>
      </w:tr>
    </w:tbl>
    <w:p>
      <w:pPr>
        <w:widowControl w:val="0"/>
        <w:spacing w:after="79" w:line="1" w:lineRule="exact"/>
      </w:pPr>
    </w:p>
    <w:p>
      <w:pPr>
        <w:pStyle w:val="Style37"/>
        <w:keepNext/>
        <w:keepLines/>
        <w:widowControl w:val="0"/>
        <w:shd w:val="clear" w:color="auto" w:fill="auto"/>
        <w:bidi w:val="0"/>
        <w:spacing w:before="0" w:after="200" w:line="240" w:lineRule="auto"/>
        <w:ind w:left="0" w:right="0" w:firstLine="480"/>
        <w:jc w:val="left"/>
      </w:pPr>
      <w:bookmarkStart w:id="1906" w:name="bookmark1906"/>
      <w:bookmarkStart w:id="1907" w:name="bookmark1907"/>
      <w:bookmarkStart w:id="1908" w:name="bookmark1908"/>
      <w:r>
        <w:rPr>
          <w:color w:val="000000"/>
          <w:spacing w:val="0"/>
          <w:w w:val="100"/>
          <w:position w:val="0"/>
        </w:rPr>
        <w:t>其他说明：无</w:t>
      </w:r>
      <w:bookmarkEnd w:id="1906"/>
      <w:bookmarkEnd w:id="1907"/>
      <w:bookmarkEnd w:id="1908"/>
    </w:p>
    <w:p>
      <w:pPr>
        <w:pStyle w:val="Style34"/>
        <w:keepNext/>
        <w:keepLines/>
        <w:widowControl w:val="0"/>
        <w:shd w:val="clear" w:color="auto" w:fill="auto"/>
        <w:bidi w:val="0"/>
        <w:spacing w:before="0" w:after="200" w:line="240" w:lineRule="auto"/>
        <w:ind w:left="0" w:right="0" w:firstLine="60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sz w:val="24"/>
          <w:szCs w:val="24"/>
        </w:rPr>
        <w:t>（</w:t>
      </w:r>
      <w:bookmarkEnd w:id="1911"/>
      <w:r>
        <w:rPr>
          <w:rFonts w:ascii="Times New Roman" w:eastAsia="Times New Roman" w:hAnsi="Times New Roman" w:cs="Times New Roman"/>
          <w:color w:val="000000"/>
          <w:spacing w:val="0"/>
          <w:w w:val="100"/>
          <w:position w:val="0"/>
          <w:sz w:val="24"/>
          <w:szCs w:val="24"/>
        </w:rPr>
        <w:t>3</w:t>
      </w:r>
      <w:r>
        <w:rPr>
          <w:color w:val="000000"/>
          <w:spacing w:val="0"/>
          <w:w w:val="100"/>
          <w:position w:val="0"/>
        </w:rPr>
        <w:t>）现金和现金等价物的构成</w:t>
      </w:r>
      <w:bookmarkEnd w:id="1909"/>
      <w:bookmarkEnd w:id="1910"/>
      <w:bookmarkEnd w:id="1912"/>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522,110,563.26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349,830,434.47</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732,419.62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28,387.72</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521,378,143.64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349,802,046.75</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522,110,563.26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349,830,434.47</w:t>
            </w:r>
          </w:p>
        </w:tc>
      </w:tr>
    </w:tbl>
    <w:p>
      <w:pPr>
        <w:widowControl w:val="0"/>
        <w:spacing w:after="79" w:line="1" w:lineRule="exact"/>
      </w:pPr>
    </w:p>
    <w:p>
      <w:pPr>
        <w:pStyle w:val="Style37"/>
        <w:keepNext/>
        <w:keepLines/>
        <w:widowControl w:val="0"/>
        <w:shd w:val="clear" w:color="auto" w:fill="auto"/>
        <w:bidi w:val="0"/>
        <w:spacing w:before="0" w:after="140" w:line="240" w:lineRule="auto"/>
        <w:ind w:left="0" w:right="0" w:firstLine="480"/>
        <w:jc w:val="left"/>
      </w:pPr>
      <w:bookmarkStart w:id="1913" w:name="bookmark1913"/>
      <w:bookmarkStart w:id="1914" w:name="bookmark1914"/>
      <w:bookmarkStart w:id="1915" w:name="bookmark1915"/>
      <w:r>
        <w:rPr>
          <w:color w:val="000000"/>
          <w:spacing w:val="0"/>
          <w:w w:val="100"/>
          <w:position w:val="0"/>
        </w:rPr>
        <w:t>其他说明：无</w:t>
      </w:r>
      <w:bookmarkEnd w:id="1913"/>
      <w:bookmarkEnd w:id="1914"/>
      <w:bookmarkEnd w:id="1915"/>
      <w:r>
        <w:br w:type="page"/>
      </w:r>
    </w:p>
    <w:p>
      <w:pPr>
        <w:pStyle w:val="Style34"/>
        <w:keepNext/>
        <w:keepLines/>
        <w:widowControl w:val="0"/>
        <w:shd w:val="clear" w:color="auto" w:fill="auto"/>
        <w:bidi w:val="0"/>
        <w:spacing w:before="0" w:after="200" w:line="240" w:lineRule="auto"/>
        <w:ind w:left="0" w:right="0" w:firstLine="50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sz w:val="24"/>
          <w:szCs w:val="24"/>
        </w:rPr>
        <w:t>5</w:t>
      </w:r>
      <w:bookmarkEnd w:id="1918"/>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、所有权或使用权受到限制的资产</w:t>
      </w:r>
      <w:bookmarkEnd w:id="1916"/>
      <w:bookmarkEnd w:id="1917"/>
      <w:bookmarkEnd w:id="1919"/>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10,564,484.90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1,959,298.18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抵押借款</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12,523,783.08</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其他说明：无</w:t>
      </w:r>
    </w:p>
    <w:p>
      <w:pPr>
        <w:pStyle w:val="Style34"/>
        <w:keepNext/>
        <w:keepLines/>
        <w:widowControl w:val="0"/>
        <w:shd w:val="clear" w:color="auto" w:fill="auto"/>
        <w:bidi w:val="0"/>
        <w:spacing w:before="0" w:after="200" w:line="240" w:lineRule="auto"/>
        <w:ind w:left="0" w:right="0" w:firstLine="50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sz w:val="24"/>
          <w:szCs w:val="24"/>
        </w:rPr>
        <w:t>5</w:t>
      </w:r>
      <w:bookmarkEnd w:id="192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、外币货币性项目</w:t>
      </w:r>
      <w:bookmarkEnd w:id="1920"/>
      <w:bookmarkEnd w:id="1921"/>
      <w:bookmarkEnd w:id="1923"/>
    </w:p>
    <w:p>
      <w:pPr>
        <w:pStyle w:val="Style34"/>
        <w:keepNext/>
        <w:keepLines/>
        <w:widowControl w:val="0"/>
        <w:shd w:val="clear" w:color="auto" w:fill="auto"/>
        <w:bidi w:val="0"/>
        <w:spacing w:before="0" w:after="200" w:line="240" w:lineRule="auto"/>
        <w:ind w:left="0" w:right="0" w:firstLine="620"/>
        <w:jc w:val="left"/>
      </w:pPr>
      <w:bookmarkStart w:id="1920" w:name="bookmark1920"/>
      <w:bookmarkStart w:id="1921" w:name="bookmark1921"/>
      <w:bookmarkStart w:id="1924" w:name="bookmark19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)外币货币性项目</w:t>
      </w:r>
      <w:bookmarkEnd w:id="1920"/>
      <w:bookmarkEnd w:id="1921"/>
      <w:bookmarkEnd w:id="1924"/>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2501"/>
        <w:gridCol w:w="2290"/>
        <w:gridCol w:w="2390"/>
        <w:gridCol w:w="24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期末外币余额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期末折算人民币余额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12,681,638.23</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88,699.31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13,557,610.07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12,127,282.21</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7,814,212.00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465,656.71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2,771,859.70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597,186.09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36,493,323.00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2,174,673.61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5,715,477.03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95,911,749.00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5,715,477.03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356,919.89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0.8945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36,361.43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5,379,310.00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320,558.46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5,270,108.86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88,438,000.00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5,270,108.86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3,873,415.00</w:t>
            </w: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65,000,000.00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0.059591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3,873,415.00</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其他说明：无</w:t>
      </w:r>
    </w:p>
    <w:p>
      <w:pPr>
        <w:pStyle w:val="Style34"/>
        <w:keepNext/>
        <w:keepLines/>
        <w:widowControl w:val="0"/>
        <w:shd w:val="clear" w:color="auto" w:fill="auto"/>
        <w:bidi w:val="0"/>
        <w:spacing w:before="0" w:after="0" w:line="240" w:lineRule="auto"/>
        <w:ind w:left="0" w:right="0" w:firstLine="50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)境外经营实体说明，包括对于重要的境外经营实体，应披露其境外主要经营地、</w:t>
      </w:r>
      <w:bookmarkEnd w:id="1925"/>
      <w:bookmarkEnd w:id="1926"/>
      <w:bookmarkEnd w:id="1927"/>
    </w:p>
    <w:p>
      <w:pPr>
        <w:pStyle w:val="Style34"/>
        <w:keepNext/>
        <w:keepLines/>
        <w:widowControl w:val="0"/>
        <w:shd w:val="clear" w:color="auto" w:fill="auto"/>
        <w:bidi w:val="0"/>
        <w:spacing w:before="0" w:after="200" w:line="475" w:lineRule="exact"/>
        <w:ind w:left="0" w:right="0" w:firstLine="0"/>
        <w:jc w:val="left"/>
      </w:pPr>
      <w:bookmarkStart w:id="1925" w:name="bookmark1925"/>
      <w:bookmarkStart w:id="1926" w:name="bookmark1926"/>
      <w:bookmarkStart w:id="1928" w:name="bookmark1928"/>
      <w:r>
        <w:rPr>
          <w:color w:val="000000"/>
          <w:spacing w:val="0"/>
          <w:w w:val="100"/>
          <w:position w:val="0"/>
        </w:rPr>
        <w:t>记账本位币及选择依据，记账本位币发生变化的还应披露原因。</w:t>
      </w:r>
      <w:bookmarkEnd w:id="1925"/>
      <w:bookmarkEnd w:id="1926"/>
      <w:bookmarkEnd w:id="1928"/>
    </w:p>
    <w:p>
      <w:pPr>
        <w:pStyle w:val="Style21"/>
        <w:keepNext w:val="0"/>
        <w:keepLines w:val="0"/>
        <w:widowControl w:val="0"/>
        <w:shd w:val="clear" w:color="auto" w:fill="auto"/>
        <w:bidi w:val="0"/>
        <w:spacing w:before="0" w:after="0" w:line="384" w:lineRule="auto"/>
        <w:ind w:left="0" w:right="0" w:firstLine="500"/>
        <w:jc w:val="both"/>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1"/>
        <w:keepNext w:val="0"/>
        <w:keepLines w:val="0"/>
        <w:widowControl w:val="0"/>
        <w:numPr>
          <w:ilvl w:val="0"/>
          <w:numId w:val="43"/>
        </w:numPr>
        <w:shd w:val="clear" w:color="auto" w:fill="auto"/>
        <w:tabs>
          <w:tab w:pos="901" w:val="left"/>
        </w:tabs>
        <w:bidi w:val="0"/>
        <w:spacing w:before="0" w:after="0" w:line="475" w:lineRule="exact"/>
        <w:ind w:left="0" w:right="0" w:firstLine="500"/>
        <w:jc w:val="left"/>
      </w:pPr>
      <w:bookmarkStart w:id="1929" w:name="bookmark1929"/>
      <w:bookmarkEnd w:id="1929"/>
      <w:r>
        <w:rPr>
          <w:color w:val="000000"/>
          <w:spacing w:val="0"/>
          <w:w w:val="100"/>
          <w:position w:val="0"/>
        </w:rPr>
        <w:t>本公司之子公司超图国际有限公司主要经营地为中国香港。根据其经营所处的主要经 济环境中的货币确定港币为其记账本位币。</w:t>
      </w:r>
    </w:p>
    <w:p>
      <w:pPr>
        <w:pStyle w:val="Style21"/>
        <w:keepNext w:val="0"/>
        <w:keepLines w:val="0"/>
        <w:widowControl w:val="0"/>
        <w:numPr>
          <w:ilvl w:val="0"/>
          <w:numId w:val="43"/>
        </w:numPr>
        <w:shd w:val="clear" w:color="auto" w:fill="auto"/>
        <w:tabs>
          <w:tab w:pos="421" w:val="left"/>
        </w:tabs>
        <w:bidi w:val="0"/>
        <w:spacing w:before="0" w:after="200" w:line="475" w:lineRule="exact"/>
        <w:ind w:left="0" w:right="0" w:firstLine="500"/>
        <w:jc w:val="left"/>
      </w:pPr>
      <w:bookmarkStart w:id="1930" w:name="bookmark1930"/>
      <w:bookmarkEnd w:id="1930"/>
      <w:r>
        <w:rPr>
          <w:color w:val="000000"/>
          <w:spacing w:val="0"/>
          <w:w w:val="100"/>
          <w:position w:val="0"/>
        </w:rPr>
        <w:t xml:space="preserve">本公司之子公司日本超图株式会社主要经营地为日本。根据其经营所处的主要经济环 </w:t>
      </w:r>
      <w:r>
        <w:rPr>
          <w:color w:val="000000"/>
          <w:spacing w:val="0"/>
          <w:w w:val="100"/>
          <w:position w:val="0"/>
        </w:rPr>
        <w:t>境中的货币确定日元为其记账本位币。</w:t>
      </w:r>
    </w:p>
    <w:p>
      <w:pPr>
        <w:pStyle w:val="Style34"/>
        <w:keepNext/>
        <w:keepLines/>
        <w:widowControl w:val="0"/>
        <w:shd w:val="clear" w:color="auto" w:fill="auto"/>
        <w:bidi w:val="0"/>
        <w:spacing w:before="0" w:after="200" w:line="240" w:lineRule="auto"/>
        <w:ind w:left="0" w:right="0" w:firstLine="500"/>
        <w:jc w:val="left"/>
      </w:pPr>
      <w:bookmarkStart w:id="1931" w:name="bookmark1931"/>
      <w:bookmarkStart w:id="1932" w:name="bookmark1932"/>
      <w:bookmarkStart w:id="1933" w:name="bookmark1933"/>
      <w:bookmarkStart w:id="1934" w:name="bookmark1934"/>
      <w:bookmarkStart w:id="1935" w:name="bookmark1935"/>
      <w:r>
        <w:rPr>
          <w:color w:val="000000"/>
          <w:spacing w:val="0"/>
          <w:w w:val="100"/>
          <w:position w:val="0"/>
        </w:rPr>
        <w:t>八</w:t>
      </w:r>
      <w:bookmarkEnd w:id="1934"/>
      <w:r>
        <w:rPr>
          <w:color w:val="000000"/>
          <w:spacing w:val="0"/>
          <w:w w:val="100"/>
          <w:position w:val="0"/>
        </w:rPr>
        <w:t>、合并范围的变更</w:t>
      </w:r>
      <w:bookmarkEnd w:id="1932"/>
      <w:bookmarkEnd w:id="1933"/>
      <w:bookmarkEnd w:id="1935"/>
      <w:bookmarkEnd w:id="1931"/>
    </w:p>
    <w:p>
      <w:pPr>
        <w:pStyle w:val="Style34"/>
        <w:keepNext/>
        <w:keepLines/>
        <w:widowControl w:val="0"/>
        <w:shd w:val="clear" w:color="auto" w:fill="auto"/>
        <w:bidi w:val="0"/>
        <w:spacing w:before="0" w:after="200" w:line="240" w:lineRule="auto"/>
        <w:ind w:left="0" w:right="0" w:firstLine="500"/>
        <w:jc w:val="left"/>
      </w:pPr>
      <w:bookmarkStart w:id="1932" w:name="bookmark1932"/>
      <w:bookmarkStart w:id="1933" w:name="bookmark1933"/>
      <w:bookmarkStart w:id="1936" w:name="bookmark1936"/>
      <w:r>
        <w:rPr>
          <w:rFonts w:ascii="Times New Roman" w:eastAsia="Times New Roman" w:hAnsi="Times New Roman" w:cs="Times New Roman"/>
          <w:color w:val="000000"/>
          <w:spacing w:val="0"/>
          <w:w w:val="100"/>
          <w:position w:val="0"/>
          <w:sz w:val="24"/>
          <w:szCs w:val="24"/>
        </w:rPr>
        <w:t>1</w:t>
      </w:r>
      <w:r>
        <w:rPr>
          <w:color w:val="000000"/>
          <w:spacing w:val="0"/>
          <w:w w:val="100"/>
          <w:position w:val="0"/>
        </w:rPr>
        <w:t>、非同一控制下企业合并</w:t>
      </w:r>
      <w:bookmarkEnd w:id="1932"/>
      <w:bookmarkEnd w:id="1933"/>
      <w:bookmarkEnd w:id="1936"/>
    </w:p>
    <w:p>
      <w:pPr>
        <w:pStyle w:val="Style34"/>
        <w:keepNext/>
        <w:keepLines/>
        <w:widowControl w:val="0"/>
        <w:shd w:val="clear" w:color="auto" w:fill="auto"/>
        <w:bidi w:val="0"/>
        <w:spacing w:before="0" w:after="200" w:line="240" w:lineRule="auto"/>
        <w:ind w:left="0" w:right="0" w:firstLine="500"/>
        <w:jc w:val="left"/>
      </w:pPr>
      <w:bookmarkStart w:id="1932" w:name="bookmark1932"/>
      <w:bookmarkStart w:id="1933" w:name="bookmark1933"/>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）本期发生的非同一控制下企业合并</w:t>
      </w:r>
      <w:bookmarkEnd w:id="1932"/>
      <w:bookmarkEnd w:id="1933"/>
      <w:bookmarkEnd w:id="1937"/>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638"/>
        <w:gridCol w:w="1349"/>
        <w:gridCol w:w="1373"/>
        <w:gridCol w:w="984"/>
        <w:gridCol w:w="854"/>
        <w:gridCol w:w="936"/>
        <w:gridCol w:w="955"/>
        <w:gridCol w:w="1594"/>
        <w:gridCol w:w="1397"/>
      </w:tblGrid>
      <w:tr>
        <w:trPr>
          <w:trHeight w:val="9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被购 买方 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股权取得时点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股权取得成本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股权取 得方式</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购买日的 确定依据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购买日至期末被 购买方的收入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购买日至期末 被购买方的净 利润</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南京 国图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467,999,807.28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发行股 份及支 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30"/>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股权过户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148,050,402.44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41,533,927.31</w:t>
            </w:r>
          </w:p>
        </w:tc>
      </w:tr>
      <w:tr>
        <w:trPr>
          <w:trHeight w:val="9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 安图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89,962,263.99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支付现 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股权过户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28,566,803.07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9,187,688.60</w:t>
            </w:r>
          </w:p>
        </w:tc>
      </w:tr>
    </w:tbl>
    <w:p>
      <w:pPr>
        <w:pStyle w:val="Style48"/>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其他说明:</w:t>
      </w:r>
    </w:p>
    <w:p>
      <w:pPr>
        <w:pStyle w:val="Style21"/>
        <w:keepNext w:val="0"/>
        <w:keepLines w:val="0"/>
        <w:widowControl w:val="0"/>
        <w:shd w:val="clear" w:color="auto" w:fill="auto"/>
        <w:bidi w:val="0"/>
        <w:spacing w:before="0" w:after="0" w:line="469" w:lineRule="exact"/>
        <w:ind w:left="0" w:right="0" w:firstLine="500"/>
        <w:jc w:val="left"/>
      </w:pPr>
      <w:bookmarkStart w:id="1938" w:name="bookmark1938"/>
      <w:r>
        <w:rPr>
          <w:rFonts w:ascii="Times New Roman" w:eastAsia="Times New Roman" w:hAnsi="Times New Roman" w:cs="Times New Roman"/>
          <w:color w:val="000000"/>
          <w:spacing w:val="0"/>
          <w:w w:val="100"/>
          <w:position w:val="0"/>
          <w:sz w:val="24"/>
          <w:szCs w:val="24"/>
        </w:rPr>
        <w:t>1</w:t>
      </w:r>
      <w:bookmarkEnd w:id="1938"/>
      <w:r>
        <w:rPr>
          <w:color w:val="000000"/>
          <w:spacing w:val="0"/>
          <w:w w:val="100"/>
          <w:position w:val="0"/>
        </w:rPr>
        <w:t>、 本期内，本公司取得了南京国图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股权，合并成本为</w:t>
      </w:r>
      <w:r>
        <w:rPr>
          <w:rFonts w:ascii="Times New Roman" w:eastAsia="Times New Roman" w:hAnsi="Times New Roman" w:cs="Times New Roman"/>
          <w:color w:val="000000"/>
          <w:spacing w:val="0"/>
          <w:w w:val="100"/>
          <w:position w:val="0"/>
          <w:sz w:val="24"/>
          <w:szCs w:val="24"/>
        </w:rPr>
        <w:t>467,999,807.28</w:t>
      </w:r>
      <w:r>
        <w:rPr>
          <w:color w:val="000000"/>
          <w:spacing w:val="0"/>
          <w:w w:val="100"/>
          <w:position w:val="0"/>
        </w:rPr>
        <w:t>元，其中现 金</w:t>
      </w:r>
      <w:r>
        <w:rPr>
          <w:rFonts w:ascii="Times New Roman" w:eastAsia="Times New Roman" w:hAnsi="Times New Roman" w:cs="Times New Roman"/>
          <w:color w:val="000000"/>
          <w:spacing w:val="0"/>
          <w:w w:val="100"/>
          <w:position w:val="0"/>
          <w:sz w:val="24"/>
          <w:szCs w:val="24"/>
        </w:rPr>
        <w:t>111,056,400.00</w:t>
      </w:r>
      <w:r>
        <w:rPr>
          <w:color w:val="000000"/>
          <w:spacing w:val="0"/>
          <w:w w:val="100"/>
          <w:position w:val="0"/>
        </w:rPr>
        <w:t>元及发行股份价值</w:t>
      </w:r>
      <w:r>
        <w:rPr>
          <w:rFonts w:ascii="Times New Roman" w:eastAsia="Times New Roman" w:hAnsi="Times New Roman" w:cs="Times New Roman"/>
          <w:color w:val="000000"/>
          <w:spacing w:val="0"/>
          <w:w w:val="100"/>
          <w:position w:val="0"/>
          <w:sz w:val="24"/>
          <w:szCs w:val="24"/>
        </w:rPr>
        <w:t>356,943,407.28</w:t>
      </w:r>
      <w:r>
        <w:rPr>
          <w:color w:val="000000"/>
          <w:spacing w:val="0"/>
          <w:w w:val="100"/>
          <w:position w:val="0"/>
        </w:rPr>
        <w:t>元。根据截至评估基准日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日南 京国图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股权的评估价值</w:t>
      </w:r>
      <w:r>
        <w:rPr>
          <w:rFonts w:ascii="Times New Roman" w:eastAsia="Times New Roman" w:hAnsi="Times New Roman" w:cs="Times New Roman"/>
          <w:color w:val="000000"/>
          <w:spacing w:val="0"/>
          <w:w w:val="100"/>
          <w:position w:val="0"/>
          <w:sz w:val="24"/>
          <w:szCs w:val="24"/>
        </w:rPr>
        <w:t>47,000</w:t>
      </w:r>
      <w:r>
        <w:rPr>
          <w:color w:val="000000"/>
          <w:spacing w:val="0"/>
          <w:w w:val="100"/>
          <w:position w:val="0"/>
        </w:rPr>
        <w:t>万元，最终协商确定该标的资产的交易价格为</w:t>
      </w:r>
      <w:r>
        <w:rPr>
          <w:rFonts w:ascii="Times New Roman" w:eastAsia="Times New Roman" w:hAnsi="Times New Roman" w:cs="Times New Roman"/>
          <w:color w:val="000000"/>
          <w:spacing w:val="0"/>
          <w:w w:val="100"/>
          <w:position w:val="0"/>
          <w:sz w:val="24"/>
          <w:szCs w:val="24"/>
        </w:rPr>
        <w:t>46,800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日，南京市工商行政管理局核准南京国图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的股权过户登记至本公司名下， 并颁发了新的营业执照，</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月，本公司将现金支付给转让方指定银行帐户，同时本公 司新发行的股份已经正式列入公司股东名册，因此将购买日确定为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p>
    <w:p>
      <w:pPr>
        <w:pStyle w:val="Style21"/>
        <w:keepNext w:val="0"/>
        <w:keepLines w:val="0"/>
        <w:widowControl w:val="0"/>
        <w:shd w:val="clear" w:color="auto" w:fill="auto"/>
        <w:tabs>
          <w:tab w:pos="870" w:val="left"/>
        </w:tabs>
        <w:bidi w:val="0"/>
        <w:spacing w:before="0" w:after="0" w:line="469" w:lineRule="exact"/>
        <w:ind w:left="0" w:right="0" w:firstLine="500"/>
        <w:jc w:val="left"/>
        <w:rPr>
          <w:sz w:val="24"/>
          <w:szCs w:val="24"/>
        </w:rPr>
      </w:pPr>
      <w:bookmarkStart w:id="1939" w:name="bookmark1939"/>
      <w:r>
        <w:rPr>
          <w:rFonts w:ascii="Times New Roman" w:eastAsia="Times New Roman" w:hAnsi="Times New Roman" w:cs="Times New Roman"/>
          <w:color w:val="000000"/>
          <w:spacing w:val="0"/>
          <w:w w:val="100"/>
          <w:position w:val="0"/>
          <w:sz w:val="24"/>
          <w:szCs w:val="24"/>
        </w:rPr>
        <w:t>2</w:t>
      </w:r>
      <w:bookmarkEnd w:id="1939"/>
      <w:r>
        <w:rPr>
          <w:color w:val="000000"/>
          <w:spacing w:val="0"/>
          <w:w w:val="100"/>
          <w:position w:val="0"/>
          <w:sz w:val="22"/>
          <w:szCs w:val="22"/>
        </w:rPr>
        <w:t>、</w:t>
        <w:tab/>
        <w:t>本期内，本公司取得了北京安图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股权，合并成本为</w:t>
      </w:r>
      <w:r>
        <w:rPr>
          <w:rFonts w:ascii="Times New Roman" w:eastAsia="Times New Roman" w:hAnsi="Times New Roman" w:cs="Times New Roman"/>
          <w:color w:val="000000"/>
          <w:spacing w:val="0"/>
          <w:w w:val="100"/>
          <w:position w:val="0"/>
          <w:sz w:val="24"/>
          <w:szCs w:val="24"/>
        </w:rPr>
        <w:t>89,962,263.99</w:t>
      </w:r>
      <w:r>
        <w:rPr>
          <w:color w:val="000000"/>
          <w:spacing w:val="0"/>
          <w:w w:val="100"/>
          <w:position w:val="0"/>
          <w:sz w:val="22"/>
          <w:szCs w:val="22"/>
        </w:rPr>
        <w:t>元，全部为现 金支付。根据截至评估基准日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日南京国图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股权的评估价值</w:t>
      </w:r>
      <w:r>
        <w:rPr>
          <w:rFonts w:ascii="Times New Roman" w:eastAsia="Times New Roman" w:hAnsi="Times New Roman" w:cs="Times New Roman"/>
          <w:color w:val="000000"/>
          <w:spacing w:val="0"/>
          <w:w w:val="100"/>
          <w:position w:val="0"/>
          <w:sz w:val="24"/>
          <w:szCs w:val="24"/>
        </w:rPr>
        <w:t>9,530</w:t>
      </w:r>
      <w:r>
        <w:rPr>
          <w:color w:val="000000"/>
          <w:spacing w:val="0"/>
          <w:w w:val="100"/>
          <w:position w:val="0"/>
          <w:sz w:val="22"/>
          <w:szCs w:val="22"/>
        </w:rPr>
        <w:t>万元，最 终协商确定该标的资产的交易价格为</w:t>
      </w:r>
      <w:r>
        <w:rPr>
          <w:rFonts w:ascii="Times New Roman" w:eastAsia="Times New Roman" w:hAnsi="Times New Roman" w:cs="Times New Roman"/>
          <w:color w:val="000000"/>
          <w:spacing w:val="0"/>
          <w:w w:val="100"/>
          <w:position w:val="0"/>
          <w:sz w:val="24"/>
          <w:szCs w:val="24"/>
        </w:rPr>
        <w:t>9,300</w:t>
      </w:r>
      <w:r>
        <w:rPr>
          <w:color w:val="000000"/>
          <w:spacing w:val="0"/>
          <w:w w:val="100"/>
          <w:position w:val="0"/>
          <w:sz w:val="22"/>
          <w:szCs w:val="22"/>
        </w:rPr>
        <w:t>万元，购买日折现后合并成本为</w:t>
      </w:r>
      <w:r>
        <w:rPr>
          <w:rFonts w:ascii="Times New Roman" w:eastAsia="Times New Roman" w:hAnsi="Times New Roman" w:cs="Times New Roman"/>
          <w:color w:val="000000"/>
          <w:spacing w:val="0"/>
          <w:w w:val="100"/>
          <w:position w:val="0"/>
          <w:sz w:val="24"/>
          <w:szCs w:val="24"/>
        </w:rPr>
        <w:t>89,962,263.99</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月，本公司将第一期收购款现金</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2"/>
          <w:szCs w:val="22"/>
        </w:rPr>
        <w:t>万元支付给转让方指定银行账户，</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日，北京市工商行政管理局海淀分局核准北京安图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的股权过户登记至本公司名下，并 颁发了新的营业执照，因此将购买日确定为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p>
    <w:p>
      <w:pPr>
        <w:pStyle w:val="Style34"/>
        <w:keepNext/>
        <w:keepLines/>
        <w:widowControl w:val="0"/>
        <w:shd w:val="clear" w:color="auto" w:fill="auto"/>
        <w:bidi w:val="0"/>
        <w:spacing w:before="0" w:after="200" w:line="469" w:lineRule="exact"/>
        <w:ind w:left="0" w:right="0" w:firstLine="50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）合并成本及商誉</w:t>
      </w:r>
      <w:bookmarkEnd w:id="1940"/>
      <w:bookmarkEnd w:id="1941"/>
      <w:bookmarkEnd w:id="1942"/>
    </w:p>
    <w:p>
      <w:pPr>
        <w:pStyle w:val="Style48"/>
        <w:keepNext w:val="0"/>
        <w:keepLines w:val="0"/>
        <w:widowControl w:val="0"/>
        <w:shd w:val="clear" w:color="auto" w:fill="auto"/>
        <w:bidi w:val="0"/>
        <w:spacing w:before="0" w:after="0" w:line="240" w:lineRule="auto"/>
        <w:ind w:left="8410" w:right="0" w:firstLine="0"/>
        <w:jc w:val="left"/>
        <w:rPr>
          <w:sz w:val="22"/>
          <w:szCs w:val="22"/>
        </w:rPr>
      </w:pPr>
      <w:r>
        <w:rPr>
          <w:color w:val="000000"/>
          <w:spacing w:val="0"/>
          <w:w w:val="100"/>
          <w:position w:val="0"/>
          <w:sz w:val="22"/>
          <w:szCs w:val="22"/>
        </w:rPr>
        <w:t>单位：元</w:t>
      </w:r>
    </w:p>
    <w:tbl>
      <w:tblPr>
        <w:tblOverlap w:val="never"/>
        <w:jc w:val="center"/>
        <w:tblLayout w:type="fixed"/>
      </w:tblPr>
      <w:tblGrid>
        <w:gridCol w:w="3547"/>
        <w:gridCol w:w="2837"/>
        <w:gridCol w:w="320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北京安图公司</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111,056,400.00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89,962,263.99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356,943,407.28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467,999,807.28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89,962,263.99</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减：取得的可辨认净资产公允价值份额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78,993,383.95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12,172,307.45</w:t>
            </w:r>
          </w:p>
        </w:tc>
      </w:tr>
    </w:tbl>
    <w:p>
      <w:pPr>
        <w:spacing w:lineRule="exact" w:line="1"/>
        <w:rPr>
          <w:sz w:val="2"/>
          <w:szCs w:val="2"/>
        </w:rPr>
      </w:pPr>
      <w:r>
        <w:br w:type="page"/>
      </w:r>
    </w:p>
    <w:tbl>
      <w:tblPr>
        <w:tblOverlap w:val="never"/>
        <w:jc w:val="center"/>
        <w:tblLayout w:type="fixed"/>
      </w:tblPr>
      <w:tblGrid>
        <w:gridCol w:w="3547"/>
        <w:gridCol w:w="2837"/>
        <w:gridCol w:w="3202"/>
      </w:tblGrid>
      <w:tr>
        <w:trPr>
          <w:trHeight w:val="648"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合并成本小于取得的可辨认净资 产公允价值份额的金额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389,006,423.33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77,789,956.54</w:t>
            </w:r>
          </w:p>
        </w:tc>
      </w:tr>
    </w:tbl>
    <w:p>
      <w:pPr>
        <w:pStyle w:val="Style2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合并成本公允价值的确定方法、或有对价及其变动的说明：见（</w:t>
      </w:r>
      <w:r>
        <w:rPr>
          <w:rFonts w:ascii="Calibri" w:eastAsia="Calibri" w:hAnsi="Calibri" w:cs="Calibri"/>
          <w:color w:val="000000"/>
          <w:spacing w:val="0"/>
          <w:w w:val="100"/>
          <w:position w:val="0"/>
          <w:sz w:val="24"/>
          <w:szCs w:val="24"/>
        </w:rPr>
        <w:t>1</w:t>
      </w:r>
      <w:r>
        <w:rPr>
          <w:color w:val="000000"/>
          <w:spacing w:val="0"/>
          <w:w w:val="100"/>
          <w:position w:val="0"/>
        </w:rPr>
        <w:t>）</w:t>
      </w:r>
    </w:p>
    <w:p>
      <w:pPr>
        <w:pStyle w:val="Style2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大额商誉形成的主要原因：报告期内，公司收购南京国图、北京安图，对合并成本大于 合并中取得的被购买方可辨认净资产公允价值份额的差额，确认为商誉。</w:t>
      </w:r>
    </w:p>
    <w:p>
      <w:pPr>
        <w:pStyle w:val="Style21"/>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其他说明：无</w:t>
      </w:r>
    </w:p>
    <w:p>
      <w:pPr>
        <w:pStyle w:val="Style34"/>
        <w:keepNext/>
        <w:keepLines/>
        <w:widowControl w:val="0"/>
        <w:shd w:val="clear" w:color="auto" w:fill="auto"/>
        <w:bidi w:val="0"/>
        <w:spacing w:before="0" w:after="220" w:line="470" w:lineRule="exact"/>
        <w:ind w:left="0" w:right="0" w:firstLine="50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）被购买方于购买日可辨认资产、负债</w:t>
      </w:r>
      <w:bookmarkEnd w:id="1943"/>
      <w:bookmarkEnd w:id="1944"/>
      <w:bookmarkEnd w:id="1946"/>
    </w:p>
    <w:p>
      <w:pPr>
        <w:pStyle w:val="Style21"/>
        <w:keepNext w:val="0"/>
        <w:keepLines w:val="0"/>
        <w:widowControl w:val="0"/>
        <w:shd w:val="clear" w:color="auto" w:fill="auto"/>
        <w:bidi w:val="0"/>
        <w:spacing w:before="0" w:after="100" w:line="240" w:lineRule="auto"/>
        <w:ind w:left="0" w:right="56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80"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南京国图公司</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北京安图公司</w:t>
            </w:r>
          </w:p>
        </w:tc>
      </w:tr>
      <w:tr>
        <w:trPr>
          <w:trHeight w:val="48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购买日账面价值</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101,275,897.99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89,635,918.46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33,065,711.95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31,449,234.48</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8,081,382.09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8,081,382.09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7,260,496.29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7,260,496.29</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51,400,857.66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51,400,857.66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15,892,797.45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15,892,797.45</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12,525,892.19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373,627.32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2,094,913.33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22,282,514.04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22,282,514.04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20,893,404.50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20,893,404.50</w:t>
            </w:r>
          </w:p>
        </w:tc>
      </w:tr>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1,226,102.00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1,226,102.00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1,964,627.69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1,964,627.69</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327,751.53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327,751.53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13,373,205.21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13,373,205.21</w:t>
            </w:r>
          </w:p>
        </w:tc>
      </w:tr>
      <w:tr>
        <w:trPr>
          <w:trHeight w:val="475"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78,993,383.95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67,353,404.42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12,172,307.45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10,555,829.98</w:t>
            </w:r>
          </w:p>
        </w:tc>
      </w:tr>
      <w:tr>
        <w:trPr>
          <w:trHeight w:val="49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78,993,383.95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67,353,404.42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12,172,307.45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10,555,829.98</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可辨认资产、负债公允价值的确定方法：公司收购南京国图、北京安图，可辨认资产、 </w:t>
      </w:r>
      <w:r>
        <w:rPr>
          <w:color w:val="000000"/>
          <w:spacing w:val="0"/>
          <w:w w:val="100"/>
          <w:position w:val="0"/>
        </w:rPr>
        <w:t>负债的公允价值以评估机构评估结果及相关评估报告为基础计算。</w:t>
      </w:r>
    </w:p>
    <w:p>
      <w:pPr>
        <w:pStyle w:val="Style21"/>
        <w:keepNext w:val="0"/>
        <w:keepLines w:val="0"/>
        <w:widowControl w:val="0"/>
        <w:shd w:val="clear" w:color="auto" w:fill="auto"/>
        <w:bidi w:val="0"/>
        <w:spacing w:before="0" w:after="0" w:line="466" w:lineRule="exact"/>
        <w:ind w:left="500" w:right="0" w:firstLine="0"/>
        <w:jc w:val="left"/>
      </w:pPr>
      <w:r>
        <w:rPr>
          <w:color w:val="000000"/>
          <w:spacing w:val="0"/>
          <w:w w:val="100"/>
          <w:position w:val="0"/>
        </w:rPr>
        <w:t>企业合并中承担的被购买方的或有负债：无 其他说明：无</w:t>
      </w:r>
    </w:p>
    <w:p>
      <w:pPr>
        <w:pStyle w:val="Style21"/>
        <w:keepNext w:val="0"/>
        <w:keepLines w:val="0"/>
        <w:widowControl w:val="0"/>
        <w:shd w:val="clear" w:color="auto" w:fill="auto"/>
        <w:bidi w:val="0"/>
        <w:spacing w:before="0" w:after="100" w:line="466" w:lineRule="exact"/>
        <w:ind w:left="500" w:right="0" w:firstLine="0"/>
        <w:jc w:val="left"/>
      </w:pPr>
      <w:bookmarkStart w:id="1947" w:name="bookmark1947"/>
      <w:r>
        <w:rPr>
          <w:b/>
          <w:bCs/>
          <w:color w:val="000000"/>
          <w:spacing w:val="0"/>
          <w:w w:val="100"/>
          <w:position w:val="0"/>
        </w:rPr>
        <w:t>（</w:t>
      </w:r>
      <w:bookmarkEnd w:id="1947"/>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 xml:space="preserve">）购买日之前持有的股权按照公允价值重新计量产生的利得或损失 </w:t>
      </w:r>
      <w:r>
        <w:rPr>
          <w:color w:val="000000"/>
          <w:spacing w:val="0"/>
          <w:w w:val="100"/>
          <w:position w:val="0"/>
        </w:rPr>
        <w:t xml:space="preserve">是否存在通过多次交易分步实现企业合并且在报告期内取得控制权的交易 </w:t>
      </w: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34"/>
        <w:keepNext/>
        <w:keepLines/>
        <w:widowControl w:val="0"/>
        <w:shd w:val="clear" w:color="auto" w:fill="auto"/>
        <w:bidi w:val="0"/>
        <w:spacing w:before="0" w:after="0" w:line="485" w:lineRule="exact"/>
        <w:ind w:left="0" w:right="0" w:firstLine="50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sz w:val="24"/>
          <w:szCs w:val="24"/>
        </w:rPr>
        <w:t>5</w:t>
      </w:r>
      <w:r>
        <w:rPr>
          <w:color w:val="000000"/>
          <w:spacing w:val="0"/>
          <w:w w:val="100"/>
          <w:position w:val="0"/>
        </w:rPr>
        <w:t>） 购买日或合并当期期末无法合理确定合并对价或被购买方可辨认资产、负债公允 价值的相关说明</w:t>
      </w:r>
      <w:bookmarkEnd w:id="1948"/>
      <w:bookmarkEnd w:id="1949"/>
      <w:bookmarkEnd w:id="1951"/>
    </w:p>
    <w:p>
      <w:pPr>
        <w:pStyle w:val="Style37"/>
        <w:keepNext/>
        <w:keepLines/>
        <w:widowControl w:val="0"/>
        <w:shd w:val="clear" w:color="auto" w:fill="auto"/>
        <w:bidi w:val="0"/>
        <w:spacing w:before="0" w:after="0" w:line="485" w:lineRule="exact"/>
        <w:ind w:left="0" w:right="0"/>
        <w:jc w:val="left"/>
      </w:pPr>
      <w:bookmarkStart w:id="1952" w:name="bookmark1952"/>
      <w:bookmarkStart w:id="1953" w:name="bookmark1953"/>
      <w:bookmarkStart w:id="1954" w:name="bookmark1954"/>
      <w:r>
        <w:rPr>
          <w:color w:val="000000"/>
          <w:spacing w:val="0"/>
          <w:w w:val="100"/>
          <w:position w:val="0"/>
        </w:rPr>
        <w:t>无</w:t>
      </w:r>
      <w:bookmarkEnd w:id="1952"/>
      <w:bookmarkEnd w:id="1953"/>
      <w:bookmarkEnd w:id="1954"/>
    </w:p>
    <w:p>
      <w:pPr>
        <w:pStyle w:val="Style34"/>
        <w:keepNext/>
        <w:keepLines/>
        <w:widowControl w:val="0"/>
        <w:shd w:val="clear" w:color="auto" w:fill="auto"/>
        <w:tabs>
          <w:tab w:pos="1036" w:val="left"/>
        </w:tabs>
        <w:bidi w:val="0"/>
        <w:spacing w:before="0" w:after="0" w:line="473" w:lineRule="exact"/>
        <w:ind w:left="0" w:right="0" w:firstLine="50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其他说明</w:t>
      </w:r>
      <w:bookmarkEnd w:id="1955"/>
      <w:bookmarkEnd w:id="1956"/>
      <w:bookmarkEnd w:id="1958"/>
    </w:p>
    <w:p>
      <w:pPr>
        <w:pStyle w:val="Style37"/>
        <w:keepNext/>
        <w:keepLines/>
        <w:widowControl w:val="0"/>
        <w:shd w:val="clear" w:color="auto" w:fill="auto"/>
        <w:bidi w:val="0"/>
        <w:spacing w:before="0" w:after="100" w:line="473" w:lineRule="exact"/>
        <w:ind w:left="0" w:right="0"/>
        <w:jc w:val="left"/>
      </w:pPr>
      <w:bookmarkStart w:id="1959" w:name="bookmark1959"/>
      <w:bookmarkStart w:id="1960" w:name="bookmark1960"/>
      <w:bookmarkStart w:id="1961" w:name="bookmark1961"/>
      <w:bookmarkStart w:id="1962" w:name="bookmark1962"/>
      <w:r>
        <w:rPr>
          <w:color w:val="000000"/>
          <w:spacing w:val="0"/>
          <w:w w:val="100"/>
          <w:position w:val="0"/>
        </w:rPr>
        <w:t>本集团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年新设立全资子公司成都超图数据技术有限公司以及控股孙公司成都地图 慧科技有限公司，截至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日，相关公司已完成工商登记，</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年开始纳入合并 财务报表范围。</w:t>
      </w:r>
      <w:bookmarkEnd w:id="1960"/>
      <w:bookmarkEnd w:id="1961"/>
      <w:bookmarkEnd w:id="1962"/>
      <w:bookmarkEnd w:id="1959"/>
    </w:p>
    <w:p>
      <w:pPr>
        <w:pStyle w:val="Style34"/>
        <w:keepNext/>
        <w:keepLines/>
        <w:widowControl w:val="0"/>
        <w:shd w:val="clear" w:color="auto" w:fill="auto"/>
        <w:bidi w:val="0"/>
        <w:spacing w:before="0" w:after="100" w:line="240" w:lineRule="auto"/>
        <w:ind w:left="0" w:right="0" w:firstLine="500"/>
        <w:jc w:val="left"/>
      </w:pPr>
      <w:bookmarkStart w:id="1963" w:name="bookmark1963"/>
      <w:bookmarkStart w:id="1964" w:name="bookmark1964"/>
      <w:bookmarkStart w:id="1965" w:name="bookmark1965"/>
      <w:bookmarkStart w:id="1966" w:name="bookmark1966"/>
      <w:r>
        <w:rPr>
          <w:color w:val="000000"/>
          <w:spacing w:val="0"/>
          <w:w w:val="100"/>
          <w:position w:val="0"/>
        </w:rPr>
        <w:t>九</w:t>
      </w:r>
      <w:bookmarkEnd w:id="1965"/>
      <w:r>
        <w:rPr>
          <w:color w:val="000000"/>
          <w:spacing w:val="0"/>
          <w:w w:val="100"/>
          <w:position w:val="0"/>
        </w:rPr>
        <w:t>、在其他主体中的权益</w:t>
      </w:r>
      <w:bookmarkEnd w:id="1963"/>
      <w:bookmarkEnd w:id="1964"/>
      <w:bookmarkEnd w:id="1966"/>
    </w:p>
    <w:p>
      <w:pPr>
        <w:pStyle w:val="Style34"/>
        <w:keepNext/>
        <w:keepLines/>
        <w:widowControl w:val="0"/>
        <w:shd w:val="clear" w:color="auto" w:fill="auto"/>
        <w:bidi w:val="0"/>
        <w:spacing w:before="0" w:after="0" w:line="240" w:lineRule="auto"/>
        <w:ind w:left="0" w:right="0" w:firstLine="500"/>
        <w:jc w:val="left"/>
      </w:pPr>
      <w:bookmarkStart w:id="1963" w:name="bookmark1963"/>
      <w:bookmarkStart w:id="1964" w:name="bookmark1964"/>
      <w:bookmarkStart w:id="1967" w:name="bookmark19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bookmarkEnd w:id="1963"/>
      <w:bookmarkEnd w:id="1964"/>
      <w:bookmarkEnd w:id="1967"/>
    </w:p>
    <w:p>
      <w:pPr>
        <w:pStyle w:val="Style34"/>
        <w:keepNext/>
        <w:keepLines/>
        <w:widowControl w:val="0"/>
        <w:shd w:val="clear" w:color="auto" w:fill="auto"/>
        <w:bidi w:val="0"/>
        <w:spacing w:before="0" w:after="100" w:line="479" w:lineRule="exact"/>
        <w:ind w:left="0" w:right="0" w:firstLine="50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）企业集团的构成</w:t>
      </w:r>
      <w:bookmarkEnd w:id="1968"/>
      <w:bookmarkEnd w:id="1969"/>
      <w:bookmarkEnd w:id="1970"/>
    </w:p>
    <w:tbl>
      <w:tblPr>
        <w:tblOverlap w:val="never"/>
        <w:jc w:val="center"/>
        <w:tblLayout w:type="fixed"/>
      </w:tblPr>
      <w:tblGrid>
        <w:gridCol w:w="2698"/>
        <w:gridCol w:w="1133"/>
        <w:gridCol w:w="994"/>
        <w:gridCol w:w="1699"/>
        <w:gridCol w:w="994"/>
        <w:gridCol w:w="691"/>
        <w:gridCol w:w="137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子公司名称</w:t>
            </w:r>
          </w:p>
        </w:tc>
        <w:tc>
          <w:tcPr>
            <w:vMerge w:val="restart"/>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98" w:lineRule="exact"/>
              <w:ind w:left="0" w:right="0" w:firstLine="0"/>
              <w:jc w:val="center"/>
              <w:rPr>
                <w:sz w:val="22"/>
                <w:szCs w:val="22"/>
              </w:rPr>
            </w:pPr>
            <w:r>
              <w:rPr>
                <w:rFonts w:ascii="SimSun" w:eastAsia="SimSun" w:hAnsi="SimSun" w:cs="SimSun"/>
                <w:color w:val="000000"/>
                <w:spacing w:val="0"/>
                <w:w w:val="100"/>
                <w:position w:val="0"/>
                <w:sz w:val="22"/>
                <w:szCs w:val="22"/>
              </w:rPr>
              <w:t>主要经营 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注册地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业务性质</w:t>
            </w:r>
          </w:p>
        </w:tc>
        <w:tc>
          <w:tcPr>
            <w:gridSpan w:val="2"/>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持股比例</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取得方式</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直接</w:t>
            </w:r>
          </w:p>
        </w:tc>
        <w:tc>
          <w:tcPr>
            <w:tcBorders>
              <w:top w:val="single" w:sz="4"/>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间接</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上海超途软件有限公司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软硬件开发销售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山东超图软件有限公司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山东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潍坊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克拉玛依超图软件技术有限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克拉玛依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软件和信息技术 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超图国际有限公司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上海南康科技有限公司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非同一控制下 企业合并</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成都超图数据技术有限公司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南京国图信息产业有限公司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非同一控制下 企业合并</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北京世纪安图数码科技发展 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非同一控制下 企业合并</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成都地图慧科技有限公司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61.80</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日本超图株式会社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59.24</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同一控制下企 业合并</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南京国图不动产评估咨询服 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不动产、房地产、 土地评估咨询服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非同一控制下 企业合并</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芜湖联智信息技术有限公司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芜湖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芜湖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重庆安图影文科技有限公司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软件开发销售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非同一控制下 企业合并</w:t>
            </w:r>
          </w:p>
        </w:tc>
      </w:tr>
    </w:tbl>
    <w:p>
      <w:pPr>
        <w:widowControl w:val="0"/>
        <w:spacing w:after="99" w:line="1" w:lineRule="exact"/>
      </w:pPr>
    </w:p>
    <w:p>
      <w:pPr>
        <w:pStyle w:val="Style37"/>
        <w:keepNext/>
        <w:keepLines/>
        <w:widowControl w:val="0"/>
        <w:shd w:val="clear" w:color="auto" w:fill="auto"/>
        <w:bidi w:val="0"/>
        <w:spacing w:before="0" w:after="0" w:line="240" w:lineRule="auto"/>
        <w:ind w:left="0" w:right="0" w:firstLine="0"/>
        <w:jc w:val="left"/>
      </w:pPr>
      <w:bookmarkStart w:id="1971" w:name="bookmark1971"/>
      <w:bookmarkStart w:id="1972" w:name="bookmark1972"/>
      <w:bookmarkStart w:id="1973" w:name="bookmark1973"/>
      <w:r>
        <w:rPr>
          <w:color w:val="000000"/>
          <w:spacing w:val="0"/>
          <w:w w:val="100"/>
          <w:position w:val="0"/>
        </w:rPr>
        <w:t>在子公司的持股比例不同于表决权比例的说明：不适用</w:t>
      </w:r>
      <w:bookmarkEnd w:id="1971"/>
      <w:bookmarkEnd w:id="1972"/>
      <w:bookmarkEnd w:id="1973"/>
      <w:r>
        <w:rPr>
          <w:color w:val="000000"/>
          <w:spacing w:val="0"/>
          <w:w w:val="100"/>
          <w:position w:val="0"/>
        </w:rPr>
        <w:t xml:space="preserve"> </w:t>
      </w:r>
      <w:r>
        <w:rPr>
          <w:rStyle w:val="CharStyle22"/>
        </w:rPr>
        <w:t>持有半数或以下表决权但仍控制被投资单位、以及持有半数以上表决权但不控制被投资单位 的依据：不适用</w:t>
      </w:r>
    </w:p>
    <w:p>
      <w:pPr>
        <w:pStyle w:val="Style21"/>
        <w:keepNext w:val="0"/>
        <w:keepLines w:val="0"/>
        <w:widowControl w:val="0"/>
        <w:shd w:val="clear" w:color="auto" w:fill="auto"/>
        <w:bidi w:val="0"/>
        <w:spacing w:before="0" w:after="0" w:line="461" w:lineRule="exact"/>
        <w:ind w:left="0" w:right="0" w:firstLine="0"/>
        <w:jc w:val="left"/>
      </w:pPr>
      <w:r>
        <w:rPr>
          <w:color w:val="000000"/>
          <w:spacing w:val="0"/>
          <w:w w:val="100"/>
          <w:position w:val="0"/>
        </w:rPr>
        <w:t>对于纳入合并范围的重要的结构化主体，控制的依据：无</w:t>
      </w:r>
    </w:p>
    <w:p>
      <w:pPr>
        <w:pStyle w:val="Style21"/>
        <w:keepNext w:val="0"/>
        <w:keepLines w:val="0"/>
        <w:widowControl w:val="0"/>
        <w:shd w:val="clear" w:color="auto" w:fill="auto"/>
        <w:bidi w:val="0"/>
        <w:spacing w:before="0" w:after="180" w:line="461" w:lineRule="exact"/>
        <w:ind w:left="0" w:right="0" w:firstLine="0"/>
        <w:jc w:val="left"/>
      </w:pPr>
      <w:r>
        <w:rPr>
          <w:color w:val="000000"/>
          <w:spacing w:val="0"/>
          <w:w w:val="100"/>
          <w:position w:val="0"/>
        </w:rPr>
        <w:t xml:space="preserve">确定公司是代理人还是委托人的依据：无 </w:t>
      </w:r>
      <w:r>
        <w:rPr>
          <w:color w:val="000000"/>
          <w:spacing w:val="0"/>
          <w:w w:val="100"/>
          <w:position w:val="0"/>
        </w:rPr>
        <w:t>其他说明：无</w:t>
      </w:r>
    </w:p>
    <w:p>
      <w:pPr>
        <w:pStyle w:val="Style34"/>
        <w:keepNext/>
        <w:keepLines/>
        <w:widowControl w:val="0"/>
        <w:shd w:val="clear" w:color="auto" w:fill="auto"/>
        <w:bidi w:val="0"/>
        <w:spacing w:before="0" w:after="180" w:line="240" w:lineRule="auto"/>
        <w:ind w:left="0" w:right="0" w:firstLine="44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、在合营安排或联营企业中的权益</w:t>
      </w:r>
      <w:bookmarkEnd w:id="1974"/>
      <w:bookmarkEnd w:id="1975"/>
      <w:bookmarkEnd w:id="1976"/>
    </w:p>
    <w:p>
      <w:pPr>
        <w:pStyle w:val="Style34"/>
        <w:keepNext/>
        <w:keepLines/>
        <w:widowControl w:val="0"/>
        <w:shd w:val="clear" w:color="auto" w:fill="auto"/>
        <w:bidi w:val="0"/>
        <w:spacing w:before="0" w:after="100" w:line="240" w:lineRule="auto"/>
        <w:ind w:left="0" w:right="0" w:firstLine="440"/>
        <w:jc w:val="left"/>
      </w:pPr>
      <w:bookmarkStart w:id="1974" w:name="bookmark1974"/>
      <w:bookmarkStart w:id="1975" w:name="bookmark1975"/>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)重要的合营企业或联营企业</w:t>
      </w:r>
      <w:bookmarkEnd w:id="1974"/>
      <w:bookmarkEnd w:id="1975"/>
      <w:bookmarkEnd w:id="1977"/>
    </w:p>
    <w:tbl>
      <w:tblPr>
        <w:tblOverlap w:val="never"/>
        <w:jc w:val="center"/>
        <w:tblLayout w:type="fixed"/>
      </w:tblPr>
      <w:tblGrid>
        <w:gridCol w:w="2698"/>
        <w:gridCol w:w="850"/>
        <w:gridCol w:w="710"/>
        <w:gridCol w:w="1560"/>
        <w:gridCol w:w="989"/>
        <w:gridCol w:w="581"/>
        <w:gridCol w:w="219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对合营企业或联营企业 投资的会计处理方法</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间接</w:t>
            </w:r>
          </w:p>
        </w:tc>
        <w:tc>
          <w:tcPr>
            <w:vMerge/>
            <w:tcBorders>
              <w:left w:val="single" w:sz="4"/>
              <w:right w:val="single" w:sz="4"/>
            </w:tcBorders>
            <w:shd w:val="clear" w:color="auto" w:fill="D4D4D4"/>
            <w:vAlign w:val="center"/>
          </w:tcPr>
          <w:p>
            <w:pPr/>
          </w:p>
        </w:tc>
      </w:tr>
      <w:tr>
        <w:trPr>
          <w:trHeight w:val="33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浙江中科数城软件有限公司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浙江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宁波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软件研发、销售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bl>
    <w:p>
      <w:pPr>
        <w:widowControl w:val="0"/>
        <w:spacing w:after="99" w:line="1" w:lineRule="exact"/>
      </w:pPr>
    </w:p>
    <w:p>
      <w:pPr>
        <w:pStyle w:val="Style21"/>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在合营企业或联营企业的持股比例不同于表决权比例的说明：不适用</w:t>
      </w:r>
    </w:p>
    <w:p>
      <w:pPr>
        <w:pStyle w:val="Style34"/>
        <w:keepNext/>
        <w:keepLines/>
        <w:widowControl w:val="0"/>
        <w:shd w:val="clear" w:color="auto" w:fill="auto"/>
        <w:bidi w:val="0"/>
        <w:spacing w:before="0" w:after="500" w:line="240" w:lineRule="auto"/>
        <w:ind w:left="0" w:right="0" w:firstLine="62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)重要联营企业的主要财务信息</w:t>
      </w:r>
      <w:bookmarkEnd w:id="1978"/>
      <w:bookmarkEnd w:id="1979"/>
      <w:bookmarkEnd w:id="1980"/>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9,029,549.79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5,681,649.55</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4,979,824.48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5,442,892.81</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14,009,374.27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11,124,542.36</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9,298,603.97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5,154,816.01</w:t>
            </w:r>
          </w:p>
        </w:tc>
      </w:tr>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9,298,603.97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5,154,816.01</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4,710,770.30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5,969,726.35</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1,100,435.95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1,394,528.08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1,100,435.95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1,394,528.08</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8,796,403.17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4,893,663.29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-1,258,956.05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201,093.48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-1,258,956.05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201,093.48</w:t>
            </w:r>
          </w:p>
        </w:tc>
      </w:tr>
    </w:tbl>
    <w:p>
      <w:pPr>
        <w:widowControl w:val="0"/>
        <w:spacing w:after="99" w:line="1" w:lineRule="exact"/>
      </w:pPr>
    </w:p>
    <w:p>
      <w:pPr>
        <w:pStyle w:val="Style2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其他说明：无</w:t>
      </w:r>
    </w:p>
    <w:p>
      <w:pPr>
        <w:pStyle w:val="Style34"/>
        <w:keepNext/>
        <w:keepLines/>
        <w:widowControl w:val="0"/>
        <w:shd w:val="clear" w:color="auto" w:fill="auto"/>
        <w:bidi w:val="0"/>
        <w:spacing w:before="0" w:after="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十、与金融工具相关的风险</w:t>
      </w:r>
      <w:bookmarkEnd w:id="1982"/>
      <w:bookmarkEnd w:id="1983"/>
      <w:bookmarkEnd w:id="1984"/>
      <w:bookmarkEnd w:id="1981"/>
    </w:p>
    <w:p>
      <w:pPr>
        <w:pStyle w:val="Style21"/>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本集团的主要金融工具包括货币资金、应收账款、应收票据、其他应收款、其他流动资 产、可供出售金融资产、应付账款、其他应付款、短期借款及长期借款。各项金融工具的详 细情况已于相关附注内披露。与这些金融工具有关的风险，以及本集团为降低这些风险所采 取的风险管理政策如下所述。本集团管理层对这些风险敞口进行管理和监控以确保将上述风 险控制在限定的范围之内。</w:t>
      </w:r>
    </w:p>
    <w:p>
      <w:pPr>
        <w:pStyle w:val="Style21"/>
        <w:keepNext w:val="0"/>
        <w:keepLines w:val="0"/>
        <w:widowControl w:val="0"/>
        <w:shd w:val="clear" w:color="auto" w:fill="auto"/>
        <w:bidi w:val="0"/>
        <w:spacing w:before="0" w:after="0" w:line="471" w:lineRule="exact"/>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、风险管理目标和政策</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本集团从事风险管理的目标是在风险和收益之间取得适当的平衡，力求降低金融风险对 本集团财务业绩的不利影响。基于该风险管理目标，本集团已制定风险管理政策以辨别和分 析本集团所面临的风险，设定适当的风险可接受水平并设计相应的内部控制程序，以监控本 集团的风险水平。本集团会定期审阅这些风险管理政策及有关内部控制系统，以适应市场情 况或本集团经营活动的改变。本集团的内部审计部门也定期或随机检查内部控制系统的执行 是否符合风险管理政策。</w:t>
      </w:r>
    </w:p>
    <w:p>
      <w:pPr>
        <w:pStyle w:val="Style2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本集团的金融工具导致的主要风险是利率风险、汇率风险、信用风险及流动性风险。</w:t>
      </w:r>
    </w:p>
    <w:p>
      <w:pPr>
        <w:pStyle w:val="Style21"/>
        <w:keepNext w:val="0"/>
        <w:keepLines w:val="0"/>
        <w:widowControl w:val="0"/>
        <w:shd w:val="clear" w:color="auto" w:fill="auto"/>
        <w:bidi w:val="0"/>
        <w:spacing w:before="0" w:after="0" w:line="4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）市场风险</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金融工具的市场风险，是指金融工具的公允价值或未来现金流量因市场价格变动而发生 波动的风险，包括利率风险、汇率风险和其他价格风险。</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利率风险</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利率风险，是指金融工具的公允价值或未来现金流量因市场利率变动而发生波动的风险。 利率风险可源于已确认的计息金融工具和未确认的金融工具（如某些贷款承诺）。</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本集团的利率风险主要产生于短期银行借款等带息债务。浮动利率的金融负债使本集团 面临现金流量利率风险，固定利率的金融负债使本集团面临公允价值利率风险。本集团根据 当时的市场环境来决定固定利率及浮动利率合同的相对比例，并通过定期审阅与监察维持适 当的固定和浮动利率工具组合。</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本集团密切关注利率变动对本集团利率风险的影响。本集团目前并未采取利率对冲政策。 但管理层负责监控利率风险，并将于需要时考虑对冲重大利率风险。由于定期存款为短期存 款，故银行存款的公允价值利率风险并不重大。</w:t>
      </w:r>
    </w:p>
    <w:p>
      <w:pPr>
        <w:pStyle w:val="Style2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日，本集团不存在以浮动利率计算的借款。</w:t>
      </w:r>
    </w:p>
    <w:p>
      <w:pPr>
        <w:pStyle w:val="Style21"/>
        <w:keepNext w:val="0"/>
        <w:keepLines w:val="0"/>
        <w:widowControl w:val="0"/>
        <w:shd w:val="clear" w:color="auto" w:fill="auto"/>
        <w:bidi w:val="0"/>
        <w:spacing w:before="0" w:after="0" w:line="471" w:lineRule="exact"/>
        <w:ind w:left="0" w:right="0" w:firstLine="0"/>
        <w:jc w:val="left"/>
      </w:pPr>
      <w:r>
        <w:rPr>
          <w:color w:val="000000"/>
          <w:spacing w:val="0"/>
          <w:w w:val="100"/>
          <w:position w:val="0"/>
        </w:rPr>
        <w:t>汇率风险</w:t>
      </w:r>
    </w:p>
    <w:p>
      <w:pPr>
        <w:pStyle w:val="Style21"/>
        <w:keepNext w:val="0"/>
        <w:keepLines w:val="0"/>
        <w:widowControl w:val="0"/>
        <w:shd w:val="clear" w:color="auto" w:fill="auto"/>
        <w:bidi w:val="0"/>
        <w:spacing w:before="0" w:after="0" w:line="432" w:lineRule="exact"/>
        <w:ind w:left="0" w:right="0" w:firstLine="440"/>
        <w:jc w:val="both"/>
      </w:pPr>
      <w:r>
        <w:rPr>
          <w:color w:val="000000"/>
          <w:spacing w:val="0"/>
          <w:w w:val="100"/>
          <w:position w:val="0"/>
        </w:rPr>
        <w:t>汇率风险，是指金融工具的公允价值或未来现金流量因外汇汇率变动而发生波动的风险。 汇率风险可源于以记账本位币之外的外币进行计价的金融工具。</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本集团的主要经营位于中国境内，主要业务以人民币结算。但本集团已确认的外币资产 和负债及未来的外币交易（外币资产和负债及外币交易的计价货币主要为日元和港币）依然 存在外汇风险。</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相关外币资产及外币负债包括：以外币计价的货币资金、应收账款、其他应收款、应付</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账款、其他应付款等。</w:t>
      </w:r>
    </w:p>
    <w:p>
      <w:pPr>
        <w:pStyle w:val="Style48"/>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日，本集团持有的外币金融资产和外币金融负债折算成人民币的金额</w:t>
      </w:r>
    </w:p>
    <w:p>
      <w:pPr>
        <w:pStyle w:val="Style4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列示如下（单位：人民币万元）：</w:t>
      </w:r>
    </w:p>
    <w:tbl>
      <w:tblPr>
        <w:tblOverlap w:val="never"/>
        <w:jc w:val="center"/>
        <w:tblLayout w:type="fixed"/>
      </w:tblPr>
      <w:tblGrid>
        <w:gridCol w:w="2712"/>
        <w:gridCol w:w="1594"/>
        <w:gridCol w:w="1541"/>
        <w:gridCol w:w="1656"/>
        <w:gridCol w:w="1632"/>
      </w:tblGrid>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外币负债</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外币资产</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期末数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861.23</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165.40</w:t>
            </w:r>
          </w:p>
        </w:tc>
      </w:tr>
    </w:tbl>
    <w:p>
      <w:pPr>
        <w:pStyle w:val="Style48"/>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本集团密切关注汇率变动对本集团汇率风险的影响。本集团目前并未采取任何措施规避 汇率风险。但管理层负责监控汇率风险，并将于需要时考虑对冲重大汇率风险。</w:t>
      </w:r>
    </w:p>
    <w:p>
      <w:pPr>
        <w:pStyle w:val="Style48"/>
        <w:keepNext w:val="0"/>
        <w:keepLines w:val="0"/>
        <w:widowControl w:val="0"/>
        <w:shd w:val="clear" w:color="auto" w:fill="auto"/>
        <w:bidi w:val="0"/>
        <w:spacing w:before="0" w:after="0" w:line="240" w:lineRule="auto"/>
        <w:ind w:left="413" w:right="0" w:firstLine="0"/>
        <w:jc w:val="left"/>
        <w:rPr>
          <w:sz w:val="22"/>
          <w:szCs w:val="22"/>
        </w:rPr>
      </w:pPr>
      <w:r>
        <w:rPr>
          <w:color w:val="000000"/>
          <w:spacing w:val="0"/>
          <w:w w:val="100"/>
          <w:position w:val="0"/>
          <w:sz w:val="22"/>
          <w:szCs w:val="22"/>
        </w:rPr>
        <w:t>在其他变量不变的情况下，本年外币兑人民币汇率的可能合理变动对本集团当期损益的</w:t>
      </w:r>
    </w:p>
    <w:tbl>
      <w:tblPr>
        <w:tblOverlap w:val="never"/>
        <w:jc w:val="center"/>
        <w:tblLayout w:type="fixed"/>
      </w:tblPr>
      <w:tblGrid>
        <w:gridCol w:w="2702"/>
        <w:gridCol w:w="1603"/>
        <w:gridCol w:w="1541"/>
        <w:gridCol w:w="1656"/>
        <w:gridCol w:w="1632"/>
      </w:tblGrid>
      <w:tr>
        <w:trPr>
          <w:trHeight w:val="29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税后影响如下（单位：人</w:t>
            </w:r>
          </w:p>
        </w:tc>
        <w:tc>
          <w:tcPr>
            <w:gridSpan w:val="4"/>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2"/>
                <w:szCs w:val="22"/>
              </w:rPr>
            </w:pPr>
            <w:r>
              <w:rPr>
                <w:rFonts w:ascii="SimSun" w:eastAsia="SimSun" w:hAnsi="SimSun" w:cs="SimSun"/>
                <w:color w:val="000000"/>
                <w:spacing w:val="0"/>
                <w:w w:val="100"/>
                <w:position w:val="0"/>
                <w:sz w:val="22"/>
                <w:szCs w:val="22"/>
              </w:rPr>
              <w:t>币万元）：</w:t>
            </w:r>
          </w:p>
        </w:tc>
      </w:tr>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税后利润上升（下降）</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本年数</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变动幅度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影响金额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变动幅度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影响金额</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港币汇率上升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3.33</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港币汇率下降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-3.33</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日元汇率上升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-0.50</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日元汇率下降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0.50</w:t>
            </w:r>
          </w:p>
        </w:tc>
      </w:tr>
    </w:tbl>
    <w:p>
      <w:pPr>
        <w:pStyle w:val="Style48"/>
        <w:keepNext w:val="0"/>
        <w:keepLines w:val="0"/>
        <w:widowControl w:val="0"/>
        <w:shd w:val="clear" w:color="auto" w:fill="auto"/>
        <w:bidi w:val="0"/>
        <w:spacing w:before="0" w:after="0" w:line="240" w:lineRule="auto"/>
        <w:ind w:left="115"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）信用风险</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信用风险，是指金融工具的一方不履行义务，造成另一方发生财务损失的风险。</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本集团对信用风险按组合分类进行管理。信用风险主要产生于银行存款和应收款项等。</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本集团银行存款主要存放于信用良好的金融机构，本集团预期银行存款不存在重大的信 用风险。</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对于应收款项，本集团设定相关政策以控制信用风险敞口。本集团基于对债务人的财务 状况、外部评级、从第三方获取担保的可能性、信用记录及其它因素诸如目前市场状况等评 估债务人的信用资质并设置相应欠款额度与信用期限。本集团会定期对债务人信用记录进行 监控，对于信用记录不良的债务人，本集团会采用书面催款、缩短信用期或取消信用期等方 式，以确保本集团的整体信用风险在可控的范围内。</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本集团所承受的最大信用风险敞口为资产负债表中每项金融资产的账面金额。本集团没 有提供任何其他可能令本集团承受信用风险的对外担保。</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sz w:val="24"/>
          <w:szCs w:val="24"/>
        </w:rPr>
        <w:t xml:space="preserve">7.79%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12.70%</w:t>
      </w:r>
      <w:r>
        <w:rPr>
          <w:color w:val="000000"/>
          <w:spacing w:val="0"/>
          <w:w w:val="100"/>
          <w:position w:val="0"/>
        </w:rPr>
        <w:t>）；本集团其他应收款中，欠款金额前五大公司的其他应收款占本集团 其他应收款总额的</w:t>
      </w:r>
      <w:r>
        <w:rPr>
          <w:rFonts w:ascii="Times New Roman" w:eastAsia="Times New Roman" w:hAnsi="Times New Roman" w:cs="Times New Roman"/>
          <w:color w:val="000000"/>
          <w:spacing w:val="0"/>
          <w:w w:val="100"/>
          <w:position w:val="0"/>
          <w:sz w:val="24"/>
          <w:szCs w:val="24"/>
        </w:rPr>
        <w:t>5.95%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16.16%</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0"/>
        <w:jc w:val="both"/>
      </w:pPr>
      <w:bookmarkStart w:id="1985" w:name="bookmark1985"/>
      <w:r>
        <w:rPr>
          <w:color w:val="000000"/>
          <w:spacing w:val="0"/>
          <w:w w:val="100"/>
          <w:position w:val="0"/>
        </w:rPr>
        <w:t>（</w:t>
      </w:r>
      <w:bookmarkEnd w:id="1985"/>
      <w:r>
        <w:rPr>
          <w:rFonts w:ascii="Times New Roman" w:eastAsia="Times New Roman" w:hAnsi="Times New Roman" w:cs="Times New Roman"/>
          <w:color w:val="000000"/>
          <w:spacing w:val="0"/>
          <w:w w:val="100"/>
          <w:position w:val="0"/>
          <w:sz w:val="24"/>
          <w:szCs w:val="24"/>
        </w:rPr>
        <w:t>3</w:t>
      </w:r>
      <w:r>
        <w:rPr>
          <w:color w:val="000000"/>
          <w:spacing w:val="0"/>
          <w:w w:val="100"/>
          <w:position w:val="0"/>
        </w:rPr>
        <w:t>）流动性风险</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流动性风险，是指本集团在履行以交付现金或其他金融资产的方式结算的义务时发生资 金短缺的风险。</w:t>
      </w:r>
    </w:p>
    <w:p>
      <w:pPr>
        <w:pStyle w:val="Style2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管理流动风险时，本集团保持管理层认为充分的现金及现金等价物并对其进行监控，以 满足本集团经营需要，并降低现金流量波动的影响。本集团管理层对银行借款的使用情况进 行监控并确保遵守借款协议。</w:t>
      </w:r>
    </w:p>
    <w:p>
      <w:pPr>
        <w:pStyle w:val="Style2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期末本集团持有的金融负债按未折现剩余合同现金流量的到期期限分析如下（单位：人 民币万元）：</w:t>
      </w:r>
    </w:p>
    <w:tbl>
      <w:tblPr>
        <w:tblOverlap w:val="never"/>
        <w:jc w:val="center"/>
        <w:tblLayout w:type="fixed"/>
      </w:tblPr>
      <w:tblGrid>
        <w:gridCol w:w="1848"/>
        <w:gridCol w:w="1190"/>
        <w:gridCol w:w="1243"/>
        <w:gridCol w:w="1190"/>
        <w:gridCol w:w="1190"/>
        <w:gridCol w:w="1195"/>
        <w:gridCol w:w="1200"/>
      </w:tblGrid>
      <w:tr>
        <w:trPr>
          <w:trHeight w:val="346"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1"/>
                <w:szCs w:val="11"/>
              </w:rPr>
            </w:pPr>
            <w:r>
              <w:rPr>
                <w:rFonts w:ascii="SimSun" w:eastAsia="SimSun" w:hAnsi="SimSun" w:cs="SimSun"/>
                <w:b/>
                <w:bCs/>
                <w:color w:val="000000"/>
                <w:spacing w:val="0"/>
                <w:w w:val="100"/>
                <w:position w:val="0"/>
                <w:sz w:val="20"/>
                <w:szCs w:val="20"/>
              </w:rPr>
              <w:t>未限定</w:t>
            </w:r>
            <w:r>
              <w:rPr>
                <w:rFonts w:ascii="SimSun" w:eastAsia="SimSun" w:hAnsi="SimSun" w:cs="SimSun"/>
                <w:color w:val="000000"/>
                <w:spacing w:val="0"/>
                <w:w w:val="100"/>
                <w:position w:val="0"/>
                <w:sz w:val="11"/>
                <w:szCs w:val="11"/>
              </w:rPr>
              <w:t>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一年以内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一至二年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二至三年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三年以上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1,537.01</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18,817.83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18,817.83</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6,938.29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6,938.29</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958.89</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25,756.12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1924.35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170.96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397.52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28,252.02</w:t>
            </w:r>
          </w:p>
        </w:tc>
      </w:tr>
    </w:tbl>
    <w:p>
      <w:pPr>
        <w:pStyle w:val="Style21"/>
        <w:keepNext w:val="0"/>
        <w:keepLines w:val="0"/>
        <w:widowControl w:val="0"/>
        <w:shd w:val="clear" w:color="auto" w:fill="auto"/>
        <w:bidi w:val="0"/>
        <w:spacing w:before="0" w:after="100" w:line="475" w:lineRule="exact"/>
        <w:ind w:left="0" w:right="0" w:firstLine="0"/>
        <w:jc w:val="both"/>
      </w:pPr>
      <w:r>
        <w:rPr>
          <w:color w:val="000000"/>
          <w:spacing w:val="0"/>
          <w:w w:val="100"/>
          <w:position w:val="0"/>
        </w:rPr>
        <w:t>期初本集团持有的金融负债按未折现剩余合同现金流量的到期期限分析如下（单位：人民币 万元）：</w:t>
      </w:r>
    </w:p>
    <w:tbl>
      <w:tblPr>
        <w:tblOverlap w:val="never"/>
        <w:jc w:val="center"/>
        <w:tblLayout w:type="fixed"/>
      </w:tblPr>
      <w:tblGrid>
        <w:gridCol w:w="1848"/>
        <w:gridCol w:w="1190"/>
        <w:gridCol w:w="1190"/>
        <w:gridCol w:w="1190"/>
        <w:gridCol w:w="1190"/>
        <w:gridCol w:w="1190"/>
        <w:gridCol w:w="1200"/>
      </w:tblGrid>
      <w:tr>
        <w:trPr>
          <w:trHeight w:val="350"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期初数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1"/>
                <w:szCs w:val="11"/>
              </w:rPr>
            </w:pPr>
            <w:r>
              <w:rPr>
                <w:rFonts w:ascii="SimSun" w:eastAsia="SimSun" w:hAnsi="SimSun" w:cs="SimSun"/>
                <w:b/>
                <w:bCs/>
                <w:color w:val="000000"/>
                <w:spacing w:val="0"/>
                <w:w w:val="100"/>
                <w:position w:val="0"/>
                <w:sz w:val="20"/>
                <w:szCs w:val="20"/>
              </w:rPr>
              <w:t>未限定</w:t>
            </w:r>
            <w:r>
              <w:rPr>
                <w:rFonts w:ascii="SimSun" w:eastAsia="SimSun" w:hAnsi="SimSun" w:cs="SimSun"/>
                <w:color w:val="000000"/>
                <w:spacing w:val="0"/>
                <w:w w:val="100"/>
                <w:position w:val="0"/>
                <w:sz w:val="11"/>
                <w:szCs w:val="11"/>
              </w:rPr>
              <w:t>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一年以内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一至二年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二至三年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三年以上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482.34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482.34</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11,369.34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11,369.34</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2,853.89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2,853.89</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324.39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889.98</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14,223.23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806.73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74.35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491.25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15,595.55</w:t>
            </w:r>
          </w:p>
        </w:tc>
      </w:tr>
    </w:tbl>
    <w:p>
      <w:pPr>
        <w:widowControl w:val="0"/>
        <w:spacing w:after="99" w:line="1" w:lineRule="exact"/>
      </w:pPr>
    </w:p>
    <w:p>
      <w:pPr>
        <w:pStyle w:val="Style21"/>
        <w:keepNext w:val="0"/>
        <w:keepLines w:val="0"/>
        <w:widowControl w:val="0"/>
        <w:shd w:val="clear" w:color="auto" w:fill="auto"/>
        <w:bidi w:val="0"/>
        <w:spacing w:before="0" w:after="200" w:line="240" w:lineRule="auto"/>
        <w:ind w:left="0" w:right="0" w:firstLine="0"/>
        <w:jc w:val="both"/>
        <w:rPr>
          <w:sz w:val="20"/>
          <w:szCs w:val="20"/>
        </w:rPr>
      </w:pPr>
      <w:r>
        <w:rPr>
          <w:color w:val="000000"/>
          <w:spacing w:val="0"/>
          <w:w w:val="100"/>
          <w:position w:val="0"/>
          <w:sz w:val="20"/>
          <w:szCs w:val="20"/>
        </w:rPr>
        <w:t>注：一般而言，供应商不会限定特定账期，但相关应付款项通常在收到货品或服务后一年内结算。</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、资本管理</w:t>
      </w:r>
    </w:p>
    <w:p>
      <w:pPr>
        <w:pStyle w:val="Style2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本集团资本管理政策的目标是为了保障本集团能够持续发展，实现战略目标，从而为股 东提供回报，并使其他利益相关者获益，同时维持最佳的资本结构以降低资本成本。</w:t>
      </w:r>
    </w:p>
    <w:p>
      <w:pPr>
        <w:pStyle w:val="Style21"/>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sz w:val="24"/>
          <w:szCs w:val="24"/>
        </w:rPr>
        <w:t>25.62%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32.07%</w:t>
      </w:r>
      <w:r>
        <w:rPr>
          <w:color w:val="000000"/>
          <w:spacing w:val="0"/>
          <w:w w:val="100"/>
          <w:position w:val="0"/>
        </w:rPr>
        <w:t>）。</w:t>
      </w:r>
    </w:p>
    <w:p>
      <w:pPr>
        <w:pStyle w:val="Style34"/>
        <w:keepNext/>
        <w:keepLines/>
        <w:widowControl w:val="0"/>
        <w:shd w:val="clear" w:color="auto" w:fill="auto"/>
        <w:bidi w:val="0"/>
        <w:spacing w:before="0" w:after="20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十一、关联方及关联交易</w:t>
      </w:r>
      <w:bookmarkEnd w:id="1987"/>
      <w:bookmarkEnd w:id="1988"/>
      <w:bookmarkEnd w:id="1989"/>
      <w:bookmarkEnd w:id="1986"/>
    </w:p>
    <w:p>
      <w:pPr>
        <w:pStyle w:val="Style34"/>
        <w:keepNext/>
        <w:keepLines/>
        <w:widowControl w:val="0"/>
        <w:shd w:val="clear" w:color="auto" w:fill="auto"/>
        <w:tabs>
          <w:tab w:pos="387" w:val="left"/>
        </w:tabs>
        <w:bidi w:val="0"/>
        <w:spacing w:before="0" w:after="200" w:line="240" w:lineRule="auto"/>
        <w:ind w:left="0" w:right="0" w:firstLine="0"/>
        <w:jc w:val="left"/>
      </w:pPr>
      <w:bookmarkStart w:id="1987" w:name="bookmark1987"/>
      <w:bookmarkStart w:id="1988" w:name="bookmark1988"/>
      <w:bookmarkStart w:id="1990" w:name="bookmark1990"/>
      <w:bookmarkStart w:id="1991" w:name="bookmark1991"/>
      <w:r>
        <w:rPr>
          <w:rFonts w:ascii="Times New Roman" w:eastAsia="Times New Roman" w:hAnsi="Times New Roman" w:cs="Times New Roman"/>
          <w:color w:val="000000"/>
          <w:spacing w:val="0"/>
          <w:w w:val="100"/>
          <w:position w:val="0"/>
          <w:sz w:val="24"/>
          <w:szCs w:val="24"/>
        </w:rPr>
        <w:t>1</w:t>
      </w:r>
      <w:bookmarkEnd w:id="1990"/>
      <w:r>
        <w:rPr>
          <w:color w:val="000000"/>
          <w:spacing w:val="0"/>
          <w:w w:val="100"/>
          <w:position w:val="0"/>
        </w:rPr>
        <w:t>、</w:t>
        <w:tab/>
        <w:t>本企业的子公司情况</w:t>
      </w:r>
      <w:bookmarkEnd w:id="1987"/>
      <w:bookmarkEnd w:id="1988"/>
      <w:bookmarkEnd w:id="1991"/>
    </w:p>
    <w:p>
      <w:pPr>
        <w:pStyle w:val="Style37"/>
        <w:keepNext/>
        <w:keepLines/>
        <w:widowControl w:val="0"/>
        <w:shd w:val="clear" w:color="auto" w:fill="auto"/>
        <w:bidi w:val="0"/>
        <w:spacing w:before="0" w:after="200" w:line="240" w:lineRule="auto"/>
        <w:ind w:left="0" w:right="0" w:firstLine="0"/>
        <w:jc w:val="left"/>
      </w:pPr>
      <w:bookmarkStart w:id="1992" w:name="bookmark1992"/>
      <w:bookmarkStart w:id="1993" w:name="bookmark1993"/>
      <w:bookmarkStart w:id="1994" w:name="bookmark1994"/>
      <w:r>
        <w:rPr>
          <w:color w:val="000000"/>
          <w:spacing w:val="0"/>
          <w:w w:val="100"/>
          <w:position w:val="0"/>
        </w:rPr>
        <w:t>本企业子公司的情况详见“九、在其他主体中的权益”。</w:t>
      </w:r>
      <w:bookmarkEnd w:id="1992"/>
      <w:bookmarkEnd w:id="1993"/>
      <w:bookmarkEnd w:id="1994"/>
    </w:p>
    <w:p>
      <w:pPr>
        <w:pStyle w:val="Style34"/>
        <w:keepNext/>
        <w:keepLines/>
        <w:widowControl w:val="0"/>
        <w:shd w:val="clear" w:color="auto" w:fill="auto"/>
        <w:tabs>
          <w:tab w:pos="402" w:val="left"/>
        </w:tabs>
        <w:bidi w:val="0"/>
        <w:spacing w:before="0" w:after="20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sz w:val="24"/>
          <w:szCs w:val="24"/>
        </w:rPr>
        <w:t>2</w:t>
      </w:r>
      <w:bookmarkEnd w:id="1997"/>
      <w:r>
        <w:rPr>
          <w:color w:val="000000"/>
          <w:spacing w:val="0"/>
          <w:w w:val="100"/>
          <w:position w:val="0"/>
        </w:rPr>
        <w:t>、</w:t>
        <w:tab/>
        <w:t>本企业合营和联营企业情况</w:t>
      </w:r>
      <w:bookmarkEnd w:id="1995"/>
      <w:bookmarkEnd w:id="1996"/>
      <w:bookmarkEnd w:id="1998"/>
    </w:p>
    <w:p>
      <w:pPr>
        <w:pStyle w:val="Style37"/>
        <w:keepNext/>
        <w:keepLines/>
        <w:widowControl w:val="0"/>
        <w:shd w:val="clear" w:color="auto" w:fill="auto"/>
        <w:bidi w:val="0"/>
        <w:spacing w:before="0" w:after="200" w:line="240" w:lineRule="auto"/>
        <w:ind w:left="0" w:right="0" w:firstLine="0"/>
        <w:jc w:val="left"/>
      </w:pPr>
      <w:bookmarkStart w:id="1999" w:name="bookmark1999"/>
      <w:bookmarkStart w:id="2000" w:name="bookmark2000"/>
      <w:bookmarkStart w:id="2001" w:name="bookmark2001"/>
      <w:r>
        <w:rPr>
          <w:color w:val="000000"/>
          <w:spacing w:val="0"/>
          <w:w w:val="100"/>
          <w:position w:val="0"/>
        </w:rPr>
        <w:t>本企业重要的合营或联营企业详见“九、在其他主体中的权益”。</w:t>
      </w:r>
      <w:bookmarkEnd w:id="1999"/>
      <w:bookmarkEnd w:id="2000"/>
      <w:bookmarkEnd w:id="2001"/>
    </w:p>
    <w:p>
      <w:pPr>
        <w:pStyle w:val="Style34"/>
        <w:keepNext/>
        <w:keepLines/>
        <w:widowControl w:val="0"/>
        <w:shd w:val="clear" w:color="auto" w:fill="auto"/>
        <w:tabs>
          <w:tab w:pos="402" w:val="left"/>
        </w:tabs>
        <w:bidi w:val="0"/>
        <w:spacing w:before="0" w:after="10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sz w:val="24"/>
          <w:szCs w:val="24"/>
        </w:rPr>
        <w:t>3</w:t>
      </w:r>
      <w:bookmarkEnd w:id="2004"/>
      <w:r>
        <w:rPr>
          <w:color w:val="000000"/>
          <w:spacing w:val="0"/>
          <w:w w:val="100"/>
          <w:position w:val="0"/>
        </w:rPr>
        <w:t>、</w:t>
        <w:tab/>
        <w:t>其他关联方情况</w:t>
      </w:r>
      <w:bookmarkEnd w:id="2002"/>
      <w:bookmarkEnd w:id="2003"/>
      <w:bookmarkEnd w:id="2005"/>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本公司之股东</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宁波超图道乐股权投资合伙企业（有限合伙）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受本公司控股股东控制的其他企业</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宁波思博迈股权投资合伙企业（有限合伙）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受本公司控股股东控制的其他企业</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0"/>
        <w:jc w:val="left"/>
      </w:pPr>
      <w:bookmarkStart w:id="2006" w:name="bookmark2006"/>
      <w:bookmarkStart w:id="2007" w:name="bookmark2007"/>
      <w:bookmarkStart w:id="2008" w:name="bookmark2008"/>
      <w:r>
        <w:rPr>
          <w:color w:val="000000"/>
          <w:spacing w:val="0"/>
          <w:w w:val="100"/>
          <w:position w:val="0"/>
        </w:rPr>
        <w:t>其他说明：无</w:t>
      </w:r>
      <w:bookmarkEnd w:id="2006"/>
      <w:bookmarkEnd w:id="2007"/>
      <w:bookmarkEnd w:id="2008"/>
    </w:p>
    <w:p>
      <w:pPr>
        <w:pStyle w:val="Style34"/>
        <w:keepNext/>
        <w:keepLines/>
        <w:widowControl w:val="0"/>
        <w:shd w:val="clear" w:color="auto" w:fill="auto"/>
        <w:bidi w:val="0"/>
        <w:spacing w:before="0" w:after="20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sz w:val="24"/>
          <w:szCs w:val="24"/>
        </w:rPr>
        <w:t>4</w:t>
      </w:r>
      <w:bookmarkEnd w:id="2011"/>
      <w:r>
        <w:rPr>
          <w:color w:val="000000"/>
          <w:spacing w:val="0"/>
          <w:w w:val="100"/>
          <w:position w:val="0"/>
        </w:rPr>
        <w:t>、关联交易情况</w:t>
      </w:r>
      <w:bookmarkEnd w:id="2009"/>
      <w:bookmarkEnd w:id="2010"/>
      <w:bookmarkEnd w:id="2012"/>
    </w:p>
    <w:p>
      <w:pPr>
        <w:pStyle w:val="Style34"/>
        <w:keepNext/>
        <w:keepLines/>
        <w:widowControl w:val="0"/>
        <w:shd w:val="clear" w:color="auto" w:fill="auto"/>
        <w:bidi w:val="0"/>
        <w:spacing w:before="0" w:after="200" w:line="240" w:lineRule="auto"/>
        <w:ind w:left="0" w:right="0" w:firstLine="0"/>
        <w:jc w:val="left"/>
      </w:pPr>
      <w:bookmarkStart w:id="2009" w:name="bookmark2009"/>
      <w:bookmarkStart w:id="2010" w:name="bookmark2010"/>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）购销商品、提供和接受劳务的关联交易</w:t>
      </w:r>
      <w:bookmarkEnd w:id="2009"/>
      <w:bookmarkEnd w:id="2010"/>
      <w:bookmarkEnd w:id="2013"/>
    </w:p>
    <w:p>
      <w:pPr>
        <w:pStyle w:val="Style37"/>
        <w:keepNext/>
        <w:keepLines/>
        <w:widowControl w:val="0"/>
        <w:shd w:val="clear" w:color="auto" w:fill="auto"/>
        <w:bidi w:val="0"/>
        <w:spacing w:before="0" w:after="200" w:line="240" w:lineRule="auto"/>
        <w:ind w:left="0" w:right="0" w:firstLine="0"/>
        <w:jc w:val="left"/>
      </w:pPr>
      <w:bookmarkStart w:id="2014" w:name="bookmark2014"/>
      <w:bookmarkStart w:id="2015" w:name="bookmark2015"/>
      <w:bookmarkStart w:id="2016" w:name="bookmark2016"/>
      <w:r>
        <w:rPr>
          <w:color w:val="000000"/>
          <w:spacing w:val="0"/>
          <w:w w:val="100"/>
          <w:position w:val="0"/>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接受劳务情况表</w:t>
      </w:r>
      <w:bookmarkEnd w:id="2014"/>
      <w:bookmarkEnd w:id="2015"/>
      <w:bookmarkEnd w:id="2016"/>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64"/>
        <w:gridCol w:w="1416"/>
        <w:gridCol w:w="1138"/>
        <w:gridCol w:w="989"/>
        <w:gridCol w:w="1061"/>
        <w:gridCol w:w="1714"/>
      </w:tblGrid>
      <w:tr>
        <w:trPr>
          <w:trHeight w:val="413"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上期发生额</w:t>
            </w:r>
          </w:p>
        </w:tc>
      </w:tr>
      <w:tr>
        <w:trPr>
          <w:trHeight w:val="2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易额度</w:t>
            </w:r>
          </w:p>
        </w:tc>
        <w:tc>
          <w:tcPr>
            <w:tcBorders>
              <w:left w:val="single" w:sz="4"/>
            </w:tcBorders>
            <w:shd w:val="clear" w:color="auto" w:fill="D4D4D4"/>
            <w:vAlign w:val="top"/>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交易额度</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软件技术开发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1,133,500.00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软件技术开发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0"/>
        <w:jc w:val="left"/>
      </w:pPr>
      <w:bookmarkStart w:id="2017" w:name="bookmark2017"/>
      <w:bookmarkStart w:id="2018" w:name="bookmark2018"/>
      <w:bookmarkStart w:id="2019" w:name="bookmark2019"/>
      <w:r>
        <w:rPr>
          <w:color w:val="000000"/>
          <w:spacing w:val="0"/>
          <w:w w:val="100"/>
          <w:position w:val="0"/>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提供劳务情况表</w:t>
      </w:r>
      <w:bookmarkEnd w:id="2017"/>
      <w:bookmarkEnd w:id="2018"/>
      <w:bookmarkEnd w:id="201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25"/>
        <w:gridCol w:w="2549"/>
        <w:gridCol w:w="1560"/>
        <w:gridCol w:w="2347"/>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软件技术开发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293,200.00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中国科学院地理科学与资源研究 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软件技术开发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bl>
    <w:p>
      <w:pPr>
        <w:widowControl w:val="0"/>
        <w:spacing w:after="99" w:line="1" w:lineRule="exact"/>
      </w:pPr>
    </w:p>
    <w:p>
      <w:pPr>
        <w:pStyle w:val="Style37"/>
        <w:keepNext/>
        <w:keepLines/>
        <w:widowControl w:val="0"/>
        <w:shd w:val="clear" w:color="auto" w:fill="auto"/>
        <w:bidi w:val="0"/>
        <w:spacing w:before="0" w:after="200" w:line="240" w:lineRule="auto"/>
        <w:ind w:left="0" w:right="0" w:firstLine="0"/>
        <w:jc w:val="left"/>
      </w:pPr>
      <w:bookmarkStart w:id="2020" w:name="bookmark2020"/>
      <w:bookmarkStart w:id="2021" w:name="bookmark2021"/>
      <w:bookmarkStart w:id="2022" w:name="bookmark2022"/>
      <w:r>
        <w:rPr>
          <w:color w:val="000000"/>
          <w:spacing w:val="0"/>
          <w:w w:val="100"/>
          <w:position w:val="0"/>
        </w:rPr>
        <w:t>购销商品、提供和接受劳务的关联交易说明：无</w:t>
      </w:r>
      <w:bookmarkEnd w:id="2020"/>
      <w:bookmarkEnd w:id="2021"/>
      <w:bookmarkEnd w:id="2022"/>
    </w:p>
    <w:p>
      <w:pPr>
        <w:pStyle w:val="Style34"/>
        <w:keepNext/>
        <w:keepLines/>
        <w:widowControl w:val="0"/>
        <w:shd w:val="clear" w:color="auto" w:fill="auto"/>
        <w:bidi w:val="0"/>
        <w:spacing w:before="0" w:after="200" w:line="240" w:lineRule="auto"/>
        <w:ind w:left="0" w:right="0" w:firstLine="140"/>
        <w:jc w:val="both"/>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）关键管理人员报酬</w:t>
      </w:r>
      <w:bookmarkEnd w:id="2023"/>
      <w:bookmarkEnd w:id="2024"/>
      <w:bookmarkEnd w:id="2025"/>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5,303,300.00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4,059,200.00</w:t>
            </w:r>
          </w:p>
        </w:tc>
      </w:tr>
    </w:tbl>
    <w:p>
      <w:pPr>
        <w:spacing w:lineRule="exact" w:line="1"/>
        <w:rPr>
          <w:sz w:val="2"/>
          <w:szCs w:val="2"/>
        </w:rPr>
      </w:pPr>
      <w:r>
        <w:br w:type="page"/>
      </w:r>
    </w:p>
    <w:p>
      <w:pPr>
        <w:pStyle w:val="Style34"/>
        <w:keepNext/>
        <w:keepLines/>
        <w:widowControl w:val="0"/>
        <w:shd w:val="clear" w:color="auto" w:fill="auto"/>
        <w:bidi w:val="0"/>
        <w:spacing w:before="0" w:after="18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sz w:val="24"/>
          <w:szCs w:val="24"/>
        </w:rPr>
        <w:t>5</w:t>
      </w:r>
      <w:bookmarkEnd w:id="2028"/>
      <w:r>
        <w:rPr>
          <w:color w:val="000000"/>
          <w:spacing w:val="0"/>
          <w:w w:val="100"/>
          <w:position w:val="0"/>
        </w:rPr>
        <w:t>、关联方应收应付款项</w:t>
      </w:r>
      <w:bookmarkEnd w:id="2026"/>
      <w:bookmarkEnd w:id="2027"/>
      <w:bookmarkEnd w:id="2029"/>
    </w:p>
    <w:p>
      <w:pPr>
        <w:pStyle w:val="Style34"/>
        <w:keepNext/>
        <w:keepLines/>
        <w:widowControl w:val="0"/>
        <w:shd w:val="clear" w:color="auto" w:fill="auto"/>
        <w:bidi w:val="0"/>
        <w:spacing w:before="0" w:after="180" w:line="240" w:lineRule="auto"/>
        <w:ind w:left="0" w:right="0" w:firstLine="0"/>
        <w:jc w:val="left"/>
      </w:pPr>
      <w:bookmarkStart w:id="2026" w:name="bookmark2026"/>
      <w:bookmarkStart w:id="2027" w:name="bookmark2027"/>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）应收项目</w:t>
      </w:r>
      <w:bookmarkEnd w:id="2026"/>
      <w:bookmarkEnd w:id="2027"/>
      <w:bookmarkEnd w:id="2030"/>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98"/>
        <w:gridCol w:w="1594"/>
        <w:gridCol w:w="1594"/>
        <w:gridCol w:w="1598"/>
        <w:gridCol w:w="1594"/>
        <w:gridCol w:w="1603"/>
      </w:tblGrid>
      <w:tr>
        <w:trPr>
          <w:trHeight w:val="485"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7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142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中国科学院地理</w:t>
            </w:r>
          </w:p>
          <w:p>
            <w:pPr>
              <w:pStyle w:val="Style30"/>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科学与资源研究</w:t>
            </w:r>
          </w:p>
          <w:p>
            <w:pPr>
              <w:pStyle w:val="Style30"/>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keepLines/>
        <w:widowControl w:val="0"/>
        <w:shd w:val="clear" w:color="auto" w:fill="auto"/>
        <w:bidi w:val="0"/>
        <w:spacing w:before="0" w:after="180" w:line="240" w:lineRule="auto"/>
        <w:ind w:left="0" w:right="0" w:firstLine="140"/>
        <w:jc w:val="both"/>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）应付项目</w:t>
      </w:r>
      <w:bookmarkEnd w:id="2031"/>
      <w:bookmarkEnd w:id="2032"/>
      <w:bookmarkEnd w:id="2033"/>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95"/>
        <w:gridCol w:w="2390"/>
        <w:gridCol w:w="2395"/>
        <w:gridCol w:w="24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 源研究所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2,333,328.80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1,296,293.80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浙江中科数城软件有限公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220,420.00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466,960.00</w:t>
            </w:r>
          </w:p>
        </w:tc>
      </w:tr>
      <w:tr>
        <w:trPr>
          <w:trHeight w:val="64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 源研究所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226,946.85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226,946.85</w:t>
            </w:r>
          </w:p>
        </w:tc>
      </w:tr>
    </w:tbl>
    <w:p>
      <w:pPr>
        <w:widowControl w:val="0"/>
        <w:spacing w:after="99" w:line="1" w:lineRule="exact"/>
      </w:pPr>
    </w:p>
    <w:p>
      <w:pPr>
        <w:pStyle w:val="Style34"/>
        <w:keepNext/>
        <w:keepLines/>
        <w:widowControl w:val="0"/>
        <w:shd w:val="clear" w:color="auto" w:fill="auto"/>
        <w:bidi w:val="0"/>
        <w:spacing w:before="0" w:after="24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十二、股份支付</w:t>
      </w:r>
      <w:bookmarkEnd w:id="2035"/>
      <w:bookmarkEnd w:id="2036"/>
      <w:bookmarkEnd w:id="2037"/>
      <w:bookmarkEnd w:id="2034"/>
    </w:p>
    <w:p>
      <w:pPr>
        <w:pStyle w:val="Style21"/>
        <w:keepNext w:val="0"/>
        <w:keepLines w:val="0"/>
        <w:widowControl w:val="0"/>
        <w:shd w:val="clear" w:color="auto" w:fill="auto"/>
        <w:bidi w:val="0"/>
        <w:spacing w:before="0" w:after="1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、股份支付总体情况</w:t>
      </w:r>
    </w:p>
    <w:p>
      <w:pPr>
        <w:pStyle w:val="Style21"/>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458"/>
        <w:gridCol w:w="4123"/>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3,716,800.00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3,293,300.00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446" w:lineRule="exact"/>
        <w:ind w:left="0" w:right="0" w:firstLine="44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r>
        <w:rPr>
          <w:color w:val="000000"/>
          <w:spacing w:val="0"/>
          <w:w w:val="100"/>
          <w:position w:val="0"/>
          <w:sz w:val="24"/>
          <w:szCs w:val="24"/>
        </w:rPr>
        <w:t>，</w:t>
      </w:r>
      <w:r>
        <w:rPr>
          <w:color w:val="000000"/>
          <w:spacing w:val="0"/>
          <w:w w:val="100"/>
          <w:position w:val="0"/>
        </w:rPr>
        <w:t>经公司第二届董事会第十六次会议审议通过了《公司限制性股票激励计 划（草案）》及其摘要、《关于公司</w:t>
      </w:r>
      <w:r>
        <w:rPr>
          <w:color w:val="000000"/>
          <w:spacing w:val="0"/>
          <w:w w:val="100"/>
          <w:position w:val="0"/>
          <w:sz w:val="24"/>
          <w:szCs w:val="24"/>
        </w:rPr>
        <w:t>〈</w:t>
      </w:r>
      <w:r>
        <w:rPr>
          <w:color w:val="000000"/>
          <w:spacing w:val="0"/>
          <w:w w:val="100"/>
          <w:position w:val="0"/>
        </w:rPr>
        <w:t>限制性股票激励计划实施考核管理办法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的议案》、</w:t>
      </w:r>
    </w:p>
    <w:p>
      <w:pPr>
        <w:pStyle w:val="Style21"/>
        <w:keepNext w:val="0"/>
        <w:keepLines w:val="0"/>
        <w:widowControl w:val="0"/>
        <w:shd w:val="clear" w:color="auto" w:fill="auto"/>
        <w:bidi w:val="0"/>
        <w:spacing w:before="0" w:after="0" w:line="467" w:lineRule="exact"/>
        <w:ind w:left="0" w:right="0" w:firstLine="0"/>
        <w:jc w:val="left"/>
      </w:pPr>
      <w:r>
        <w:rPr>
          <w:color w:val="000000"/>
          <w:spacing w:val="0"/>
          <w:w w:val="100"/>
          <w:position w:val="0"/>
        </w:rPr>
        <w:t>《关于提请股东大会授权董事会办理公司限制性股票激励计划有关事项的议案》并上报中国 证监会备案。</w:t>
      </w:r>
    </w:p>
    <w:p>
      <w:pPr>
        <w:pStyle w:val="Style2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根据中国证监会的反馈意见，公司于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日召开第二届董事会第十九次会议， 审议通过了《公司限制性股票激励计划（草案修订稿）》及其摘要，拟以定向发行限制性股 票（人民币</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股普通股）的方式，向公司中层管理人员及核心业务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技术人员合计</w:t>
      </w:r>
      <w:r>
        <w:rPr>
          <w:rFonts w:ascii="Times New Roman" w:eastAsia="Times New Roman" w:hAnsi="Times New Roman" w:cs="Times New Roman"/>
          <w:color w:val="000000"/>
          <w:spacing w:val="0"/>
          <w:w w:val="100"/>
          <w:position w:val="0"/>
          <w:sz w:val="24"/>
          <w:szCs w:val="24"/>
        </w:rPr>
        <w:t>116</w:t>
      </w:r>
      <w:r>
        <w:rPr>
          <w:color w:val="000000"/>
          <w:spacing w:val="0"/>
          <w:w w:val="100"/>
          <w:position w:val="0"/>
        </w:rPr>
        <w:t>人，授 予</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万份限制性股票。其中首次授予</w:t>
      </w:r>
      <w:r>
        <w:rPr>
          <w:rFonts w:ascii="Times New Roman" w:eastAsia="Times New Roman" w:hAnsi="Times New Roman" w:cs="Times New Roman"/>
          <w:color w:val="000000"/>
          <w:spacing w:val="0"/>
          <w:w w:val="100"/>
          <w:position w:val="0"/>
          <w:sz w:val="24"/>
          <w:szCs w:val="24"/>
        </w:rPr>
        <w:t>273</w:t>
      </w:r>
      <w:r>
        <w:rPr>
          <w:color w:val="000000"/>
          <w:spacing w:val="0"/>
          <w:w w:val="100"/>
          <w:position w:val="0"/>
        </w:rPr>
        <w:t>万股，预留</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万股，预留部分占本计划授予的限制 </w:t>
      </w:r>
      <w:r>
        <w:rPr>
          <w:color w:val="000000"/>
          <w:spacing w:val="0"/>
          <w:w w:val="100"/>
          <w:position w:val="0"/>
        </w:rPr>
        <w:t>性股票总量的</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日，公司第二届董事会第二十一次会议审议通过了《关于调整公司限制性 股票激励计划授予对象以及授予数量的议案》、《关于公司限制性股票激励计划授予相关事 宜的议案》，确定本次激励计划的限制性股票授予日为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日。因杨云等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名人员 因个人资金等原因自愿放弃认购限制性股票</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32.4</w:t>
      </w:r>
      <w:r>
        <w:rPr>
          <w:color w:val="000000"/>
          <w:spacing w:val="0"/>
          <w:w w:val="100"/>
          <w:position w:val="0"/>
        </w:rPr>
        <w:t>万股），张炬等</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人因个人资金原因自愿 调减认购限制性股票数量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9.632</w:t>
      </w:r>
      <w:r>
        <w:rPr>
          <w:color w:val="000000"/>
          <w:spacing w:val="0"/>
          <w:w w:val="100"/>
          <w:position w:val="0"/>
        </w:rPr>
        <w:t>万股），导致首次授予限制性股票激励对象人数调整为</w:t>
      </w:r>
      <w:r>
        <w:rPr>
          <w:rFonts w:ascii="Times New Roman" w:eastAsia="Times New Roman" w:hAnsi="Times New Roman" w:cs="Times New Roman"/>
          <w:color w:val="000000"/>
          <w:spacing w:val="0"/>
          <w:w w:val="100"/>
          <w:position w:val="0"/>
          <w:sz w:val="24"/>
          <w:szCs w:val="24"/>
        </w:rPr>
        <w:t xml:space="preserve">101 </w:t>
      </w:r>
      <w:r>
        <w:rPr>
          <w:color w:val="000000"/>
          <w:spacing w:val="0"/>
          <w:w w:val="100"/>
          <w:position w:val="0"/>
        </w:rPr>
        <w:t>人，原限制性股票总数调整为</w:t>
      </w:r>
      <w:r>
        <w:rPr>
          <w:rFonts w:ascii="Times New Roman" w:eastAsia="Times New Roman" w:hAnsi="Times New Roman" w:cs="Times New Roman"/>
          <w:color w:val="000000"/>
          <w:spacing w:val="0"/>
          <w:w w:val="100"/>
          <w:position w:val="0"/>
          <w:sz w:val="24"/>
          <w:szCs w:val="24"/>
        </w:rPr>
        <w:t>257.968</w:t>
      </w:r>
      <w:r>
        <w:rPr>
          <w:color w:val="000000"/>
          <w:spacing w:val="0"/>
          <w:w w:val="100"/>
          <w:position w:val="0"/>
        </w:rPr>
        <w:t>万股，其中首次授予数量调整为</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万股，占本计 划签署时公司股本总额的</w:t>
      </w:r>
      <w:r>
        <w:rPr>
          <w:rFonts w:ascii="Times New Roman" w:eastAsia="Times New Roman" w:hAnsi="Times New Roman" w:cs="Times New Roman"/>
          <w:color w:val="000000"/>
          <w:spacing w:val="0"/>
          <w:w w:val="100"/>
          <w:position w:val="0"/>
          <w:sz w:val="24"/>
          <w:szCs w:val="24"/>
        </w:rPr>
        <w:t>1.925%</w:t>
      </w:r>
      <w:r>
        <w:rPr>
          <w:color w:val="000000"/>
          <w:spacing w:val="0"/>
          <w:w w:val="100"/>
          <w:position w:val="0"/>
        </w:rPr>
        <w:t>。</w:t>
      </w:r>
    </w:p>
    <w:p>
      <w:pPr>
        <w:pStyle w:val="Style21"/>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首次授予的限制性股票价格为每股</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元，有效期为自限制性股票首次授予之日起</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 其中激励对象获授限制性股票之日起</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年内为锁定期，锁定期后的</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年为解锁期。在解锁期内， 公司分年度对财务业绩指标进行考核作为解锁对象当年度的解锁条件。对于未满足条件的激 励对象，由公司回购并注销其持有的该次解锁对应的限制性股票。每年度解锁条件及解锁安 排如下表所示：</w:t>
      </w:r>
    </w:p>
    <w:p>
      <w:pPr>
        <w:pStyle w:val="Style21"/>
        <w:keepNext w:val="0"/>
        <w:keepLines w:val="0"/>
        <w:widowControl w:val="0"/>
        <w:pBdr>
          <w:top w:val="single" w:sz="4" w:space="0" w:color="auto"/>
        </w:pBdr>
        <w:shd w:val="clear" w:color="auto" w:fill="auto"/>
        <w:tabs>
          <w:tab w:pos="2802" w:val="left"/>
          <w:tab w:pos="5854" w:val="left"/>
          <w:tab w:pos="7602" w:val="left"/>
        </w:tabs>
        <w:bidi w:val="0"/>
        <w:spacing w:before="0" w:after="0" w:line="317" w:lineRule="exact"/>
        <w:ind w:left="0" w:right="0" w:firstLine="440"/>
        <w:jc w:val="both"/>
        <w:rPr>
          <w:sz w:val="20"/>
          <w:szCs w:val="20"/>
        </w:rPr>
      </w:pPr>
      <w:r>
        <w:rPr>
          <w:color w:val="000000"/>
          <w:spacing w:val="0"/>
          <w:w w:val="100"/>
          <w:position w:val="0"/>
          <w:sz w:val="20"/>
          <w:szCs w:val="20"/>
        </w:rPr>
        <w:t>行权期</w:t>
        <w:tab/>
        <w:t>解锁条件</w:t>
        <w:tab/>
        <w:t>解锁时间</w:t>
        <w:tab/>
        <w:t>可行权数量占</w:t>
      </w:r>
    </w:p>
    <w:p>
      <w:pPr>
        <w:pStyle w:val="Style21"/>
        <w:keepNext w:val="0"/>
        <w:keepLines w:val="0"/>
        <w:widowControl w:val="0"/>
        <w:shd w:val="clear" w:color="auto" w:fill="auto"/>
        <w:tabs>
          <w:tab w:pos="8746" w:val="right"/>
        </w:tabs>
        <w:bidi w:val="0"/>
        <w:spacing w:before="0" w:after="0" w:line="317" w:lineRule="exact"/>
        <w:ind w:left="2420" w:right="0" w:firstLine="0"/>
        <w:jc w:val="left"/>
        <w:rPr>
          <w:sz w:val="20"/>
          <w:szCs w:val="20"/>
        </w:rPr>
      </w:pPr>
      <w:r>
        <w:rPr>
          <w:color w:val="000000"/>
          <w:spacing w:val="0"/>
          <w:w w:val="100"/>
          <w:position w:val="0"/>
          <w:sz w:val="20"/>
          <w:szCs w:val="20"/>
        </w:rPr>
        <w:t>（绩效考核目标）</w:t>
        <w:tab/>
        <w:t>获授期权数量</w:t>
      </w:r>
    </w:p>
    <w:p>
      <w:pPr>
        <w:pStyle w:val="Style21"/>
        <w:keepNext w:val="0"/>
        <w:keepLines w:val="0"/>
        <w:widowControl w:val="0"/>
        <w:pBdr>
          <w:bottom w:val="single" w:sz="4" w:space="0" w:color="auto"/>
        </w:pBdr>
        <w:shd w:val="clear" w:color="auto" w:fill="auto"/>
        <w:tabs>
          <w:tab w:leader="underscore" w:pos="8246" w:val="center"/>
        </w:tabs>
        <w:bidi w:val="0"/>
        <w:spacing w:before="0" w:after="0" w:line="317" w:lineRule="exact"/>
        <w:ind w:left="0" w:right="0" w:firstLine="0"/>
        <w:jc w:val="left"/>
        <w:rPr>
          <w:sz w:val="20"/>
          <w:szCs w:val="20"/>
        </w:rPr>
      </w:pPr>
      <w:r>
        <w:rPr>
          <w:color w:val="000000"/>
          <w:spacing w:val="0"/>
          <w:w w:val="100"/>
          <w:position w:val="0"/>
          <w:sz w:val="20"/>
          <w:szCs w:val="20"/>
        </w:rPr>
        <w:tab/>
      </w:r>
      <w:r>
        <w:rPr>
          <w:color w:val="000000"/>
          <w:spacing w:val="0"/>
          <w:w w:val="100"/>
          <w:position w:val="0"/>
          <w:sz w:val="20"/>
          <w:szCs w:val="20"/>
          <w:u w:val="single"/>
        </w:rPr>
        <w:t>比例</w:t>
      </w:r>
    </w:p>
    <w:p>
      <w:pPr>
        <w:pStyle w:val="Style21"/>
        <w:keepNext w:val="0"/>
        <w:keepLines w:val="0"/>
        <w:widowControl w:val="0"/>
        <w:shd w:val="clear" w:color="auto" w:fill="auto"/>
        <w:tabs>
          <w:tab w:pos="8309" w:val="right"/>
        </w:tabs>
        <w:bidi w:val="0"/>
        <w:spacing w:before="0" w:after="0" w:line="317" w:lineRule="exact"/>
        <w:ind w:left="0" w:right="0" w:firstLine="0"/>
        <w:jc w:val="left"/>
        <w:rPr>
          <w:sz w:val="20"/>
          <w:szCs w:val="20"/>
        </w:rPr>
      </w:pPr>
      <w:r>
        <w:rPr>
          <w:color w:val="000000"/>
          <w:spacing w:val="0"/>
          <w:w w:val="100"/>
          <w:position w:val="0"/>
          <w:sz w:val="20"/>
          <w:szCs w:val="20"/>
        </w:rPr>
        <w:t>第一个解锁期</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年净利润不低于</w:t>
      </w:r>
      <w:r>
        <w:rPr>
          <w:rFonts w:ascii="Times New Roman" w:eastAsia="Times New Roman" w:hAnsi="Times New Roman" w:cs="Times New Roman"/>
          <w:color w:val="000000"/>
          <w:spacing w:val="0"/>
          <w:w w:val="100"/>
          <w:position w:val="0"/>
          <w:sz w:val="20"/>
          <w:szCs w:val="20"/>
        </w:rPr>
        <w:t>2,700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自本次授权日起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w:t>
        <w:tab/>
      </w:r>
      <w:r>
        <w:rPr>
          <w:rFonts w:ascii="Times New Roman" w:eastAsia="Times New Roman" w:hAnsi="Times New Roman" w:cs="Times New Roman"/>
          <w:color w:val="000000"/>
          <w:spacing w:val="0"/>
          <w:w w:val="100"/>
          <w:position w:val="0"/>
          <w:sz w:val="20"/>
          <w:szCs w:val="20"/>
        </w:rPr>
        <w:t>20%</w:t>
      </w:r>
    </w:p>
    <w:p>
      <w:pPr>
        <w:pStyle w:val="Style21"/>
        <w:keepNext w:val="0"/>
        <w:keepLines w:val="0"/>
        <w:widowControl w:val="0"/>
        <w:shd w:val="clear" w:color="auto" w:fill="auto"/>
        <w:tabs>
          <w:tab w:pos="5023" w:val="left"/>
        </w:tabs>
        <w:bidi w:val="0"/>
        <w:spacing w:before="0" w:after="0" w:line="317" w:lineRule="exact"/>
        <w:ind w:left="1500" w:right="0" w:firstLine="0"/>
        <w:jc w:val="left"/>
        <w:rPr>
          <w:sz w:val="20"/>
          <w:szCs w:val="20"/>
        </w:rPr>
      </w:pPr>
      <w:r>
        <w:rPr>
          <w:color w:val="000000"/>
          <w:spacing w:val="0"/>
          <w:w w:val="100"/>
          <w:position w:val="0"/>
          <w:sz w:val="20"/>
          <w:szCs w:val="20"/>
        </w:rPr>
        <w:t>年营业收入不低于</w:t>
      </w:r>
      <w:r>
        <w:rPr>
          <w:rFonts w:ascii="Times New Roman" w:eastAsia="Times New Roman" w:hAnsi="Times New Roman" w:cs="Times New Roman"/>
          <w:color w:val="000000"/>
          <w:spacing w:val="0"/>
          <w:w w:val="100"/>
          <w:position w:val="0"/>
          <w:sz w:val="20"/>
          <w:szCs w:val="20"/>
        </w:rPr>
        <w:t>30,000</w:t>
      </w:r>
      <w:r>
        <w:rPr>
          <w:color w:val="000000"/>
          <w:spacing w:val="0"/>
          <w:w w:val="100"/>
          <w:position w:val="0"/>
          <w:sz w:val="20"/>
          <w:szCs w:val="20"/>
        </w:rPr>
        <w:t>万元</w:t>
        <w:tab/>
        <w:t>的首个交易日起至本次授权</w:t>
      </w:r>
    </w:p>
    <w:p>
      <w:pPr>
        <w:pStyle w:val="Style21"/>
        <w:keepNext w:val="0"/>
        <w:keepLines w:val="0"/>
        <w:widowControl w:val="0"/>
        <w:shd w:val="clear" w:color="auto" w:fill="auto"/>
        <w:tabs>
          <w:tab w:leader="underscore" w:pos="5023" w:val="left"/>
          <w:tab w:leader="underscore" w:pos="8909" w:val="left"/>
        </w:tabs>
        <w:bidi w:val="0"/>
        <w:spacing w:before="0" w:after="0" w:line="317" w:lineRule="exact"/>
        <w:ind w:left="0" w:right="0" w:firstLine="5040"/>
        <w:jc w:val="left"/>
        <w:rPr>
          <w:sz w:val="20"/>
          <w:szCs w:val="20"/>
        </w:rPr>
      </w:pPr>
      <w:r>
        <w:rPr>
          <w:color w:val="000000"/>
          <w:spacing w:val="0"/>
          <w:w w:val="100"/>
          <w:position w:val="0"/>
          <w:sz w:val="20"/>
          <w:szCs w:val="20"/>
        </w:rPr>
        <w:t>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个月内的最后一个 </w:t>
        <w:tab/>
      </w:r>
      <w:r>
        <w:rPr>
          <w:color w:val="000000"/>
          <w:spacing w:val="0"/>
          <w:w w:val="100"/>
          <w:position w:val="0"/>
          <w:sz w:val="20"/>
          <w:szCs w:val="20"/>
          <w:u w:val="single"/>
        </w:rPr>
        <w:t>交易日当日止</w:t>
      </w:r>
      <w:r>
        <w:rPr>
          <w:color w:val="000000"/>
          <w:spacing w:val="0"/>
          <w:w w:val="100"/>
          <w:position w:val="0"/>
          <w:sz w:val="20"/>
          <w:szCs w:val="20"/>
        </w:rPr>
        <w:tab/>
      </w:r>
    </w:p>
    <w:p>
      <w:pPr>
        <w:pStyle w:val="Style21"/>
        <w:keepNext w:val="0"/>
        <w:keepLines w:val="0"/>
        <w:widowControl w:val="0"/>
        <w:shd w:val="clear" w:color="auto" w:fill="auto"/>
        <w:tabs>
          <w:tab w:pos="7904" w:val="left"/>
        </w:tabs>
        <w:bidi w:val="0"/>
        <w:spacing w:before="0" w:after="0" w:line="317" w:lineRule="exact"/>
        <w:ind w:left="0" w:right="0" w:firstLine="0"/>
        <w:jc w:val="left"/>
        <w:rPr>
          <w:sz w:val="20"/>
          <w:szCs w:val="20"/>
        </w:rPr>
      </w:pPr>
      <w:r>
        <w:rPr>
          <w:color w:val="000000"/>
          <w:spacing w:val="0"/>
          <w:w w:val="100"/>
          <w:position w:val="0"/>
          <w:sz w:val="20"/>
          <w:szCs w:val="20"/>
        </w:rPr>
        <w:t>第二个解锁期</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年净利润相比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年增长不低于自本次授权日起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w:t>
        <w:tab/>
      </w:r>
      <w:r>
        <w:rPr>
          <w:rFonts w:ascii="Times New Roman" w:eastAsia="Times New Roman" w:hAnsi="Times New Roman" w:cs="Times New Roman"/>
          <w:color w:val="000000"/>
          <w:spacing w:val="0"/>
          <w:w w:val="100"/>
          <w:position w:val="0"/>
          <w:sz w:val="20"/>
          <w:szCs w:val="20"/>
        </w:rPr>
        <w:t>3^%</w:t>
      </w:r>
    </w:p>
    <w:p>
      <w:pPr>
        <w:pStyle w:val="Style21"/>
        <w:keepNext w:val="0"/>
        <w:keepLines w:val="0"/>
        <w:widowControl w:val="0"/>
        <w:shd w:val="clear" w:color="auto" w:fill="auto"/>
        <w:bidi w:val="0"/>
        <w:spacing w:before="0" w:after="0" w:line="317" w:lineRule="exact"/>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，且不低于</w:t>
      </w:r>
      <w:r>
        <w:rPr>
          <w:rFonts w:ascii="Times New Roman" w:eastAsia="Times New Roman" w:hAnsi="Times New Roman" w:cs="Times New Roman"/>
          <w:color w:val="000000"/>
          <w:spacing w:val="0"/>
          <w:w w:val="100"/>
          <w:position w:val="0"/>
          <w:sz w:val="20"/>
          <w:szCs w:val="20"/>
        </w:rPr>
        <w:t>3,240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年营的首个交易日起至本次授权</w:t>
      </w:r>
    </w:p>
    <w:p>
      <w:pPr>
        <w:pStyle w:val="Style21"/>
        <w:keepNext w:val="0"/>
        <w:keepLines w:val="0"/>
        <w:widowControl w:val="0"/>
        <w:shd w:val="clear" w:color="auto" w:fill="auto"/>
        <w:bidi w:val="0"/>
        <w:spacing w:before="0" w:after="0" w:line="317" w:lineRule="exact"/>
        <w:ind w:left="1500" w:right="0" w:firstLine="0"/>
        <w:jc w:val="left"/>
        <w:rPr>
          <w:sz w:val="20"/>
          <w:szCs w:val="20"/>
        </w:rPr>
      </w:pPr>
      <w:r>
        <w:rPr>
          <w:color w:val="000000"/>
          <w:spacing w:val="0"/>
          <w:w w:val="100"/>
          <w:position w:val="0"/>
          <w:sz w:val="20"/>
          <w:szCs w:val="20"/>
        </w:rPr>
        <w:t>业收入相比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w:t>
      </w:r>
    </w:p>
    <w:p>
      <w:pPr>
        <w:pStyle w:val="Style21"/>
        <w:keepNext w:val="0"/>
        <w:keepLines w:val="0"/>
        <w:widowControl w:val="0"/>
        <w:shd w:val="clear" w:color="auto" w:fill="auto"/>
        <w:tabs>
          <w:tab w:pos="5023" w:val="left"/>
        </w:tabs>
        <w:bidi w:val="0"/>
        <w:spacing w:before="0" w:after="340" w:line="317" w:lineRule="exact"/>
        <w:ind w:left="1500" w:right="0" w:firstLine="0"/>
        <w:jc w:val="left"/>
        <w:rPr>
          <w:sz w:val="20"/>
          <w:szCs w:val="20"/>
        </w:rPr>
      </w:pPr>
      <w:r>
        <w:rPr>
          <w:color w:val="000000"/>
          <w:spacing w:val="0"/>
          <w:w w:val="100"/>
          <w:position w:val="0"/>
          <w:sz w:val="20"/>
          <w:szCs w:val="20"/>
        </w:rPr>
        <w:t>且不低于</w:t>
      </w:r>
      <w:r>
        <w:rPr>
          <w:rFonts w:ascii="Times New Roman" w:eastAsia="Times New Roman" w:hAnsi="Times New Roman" w:cs="Times New Roman"/>
          <w:color w:val="000000"/>
          <w:spacing w:val="0"/>
          <w:w w:val="100"/>
          <w:position w:val="0"/>
          <w:sz w:val="20"/>
          <w:szCs w:val="20"/>
        </w:rPr>
        <w:t>34,500</w:t>
      </w:r>
      <w:r>
        <w:rPr>
          <w:color w:val="000000"/>
          <w:spacing w:val="0"/>
          <w:w w:val="100"/>
          <w:position w:val="0"/>
          <w:sz w:val="20"/>
          <w:szCs w:val="20"/>
        </w:rPr>
        <w:t>万元</w:t>
        <w:tab/>
        <w:t>交易日当日止</w:t>
      </w:r>
    </w:p>
    <w:p>
      <w:pPr>
        <w:pStyle w:val="Style21"/>
        <w:keepNext w:val="0"/>
        <w:keepLines w:val="0"/>
        <w:widowControl w:val="0"/>
        <w:pBdr>
          <w:top w:val="single" w:sz="4" w:space="0" w:color="auto"/>
        </w:pBdr>
        <w:shd w:val="clear" w:color="auto" w:fill="auto"/>
        <w:tabs>
          <w:tab w:pos="7904" w:val="left"/>
        </w:tabs>
        <w:bidi w:val="0"/>
        <w:spacing w:before="0" w:after="0" w:line="312" w:lineRule="exact"/>
        <w:ind w:left="0" w:right="0" w:firstLine="0"/>
        <w:jc w:val="left"/>
        <w:rPr>
          <w:sz w:val="20"/>
          <w:szCs w:val="20"/>
        </w:rPr>
      </w:pPr>
      <w:r>
        <w:rPr>
          <w:color w:val="000000"/>
          <w:spacing w:val="0"/>
          <w:w w:val="100"/>
          <w:position w:val="0"/>
          <w:sz w:val="20"/>
          <w:szCs w:val="20"/>
        </w:rPr>
        <w:t>第三个解锁期</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年净利润相比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年增长不低于自本次授权日起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w:t>
        <w:tab/>
      </w:r>
      <w:r>
        <w:rPr>
          <w:rFonts w:ascii="Times New Roman" w:eastAsia="Times New Roman" w:hAnsi="Times New Roman" w:cs="Times New Roman"/>
          <w:color w:val="000000"/>
          <w:spacing w:val="0"/>
          <w:w w:val="100"/>
          <w:position w:val="0"/>
          <w:sz w:val="20"/>
          <w:szCs w:val="20"/>
        </w:rPr>
        <w:t>30%</w:t>
      </w:r>
    </w:p>
    <w:p>
      <w:pPr>
        <w:pStyle w:val="Style21"/>
        <w:keepNext w:val="0"/>
        <w:keepLines w:val="0"/>
        <w:widowControl w:val="0"/>
        <w:shd w:val="clear" w:color="auto" w:fill="auto"/>
        <w:tabs>
          <w:tab w:pos="5023" w:val="left"/>
        </w:tabs>
        <w:bidi w:val="0"/>
        <w:spacing w:before="0" w:after="0" w:line="312" w:lineRule="exact"/>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，且不低于</w:t>
      </w:r>
      <w:r>
        <w:rPr>
          <w:rFonts w:ascii="Times New Roman" w:eastAsia="Times New Roman" w:hAnsi="Times New Roman" w:cs="Times New Roman"/>
          <w:color w:val="000000"/>
          <w:spacing w:val="0"/>
          <w:w w:val="100"/>
          <w:position w:val="0"/>
          <w:sz w:val="20"/>
          <w:szCs w:val="20"/>
        </w:rPr>
        <w:t>3,888</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年营的首个交易日起至本次授权 业收入相比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w:t>
        <w:tab/>
        <w:t>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个月内的最后一个</w:t>
      </w:r>
    </w:p>
    <w:p>
      <w:pPr>
        <w:pStyle w:val="Style21"/>
        <w:keepNext w:val="0"/>
        <w:keepLines w:val="0"/>
        <w:widowControl w:val="0"/>
        <w:shd w:val="clear" w:color="auto" w:fill="auto"/>
        <w:tabs>
          <w:tab w:pos="5023" w:val="left"/>
        </w:tabs>
        <w:bidi w:val="0"/>
        <w:spacing w:before="0" w:after="400" w:line="312" w:lineRule="exact"/>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32.25%</w:t>
      </w:r>
      <w:r>
        <w:rPr>
          <w:color w:val="000000"/>
          <w:spacing w:val="0"/>
          <w:w w:val="100"/>
          <w:position w:val="0"/>
          <w:sz w:val="20"/>
          <w:szCs w:val="20"/>
        </w:rPr>
        <w:t>，且不低于</w:t>
      </w:r>
      <w:r>
        <w:rPr>
          <w:rFonts w:ascii="Times New Roman" w:eastAsia="Times New Roman" w:hAnsi="Times New Roman" w:cs="Times New Roman"/>
          <w:color w:val="000000"/>
          <w:spacing w:val="0"/>
          <w:w w:val="100"/>
          <w:position w:val="0"/>
          <w:sz w:val="20"/>
          <w:szCs w:val="20"/>
        </w:rPr>
        <w:t>39,675</w:t>
      </w:r>
      <w:r>
        <w:rPr>
          <w:color w:val="000000"/>
          <w:spacing w:val="0"/>
          <w:w w:val="100"/>
          <w:position w:val="0"/>
          <w:sz w:val="20"/>
          <w:szCs w:val="20"/>
        </w:rPr>
        <w:t>万元</w:t>
        <w:tab/>
        <w:t>交易日当日止</w:t>
      </w:r>
    </w:p>
    <w:p>
      <w:pPr>
        <w:pStyle w:val="Style21"/>
        <w:keepNext w:val="0"/>
        <w:keepLines w:val="0"/>
        <w:widowControl w:val="0"/>
        <w:pBdr>
          <w:top w:val="single" w:sz="4" w:space="0" w:color="auto"/>
        </w:pBdr>
        <w:shd w:val="clear" w:color="auto" w:fill="auto"/>
        <w:tabs>
          <w:tab w:pos="7904" w:val="left"/>
        </w:tabs>
        <w:bidi w:val="0"/>
        <w:spacing w:before="0" w:after="60" w:line="240" w:lineRule="auto"/>
        <w:ind w:left="0" w:right="0" w:firstLine="0"/>
        <w:jc w:val="left"/>
        <w:rPr>
          <w:sz w:val="20"/>
          <w:szCs w:val="20"/>
        </w:rPr>
      </w:pPr>
      <w:r>
        <w:rPr>
          <w:color w:val="000000"/>
          <w:spacing w:val="0"/>
          <w:w w:val="100"/>
          <w:position w:val="0"/>
          <w:sz w:val="20"/>
          <w:szCs w:val="20"/>
        </w:rPr>
        <w:t>第四个解锁期</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年净利润相比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年增长不低于自本次授权日起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个月后</w:t>
        <w:tab/>
      </w:r>
      <w:r>
        <w:rPr>
          <w:rFonts w:ascii="Times New Roman" w:eastAsia="Times New Roman" w:hAnsi="Times New Roman" w:cs="Times New Roman"/>
          <w:color w:val="000000"/>
          <w:spacing w:val="0"/>
          <w:w w:val="100"/>
          <w:position w:val="0"/>
          <w:sz w:val="20"/>
          <w:szCs w:val="20"/>
        </w:rPr>
        <w:t>20%</w:t>
      </w:r>
    </w:p>
    <w:p>
      <w:pPr>
        <w:pStyle w:val="Style21"/>
        <w:keepNext w:val="0"/>
        <w:keepLines w:val="0"/>
        <w:widowControl w:val="0"/>
        <w:shd w:val="clear" w:color="auto" w:fill="auto"/>
        <w:bidi w:val="0"/>
        <w:spacing w:before="0" w:after="6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72.8%</w:t>
      </w:r>
      <w:r>
        <w:rPr>
          <w:color w:val="000000"/>
          <w:spacing w:val="0"/>
          <w:w w:val="100"/>
          <w:position w:val="0"/>
          <w:sz w:val="20"/>
          <w:szCs w:val="20"/>
        </w:rPr>
        <w:t>，且不低于</w:t>
      </w:r>
      <w:r>
        <w:rPr>
          <w:rFonts w:ascii="Times New Roman" w:eastAsia="Times New Roman" w:hAnsi="Times New Roman" w:cs="Times New Roman"/>
          <w:color w:val="000000"/>
          <w:spacing w:val="0"/>
          <w:w w:val="100"/>
          <w:position w:val="0"/>
          <w:sz w:val="20"/>
          <w:szCs w:val="20"/>
        </w:rPr>
        <w:t>4,666</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年的首个交易日起至本次授权</w:t>
      </w:r>
    </w:p>
    <w:p>
      <w:pPr>
        <w:pStyle w:val="Style21"/>
        <w:keepNext w:val="0"/>
        <w:keepLines w:val="0"/>
        <w:widowControl w:val="0"/>
        <w:shd w:val="clear" w:color="auto" w:fill="auto"/>
        <w:tabs>
          <w:tab w:pos="5023" w:val="left"/>
        </w:tabs>
        <w:bidi w:val="0"/>
        <w:spacing w:before="0" w:after="60" w:line="240" w:lineRule="auto"/>
        <w:ind w:left="1500" w:right="0" w:firstLine="0"/>
        <w:jc w:val="left"/>
        <w:rPr>
          <w:sz w:val="20"/>
          <w:szCs w:val="20"/>
        </w:rPr>
      </w:pPr>
      <w:r>
        <w:rPr>
          <w:color w:val="000000"/>
          <w:spacing w:val="0"/>
          <w:w w:val="100"/>
          <w:position w:val="0"/>
          <w:sz w:val="20"/>
          <w:szCs w:val="20"/>
        </w:rPr>
        <w:t>营业收入相比</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年增长不低于</w:t>
        <w:tab/>
        <w:t>日起</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个月内的最后一个</w:t>
      </w:r>
    </w:p>
    <w:p>
      <w:pPr>
        <w:pStyle w:val="Style30"/>
        <w:keepNext w:val="0"/>
        <w:keepLines w:val="0"/>
        <w:widowControl w:val="0"/>
        <w:pBdr>
          <w:bottom w:val="single" w:sz="4" w:space="0" w:color="auto"/>
        </w:pBdr>
        <w:shd w:val="clear" w:color="auto" w:fill="auto"/>
        <w:tabs>
          <w:tab w:pos="5023" w:val="left"/>
        </w:tabs>
        <w:bidi w:val="0"/>
        <w:spacing w:before="0" w:after="160" w:line="240" w:lineRule="auto"/>
        <w:ind w:left="1500" w:right="0" w:firstLine="0"/>
        <w:jc w:val="left"/>
      </w:pPr>
      <w:r>
        <w:rPr>
          <w:color w:val="000000"/>
          <w:spacing w:val="0"/>
          <w:w w:val="100"/>
          <w:position w:val="0"/>
        </w:rPr>
        <w:t>52.09%</w:t>
      </w:r>
      <w:r>
        <w:rPr>
          <w:rFonts w:ascii="SimSun" w:eastAsia="SimSun" w:hAnsi="SimSun" w:cs="SimSun"/>
          <w:color w:val="000000"/>
          <w:spacing w:val="0"/>
          <w:w w:val="100"/>
          <w:position w:val="0"/>
        </w:rPr>
        <w:t>，且不低于</w:t>
      </w:r>
      <w:r>
        <w:rPr>
          <w:color w:val="000000"/>
          <w:spacing w:val="0"/>
          <w:w w:val="100"/>
          <w:position w:val="0"/>
        </w:rPr>
        <w:t>45,626.25</w:t>
      </w:r>
      <w:r>
        <w:rPr>
          <w:rFonts w:ascii="SimSun" w:eastAsia="SimSun" w:hAnsi="SimSun" w:cs="SimSun"/>
          <w:color w:val="000000"/>
          <w:spacing w:val="0"/>
          <w:w w:val="100"/>
          <w:position w:val="0"/>
        </w:rPr>
        <w:t>万元</w:t>
        <w:tab/>
        <w:t>交易日当日止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净利润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指归属于公司股东的扣除非经常性损益后的净利润。等待期内，归属于上市公 </w:t>
      </w:r>
      <w:r>
        <w:rPr>
          <w:color w:val="000000"/>
          <w:spacing w:val="0"/>
          <w:w w:val="100"/>
          <w:position w:val="0"/>
        </w:rPr>
        <w:t>司股东的净利润及归属于上市公司股东的扣除非经常性损益后的净利润均不得低于授予日 前最近三个会计年度的平均水平且不得为负。</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股权激励首次授予的限制性股票合计</w:t>
      </w:r>
      <w:r>
        <w:rPr>
          <w:rFonts w:ascii="Times New Roman" w:eastAsia="Times New Roman" w:hAnsi="Times New Roman" w:cs="Times New Roman"/>
          <w:color w:val="000000"/>
          <w:spacing w:val="0"/>
          <w:w w:val="100"/>
          <w:position w:val="0"/>
          <w:sz w:val="24"/>
          <w:szCs w:val="24"/>
        </w:rPr>
        <w:t>2,309,680</w:t>
      </w:r>
      <w:r>
        <w:rPr>
          <w:color w:val="000000"/>
          <w:spacing w:val="0"/>
          <w:w w:val="100"/>
          <w:position w:val="0"/>
        </w:rPr>
        <w:t>股，入股款共计</w:t>
      </w:r>
      <w:r>
        <w:rPr>
          <w:rFonts w:ascii="Times New Roman" w:eastAsia="Times New Roman" w:hAnsi="Times New Roman" w:cs="Times New Roman"/>
          <w:color w:val="000000"/>
          <w:spacing w:val="0"/>
          <w:w w:val="100"/>
          <w:position w:val="0"/>
          <w:sz w:val="24"/>
          <w:szCs w:val="24"/>
        </w:rPr>
        <w:t>13,834,983.20</w:t>
      </w:r>
      <w:r>
        <w:rPr>
          <w:color w:val="000000"/>
          <w:spacing w:val="0"/>
          <w:w w:val="100"/>
          <w:position w:val="0"/>
        </w:rPr>
        <w:t>元，其中， 计入股本</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,309,680.00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24"/>
          <w:szCs w:val="24"/>
        </w:rPr>
        <w:t>11,525,303.20</w:t>
      </w:r>
      <w:r>
        <w:rPr>
          <w:color w:val="000000"/>
          <w:spacing w:val="0"/>
          <w:w w:val="100"/>
          <w:position w:val="0"/>
        </w:rPr>
        <w:t>元。变更已经北京天圆全 会计师事务所有限公司验资并于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日出具验资报告，所发行股份于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19 </w:t>
      </w:r>
      <w:r>
        <w:rPr>
          <w:color w:val="000000"/>
          <w:spacing w:val="0"/>
          <w:w w:val="100"/>
          <w:position w:val="0"/>
        </w:rPr>
        <w:t>日上市。</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日，公司第二届董事会第二十六次会议审议通过了《关于公司限制性股票 激励计划预留限制性股票授予相关事项的议案》，确定了公司向激励对象授予预留限制性股 票的授予日、授予对象、授予数量及授予价格等事项。向</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万股预留限制 性股票，授予日为</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日，授予价格为</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2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股权激励本次授予的预留限制性股票合计</w:t>
      </w:r>
      <w:r>
        <w:rPr>
          <w:rFonts w:ascii="Times New Roman" w:eastAsia="Times New Roman" w:hAnsi="Times New Roman" w:cs="Times New Roman"/>
          <w:color w:val="000000"/>
          <w:spacing w:val="0"/>
          <w:w w:val="100"/>
          <w:position w:val="0"/>
          <w:sz w:val="24"/>
          <w:szCs w:val="24"/>
        </w:rPr>
        <w:t>270,000</w:t>
      </w:r>
      <w:r>
        <w:rPr>
          <w:color w:val="000000"/>
          <w:spacing w:val="0"/>
          <w:w w:val="100"/>
          <w:position w:val="0"/>
        </w:rPr>
        <w:t>股，入股款共计</w:t>
      </w:r>
      <w:r>
        <w:rPr>
          <w:rFonts w:ascii="Times New Roman" w:eastAsia="Times New Roman" w:hAnsi="Times New Roman" w:cs="Times New Roman"/>
          <w:color w:val="000000"/>
          <w:spacing w:val="0"/>
          <w:w w:val="100"/>
          <w:position w:val="0"/>
          <w:sz w:val="24"/>
          <w:szCs w:val="24"/>
        </w:rPr>
        <w:t>2,430,000.00</w:t>
      </w:r>
      <w:r>
        <w:rPr>
          <w:color w:val="000000"/>
          <w:spacing w:val="0"/>
          <w:w w:val="100"/>
          <w:position w:val="0"/>
        </w:rPr>
        <w:t>元，其中， 计入股本</w:t>
      </w:r>
      <w:r>
        <w:rPr>
          <w:rFonts w:ascii="Times New Roman" w:eastAsia="Times New Roman" w:hAnsi="Times New Roman" w:cs="Times New Roman"/>
          <w:color w:val="000000"/>
          <w:spacing w:val="0"/>
          <w:w w:val="100"/>
          <w:position w:val="0"/>
          <w:sz w:val="24"/>
          <w:szCs w:val="24"/>
        </w:rPr>
        <w:t>270,000.00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24"/>
          <w:szCs w:val="24"/>
        </w:rPr>
        <w:t>2,160,000.00</w:t>
      </w:r>
      <w:r>
        <w:rPr>
          <w:color w:val="000000"/>
          <w:spacing w:val="0"/>
          <w:w w:val="100"/>
          <w:position w:val="0"/>
        </w:rPr>
        <w:t>元。变更已经致同会计师事 务所（特殊普通合伙）验资并于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日出具验资报告，所发行股份于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24 </w:t>
      </w:r>
      <w:r>
        <w:rPr>
          <w:color w:val="000000"/>
          <w:spacing w:val="0"/>
          <w:w w:val="100"/>
          <w:position w:val="0"/>
        </w:rPr>
        <w:t>日上市。</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日，公司第三届董事会第四次会议审议通过了《关于回购注销部分激励对 象已获授但尚未解锁的限制性股票的议案》、《关于公司股权激励计划首次授予的限制性股 票第一个解锁期条件成就可解锁的议案》，鉴于公司激励计划原激励对象薛瑜、方亚华、杨 建伟、苏志宏、高龙、王皓、刘晓娟、韩红林共计</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人因个人原因离职，不具备激励对象 资格，公司对该等激励对象已获授但尚未解锁的全部限制性股票共计</w:t>
      </w:r>
      <w:r>
        <w:rPr>
          <w:rFonts w:ascii="Times New Roman" w:eastAsia="Times New Roman" w:hAnsi="Times New Roman" w:cs="Times New Roman"/>
          <w:color w:val="000000"/>
          <w:spacing w:val="0"/>
          <w:w w:val="100"/>
          <w:position w:val="0"/>
          <w:sz w:val="24"/>
          <w:szCs w:val="24"/>
        </w:rPr>
        <w:t>14.5</w:t>
      </w:r>
      <w:r>
        <w:rPr>
          <w:color w:val="000000"/>
          <w:spacing w:val="0"/>
          <w:w w:val="100"/>
          <w:position w:val="0"/>
        </w:rPr>
        <w:t>万股进行回购注 销，回购价格为</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股。本次回购注销完成后，公司首次授予限制性股票激励对象人数由 </w:t>
      </w:r>
      <w:r>
        <w:rPr>
          <w:rFonts w:ascii="Times New Roman" w:eastAsia="Times New Roman" w:hAnsi="Times New Roman" w:cs="Times New Roman"/>
          <w:color w:val="000000"/>
          <w:spacing w:val="0"/>
          <w:w w:val="100"/>
          <w:position w:val="0"/>
          <w:sz w:val="24"/>
          <w:szCs w:val="24"/>
        </w:rPr>
        <w:t>101</w:t>
      </w:r>
      <w:r>
        <w:rPr>
          <w:color w:val="000000"/>
          <w:spacing w:val="0"/>
          <w:w w:val="100"/>
          <w:position w:val="0"/>
        </w:rPr>
        <w:t>人调整为</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名，首次授予激励对象的限制性股票总数由</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万股调整为</w:t>
      </w:r>
      <w:r>
        <w:rPr>
          <w:rFonts w:ascii="Times New Roman" w:eastAsia="Times New Roman" w:hAnsi="Times New Roman" w:cs="Times New Roman"/>
          <w:color w:val="000000"/>
          <w:spacing w:val="0"/>
          <w:w w:val="100"/>
          <w:position w:val="0"/>
          <w:sz w:val="24"/>
          <w:szCs w:val="24"/>
        </w:rPr>
        <w:t>216.468</w:t>
      </w:r>
      <w:r>
        <w:rPr>
          <w:color w:val="000000"/>
          <w:spacing w:val="0"/>
          <w:w w:val="100"/>
          <w:position w:val="0"/>
        </w:rPr>
        <w:t>万股， 公司总股本从</w:t>
      </w:r>
      <w:r>
        <w:rPr>
          <w:rFonts w:ascii="Times New Roman" w:eastAsia="Times New Roman" w:hAnsi="Times New Roman" w:cs="Times New Roman"/>
          <w:color w:val="000000"/>
          <w:spacing w:val="0"/>
          <w:w w:val="100"/>
          <w:position w:val="0"/>
          <w:sz w:val="24"/>
          <w:szCs w:val="24"/>
        </w:rPr>
        <w:t>12,257.97</w:t>
      </w:r>
      <w:r>
        <w:rPr>
          <w:color w:val="000000"/>
          <w:spacing w:val="0"/>
          <w:w w:val="100"/>
          <w:position w:val="0"/>
        </w:rPr>
        <w:t>万股减至</w:t>
      </w:r>
      <w:r>
        <w:rPr>
          <w:rFonts w:ascii="Times New Roman" w:eastAsia="Times New Roman" w:hAnsi="Times New Roman" w:cs="Times New Roman"/>
          <w:color w:val="000000"/>
          <w:spacing w:val="0"/>
          <w:w w:val="100"/>
          <w:position w:val="0"/>
          <w:sz w:val="24"/>
          <w:szCs w:val="24"/>
        </w:rPr>
        <w:t>12,243.468</w:t>
      </w:r>
      <w:r>
        <w:rPr>
          <w:color w:val="000000"/>
          <w:spacing w:val="0"/>
          <w:w w:val="100"/>
          <w:position w:val="0"/>
        </w:rPr>
        <w:t>万股。同时，《激励计划》首次授予的限制性股 票第一个解锁期解锁条件已满足，可解锁的限制性股票共计</w:t>
      </w:r>
      <w:r>
        <w:rPr>
          <w:rFonts w:ascii="Times New Roman" w:eastAsia="Times New Roman" w:hAnsi="Times New Roman" w:cs="Times New Roman"/>
          <w:color w:val="000000"/>
          <w:spacing w:val="0"/>
          <w:w w:val="100"/>
          <w:position w:val="0"/>
          <w:sz w:val="24"/>
          <w:szCs w:val="24"/>
        </w:rPr>
        <w:t>43.2936</w:t>
      </w:r>
      <w:r>
        <w:rPr>
          <w:color w:val="000000"/>
          <w:spacing w:val="0"/>
          <w:w w:val="100"/>
          <w:position w:val="0"/>
        </w:rPr>
        <w:t>万股，占公司股本总额 的</w:t>
      </w:r>
      <w:r>
        <w:rPr>
          <w:rFonts w:ascii="Times New Roman" w:eastAsia="Times New Roman" w:hAnsi="Times New Roman" w:cs="Times New Roman"/>
          <w:color w:val="000000"/>
          <w:spacing w:val="0"/>
          <w:w w:val="100"/>
          <w:position w:val="0"/>
          <w:sz w:val="24"/>
          <w:szCs w:val="24"/>
        </w:rPr>
        <w:t>0.353%</w:t>
      </w:r>
      <w:r>
        <w:rPr>
          <w:color w:val="000000"/>
          <w:spacing w:val="0"/>
          <w:w w:val="100"/>
          <w:position w:val="0"/>
        </w:rPr>
        <w:t>，申请解锁的激励对象人数为</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人。</w:t>
      </w:r>
    </w:p>
    <w:p>
      <w:pPr>
        <w:pStyle w:val="Style2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日，公司第三届董事会第八次会议和第三届监事会第八次会议审议通过了 《关于公司股权激励计划预留部分限制性股票第一个解锁期条件成就可解锁的议案》，认为 《激励计划》预留部分限制性股票第一个解锁期的解锁条件已满足。根据公司《激励计划》 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十一限制性股票激励计划的调整方法和程序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的相关规定，结合公司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年度权益分派 方案（以公司股本</w:t>
      </w:r>
      <w:r>
        <w:rPr>
          <w:rFonts w:ascii="Times New Roman" w:eastAsia="Times New Roman" w:hAnsi="Times New Roman" w:cs="Times New Roman"/>
          <w:color w:val="000000"/>
          <w:spacing w:val="0"/>
          <w:w w:val="100"/>
          <w:position w:val="0"/>
          <w:sz w:val="24"/>
          <w:szCs w:val="24"/>
        </w:rPr>
        <w:t>122,434,680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元人民币现金（含税），同 </w:t>
      </w:r>
      <w:r>
        <w:rPr>
          <w:color w:val="000000"/>
          <w:spacing w:val="0"/>
          <w:w w:val="100"/>
          <w:position w:val="0"/>
        </w:rPr>
        <w:t>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股。该权益分派方案于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日实施完成） 本次可解锁的限制性股票共计为</w:t>
      </w:r>
      <w:r>
        <w:rPr>
          <w:rFonts w:ascii="Times New Roman" w:eastAsia="Times New Roman" w:hAnsi="Times New Roman" w:cs="Times New Roman"/>
          <w:color w:val="000000"/>
          <w:spacing w:val="0"/>
          <w:w w:val="100"/>
          <w:position w:val="0"/>
          <w:sz w:val="24"/>
          <w:szCs w:val="24"/>
        </w:rPr>
        <w:t>86,400</w:t>
      </w:r>
      <w:r>
        <w:rPr>
          <w:color w:val="000000"/>
          <w:spacing w:val="0"/>
          <w:w w:val="100"/>
          <w:position w:val="0"/>
        </w:rPr>
        <w:t>股。</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日，公司第三届董事会第十一次会议和第三届监事会第十一次会议审议通 过了《关于回购注销部分激励对象已获授但尚未解锁的限制性股票的议案》、《关于公司股 权激励计划首次授予的限制性股票第二个解锁期条件成就可解锁的议案》，鉴于公司激励计 划原激励对象邹继媛、史大伟、范新国和仇巍巍</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人因个人原因离职，不具备激励对象资格， 根据《限制性股票激励计划》中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十五本激励计划的变更与终止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十六回购注销的原 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的相关，公司对该等激励对象已获授但尚未解锁的全部限制性股票共计</w:t>
      </w:r>
      <w:r>
        <w:rPr>
          <w:rFonts w:ascii="Times New Roman" w:eastAsia="Times New Roman" w:hAnsi="Times New Roman" w:cs="Times New Roman"/>
          <w:color w:val="000000"/>
          <w:spacing w:val="0"/>
          <w:w w:val="100"/>
          <w:position w:val="0"/>
          <w:sz w:val="24"/>
          <w:szCs w:val="24"/>
        </w:rPr>
        <w:t>73,818.00</w:t>
      </w:r>
      <w:r>
        <w:rPr>
          <w:color w:val="000000"/>
          <w:spacing w:val="0"/>
          <w:w w:val="100"/>
          <w:position w:val="0"/>
        </w:rPr>
        <w:t>股进行 回购注销，回购价格为</w:t>
      </w:r>
      <w:r>
        <w:rPr>
          <w:rFonts w:ascii="Times New Roman" w:eastAsia="Times New Roman" w:hAnsi="Times New Roman" w:cs="Times New Roman"/>
          <w:color w:val="000000"/>
          <w:spacing w:val="0"/>
          <w:w w:val="100"/>
          <w:position w:val="0"/>
          <w:sz w:val="24"/>
          <w:szCs w:val="24"/>
        </w:rPr>
        <w:t>3.68</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股；认为《激励计划》首次授予的限制性股票第二个解锁期的 解锁条件已满足，同意进行解锁。</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十一限制性股票激励计划的调整方法和程序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、的相关规定, 结合公司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年度权益分派方案（以截止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122,434,680</w:t>
      </w:r>
      <w:r>
        <w:rPr>
          <w:color w:val="000000"/>
          <w:spacing w:val="0"/>
          <w:w w:val="100"/>
          <w:position w:val="0"/>
        </w:rPr>
        <w:t>股为基数, 向全体股东以每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 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股。该权益分派方案于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日实施完成）</w:t>
      </w:r>
      <w:r>
        <w:rPr>
          <w:i/>
          <w:iCs/>
          <w:color w:val="000000"/>
          <w:spacing w:val="0"/>
          <w:w w:val="100"/>
          <w:position w:val="0"/>
        </w:rPr>
        <w:t>，</w:t>
      </w:r>
      <w:r>
        <w:rPr>
          <w:color w:val="000000"/>
          <w:spacing w:val="0"/>
          <w:w w:val="100"/>
          <w:position w:val="0"/>
        </w:rPr>
        <w:t>本次回购注销股票</w:t>
      </w:r>
      <w:r>
        <w:rPr>
          <w:rFonts w:ascii="Times New Roman" w:eastAsia="Times New Roman" w:hAnsi="Times New Roman" w:cs="Times New Roman"/>
          <w:color w:val="000000"/>
          <w:spacing w:val="0"/>
          <w:w w:val="100"/>
          <w:position w:val="0"/>
          <w:sz w:val="24"/>
          <w:szCs w:val="24"/>
        </w:rPr>
        <w:t>73,818</w:t>
      </w:r>
      <w:r>
        <w:rPr>
          <w:color w:val="000000"/>
          <w:spacing w:val="0"/>
          <w:w w:val="100"/>
          <w:position w:val="0"/>
        </w:rPr>
        <w:t>股，回购价 格为授予价格即每股</w:t>
      </w:r>
      <w:r>
        <w:rPr>
          <w:rFonts w:ascii="Times New Roman" w:eastAsia="Times New Roman" w:hAnsi="Times New Roman" w:cs="Times New Roman"/>
          <w:color w:val="000000"/>
          <w:spacing w:val="0"/>
          <w:w w:val="100"/>
          <w:position w:val="0"/>
          <w:sz w:val="24"/>
          <w:szCs w:val="24"/>
        </w:rPr>
        <w:t>3.681</w:t>
      </w:r>
      <w:r>
        <w:rPr>
          <w:color w:val="000000"/>
          <w:spacing w:val="0"/>
          <w:w w:val="100"/>
          <w:position w:val="0"/>
        </w:rPr>
        <w:t>元；本次符合解锁条件的激励对象为</w:t>
      </w:r>
      <w:r>
        <w:rPr>
          <w:rFonts w:ascii="Times New Roman" w:eastAsia="Times New Roman" w:hAnsi="Times New Roman" w:cs="Times New Roman"/>
          <w:color w:val="000000"/>
          <w:spacing w:val="0"/>
          <w:w w:val="100"/>
          <w:position w:val="0"/>
          <w:sz w:val="24"/>
          <w:szCs w:val="24"/>
        </w:rPr>
        <w:t>89</w:t>
      </w:r>
      <w:r>
        <w:rPr>
          <w:color w:val="000000"/>
          <w:spacing w:val="0"/>
          <w:w w:val="100"/>
          <w:position w:val="0"/>
        </w:rPr>
        <w:t>人，可解锁的限制性股票 共计为</w:t>
      </w:r>
      <w:r>
        <w:rPr>
          <w:rFonts w:ascii="Times New Roman" w:eastAsia="Times New Roman" w:hAnsi="Times New Roman" w:cs="Times New Roman"/>
          <w:color w:val="000000"/>
          <w:spacing w:val="0"/>
          <w:w w:val="100"/>
          <w:position w:val="0"/>
          <w:sz w:val="24"/>
          <w:szCs w:val="24"/>
        </w:rPr>
        <w:t>1,011,365</w:t>
      </w:r>
      <w:r>
        <w:rPr>
          <w:color w:val="000000"/>
          <w:spacing w:val="0"/>
          <w:w w:val="100"/>
          <w:position w:val="0"/>
        </w:rPr>
        <w:t>股。</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日，公司第三届董事会第十八次会议和第三届监事会第十六次会议审议通 过了《关于公司股权激励计划预留部分限制性股票第二个解锁期条件成就可解锁的议案》， 认为《激励计划》首次授予的限制性股票第二个解锁期的解锁条件已满足，同意进行解锁。</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十一限制性股票激励计划的调整方法和程序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、的相关规定, 结合公司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年度权益分派方案（即以公司股本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股。经除权除息， 公司预留部分限制性股票总数由</w:t>
      </w:r>
      <w:r>
        <w:rPr>
          <w:rFonts w:ascii="Times New Roman" w:eastAsia="Times New Roman" w:hAnsi="Times New Roman" w:cs="Times New Roman"/>
          <w:color w:val="000000"/>
          <w:spacing w:val="0"/>
          <w:w w:val="100"/>
          <w:position w:val="0"/>
          <w:sz w:val="24"/>
          <w:szCs w:val="24"/>
        </w:rPr>
        <w:t>432,000</w:t>
      </w:r>
      <w:r>
        <w:rPr>
          <w:color w:val="000000"/>
          <w:spacing w:val="0"/>
          <w:w w:val="100"/>
          <w:position w:val="0"/>
        </w:rPr>
        <w:t>股调整为</w:t>
      </w:r>
      <w:r>
        <w:rPr>
          <w:rFonts w:ascii="Times New Roman" w:eastAsia="Times New Roman" w:hAnsi="Times New Roman" w:cs="Times New Roman"/>
          <w:color w:val="000000"/>
          <w:spacing w:val="0"/>
          <w:w w:val="100"/>
          <w:position w:val="0"/>
          <w:sz w:val="24"/>
          <w:szCs w:val="24"/>
        </w:rPr>
        <w:t>864,000</w:t>
      </w:r>
      <w:r>
        <w:rPr>
          <w:color w:val="000000"/>
          <w:spacing w:val="0"/>
          <w:w w:val="100"/>
          <w:position w:val="0"/>
        </w:rPr>
        <w:t>股。）本次符合解锁条件的激励对 象为</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人，可解锁的限制性股票共计为</w:t>
      </w:r>
      <w:r>
        <w:rPr>
          <w:rFonts w:ascii="Times New Roman" w:eastAsia="Times New Roman" w:hAnsi="Times New Roman" w:cs="Times New Roman"/>
          <w:color w:val="000000"/>
          <w:spacing w:val="0"/>
          <w:w w:val="100"/>
          <w:position w:val="0"/>
          <w:sz w:val="24"/>
          <w:szCs w:val="24"/>
        </w:rPr>
        <w:t>259,200</w:t>
      </w:r>
      <w:r>
        <w:rPr>
          <w:color w:val="000000"/>
          <w:spacing w:val="0"/>
          <w:w w:val="100"/>
          <w:position w:val="0"/>
        </w:rPr>
        <w:t>股。</w:t>
      </w:r>
    </w:p>
    <w:p>
      <w:pPr>
        <w:pStyle w:val="Style2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日，公司第三届董事会第二十四次会议和第三届监事会第二十一次会议审 议通过了《关于公司股权激励计划首次授予的限制性股票第三个解锁期条件成就可解锁的议 案》，认为《激励计划》首次授予的限制性股票第三个解锁期的解锁条件已满足，同意进行 解锁。</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根据公司《激励计划》中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十一限制性股票激励计划的调整方法和程序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、的相关规定, </w:t>
      </w:r>
      <w:r>
        <w:rPr>
          <w:color w:val="000000"/>
          <w:spacing w:val="0"/>
          <w:w w:val="100"/>
          <w:position w:val="0"/>
        </w:rPr>
        <w:t>结合公司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年度权益分派方案（以截止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股派发人民币现金红利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股。该权益分派方案于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日实施完成），本次符合解锁条件的激励对象为 </w:t>
      </w:r>
      <w:r>
        <w:rPr>
          <w:rFonts w:ascii="Times New Roman" w:eastAsia="Times New Roman" w:hAnsi="Times New Roman" w:cs="Times New Roman"/>
          <w:color w:val="000000"/>
          <w:spacing w:val="0"/>
          <w:w w:val="100"/>
          <w:position w:val="0"/>
          <w:sz w:val="24"/>
          <w:szCs w:val="24"/>
        </w:rPr>
        <w:t>89</w:t>
      </w:r>
      <w:r>
        <w:rPr>
          <w:color w:val="000000"/>
          <w:spacing w:val="0"/>
          <w:w w:val="100"/>
          <w:position w:val="0"/>
        </w:rPr>
        <w:t>人，可解锁的限制性股票共计为</w:t>
      </w:r>
      <w:r>
        <w:rPr>
          <w:rFonts w:ascii="Times New Roman" w:eastAsia="Times New Roman" w:hAnsi="Times New Roman" w:cs="Times New Roman"/>
          <w:color w:val="000000"/>
          <w:spacing w:val="0"/>
          <w:w w:val="100"/>
          <w:position w:val="0"/>
          <w:sz w:val="24"/>
          <w:szCs w:val="24"/>
        </w:rPr>
        <w:t>2,022,730</w:t>
      </w:r>
      <w:r>
        <w:rPr>
          <w:color w:val="000000"/>
          <w:spacing w:val="0"/>
          <w:w w:val="100"/>
          <w:position w:val="0"/>
        </w:rPr>
        <w:t>股。</w:t>
      </w:r>
    </w:p>
    <w:p>
      <w:pPr>
        <w:pStyle w:val="Style34"/>
        <w:keepNext/>
        <w:keepLines/>
        <w:widowControl w:val="0"/>
        <w:shd w:val="clear" w:color="auto" w:fill="auto"/>
        <w:bidi w:val="0"/>
        <w:spacing w:before="0" w:after="0" w:line="467" w:lineRule="exact"/>
        <w:ind w:left="0" w:right="0" w:firstLine="0"/>
        <w:jc w:val="left"/>
      </w:pPr>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rPr>
        <w:t>以权益结算的股份支付情况</w:t>
      </w:r>
      <w:bookmarkEnd w:id="2038"/>
      <w:bookmarkEnd w:id="2039"/>
      <w:bookmarkEnd w:id="2040"/>
    </w:p>
    <w:p>
      <w:pPr>
        <w:pStyle w:val="Style21"/>
        <w:keepNext w:val="0"/>
        <w:keepLines w:val="0"/>
        <w:widowControl w:val="0"/>
        <w:shd w:val="clear" w:color="auto" w:fill="auto"/>
        <w:bidi w:val="0"/>
        <w:spacing w:before="0" w:after="120" w:line="467" w:lineRule="exact"/>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541"/>
        <w:gridCol w:w="5040"/>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当日未考虑限制性因素的权益工具价值扣除限制性因 素带来的成本</w:t>
            </w: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锁定期的每个资产负债表日，根据最新取得的业绩指标 完成情况等后续信息，修正预计可解锁的限制性股票数 量</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16,522,396.11</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725,707.60</w:t>
            </w:r>
          </w:p>
        </w:tc>
      </w:tr>
    </w:tbl>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0" w:line="470" w:lineRule="exact"/>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sz w:val="24"/>
          <w:szCs w:val="24"/>
        </w:rPr>
        <w:t>3</w:t>
      </w:r>
      <w:bookmarkEnd w:id="2043"/>
      <w:r>
        <w:rPr>
          <w:color w:val="000000"/>
          <w:spacing w:val="0"/>
          <w:w w:val="100"/>
          <w:position w:val="0"/>
        </w:rPr>
        <w:t>、股份支付的修改、终止情况</w:t>
      </w:r>
      <w:bookmarkEnd w:id="2041"/>
      <w:bookmarkEnd w:id="2042"/>
      <w:bookmarkEnd w:id="2044"/>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0" w:line="470"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十三、承诺及或有事项</w:t>
      </w:r>
      <w:bookmarkEnd w:id="2046"/>
      <w:bookmarkEnd w:id="2047"/>
      <w:bookmarkEnd w:id="2048"/>
      <w:bookmarkEnd w:id="2045"/>
    </w:p>
    <w:p>
      <w:pPr>
        <w:pStyle w:val="Style34"/>
        <w:keepNext/>
        <w:keepLines/>
        <w:widowControl w:val="0"/>
        <w:shd w:val="clear" w:color="auto" w:fill="auto"/>
        <w:tabs>
          <w:tab w:pos="387" w:val="left"/>
        </w:tabs>
        <w:bidi w:val="0"/>
        <w:spacing w:before="0" w:after="0" w:line="470" w:lineRule="exact"/>
        <w:ind w:left="0" w:right="0" w:firstLine="0"/>
        <w:jc w:val="left"/>
      </w:pPr>
      <w:bookmarkStart w:id="2046" w:name="bookmark2046"/>
      <w:bookmarkStart w:id="2047" w:name="bookmark2047"/>
      <w:bookmarkStart w:id="2049" w:name="bookmark2049"/>
      <w:bookmarkStart w:id="2050" w:name="bookmark2050"/>
      <w:r>
        <w:rPr>
          <w:rFonts w:ascii="Times New Roman" w:eastAsia="Times New Roman" w:hAnsi="Times New Roman" w:cs="Times New Roman"/>
          <w:color w:val="000000"/>
          <w:spacing w:val="0"/>
          <w:w w:val="100"/>
          <w:position w:val="0"/>
          <w:sz w:val="24"/>
          <w:szCs w:val="24"/>
        </w:rPr>
        <w:t>1</w:t>
      </w:r>
      <w:bookmarkEnd w:id="2049"/>
      <w:r>
        <w:rPr>
          <w:color w:val="000000"/>
          <w:spacing w:val="0"/>
          <w:w w:val="100"/>
          <w:position w:val="0"/>
        </w:rPr>
        <w:t>、</w:t>
        <w:tab/>
        <w:t>重要承诺事项</w:t>
      </w:r>
      <w:bookmarkEnd w:id="2046"/>
      <w:bookmarkEnd w:id="2047"/>
      <w:bookmarkEnd w:id="2050"/>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日，本集团不存在应披露的未决诉讼、对外担保等或有事项。</w:t>
      </w:r>
    </w:p>
    <w:p>
      <w:pPr>
        <w:pStyle w:val="Style34"/>
        <w:keepNext/>
        <w:keepLines/>
        <w:widowControl w:val="0"/>
        <w:shd w:val="clear" w:color="auto" w:fill="auto"/>
        <w:tabs>
          <w:tab w:pos="402" w:val="left"/>
        </w:tabs>
        <w:bidi w:val="0"/>
        <w:spacing w:before="0" w:after="0" w:line="470" w:lineRule="exact"/>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sz w:val="24"/>
          <w:szCs w:val="24"/>
        </w:rPr>
        <w:t>2</w:t>
      </w:r>
      <w:bookmarkEnd w:id="2053"/>
      <w:r>
        <w:rPr>
          <w:color w:val="000000"/>
          <w:spacing w:val="0"/>
          <w:w w:val="100"/>
          <w:position w:val="0"/>
        </w:rPr>
        <w:t>、</w:t>
        <w:tab/>
        <w:t>或有事项</w:t>
      </w:r>
      <w:bookmarkEnd w:id="2051"/>
      <w:bookmarkEnd w:id="2052"/>
      <w:bookmarkEnd w:id="2054"/>
    </w:p>
    <w:p>
      <w:pPr>
        <w:pStyle w:val="Style34"/>
        <w:keepNext/>
        <w:keepLines/>
        <w:widowControl w:val="0"/>
        <w:shd w:val="clear" w:color="auto" w:fill="auto"/>
        <w:bidi w:val="0"/>
        <w:spacing w:before="0" w:after="0" w:line="470" w:lineRule="exact"/>
        <w:ind w:left="0" w:right="0" w:firstLine="0"/>
        <w:jc w:val="left"/>
      </w:pPr>
      <w:bookmarkStart w:id="2051" w:name="bookmark2051"/>
      <w:bookmarkStart w:id="2052" w:name="bookmark2052"/>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）资产负债表日存在的重要或有事项</w:t>
      </w:r>
      <w:bookmarkEnd w:id="2051"/>
      <w:bookmarkEnd w:id="2052"/>
      <w:bookmarkEnd w:id="2055"/>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日，本集团不存在其他应披露的或有事项。</w:t>
      </w:r>
    </w:p>
    <w:p>
      <w:pPr>
        <w:pStyle w:val="Style34"/>
        <w:keepNext/>
        <w:keepLines/>
        <w:widowControl w:val="0"/>
        <w:shd w:val="clear" w:color="auto" w:fill="auto"/>
        <w:bidi w:val="0"/>
        <w:spacing w:before="0" w:after="0" w:line="470" w:lineRule="exact"/>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十四、资产负债表日后事项</w:t>
      </w:r>
      <w:bookmarkEnd w:id="2057"/>
      <w:bookmarkEnd w:id="2058"/>
      <w:bookmarkEnd w:id="2059"/>
      <w:bookmarkEnd w:id="2056"/>
    </w:p>
    <w:p>
      <w:pPr>
        <w:pStyle w:val="Style34"/>
        <w:keepNext/>
        <w:keepLines/>
        <w:widowControl w:val="0"/>
        <w:shd w:val="clear" w:color="auto" w:fill="auto"/>
        <w:bidi w:val="0"/>
        <w:spacing w:before="0" w:after="0" w:line="470" w:lineRule="exact"/>
        <w:ind w:left="0" w:right="0" w:firstLine="0"/>
        <w:jc w:val="left"/>
      </w:pPr>
      <w:bookmarkStart w:id="2057" w:name="bookmark2057"/>
      <w:bookmarkStart w:id="2058" w:name="bookmark2058"/>
      <w:bookmarkStart w:id="2060" w:name="bookmark20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、其他资产负债表日后事项说明</w:t>
      </w:r>
      <w:bookmarkEnd w:id="2057"/>
      <w:bookmarkEnd w:id="2058"/>
      <w:bookmarkEnd w:id="2060"/>
    </w:p>
    <w:p>
      <w:pPr>
        <w:pStyle w:val="Style21"/>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日，公司审议通过《关于收购上海数慧系统技术有限公司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股权的议案》， 同意公司以自有资金</w:t>
      </w:r>
      <w:r>
        <w:rPr>
          <w:rFonts w:ascii="Times New Roman" w:eastAsia="Times New Roman" w:hAnsi="Times New Roman" w:cs="Times New Roman"/>
          <w:color w:val="000000"/>
          <w:spacing w:val="0"/>
          <w:w w:val="100"/>
          <w:position w:val="0"/>
          <w:sz w:val="24"/>
          <w:szCs w:val="24"/>
        </w:rPr>
        <w:t>23,000</w:t>
      </w:r>
      <w:r>
        <w:rPr>
          <w:color w:val="000000"/>
          <w:spacing w:val="0"/>
          <w:w w:val="100"/>
          <w:position w:val="0"/>
        </w:rPr>
        <w:t>万元收购上海数慧系统技术有限公司股东元哲起、曹健、苏乐平、 上海磐恒投资管理有限公司、上海醴泉投资管理有限公司、上海夏元投资管理有限公司等</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名股东合计持有的上海数慧系统技术有限公司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股权。本次收购完成后，公司将持有上 海数慧系统技术有限公司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w:t>
      </w:r>
    </w:p>
    <w:p>
      <w:pPr>
        <w:pStyle w:val="Style37"/>
        <w:keepNext/>
        <w:keepLines/>
        <w:widowControl w:val="0"/>
        <w:shd w:val="clear" w:color="auto" w:fill="auto"/>
        <w:bidi w:val="0"/>
        <w:spacing w:before="0" w:after="300" w:line="466" w:lineRule="exact"/>
        <w:ind w:left="340" w:right="0" w:firstLine="44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日，公司第三届董事会第二十六次会议审议通过了公司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年度利润分配 以及资本公积金转增股本的预案：以截止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元（含税）。</w:t>
      </w:r>
      <w:bookmarkEnd w:id="2061"/>
      <w:bookmarkEnd w:id="2062"/>
      <w:bookmarkEnd w:id="2063"/>
    </w:p>
    <w:p>
      <w:pPr>
        <w:pStyle w:val="Style34"/>
        <w:keepNext/>
        <w:keepLines/>
        <w:widowControl w:val="0"/>
        <w:shd w:val="clear" w:color="auto" w:fill="auto"/>
        <w:bidi w:val="0"/>
        <w:spacing w:before="0" w:after="0" w:line="470" w:lineRule="exact"/>
        <w:ind w:left="0" w:right="0" w:firstLine="340"/>
        <w:jc w:val="left"/>
      </w:pPr>
      <w:bookmarkStart w:id="2064" w:name="bookmark2064"/>
      <w:bookmarkStart w:id="2065" w:name="bookmark2065"/>
      <w:bookmarkStart w:id="2066" w:name="bookmark2066"/>
      <w:bookmarkStart w:id="2067" w:name="bookmark2067"/>
      <w:r>
        <w:rPr>
          <w:color w:val="000000"/>
          <w:spacing w:val="0"/>
          <w:w w:val="100"/>
          <w:position w:val="0"/>
        </w:rPr>
        <w:t>十五、其他重要事项</w:t>
      </w:r>
      <w:bookmarkEnd w:id="2065"/>
      <w:bookmarkEnd w:id="2066"/>
      <w:bookmarkEnd w:id="2067"/>
      <w:bookmarkEnd w:id="2064"/>
    </w:p>
    <w:p>
      <w:pPr>
        <w:pStyle w:val="Style34"/>
        <w:keepNext/>
        <w:keepLines/>
        <w:widowControl w:val="0"/>
        <w:shd w:val="clear" w:color="auto" w:fill="auto"/>
        <w:bidi w:val="0"/>
        <w:spacing w:before="0" w:after="0" w:line="470" w:lineRule="exact"/>
        <w:ind w:left="0" w:right="0" w:firstLine="340"/>
        <w:jc w:val="left"/>
      </w:pPr>
      <w:bookmarkStart w:id="2065" w:name="bookmark2065"/>
      <w:bookmarkStart w:id="2066" w:name="bookmark2066"/>
      <w:bookmarkStart w:id="2068" w:name="bookmark206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w:t>
      </w:r>
      <w:bookmarkEnd w:id="2065"/>
      <w:bookmarkEnd w:id="2066"/>
      <w:bookmarkEnd w:id="2068"/>
    </w:p>
    <w:p>
      <w:pPr>
        <w:pStyle w:val="Style37"/>
        <w:keepNext/>
        <w:keepLines/>
        <w:widowControl w:val="0"/>
        <w:shd w:val="clear" w:color="auto" w:fill="auto"/>
        <w:bidi w:val="0"/>
        <w:spacing w:before="0" w:after="0" w:line="475" w:lineRule="exact"/>
        <w:ind w:left="340" w:right="0" w:firstLine="440"/>
        <w:jc w:val="both"/>
      </w:pPr>
      <w:bookmarkStart w:id="2069" w:name="bookmark2069"/>
      <w:bookmarkStart w:id="2070" w:name="bookmark2070"/>
      <w:bookmarkStart w:id="2071" w:name="bookmark2071"/>
      <w:r>
        <w:rPr>
          <w:color w:val="000000"/>
          <w:spacing w:val="0"/>
          <w:w w:val="100"/>
          <w:position w:val="0"/>
        </w:rPr>
        <w:t>除</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软件配套产品外，本集团未经营其他对经营成果有重大影响的业务。同 时，由于本集团收入主要来自中国境内，其主要资产亦位于中国境内，因此本集团无需披露 分部数据。</w:t>
      </w:r>
      <w:bookmarkEnd w:id="2069"/>
      <w:bookmarkEnd w:id="2070"/>
      <w:bookmarkEnd w:id="2071"/>
    </w:p>
    <w:p>
      <w:pPr>
        <w:pStyle w:val="Style34"/>
        <w:keepNext/>
        <w:keepLines/>
        <w:widowControl w:val="0"/>
        <w:shd w:val="clear" w:color="auto" w:fill="auto"/>
        <w:bidi w:val="0"/>
        <w:spacing w:before="0" w:after="0" w:line="470" w:lineRule="exact"/>
        <w:ind w:left="0" w:right="0" w:firstLine="340"/>
        <w:jc w:val="left"/>
      </w:pPr>
      <w:bookmarkStart w:id="2072" w:name="bookmark2072"/>
      <w:bookmarkStart w:id="2073" w:name="bookmark2073"/>
      <w:bookmarkStart w:id="2074" w:name="bookmark2074"/>
      <w:bookmarkStart w:id="2075" w:name="bookmark2075"/>
      <w:r>
        <w:rPr>
          <w:color w:val="000000"/>
          <w:spacing w:val="0"/>
          <w:w w:val="100"/>
          <w:position w:val="0"/>
        </w:rPr>
        <w:t>十六、母公司财务报表主要项目注释</w:t>
      </w:r>
      <w:bookmarkEnd w:id="2073"/>
      <w:bookmarkEnd w:id="2074"/>
      <w:bookmarkEnd w:id="2075"/>
      <w:bookmarkEnd w:id="2072"/>
    </w:p>
    <w:p>
      <w:pPr>
        <w:pStyle w:val="Style34"/>
        <w:keepNext/>
        <w:keepLines/>
        <w:widowControl w:val="0"/>
        <w:shd w:val="clear" w:color="auto" w:fill="auto"/>
        <w:bidi w:val="0"/>
        <w:spacing w:before="0" w:after="0" w:line="470" w:lineRule="exact"/>
        <w:ind w:left="0" w:right="0" w:firstLine="340"/>
        <w:jc w:val="left"/>
      </w:pPr>
      <w:bookmarkStart w:id="2073" w:name="bookmark2073"/>
      <w:bookmarkStart w:id="2074" w:name="bookmark2074"/>
      <w:bookmarkStart w:id="2076" w:name="bookmark20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w:t>
      </w:r>
      <w:bookmarkEnd w:id="2073"/>
      <w:bookmarkEnd w:id="2074"/>
      <w:bookmarkEnd w:id="2076"/>
    </w:p>
    <w:p>
      <w:pPr>
        <w:pStyle w:val="Style34"/>
        <w:keepNext/>
        <w:keepLines/>
        <w:widowControl w:val="0"/>
        <w:shd w:val="clear" w:color="auto" w:fill="auto"/>
        <w:bidi w:val="0"/>
        <w:spacing w:before="0" w:after="120" w:line="470" w:lineRule="exact"/>
        <w:ind w:left="0" w:right="0" w:firstLine="340"/>
        <w:jc w:val="left"/>
      </w:pPr>
      <w:bookmarkStart w:id="2073" w:name="bookmark2073"/>
      <w:bookmarkStart w:id="2074" w:name="bookmark2074"/>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2073"/>
      <w:bookmarkEnd w:id="2074"/>
      <w:bookmarkEnd w:id="2077"/>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637"/>
        <w:gridCol w:w="763"/>
        <w:gridCol w:w="763"/>
        <w:gridCol w:w="763"/>
        <w:gridCol w:w="763"/>
        <w:gridCol w:w="787"/>
        <w:gridCol w:w="768"/>
        <w:gridCol w:w="845"/>
        <w:gridCol w:w="864"/>
        <w:gridCol w:w="686"/>
        <w:gridCol w:w="941"/>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账面价 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360" w:firstLine="0"/>
              <w:jc w:val="right"/>
            </w:pPr>
            <w:r>
              <w:rPr>
                <w:rFonts w:ascii="SimSun" w:eastAsia="SimSun" w:hAnsi="SimSun" w:cs="SimSun"/>
                <w:b/>
                <w:bCs/>
                <w:color w:val="000000"/>
                <w:spacing w:val="0"/>
                <w:w w:val="100"/>
                <w:position w:val="0"/>
              </w:rPr>
              <w:t>,余额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坏账准</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俵备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账面价值</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20" w:firstLine="0"/>
              <w:jc w:val="right"/>
            </w:pPr>
            <w:r>
              <w:rPr>
                <w:rFonts w:ascii="SimSun" w:eastAsia="SimSun" w:hAnsi="SimSun" w:cs="SimSun"/>
                <w:b/>
                <w:bCs/>
                <w:color w:val="000000"/>
                <w:spacing w:val="0"/>
                <w:w w:val="100"/>
                <w:position w:val="0"/>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9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单项金额重大并 单独计提坏帐准 备的应收帐款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257,000</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,110.61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40"/>
              <w:jc w:val="left"/>
            </w:pPr>
            <w:r>
              <w:rPr>
                <w:rFonts w:ascii="Calibri" w:eastAsia="Calibri" w:hAnsi="Calibri" w:cs="Calibri"/>
                <w:color w:val="000000"/>
                <w:spacing w:val="0"/>
                <w:w w:val="100"/>
                <w:position w:val="0"/>
                <w:sz w:val="20"/>
                <w:szCs w:val="20"/>
              </w:rPr>
              <w:t>100.00</w:t>
            </w:r>
          </w:p>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sz w:val="20"/>
                <w:szCs w:val="20"/>
              </w:rPr>
              <w:t>48,348,</w:t>
            </w:r>
          </w:p>
          <w:p>
            <w:pPr>
              <w:pStyle w:val="Style30"/>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771.88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208,651</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,338.73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189,241</w:t>
            </w:r>
          </w:p>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,774.18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41,803,1</w:t>
            </w:r>
          </w:p>
          <w:p>
            <w:pPr>
              <w:pStyle w:val="Style30"/>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22.09%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147,438,6</w:t>
            </w:r>
          </w:p>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48.75</w:t>
            </w:r>
          </w:p>
        </w:tc>
      </w:tr>
      <w:tr>
        <w:trPr>
          <w:trHeight w:val="94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单项金额不重大 但单独计提坏帐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257,000</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,110.61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40"/>
              <w:jc w:val="left"/>
            </w:pPr>
            <w:r>
              <w:rPr>
                <w:rFonts w:ascii="Calibri" w:eastAsia="Calibri" w:hAnsi="Calibri" w:cs="Calibri"/>
                <w:color w:val="000000"/>
                <w:spacing w:val="0"/>
                <w:w w:val="100"/>
                <w:position w:val="0"/>
                <w:sz w:val="20"/>
                <w:szCs w:val="20"/>
              </w:rPr>
              <w:t>100.00</w:t>
            </w:r>
          </w:p>
          <w:p>
            <w:pPr>
              <w:pStyle w:val="Style30"/>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sz w:val="20"/>
                <w:szCs w:val="20"/>
              </w:rPr>
              <w:t>48,348,</w:t>
            </w:r>
          </w:p>
          <w:p>
            <w:pPr>
              <w:pStyle w:val="Style30"/>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771.88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18.81%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208,651</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,338.73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189,241</w:t>
            </w:r>
          </w:p>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,774.18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41,803,1</w:t>
            </w:r>
          </w:p>
          <w:p>
            <w:pPr>
              <w:pStyle w:val="Style30"/>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25.43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22.09%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sz w:val="20"/>
                <w:szCs w:val="20"/>
              </w:rPr>
              <w:t>147,438,6</w:t>
            </w:r>
          </w:p>
          <w:p>
            <w:pPr>
              <w:pStyle w:val="Style3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48.75</w:t>
            </w:r>
          </w:p>
        </w:tc>
      </w:tr>
    </w:tbl>
    <w:p>
      <w:pPr>
        <w:widowControl w:val="0"/>
        <w:spacing w:after="119" w:line="1" w:lineRule="exact"/>
      </w:pPr>
    </w:p>
    <w:p>
      <w:pPr>
        <w:pStyle w:val="Style37"/>
        <w:keepNext/>
        <w:keepLines/>
        <w:widowControl w:val="0"/>
        <w:shd w:val="clear" w:color="auto" w:fill="auto"/>
        <w:bidi w:val="0"/>
        <w:spacing w:before="0" w:line="240" w:lineRule="auto"/>
        <w:ind w:left="0" w:right="0" w:firstLine="340"/>
        <w:jc w:val="left"/>
      </w:pPr>
      <w:bookmarkStart w:id="2078" w:name="bookmark2078"/>
      <w:bookmarkStart w:id="2079" w:name="bookmark2079"/>
      <w:bookmarkStart w:id="2080" w:name="bookmark2080"/>
      <w:r>
        <w:rPr>
          <w:color w:val="000000"/>
          <w:spacing w:val="0"/>
          <w:w w:val="100"/>
          <w:position w:val="0"/>
        </w:rPr>
        <w:t>期末单项金额重大并单项计提坏账准备的应收账款：</w:t>
      </w:r>
      <w:bookmarkEnd w:id="2078"/>
      <w:bookmarkEnd w:id="2079"/>
      <w:bookmarkEnd w:id="2080"/>
    </w:p>
    <w:p>
      <w:pPr>
        <w:pStyle w:val="Style37"/>
        <w:keepNext/>
        <w:keepLines/>
        <w:widowControl w:val="0"/>
        <w:shd w:val="clear" w:color="auto" w:fill="auto"/>
        <w:bidi w:val="0"/>
        <w:spacing w:before="0" w:line="240" w:lineRule="auto"/>
        <w:ind w:left="0" w:right="0" w:firstLine="3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2081"/>
      <w:bookmarkEnd w:id="2082"/>
      <w:bookmarkEnd w:id="2083"/>
    </w:p>
    <w:p>
      <w:pPr>
        <w:pStyle w:val="Style37"/>
        <w:keepNext/>
        <w:keepLines/>
        <w:widowControl w:val="0"/>
        <w:shd w:val="clear" w:color="auto" w:fill="auto"/>
        <w:bidi w:val="0"/>
        <w:spacing w:before="0" w:line="240" w:lineRule="auto"/>
        <w:ind w:left="0" w:right="0" w:firstLine="340"/>
        <w:jc w:val="left"/>
      </w:pPr>
      <w:bookmarkStart w:id="2084" w:name="bookmark2084"/>
      <w:bookmarkStart w:id="2085" w:name="bookmark2085"/>
      <w:bookmarkStart w:id="2086" w:name="bookmark2086"/>
      <w:r>
        <w:rPr>
          <w:color w:val="000000"/>
          <w:spacing w:val="0"/>
          <w:w w:val="100"/>
          <w:position w:val="0"/>
        </w:rPr>
        <w:t>组合中，按账龄分析法计提坏账准备的应收账款：</w:t>
      </w:r>
      <w:bookmarkEnd w:id="2084"/>
      <w:bookmarkEnd w:id="2085"/>
      <w:bookmarkEnd w:id="2086"/>
    </w:p>
    <w:p>
      <w:pPr>
        <w:pStyle w:val="Style37"/>
        <w:keepNext/>
        <w:keepLines/>
        <w:widowControl w:val="0"/>
        <w:shd w:val="clear" w:color="auto" w:fill="auto"/>
        <w:bidi w:val="0"/>
        <w:spacing w:before="0" w:after="120" w:line="240" w:lineRule="auto"/>
        <w:ind w:left="0" w:right="0" w:firstLine="340"/>
        <w:jc w:val="left"/>
      </w:pPr>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2087"/>
      <w:bookmarkEnd w:id="2088"/>
      <w:bookmarkEnd w:id="2089"/>
    </w:p>
    <w:p>
      <w:pPr>
        <w:pStyle w:val="Style4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496"/>
        <w:gridCol w:w="2294"/>
        <w:gridCol w:w="2390"/>
        <w:gridCol w:w="240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178,323,953.66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8,916,197.68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35,113,095.87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7,022,619.17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11,886,791.37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5,943,395.69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26,466,559.34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26,466,559.34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251,790,400.24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48,348,771.88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466" w:lineRule="exact"/>
        <w:ind w:left="0" w:right="0" w:firstLine="4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80" w:line="466" w:lineRule="exact"/>
        <w:ind w:left="0" w:right="0" w:firstLine="42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0" w:line="406" w:lineRule="auto"/>
        <w:ind w:left="0" w:right="0" w:firstLine="4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val="0"/>
        <w:keepLines w:val="0"/>
        <w:widowControl w:val="0"/>
        <w:shd w:val="clear" w:color="auto" w:fill="auto"/>
        <w:bidi w:val="0"/>
        <w:spacing w:before="0" w:after="0" w:line="466" w:lineRule="exact"/>
        <w:ind w:left="0" w:right="0" w:firstLine="420"/>
        <w:jc w:val="left"/>
      </w:pPr>
      <w:r>
        <w:rPr>
          <w:color w:val="000000"/>
          <w:spacing w:val="0"/>
          <w:w w:val="100"/>
          <w:position w:val="0"/>
        </w:rPr>
        <w:t>组合中，采用其他方法计提坏账准备的应收账款：</w:t>
      </w:r>
    </w:p>
    <w:p>
      <w:pPr>
        <w:pStyle w:val="Style34"/>
        <w:keepNext/>
        <w:keepLines/>
        <w:widowControl w:val="0"/>
        <w:shd w:val="clear" w:color="auto" w:fill="auto"/>
        <w:tabs>
          <w:tab w:pos="956" w:val="left"/>
        </w:tabs>
        <w:bidi w:val="0"/>
        <w:spacing w:before="0" w:after="0" w:line="466" w:lineRule="exact"/>
        <w:ind w:left="0" w:right="0" w:firstLine="42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本期计提、收回或转回的坏账准备情况</w:t>
      </w:r>
      <w:bookmarkEnd w:id="2090"/>
      <w:bookmarkEnd w:id="2091"/>
      <w:bookmarkEnd w:id="2093"/>
    </w:p>
    <w:p>
      <w:pPr>
        <w:pStyle w:val="Style21"/>
        <w:keepNext w:val="0"/>
        <w:keepLines w:val="0"/>
        <w:widowControl w:val="0"/>
        <w:shd w:val="clear" w:color="auto" w:fill="auto"/>
        <w:bidi w:val="0"/>
        <w:spacing w:before="0" w:after="0" w:line="466" w:lineRule="exact"/>
        <w:ind w:left="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6,545,646.45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21"/>
        <w:keepNext w:val="0"/>
        <w:keepLines w:val="0"/>
        <w:widowControl w:val="0"/>
        <w:shd w:val="clear" w:color="auto" w:fill="auto"/>
        <w:bidi w:val="0"/>
        <w:spacing w:before="0" w:after="0" w:line="466" w:lineRule="exact"/>
        <w:ind w:left="0" w:right="0" w:firstLine="420"/>
        <w:jc w:val="left"/>
      </w:pPr>
      <w:r>
        <w:rPr>
          <w:color w:val="000000"/>
          <w:spacing w:val="0"/>
          <w:w w:val="100"/>
          <w:position w:val="0"/>
        </w:rPr>
        <w:t>其中本期坏账准备收回或转回金额重要的：无</w:t>
      </w:r>
    </w:p>
    <w:p>
      <w:pPr>
        <w:pStyle w:val="Style34"/>
        <w:keepNext/>
        <w:keepLines/>
        <w:widowControl w:val="0"/>
        <w:shd w:val="clear" w:color="auto" w:fill="auto"/>
        <w:tabs>
          <w:tab w:pos="956" w:val="left"/>
        </w:tabs>
        <w:bidi w:val="0"/>
        <w:spacing w:before="0" w:after="0" w:line="466" w:lineRule="exact"/>
        <w:ind w:left="0" w:right="0" w:firstLine="42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按欠款方归集的期末余额前五名的应收账款情况</w:t>
      </w:r>
      <w:bookmarkEnd w:id="2094"/>
      <w:bookmarkEnd w:id="2095"/>
      <w:bookmarkEnd w:id="2097"/>
    </w:p>
    <w:p>
      <w:pPr>
        <w:pStyle w:val="Style21"/>
        <w:keepNext w:val="0"/>
        <w:keepLines w:val="0"/>
        <w:widowControl w:val="0"/>
        <w:shd w:val="clear" w:color="auto" w:fill="auto"/>
        <w:bidi w:val="0"/>
        <w:spacing w:before="0" w:after="180" w:line="466" w:lineRule="exact"/>
        <w:ind w:left="420" w:right="0" w:firstLine="0"/>
        <w:jc w:val="left"/>
      </w:pPr>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sz w:val="24"/>
          <w:szCs w:val="24"/>
        </w:rPr>
        <w:t>27,868,514.99</w:t>
      </w:r>
      <w:r>
        <w:rPr>
          <w:color w:val="000000"/>
          <w:spacing w:val="0"/>
          <w:w w:val="100"/>
          <w:position w:val="0"/>
        </w:rPr>
        <w:t>元，占应收账款期末余 额合计数的比例</w:t>
      </w:r>
      <w:r>
        <w:rPr>
          <w:rFonts w:ascii="Times New Roman" w:eastAsia="Times New Roman" w:hAnsi="Times New Roman" w:cs="Times New Roman"/>
          <w:color w:val="000000"/>
          <w:spacing w:val="0"/>
          <w:w w:val="100"/>
          <w:position w:val="0"/>
          <w:sz w:val="24"/>
          <w:szCs w:val="24"/>
        </w:rPr>
        <w:t>10.84%</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24"/>
          <w:szCs w:val="24"/>
        </w:rPr>
        <w:t>1,393,425.75</w:t>
      </w:r>
      <w:r>
        <w:rPr>
          <w:color w:val="000000"/>
          <w:spacing w:val="0"/>
          <w:w w:val="100"/>
          <w:position w:val="0"/>
        </w:rPr>
        <w:t>元。</w:t>
      </w:r>
    </w:p>
    <w:p>
      <w:pPr>
        <w:pStyle w:val="Style34"/>
        <w:keepNext/>
        <w:keepLines/>
        <w:widowControl w:val="0"/>
        <w:shd w:val="clear" w:color="auto" w:fill="auto"/>
        <w:bidi w:val="0"/>
        <w:spacing w:before="0" w:after="0" w:line="406" w:lineRule="auto"/>
        <w:ind w:left="0" w:right="0" w:firstLine="42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2098"/>
      <w:bookmarkEnd w:id="2099"/>
      <w:bookmarkEnd w:id="2100"/>
    </w:p>
    <w:p>
      <w:pPr>
        <w:pStyle w:val="Style34"/>
        <w:keepNext/>
        <w:keepLines/>
        <w:widowControl w:val="0"/>
        <w:shd w:val="clear" w:color="auto" w:fill="auto"/>
        <w:bidi w:val="0"/>
        <w:spacing w:before="0" w:after="120" w:line="466" w:lineRule="exact"/>
        <w:ind w:left="0" w:right="0" w:firstLine="420"/>
        <w:jc w:val="left"/>
      </w:pPr>
      <w:bookmarkStart w:id="2098" w:name="bookmark2098"/>
      <w:bookmarkStart w:id="2099" w:name="bookmark2099"/>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）其他应收款分类披露</w:t>
      </w:r>
      <w:bookmarkEnd w:id="2098"/>
      <w:bookmarkEnd w:id="2099"/>
      <w:bookmarkEnd w:id="2101"/>
    </w:p>
    <w:p>
      <w:pPr>
        <w:pStyle w:val="Style48"/>
        <w:keepNext w:val="0"/>
        <w:keepLines w:val="0"/>
        <w:widowControl w:val="0"/>
        <w:shd w:val="clear" w:color="auto" w:fill="auto"/>
        <w:bidi w:val="0"/>
        <w:spacing w:before="0" w:after="0" w:line="240" w:lineRule="auto"/>
        <w:ind w:left="89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782"/>
        <w:gridCol w:w="1090"/>
        <w:gridCol w:w="701"/>
        <w:gridCol w:w="1085"/>
        <w:gridCol w:w="614"/>
        <w:gridCol w:w="1094"/>
        <w:gridCol w:w="1090"/>
        <w:gridCol w:w="701"/>
        <w:gridCol w:w="1090"/>
        <w:gridCol w:w="619"/>
        <w:gridCol w:w="1099"/>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gridSpan w:val="5"/>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4D4D4"/>
            <w:vAlign w:val="center"/>
          </w:tcPr>
          <w:p>
            <w:pPr/>
          </w:p>
        </w:tc>
      </w:tr>
      <w:tr>
        <w:trPr>
          <w:trHeight w:val="157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 重大并单 独计提坏 帐准备的 应收帐款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按信用风 险特征组 合计提坏 账准备的 其他应收 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64,636,758.77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11,614,666.01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53,022,092.76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34,454,886.49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12,069,804.62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22,385,081.87</w:t>
            </w:r>
          </w:p>
        </w:tc>
      </w:tr>
      <w:tr>
        <w:trPr>
          <w:trHeight w:val="1267"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 不重大但 单独计提 坏帐准备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2"/>
        <w:gridCol w:w="1090"/>
        <w:gridCol w:w="701"/>
        <w:gridCol w:w="1085"/>
        <w:gridCol w:w="614"/>
        <w:gridCol w:w="1094"/>
        <w:gridCol w:w="1090"/>
        <w:gridCol w:w="701"/>
        <w:gridCol w:w="1090"/>
        <w:gridCol w:w="619"/>
        <w:gridCol w:w="1099"/>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64,636,758.77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11,614,666.01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53,022,092.76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34,454,886.49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12,069,804.62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22,385,081.87</w:t>
            </w:r>
          </w:p>
        </w:tc>
      </w:tr>
    </w:tbl>
    <w:p>
      <w:pPr>
        <w:pStyle w:val="Style21"/>
        <w:keepNext w:val="0"/>
        <w:keepLines w:val="0"/>
        <w:widowControl w:val="0"/>
        <w:shd w:val="clear" w:color="auto" w:fill="auto"/>
        <w:bidi w:val="0"/>
        <w:spacing w:before="0" w:after="0" w:line="466" w:lineRule="exact"/>
        <w:ind w:left="420" w:right="0" w:firstLine="0"/>
        <w:jc w:val="both"/>
        <w:rPr>
          <w:sz w:val="20"/>
          <w:szCs w:val="20"/>
        </w:rPr>
      </w:pPr>
      <w:r>
        <w:rPr>
          <w:color w:val="000000"/>
          <w:spacing w:val="0"/>
          <w:w w:val="100"/>
          <w:position w:val="0"/>
          <w:sz w:val="20"/>
          <w:szCs w:val="20"/>
        </w:rPr>
        <w:t xml:space="preserve">期末单项金额重大并单项计提坏账准备的其他应收款: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1"/>
        <w:keepNext w:val="0"/>
        <w:keepLines w:val="0"/>
        <w:widowControl w:val="0"/>
        <w:shd w:val="clear" w:color="auto" w:fill="auto"/>
        <w:bidi w:val="0"/>
        <w:spacing w:before="0" w:after="120" w:line="466" w:lineRule="exact"/>
        <w:ind w:left="420" w:right="0" w:firstLine="0"/>
        <w:jc w:val="both"/>
        <w:rPr>
          <w:sz w:val="20"/>
          <w:szCs w:val="20"/>
        </w:rPr>
      </w:pPr>
      <w:r>
        <w:rPr>
          <w:color w:val="000000"/>
          <w:spacing w:val="0"/>
          <w:w w:val="100"/>
          <w:position w:val="0"/>
          <w:sz w:val="20"/>
          <w:szCs w:val="20"/>
        </w:rPr>
        <w:t xml:space="preserve">组合中，按账龄分析法计提坏账准备的其他应收款： </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496"/>
        <w:gridCol w:w="2294"/>
        <w:gridCol w:w="2390"/>
        <w:gridCol w:w="2400"/>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25,870,688.21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1,293,534.41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6,209,689.06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1,241,937.81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1,662,938.52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831,469.26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8,247,724.53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8,247,724.53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6"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41,991,040.32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11,614,666.01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200" w:line="240" w:lineRule="auto"/>
        <w:ind w:left="42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200" w:line="240" w:lineRule="auto"/>
        <w:ind w:left="420" w:right="0" w:firstLine="0"/>
        <w:jc w:val="both"/>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200" w:line="240" w:lineRule="auto"/>
        <w:ind w:left="42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21"/>
        <w:keepNext w:val="0"/>
        <w:keepLines w:val="0"/>
        <w:widowControl w:val="0"/>
        <w:shd w:val="clear" w:color="auto" w:fill="auto"/>
        <w:bidi w:val="0"/>
        <w:spacing w:before="0" w:after="200" w:line="240" w:lineRule="auto"/>
        <w:ind w:left="420" w:right="0" w:firstLine="0"/>
        <w:jc w:val="both"/>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200" w:line="240" w:lineRule="auto"/>
        <w:ind w:left="42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不适用</w:t>
      </w:r>
    </w:p>
    <w:p>
      <w:pPr>
        <w:pStyle w:val="Style34"/>
        <w:keepNext/>
        <w:keepLines/>
        <w:widowControl w:val="0"/>
        <w:shd w:val="clear" w:color="auto" w:fill="auto"/>
        <w:tabs>
          <w:tab w:pos="956" w:val="left"/>
        </w:tabs>
        <w:bidi w:val="0"/>
        <w:spacing w:before="0" w:after="200" w:line="240" w:lineRule="auto"/>
        <w:ind w:left="420" w:right="0" w:firstLine="0"/>
        <w:jc w:val="both"/>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本期计提、收回或转回的坏账准备情况</w:t>
      </w:r>
      <w:bookmarkEnd w:id="2102"/>
      <w:bookmarkEnd w:id="2103"/>
      <w:bookmarkEnd w:id="2105"/>
    </w:p>
    <w:p>
      <w:pPr>
        <w:pStyle w:val="Style21"/>
        <w:keepNext w:val="0"/>
        <w:keepLines w:val="0"/>
        <w:widowControl w:val="0"/>
        <w:shd w:val="clear" w:color="auto" w:fill="auto"/>
        <w:bidi w:val="0"/>
        <w:spacing w:before="0" w:after="200" w:line="240" w:lineRule="auto"/>
        <w:ind w:left="42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4"/>
          <w:szCs w:val="24"/>
        </w:rPr>
        <w:t>455,138.61</w:t>
      </w:r>
      <w:r>
        <w:rPr>
          <w:color w:val="000000"/>
          <w:spacing w:val="0"/>
          <w:w w:val="100"/>
          <w:position w:val="0"/>
        </w:rPr>
        <w:t>元。</w:t>
      </w:r>
    </w:p>
    <w:p>
      <w:pPr>
        <w:pStyle w:val="Style21"/>
        <w:keepNext w:val="0"/>
        <w:keepLines w:val="0"/>
        <w:widowControl w:val="0"/>
        <w:shd w:val="clear" w:color="auto" w:fill="auto"/>
        <w:bidi w:val="0"/>
        <w:spacing w:before="0" w:after="200" w:line="240" w:lineRule="auto"/>
        <w:ind w:left="420" w:right="0" w:firstLine="0"/>
        <w:jc w:val="both"/>
      </w:pPr>
      <w:r>
        <w:rPr>
          <w:color w:val="000000"/>
          <w:spacing w:val="0"/>
          <w:w w:val="100"/>
          <w:position w:val="0"/>
        </w:rPr>
        <w:t>其中本期坏账准备转回或收回金额重要的：无</w:t>
      </w:r>
    </w:p>
    <w:p>
      <w:pPr>
        <w:pStyle w:val="Style34"/>
        <w:keepNext/>
        <w:keepLines/>
        <w:widowControl w:val="0"/>
        <w:shd w:val="clear" w:color="auto" w:fill="auto"/>
        <w:tabs>
          <w:tab w:pos="956" w:val="left"/>
        </w:tabs>
        <w:bidi w:val="0"/>
        <w:spacing w:before="0" w:after="120" w:line="240" w:lineRule="auto"/>
        <w:ind w:left="420" w:right="0" w:firstLine="0"/>
        <w:jc w:val="both"/>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其他应收款按款项性质分类情况</w:t>
      </w:r>
      <w:bookmarkEnd w:id="2106"/>
      <w:bookmarkEnd w:id="2107"/>
      <w:bookmarkEnd w:id="2109"/>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370"/>
        <w:gridCol w:w="3101"/>
        <w:gridCol w:w="3110"/>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25,578,852.45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9,176,170.78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21,072,995.92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13,118,362.34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16,725,895.34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10,548,075.46</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1,259,015.06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1,612,277.91</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64,636,758.77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34,454,886.49</w:t>
            </w:r>
          </w:p>
        </w:tc>
      </w:tr>
    </w:tbl>
    <w:p>
      <w:pPr>
        <w:pStyle w:val="Style34"/>
        <w:keepNext/>
        <w:keepLines/>
        <w:widowControl w:val="0"/>
        <w:shd w:val="clear" w:color="auto" w:fill="auto"/>
        <w:bidi w:val="0"/>
        <w:spacing w:before="0" w:after="40" w:line="240" w:lineRule="auto"/>
        <w:ind w:left="0" w:right="0" w:firstLine="560"/>
        <w:jc w:val="both"/>
      </w:pPr>
      <w:bookmarkStart w:id="2110" w:name="bookmark2110"/>
      <w:bookmarkStart w:id="2111" w:name="bookmark2111"/>
      <w:bookmarkStart w:id="2112" w:name="bookmark2112"/>
      <w:bookmarkStart w:id="2113" w:name="bookmark2113"/>
      <w:r>
        <w:rPr>
          <w:color w:val="000000"/>
          <w:spacing w:val="0"/>
          <w:w w:val="100"/>
          <w:position w:val="0"/>
          <w:sz w:val="26"/>
          <w:szCs w:val="26"/>
        </w:rPr>
        <w:t>（</w:t>
      </w:r>
      <w:bookmarkEnd w:id="2112"/>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）按欠款方归集的期末余额前五名的其他应收款情况</w:t>
      </w:r>
      <w:bookmarkEnd w:id="2110"/>
      <w:bookmarkEnd w:id="2111"/>
      <w:bookmarkEnd w:id="2113"/>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2837"/>
        <w:gridCol w:w="1138"/>
        <w:gridCol w:w="1272"/>
        <w:gridCol w:w="1094"/>
        <w:gridCol w:w="1618"/>
        <w:gridCol w:w="1622"/>
      </w:tblGrid>
      <w:tr>
        <w:trPr>
          <w:trHeight w:val="960"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款项的性质</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 末余额合计数的 比例</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2837"/>
        <w:gridCol w:w="1138"/>
        <w:gridCol w:w="1272"/>
        <w:gridCol w:w="1094"/>
        <w:gridCol w:w="1618"/>
        <w:gridCol w:w="1622"/>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978,500.00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48,925.00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乌鲁木齐金银星系统工程有限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803,800.00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鹰潭市国土资源局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云南省信息产业投资有限公司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宁夏回族自治区民政厅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26,900.00</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3,736,300.00</w:t>
            </w:r>
          </w:p>
        </w:tc>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216,815.00</w:t>
            </w: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38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sz w:val="24"/>
          <w:szCs w:val="24"/>
        </w:rPr>
        <w:t>3</w:t>
      </w:r>
      <w:bookmarkEnd w:id="2116"/>
      <w:r>
        <w:rPr>
          <w:color w:val="000000"/>
          <w:spacing w:val="0"/>
          <w:w w:val="100"/>
          <w:position w:val="0"/>
        </w:rPr>
        <w:t>、长期股权投资</w:t>
      </w:r>
      <w:bookmarkEnd w:id="2114"/>
      <w:bookmarkEnd w:id="2115"/>
      <w:bookmarkEnd w:id="2117"/>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742"/>
        <w:gridCol w:w="1358"/>
        <w:gridCol w:w="1162"/>
        <w:gridCol w:w="1368"/>
        <w:gridCol w:w="1368"/>
        <w:gridCol w:w="1162"/>
        <w:gridCol w:w="1378"/>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719,192,299.27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718,192,299.27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121,230,228.00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120,230,228.00</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对联营、合营企业 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1,100,435.95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1,100,435.95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1,394,528.08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1,394,528.08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720,292,735.22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719,292,735.22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122,624,756.08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121,624,756.08</w:t>
            </w:r>
          </w:p>
        </w:tc>
      </w:tr>
    </w:tbl>
    <w:p>
      <w:pPr>
        <w:pStyle w:val="Style34"/>
        <w:keepNext/>
        <w:keepLines/>
        <w:widowControl w:val="0"/>
        <w:shd w:val="clear" w:color="auto" w:fill="auto"/>
        <w:bidi w:val="0"/>
        <w:spacing w:before="0" w:after="0" w:line="240" w:lineRule="auto"/>
        <w:ind w:left="0" w:right="0" w:firstLine="56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)对子公司投资</w:t>
      </w:r>
      <w:bookmarkEnd w:id="2118"/>
      <w:bookmarkEnd w:id="2119"/>
      <w:bookmarkEnd w:id="2120"/>
    </w:p>
    <w:p>
      <w:pPr>
        <w:pStyle w:val="Style48"/>
        <w:keepNext w:val="0"/>
        <w:keepLines w:val="0"/>
        <w:widowControl w:val="0"/>
        <w:shd w:val="clear" w:color="auto" w:fill="auto"/>
        <w:bidi w:val="0"/>
        <w:spacing w:before="0" w:after="0" w:line="240" w:lineRule="auto"/>
        <w:ind w:left="85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882"/>
        <w:gridCol w:w="1416"/>
        <w:gridCol w:w="1373"/>
        <w:gridCol w:w="1262"/>
        <w:gridCol w:w="1368"/>
        <w:gridCol w:w="869"/>
        <w:gridCol w:w="1402"/>
      </w:tblGrid>
      <w:tr>
        <w:trPr>
          <w:trHeight w:val="950"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 提减值 准备</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北京超图信息技术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上海超途软件有限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克拉玛依超图软件 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4,303,090.00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17,090,761.78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21,393,851.78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日本超图株式会社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17,090,761.78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17,090,761.78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上海南康科技有限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87,836,376.22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87,836,376.22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山东超图软件有限</w:t>
            </w:r>
          </w:p>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成都地图慧科技有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成都超图数据技术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南京国图信息产业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467,999,807.28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467,999,807.28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北京世纪安图数码 科技发展有限责任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89,962,263.99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89,962,263.99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121,230,228.00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623,852,833.05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25,890,761.78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719,192,299.27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spacing w:lineRule="exact" w:line="1"/>
        <w:rPr>
          <w:sz w:val="2"/>
          <w:szCs w:val="2"/>
        </w:rPr>
      </w:pPr>
      <w:r>
        <w:br w:type="page"/>
      </w:r>
    </w:p>
    <w:p>
      <w:pPr>
        <w:pStyle w:val="Style34"/>
        <w:keepNext/>
        <w:keepLines/>
        <w:widowControl w:val="0"/>
        <w:shd w:val="clear" w:color="auto" w:fill="auto"/>
        <w:bidi w:val="0"/>
        <w:spacing w:before="0" w:after="100" w:line="240" w:lineRule="auto"/>
        <w:ind w:left="0" w:right="0" w:firstLine="54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)对联营、合营企业投资</w:t>
      </w:r>
      <w:bookmarkEnd w:id="2121"/>
      <w:bookmarkEnd w:id="2122"/>
      <w:bookmarkEnd w:id="2123"/>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974"/>
        <w:gridCol w:w="1162"/>
        <w:gridCol w:w="461"/>
        <w:gridCol w:w="456"/>
        <w:gridCol w:w="1469"/>
        <w:gridCol w:w="715"/>
        <w:gridCol w:w="590"/>
        <w:gridCol w:w="907"/>
        <w:gridCol w:w="590"/>
        <w:gridCol w:w="326"/>
        <w:gridCol w:w="1162"/>
        <w:gridCol w:w="7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追 加 投 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 少 投 资</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计提</w:t>
            </w:r>
          </w:p>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减值</w:t>
            </w:r>
          </w:p>
          <w:p>
            <w:pPr>
              <w:pStyle w:val="Style30"/>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浙江中科 数城软件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1,394,528.08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1,100,435.95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keepLines/>
        <w:widowControl w:val="0"/>
        <w:shd w:val="clear" w:color="auto" w:fill="auto"/>
        <w:bidi w:val="0"/>
        <w:spacing w:before="0" w:after="100" w:line="240" w:lineRule="auto"/>
        <w:ind w:left="0" w:right="0" w:firstLine="40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sz w:val="24"/>
          <w:szCs w:val="24"/>
        </w:rPr>
        <w:t>4</w:t>
      </w:r>
      <w:bookmarkEnd w:id="2126"/>
      <w:r>
        <w:rPr>
          <w:color w:val="000000"/>
          <w:spacing w:val="0"/>
          <w:w w:val="100"/>
          <w:position w:val="0"/>
        </w:rPr>
        <w:t>、营业收入和营业成本</w:t>
      </w:r>
      <w:bookmarkEnd w:id="2124"/>
      <w:bookmarkEnd w:id="2125"/>
      <w:bookmarkEnd w:id="2127"/>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1997"/>
        <w:gridCol w:w="1838"/>
        <w:gridCol w:w="1910"/>
        <w:gridCol w:w="1915"/>
        <w:gridCol w:w="1925"/>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547,993,369.38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227,010,006.30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403,289,027.43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158,168,826.49</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16,109,136.61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4,218,631.42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14,809,392.82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2,725,832.28</w:t>
            </w: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564,102,505.99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231,228,637.72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418,098,420.25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160,894,658.77</w:t>
            </w:r>
          </w:p>
        </w:tc>
      </w:tr>
    </w:tbl>
    <w:p>
      <w:pPr>
        <w:widowControl w:val="0"/>
        <w:spacing w:after="99" w:line="1" w:lineRule="exact"/>
      </w:pPr>
    </w:p>
    <w:p>
      <w:pPr>
        <w:pStyle w:val="Style37"/>
        <w:keepNext/>
        <w:keepLines/>
        <w:widowControl w:val="0"/>
        <w:shd w:val="clear" w:color="auto" w:fill="auto"/>
        <w:bidi w:val="0"/>
        <w:spacing w:before="0" w:line="240" w:lineRule="auto"/>
        <w:ind w:left="0" w:right="0" w:firstLine="400"/>
        <w:jc w:val="left"/>
      </w:pPr>
      <w:bookmarkStart w:id="2128" w:name="bookmark2128"/>
      <w:bookmarkStart w:id="2129" w:name="bookmark2129"/>
      <w:bookmarkStart w:id="2130" w:name="bookmark2130"/>
      <w:r>
        <w:rPr>
          <w:color w:val="000000"/>
          <w:spacing w:val="0"/>
          <w:w w:val="100"/>
          <w:position w:val="0"/>
        </w:rPr>
        <w:t>其他说明：无</w:t>
      </w:r>
      <w:bookmarkEnd w:id="2128"/>
      <w:bookmarkEnd w:id="2129"/>
      <w:bookmarkEnd w:id="2130"/>
    </w:p>
    <w:p>
      <w:pPr>
        <w:pStyle w:val="Style34"/>
        <w:keepNext/>
        <w:keepLines/>
        <w:widowControl w:val="0"/>
        <w:shd w:val="clear" w:color="auto" w:fill="auto"/>
        <w:bidi w:val="0"/>
        <w:spacing w:before="0" w:after="100" w:line="240" w:lineRule="auto"/>
        <w:ind w:left="0" w:right="0" w:firstLine="40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sz w:val="24"/>
          <w:szCs w:val="24"/>
        </w:rPr>
        <w:t>5</w:t>
      </w:r>
      <w:bookmarkEnd w:id="2133"/>
      <w:r>
        <w:rPr>
          <w:color w:val="000000"/>
          <w:spacing w:val="0"/>
          <w:w w:val="100"/>
          <w:position w:val="0"/>
        </w:rPr>
        <w:t>、投资收益</w:t>
      </w:r>
      <w:bookmarkEnd w:id="2131"/>
      <w:bookmarkEnd w:id="2132"/>
      <w:bookmarkEnd w:id="2134"/>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326"/>
        <w:gridCol w:w="3062"/>
        <w:gridCol w:w="319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bottom"/>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-294,092.13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处置可供出售金融资产取得的投资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189,333.83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1,999,406.31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1,894,648.01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46,975.44</w:t>
            </w:r>
          </w:p>
        </w:tc>
      </w:tr>
    </w:tbl>
    <w:p>
      <w:pPr>
        <w:widowControl w:val="0"/>
        <w:spacing w:after="99" w:line="1" w:lineRule="exact"/>
      </w:pPr>
    </w:p>
    <w:p>
      <w:pPr>
        <w:pStyle w:val="Style34"/>
        <w:keepNext/>
        <w:keepLines/>
        <w:widowControl w:val="0"/>
        <w:shd w:val="clear" w:color="auto" w:fill="auto"/>
        <w:bidi w:val="0"/>
        <w:spacing w:before="0" w:after="180" w:line="240" w:lineRule="auto"/>
        <w:ind w:left="0" w:right="0" w:firstLine="400"/>
        <w:jc w:val="left"/>
      </w:pPr>
      <w:bookmarkStart w:id="2135" w:name="bookmark2135"/>
      <w:bookmarkStart w:id="2136" w:name="bookmark2136"/>
      <w:bookmarkStart w:id="2137" w:name="bookmark2137"/>
      <w:bookmarkStart w:id="2138" w:name="bookmark2138"/>
      <w:r>
        <w:rPr>
          <w:color w:val="000000"/>
          <w:spacing w:val="0"/>
          <w:w w:val="100"/>
          <w:position w:val="0"/>
        </w:rPr>
        <w:t>十七、补充资料</w:t>
      </w:r>
      <w:bookmarkEnd w:id="2136"/>
      <w:bookmarkEnd w:id="2137"/>
      <w:bookmarkEnd w:id="2138"/>
      <w:bookmarkEnd w:id="2135"/>
    </w:p>
    <w:p>
      <w:pPr>
        <w:pStyle w:val="Style34"/>
        <w:keepNext/>
        <w:keepLines/>
        <w:widowControl w:val="0"/>
        <w:shd w:val="clear" w:color="auto" w:fill="auto"/>
        <w:bidi w:val="0"/>
        <w:spacing w:before="0" w:after="180" w:line="240" w:lineRule="auto"/>
        <w:ind w:left="0" w:right="0" w:firstLine="400"/>
        <w:jc w:val="left"/>
      </w:pPr>
      <w:bookmarkStart w:id="2136" w:name="bookmark2136"/>
      <w:bookmarkStart w:id="2137" w:name="bookmark2137"/>
      <w:bookmarkStart w:id="2139" w:name="bookmark213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、当期非经常性损益明细表</w:t>
      </w:r>
      <w:bookmarkEnd w:id="2136"/>
      <w:bookmarkEnd w:id="2137"/>
      <w:bookmarkEnd w:id="2139"/>
    </w:p>
    <w:p>
      <w:pPr>
        <w:pStyle w:val="Style37"/>
        <w:keepNext/>
        <w:keepLines/>
        <w:widowControl w:val="0"/>
        <w:shd w:val="clear" w:color="auto" w:fill="auto"/>
        <w:bidi w:val="0"/>
        <w:spacing w:before="0" w:after="100" w:line="240" w:lineRule="auto"/>
        <w:ind w:left="0" w:right="0" w:firstLine="400"/>
        <w:jc w:val="left"/>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2140"/>
      <w:bookmarkEnd w:id="2141"/>
      <w:bookmarkEnd w:id="2142"/>
    </w:p>
    <w:p>
      <w:pPr>
        <w:pStyle w:val="Style48"/>
        <w:keepNext w:val="0"/>
        <w:keepLines w:val="0"/>
        <w:widowControl w:val="0"/>
        <w:shd w:val="clear" w:color="auto" w:fill="auto"/>
        <w:bidi w:val="0"/>
        <w:spacing w:before="0" w:after="0" w:line="240" w:lineRule="auto"/>
        <w:ind w:left="8544"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326"/>
        <w:gridCol w:w="3062"/>
        <w:gridCol w:w="3192"/>
      </w:tblGrid>
      <w:tr>
        <w:trPr>
          <w:trHeight w:val="326"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-235,963.91</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 务密切相关，按照国家统一标准定额 或定量享受的政府补助除外)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20,460,974.52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638"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527,515.01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2,268,495.34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2,664,583.05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122,578.28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20,233,859.63</w:t>
            </w:r>
          </w:p>
        </w:tc>
        <w:tc>
          <w:tcPr>
            <w:tcBorders>
              <w:top w:val="single" w:sz="4"/>
              <w:left w:val="single" w:sz="4"/>
              <w:bottom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keepLines/>
        <w:widowControl w:val="0"/>
        <w:shd w:val="clear" w:color="auto" w:fill="auto"/>
        <w:bidi w:val="0"/>
        <w:spacing w:before="0" w:after="200" w:line="468" w:lineRule="exact"/>
        <w:ind w:left="400" w:right="0" w:firstLine="0"/>
        <w:jc w:val="both"/>
      </w:pPr>
      <w:bookmarkStart w:id="2143" w:name="bookmark2143"/>
      <w:bookmarkStart w:id="2144" w:name="bookmark2144"/>
      <w:bookmarkStart w:id="2145" w:name="bookmark2145"/>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号——非经常性损益》定义界定 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 性损益》中列举的非经常性损益项目界定为经常性损益的项目，应说明原因。</w:t>
      </w:r>
      <w:bookmarkEnd w:id="2143"/>
      <w:bookmarkEnd w:id="2144"/>
      <w:bookmarkEnd w:id="2145"/>
    </w:p>
    <w:p>
      <w:pPr>
        <w:pStyle w:val="Style37"/>
        <w:keepNext/>
        <w:keepLines/>
        <w:widowControl w:val="0"/>
        <w:shd w:val="clear" w:color="auto" w:fill="auto"/>
        <w:bidi w:val="0"/>
        <w:spacing w:before="0" w:after="0" w:line="408" w:lineRule="auto"/>
        <w:ind w:left="0" w:right="0" w:firstLine="40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2146"/>
      <w:bookmarkEnd w:id="2147"/>
      <w:bookmarkEnd w:id="2148"/>
    </w:p>
    <w:p>
      <w:pPr>
        <w:pStyle w:val="Style34"/>
        <w:keepNext/>
        <w:keepLines/>
        <w:widowControl w:val="0"/>
        <w:shd w:val="clear" w:color="auto" w:fill="auto"/>
        <w:bidi w:val="0"/>
        <w:spacing w:before="0" w:after="0" w:line="408" w:lineRule="auto"/>
        <w:ind w:left="0" w:right="0" w:firstLine="400"/>
        <w:jc w:val="left"/>
      </w:pPr>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、净资产收益率及每股收益</w:t>
      </w:r>
      <w:bookmarkEnd w:id="2149"/>
      <w:bookmarkEnd w:id="2150"/>
      <w:bookmarkEnd w:id="2151"/>
    </w:p>
    <w:tbl>
      <w:tblPr>
        <w:tblOverlap w:val="never"/>
        <w:jc w:val="center"/>
        <w:tblLayout w:type="fixed"/>
      </w:tblPr>
      <w:tblGrid>
        <w:gridCol w:w="3134"/>
        <w:gridCol w:w="2102"/>
        <w:gridCol w:w="2280"/>
        <w:gridCol w:w="2064"/>
      </w:tblGrid>
      <w:tr>
        <w:trPr>
          <w:trHeight w:val="326" w:hRule="exact"/>
        </w:trPr>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加权平均净资产收益 率</w:t>
            </w:r>
          </w:p>
        </w:tc>
        <w:tc>
          <w:tcPr>
            <w:gridSpan w:val="2"/>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322" w:hRule="exact"/>
        </w:trPr>
        <w:tc>
          <w:tcPr>
            <w:tcBorders>
              <w:top w:val="single" w:sz="4"/>
              <w:left w:val="single" w:sz="4"/>
            </w:tcBorders>
            <w:shd w:val="clear" w:color="auto" w:fill="D4D4D4"/>
            <w:vAlign w:val="center"/>
          </w:tcPr>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0.570</w:t>
            </w:r>
          </w:p>
        </w:tc>
      </w:tr>
      <w:tr>
        <w:trPr>
          <w:trHeight w:val="643" w:hRule="exact"/>
        </w:trPr>
        <w:tc>
          <w:tcPr>
            <w:tcBorders>
              <w:top w:val="single" w:sz="4"/>
              <w:left w:val="single" w:sz="4"/>
              <w:bottom w:val="single" w:sz="4"/>
            </w:tcBorders>
            <w:shd w:val="clear" w:color="auto" w:fill="D4D4D4"/>
            <w:vAlign w:val="center"/>
          </w:tcPr>
          <w:p>
            <w:pPr>
              <w:pStyle w:val="Style3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bl>
    <w:p>
      <w:pPr>
        <w:sectPr>
          <w:footnotePr>
            <w:pos w:val="pageBottom"/>
            <w:numFmt w:val="decimal"/>
            <w:numRestart w:val="continuous"/>
          </w:footnotePr>
          <w:pgSz w:w="11900" w:h="16840"/>
          <w:pgMar w:top="1255" w:right="294" w:bottom="1804" w:left="560" w:header="0" w:footer="3" w:gutter="0"/>
          <w:cols w:space="720"/>
          <w:noEndnote/>
          <w:rtlGutter w:val="0"/>
          <w:docGrid w:linePitch="360"/>
        </w:sectPr>
      </w:pPr>
    </w:p>
    <w:p>
      <w:pPr>
        <w:pStyle w:val="Style19"/>
        <w:keepNext/>
        <w:keepLines/>
        <w:widowControl w:val="0"/>
        <w:shd w:val="clear" w:color="auto" w:fill="auto"/>
        <w:bidi w:val="0"/>
        <w:spacing w:before="0" w:after="460" w:line="240" w:lineRule="auto"/>
        <w:ind w:left="0" w:right="0" w:firstLine="0"/>
        <w:jc w:val="center"/>
      </w:pPr>
      <w:bookmarkStart w:id="2152" w:name="bookmark2152"/>
      <w:bookmarkStart w:id="2153" w:name="bookmark2153"/>
      <w:bookmarkStart w:id="2154" w:name="bookmark2154"/>
      <w:r>
        <w:rPr>
          <w:color w:val="000000"/>
          <w:spacing w:val="0"/>
          <w:w w:val="100"/>
          <w:position w:val="0"/>
        </w:rPr>
        <w:t>第十二节备查文件目录</w:t>
      </w:r>
      <w:bookmarkEnd w:id="2152"/>
      <w:bookmarkEnd w:id="2153"/>
      <w:bookmarkEnd w:id="2154"/>
    </w:p>
    <w:p>
      <w:pPr>
        <w:pStyle w:val="Style21"/>
        <w:keepNext w:val="0"/>
        <w:keepLines w:val="0"/>
        <w:widowControl w:val="0"/>
        <w:shd w:val="clear" w:color="auto" w:fill="auto"/>
        <w:tabs>
          <w:tab w:pos="997" w:val="left"/>
        </w:tabs>
        <w:bidi w:val="0"/>
        <w:spacing w:before="0" w:after="0" w:line="451" w:lineRule="exact"/>
        <w:ind w:left="0" w:right="0" w:firstLine="480"/>
        <w:jc w:val="both"/>
      </w:pPr>
      <w:bookmarkStart w:id="2155" w:name="bookmark2155"/>
      <w:r>
        <w:rPr>
          <w:color w:val="000000"/>
          <w:spacing w:val="0"/>
          <w:w w:val="100"/>
          <w:position w:val="0"/>
        </w:rPr>
        <w:t>一</w:t>
      </w:r>
      <w:bookmarkEnd w:id="2155"/>
      <w:r>
        <w:rPr>
          <w:color w:val="000000"/>
          <w:spacing w:val="0"/>
          <w:w w:val="100"/>
          <w:position w:val="0"/>
        </w:rPr>
        <w:t>、</w:t>
        <w:tab/>
        <w:t>载有法定代表人、主管会计工作负责人、会计机构负责人签名并盖章的财务报告文 本。</w:t>
      </w:r>
    </w:p>
    <w:p>
      <w:pPr>
        <w:pStyle w:val="Style21"/>
        <w:keepNext w:val="0"/>
        <w:keepLines w:val="0"/>
        <w:widowControl w:val="0"/>
        <w:shd w:val="clear" w:color="auto" w:fill="auto"/>
        <w:tabs>
          <w:tab w:pos="992" w:val="left"/>
        </w:tabs>
        <w:bidi w:val="0"/>
        <w:spacing w:before="0" w:after="0" w:line="451" w:lineRule="exact"/>
        <w:ind w:left="0" w:right="0" w:firstLine="480"/>
        <w:jc w:val="left"/>
      </w:pPr>
      <w:bookmarkStart w:id="2156" w:name="bookmark2156"/>
      <w:r>
        <w:rPr>
          <w:color w:val="000000"/>
          <w:spacing w:val="0"/>
          <w:w w:val="100"/>
          <w:position w:val="0"/>
        </w:rPr>
        <w:t>二</w:t>
      </w:r>
      <w:bookmarkEnd w:id="2156"/>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992" w:val="left"/>
        </w:tabs>
        <w:bidi w:val="0"/>
        <w:spacing w:before="0" w:after="0" w:line="451" w:lineRule="exact"/>
        <w:ind w:left="0" w:right="0" w:firstLine="480"/>
        <w:jc w:val="left"/>
      </w:pPr>
      <w:bookmarkStart w:id="2157" w:name="bookmark2157"/>
      <w:r>
        <w:rPr>
          <w:color w:val="000000"/>
          <w:spacing w:val="0"/>
          <w:w w:val="100"/>
          <w:position w:val="0"/>
        </w:rPr>
        <w:t>三</w:t>
      </w:r>
      <w:bookmarkEnd w:id="2157"/>
      <w:r>
        <w:rPr>
          <w:color w:val="000000"/>
          <w:spacing w:val="0"/>
          <w:w w:val="100"/>
          <w:position w:val="0"/>
        </w:rPr>
        <w:t>、</w:t>
        <w:tab/>
        <w:t>报告期内在中国证监会指定报纸上公开披露过的所有公司文件。</w:t>
      </w:r>
    </w:p>
    <w:p>
      <w:pPr>
        <w:pStyle w:val="Style21"/>
        <w:keepNext w:val="0"/>
        <w:keepLines w:val="0"/>
        <w:widowControl w:val="0"/>
        <w:shd w:val="clear" w:color="auto" w:fill="auto"/>
        <w:tabs>
          <w:tab w:pos="992" w:val="left"/>
        </w:tabs>
        <w:bidi w:val="0"/>
        <w:spacing w:before="0" w:after="1140" w:line="451" w:lineRule="exact"/>
        <w:ind w:left="0" w:right="0" w:firstLine="480"/>
        <w:jc w:val="both"/>
      </w:pPr>
      <w:bookmarkStart w:id="2158" w:name="bookmark2158"/>
      <w:r>
        <w:rPr>
          <w:color w:val="000000"/>
          <w:spacing w:val="0"/>
          <w:w w:val="100"/>
          <w:position w:val="0"/>
        </w:rPr>
        <w:t>四</w:t>
      </w:r>
      <w:bookmarkEnd w:id="2158"/>
      <w:r>
        <w:rPr>
          <w:color w:val="000000"/>
          <w:spacing w:val="0"/>
          <w:w w:val="100"/>
          <w:position w:val="0"/>
        </w:rPr>
        <w:t>、</w:t>
        <w:tab/>
        <w:t>其他相关资料。</w:t>
      </w:r>
    </w:p>
    <w:p>
      <w:pPr>
        <w:pStyle w:val="Style2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北京超图软件股份有限公司董事会</w:t>
      </w:r>
    </w:p>
    <w:p>
      <w:pPr>
        <w:pStyle w:val="Style30"/>
        <w:keepNext w:val="0"/>
        <w:keepLines w:val="0"/>
        <w:widowControl w:val="0"/>
        <w:shd w:val="clear" w:color="auto" w:fill="auto"/>
        <w:bidi w:val="0"/>
        <w:spacing w:before="0" w:after="100" w:line="240" w:lineRule="auto"/>
        <w:ind w:left="0" w:right="0" w:firstLine="0"/>
        <w:jc w:val="right"/>
        <w:rPr>
          <w:sz w:val="22"/>
          <w:szCs w:val="22"/>
        </w:rPr>
      </w:pPr>
      <w:r>
        <w:rPr>
          <w:rFonts w:ascii="Calibri" w:eastAsia="Calibri" w:hAnsi="Calibri" w:cs="Calibri"/>
          <w:color w:val="000000"/>
          <w:spacing w:val="0"/>
          <w:w w:val="100"/>
          <w:position w:val="0"/>
          <w:sz w:val="24"/>
          <w:szCs w:val="24"/>
        </w:rPr>
        <w:t>2017</w:t>
      </w:r>
      <w:r>
        <w:rPr>
          <w:rFonts w:ascii="SimSun" w:eastAsia="SimSun" w:hAnsi="SimSun" w:cs="SimSun"/>
          <w:color w:val="000000"/>
          <w:spacing w:val="0"/>
          <w:w w:val="100"/>
          <w:position w:val="0"/>
          <w:sz w:val="22"/>
          <w:szCs w:val="22"/>
        </w:rPr>
        <w:t>年</w:t>
      </w:r>
      <w:r>
        <w:rPr>
          <w:rFonts w:ascii="Calibri" w:eastAsia="Calibri" w:hAnsi="Calibri" w:cs="Calibri"/>
          <w:color w:val="000000"/>
          <w:spacing w:val="0"/>
          <w:w w:val="100"/>
          <w:position w:val="0"/>
          <w:sz w:val="24"/>
          <w:szCs w:val="24"/>
        </w:rPr>
        <w:t>3</w:t>
      </w:r>
      <w:r>
        <w:rPr>
          <w:rFonts w:ascii="SimSun" w:eastAsia="SimSun" w:hAnsi="SimSun" w:cs="SimSun"/>
          <w:color w:val="000000"/>
          <w:spacing w:val="0"/>
          <w:w w:val="100"/>
          <w:position w:val="0"/>
          <w:sz w:val="22"/>
          <w:szCs w:val="22"/>
        </w:rPr>
        <w:t>月</w:t>
      </w:r>
      <w:r>
        <w:rPr>
          <w:rFonts w:ascii="Calibri" w:eastAsia="Calibri" w:hAnsi="Calibri" w:cs="Calibri"/>
          <w:color w:val="000000"/>
          <w:spacing w:val="0"/>
          <w:w w:val="100"/>
          <w:position w:val="0"/>
          <w:sz w:val="24"/>
          <w:szCs w:val="24"/>
        </w:rPr>
        <w:t>22</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945" w:right="1114" w:bottom="1945"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3893820</wp:posOffset>
              </wp:positionH>
              <wp:positionV relativeFrom="page">
                <wp:posOffset>9615805</wp:posOffset>
              </wp:positionV>
              <wp:extent cx="103505" cy="73025"/>
              <wp:wrapNone/>
              <wp:docPr id="4" name="Shape 4"/>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6.60000000000002pt;margin-top:757.14999999999998pt;width:8.1500000000000004pt;height:5.7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3893820</wp:posOffset>
              </wp:positionH>
              <wp:positionV relativeFrom="page">
                <wp:posOffset>9615805</wp:posOffset>
              </wp:positionV>
              <wp:extent cx="103505" cy="73025"/>
              <wp:wrapNone/>
              <wp:docPr id="27" name="Shape 27"/>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306.60000000000002pt;margin-top:757.14999999999998pt;width:8.1500000000000004pt;height:5.7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1431290</wp:posOffset>
              </wp:positionH>
              <wp:positionV relativeFrom="page">
                <wp:posOffset>519430</wp:posOffset>
              </wp:positionV>
              <wp:extent cx="5029200" cy="106680"/>
              <wp:wrapNone/>
              <wp:docPr id="1" name="Shape 1"/>
              <a:graphic xmlns:a="http://schemas.openxmlformats.org/drawingml/2006/main">
                <a:graphicData uri="http://schemas.microsoft.com/office/word/2010/wordprocessingShape">
                  <wps:wsp>
                    <wps:cNvSpPr txBox="1"/>
                    <wps:spPr>
                      <a:xfrm>
                        <a:ext cx="5029200" cy="106680"/>
                      </a:xfrm>
                      <a:prstGeom prst="rect"/>
                      <a:noFill/>
                    </wps:spPr>
                    <wps:txbx>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2.7pt;margin-top:40.899999999999999pt;width:396.pt;height:8.4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781685</wp:posOffset>
              </wp:positionV>
              <wp:extent cx="6071870" cy="0"/>
              <wp:wrapNone/>
              <wp:docPr id="3" name="Shape 3"/>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550000000000004pt;margin-top:61.550000000000004pt;width:478.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1423035</wp:posOffset>
              </wp:positionH>
              <wp:positionV relativeFrom="page">
                <wp:posOffset>561340</wp:posOffset>
              </wp:positionV>
              <wp:extent cx="5029200" cy="106680"/>
              <wp:wrapNone/>
              <wp:docPr id="21" name="Shape 21"/>
              <a:graphic xmlns:a="http://schemas.openxmlformats.org/drawingml/2006/main">
                <a:graphicData uri="http://schemas.microsoft.com/office/word/2010/wordprocessingShape">
                  <wps:wsp>
                    <wps:cNvSpPr txBox="1"/>
                    <wps:spPr>
                      <a:xfrm>
                        <a:ext cx="5029200" cy="106680"/>
                      </a:xfrm>
                      <a:prstGeom prst="rect"/>
                      <a:noFill/>
                    </wps:spPr>
                    <wps:txbx>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 id="_x0000_s1047" type="#_x0000_t202" style="position:absolute;margin-left:112.05pt;margin-top:44.200000000000003pt;width:396.pt;height:8.4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780415</wp:posOffset>
              </wp:positionV>
              <wp:extent cx="6071870" cy="0"/>
              <wp:wrapNone/>
              <wp:docPr id="23" name="Shape 23"/>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1.899999999999999pt;margin-top:61.450000000000003pt;width:478.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1431290</wp:posOffset>
              </wp:positionH>
              <wp:positionV relativeFrom="page">
                <wp:posOffset>519430</wp:posOffset>
              </wp:positionV>
              <wp:extent cx="5029200" cy="106680"/>
              <wp:wrapNone/>
              <wp:docPr id="24" name="Shape 24"/>
              <a:graphic xmlns:a="http://schemas.openxmlformats.org/drawingml/2006/main">
                <a:graphicData uri="http://schemas.microsoft.com/office/word/2010/wordprocessingShape">
                  <wps:wsp>
                    <wps:cNvSpPr txBox="1"/>
                    <wps:spPr>
                      <a:xfrm>
                        <a:ext cx="5029200" cy="106680"/>
                      </a:xfrm>
                      <a:prstGeom prst="rect"/>
                      <a:noFill/>
                    </wps:spPr>
                    <wps:txbx>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wps:txbx>
                    <wps:bodyPr lIns="0" tIns="0" rIns="0" bIns="0">
                      <a:spAutoFit/>
                    </wps:bodyPr>
                  </wps:wsp>
                </a:graphicData>
              </a:graphic>
            </wp:anchor>
          </w:drawing>
        </mc:Choice>
        <mc:Fallback>
          <w:pict>
            <v:shape id="_x0000_s1050" type="#_x0000_t202" style="position:absolute;margin-left:112.7pt;margin-top:40.899999999999999pt;width:396.pt;height:8.4000000000000004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6" w:val="right"/>
                        <w:tab w:pos="792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北京超图软件股份有限公司</w:t>
                      <w:tab/>
                    </w:r>
                    <w:r>
                      <w:rPr>
                        <w:rFonts w:ascii="Calibri" w:eastAsia="Calibri" w:hAnsi="Calibri" w:cs="Calibri"/>
                        <w:color w:val="000000"/>
                        <w:spacing w:val="0"/>
                        <w:w w:val="100"/>
                        <w:position w:val="0"/>
                        <w:sz w:val="18"/>
                        <w:szCs w:val="18"/>
                      </w:rPr>
                      <w:t>300036</w:t>
                      <w:tab/>
                      <w:t>2016</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781685</wp:posOffset>
              </wp:positionV>
              <wp:extent cx="6071870" cy="0"/>
              <wp:wrapNone/>
              <wp:docPr id="26" name="Shape 2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2.550000000000004pt;margin-top:61.550000000000004pt;width:478.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70"/>
      <w:szCs w:val="7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Times New Roman" w:eastAsia="Times New Roman" w:hAnsi="Times New Roman" w:cs="Times New Roman"/>
      <w:b w:val="0"/>
      <w:bCs w:val="0"/>
      <w:i/>
      <w:iCs/>
      <w:smallCaps w:val="0"/>
      <w:strike w:val="0"/>
      <w:color w:val="23347F"/>
      <w:sz w:val="134"/>
      <w:szCs w:val="134"/>
      <w:u w:val="none"/>
      <w:shd w:val="clear" w:color="auto" w:fill="auto"/>
    </w:rPr>
  </w:style>
  <w:style w:type="character" w:customStyle="1" w:styleId="CharStyle12">
    <w:name w:val="正文文本 (5)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CharStyle17">
    <w:name w:val="正文文本 (6)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标题 #2_"/>
    <w:basedOn w:val="DefaultParagraphFont"/>
    <w:link w:val="Style24"/>
    <w:rPr>
      <w:rFonts w:ascii="SimHei" w:eastAsia="SimHei" w:hAnsi="SimHei" w:cs="SimHei"/>
      <w:b/>
      <w:bCs/>
      <w:i w:val="0"/>
      <w:iCs w:val="0"/>
      <w:smallCaps w:val="0"/>
      <w:strike w:val="0"/>
      <w:sz w:val="42"/>
      <w:szCs w:val="42"/>
      <w:u w:val="none"/>
      <w:shd w:val="clear" w:color="auto" w:fill="auto"/>
    </w:rPr>
  </w:style>
  <w:style w:type="character" w:customStyle="1" w:styleId="CharStyle27">
    <w:name w:val="目录_"/>
    <w:basedOn w:val="DefaultParagraphFont"/>
    <w:link w:val="Style26"/>
    <w:rPr>
      <w:rFonts w:ascii="SimSun" w:eastAsia="SimSun" w:hAnsi="SimSun" w:cs="SimSun"/>
      <w:b w:val="0"/>
      <w:bCs w:val="0"/>
      <w:i w:val="0"/>
      <w:iCs w:val="0"/>
      <w:smallCaps w:val="0"/>
      <w:strike w:val="0"/>
      <w:sz w:val="22"/>
      <w:szCs w:val="22"/>
      <w:u w:val="none"/>
      <w:shd w:val="clear" w:color="auto" w:fill="auto"/>
    </w:rPr>
  </w:style>
  <w:style w:type="character" w:customStyle="1" w:styleId="CharStyle31">
    <w:name w:val="其他_"/>
    <w:basedOn w:val="DefaultParagraphFont"/>
    <w:link w:val="Style3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2"/>
      <w:szCs w:val="22"/>
      <w:u w:val="none"/>
      <w:shd w:val="clear" w:color="auto" w:fill="auto"/>
    </w:rPr>
  </w:style>
  <w:style w:type="character" w:customStyle="1" w:styleId="CharStyle38">
    <w:name w:val="标题 #5_"/>
    <w:basedOn w:val="DefaultParagraphFont"/>
    <w:link w:val="Style37"/>
    <w:rPr>
      <w:rFonts w:ascii="SimSun" w:eastAsia="SimSun" w:hAnsi="SimSun" w:cs="SimSun"/>
      <w:b w:val="0"/>
      <w:bCs w:val="0"/>
      <w:i w:val="0"/>
      <w:iCs w:val="0"/>
      <w:smallCaps w:val="0"/>
      <w:strike w:val="0"/>
      <w:sz w:val="22"/>
      <w:szCs w:val="22"/>
      <w:u w:val="none"/>
      <w:shd w:val="clear" w:color="auto" w:fill="auto"/>
    </w:rPr>
  </w:style>
  <w:style w:type="character" w:customStyle="1" w:styleId="CharStyle49">
    <w:name w:val="表格标题_"/>
    <w:basedOn w:val="DefaultParagraphFont"/>
    <w:link w:val="Style48"/>
    <w:rPr>
      <w:rFonts w:ascii="SimSun" w:eastAsia="SimSun" w:hAnsi="SimSun" w:cs="SimSun"/>
      <w:b w:val="0"/>
      <w:bCs w:val="0"/>
      <w:i w:val="0"/>
      <w:iCs w:val="0"/>
      <w:smallCaps w:val="0"/>
      <w:strike w:val="0"/>
      <w:sz w:val="17"/>
      <w:szCs w:val="17"/>
      <w:u w:val="none"/>
      <w:shd w:val="clear" w:color="auto" w:fill="auto"/>
    </w:rPr>
  </w:style>
  <w:style w:type="character" w:customStyle="1" w:styleId="CharStyle57">
    <w:name w:val="图片标题_"/>
    <w:basedOn w:val="DefaultParagraphFont"/>
    <w:link w:val="Style56"/>
    <w:rPr>
      <w:rFonts w:ascii="Arial" w:eastAsia="Arial" w:hAnsi="Arial" w:cs="Arial"/>
      <w:b/>
      <w:bCs/>
      <w:i w:val="0"/>
      <w:iCs w:val="0"/>
      <w:smallCaps w:val="0"/>
      <w:strike w:val="0"/>
      <w:color w:val="76A1B9"/>
      <w:sz w:val="8"/>
      <w:szCs w:val="8"/>
      <w:u w:val="none"/>
      <w:shd w:val="clear" w:color="auto" w:fill="auto"/>
    </w:rPr>
  </w:style>
  <w:style w:type="character" w:customStyle="1" w:styleId="CharStyle93">
    <w:name w:val="正文文本 (2)_"/>
    <w:basedOn w:val="DefaultParagraphFont"/>
    <w:link w:val="Style92"/>
    <w:rPr>
      <w:rFonts w:ascii="SimSun" w:eastAsia="SimSun" w:hAnsi="SimSun" w:cs="SimSun"/>
      <w:b w:val="0"/>
      <w:bCs w:val="0"/>
      <w:i w:val="0"/>
      <w:iCs w:val="0"/>
      <w:smallCaps w:val="0"/>
      <w:strike w:val="0"/>
      <w:sz w:val="17"/>
      <w:szCs w:val="17"/>
      <w:u w:val="none"/>
      <w:shd w:val="clear" w:color="auto" w:fill="FFFFFF"/>
    </w:rPr>
  </w:style>
  <w:style w:type="paragraph" w:customStyle="1" w:styleId="Style2">
    <w:name w:val="正文文本 (3)"/>
    <w:basedOn w:val="Normal"/>
    <w:link w:val="CharStyle3"/>
    <w:pPr>
      <w:widowControl w:val="0"/>
      <w:shd w:val="clear" w:color="auto" w:fill="auto"/>
      <w:spacing w:before="1100" w:after="1580"/>
      <w:jc w:val="center"/>
    </w:pPr>
    <w:rPr>
      <w:rFonts w:ascii="SimSun" w:eastAsia="SimSun" w:hAnsi="SimSun" w:cs="SimSun"/>
      <w:b w:val="0"/>
      <w:bCs w:val="0"/>
      <w:i w:val="0"/>
      <w:iCs w:val="0"/>
      <w:smallCaps w:val="0"/>
      <w:strike w:val="0"/>
      <w:sz w:val="70"/>
      <w:szCs w:val="7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after="2120"/>
      <w:jc w:val="center"/>
      <w:outlineLvl w:val="0"/>
    </w:pPr>
    <w:rPr>
      <w:rFonts w:ascii="Times New Roman" w:eastAsia="Times New Roman" w:hAnsi="Times New Roman" w:cs="Times New Roman"/>
      <w:b w:val="0"/>
      <w:bCs w:val="0"/>
      <w:i/>
      <w:iCs/>
      <w:smallCaps w:val="0"/>
      <w:strike w:val="0"/>
      <w:color w:val="23347F"/>
      <w:sz w:val="134"/>
      <w:szCs w:val="134"/>
      <w:u w:val="none"/>
      <w:shd w:val="clear" w:color="auto" w:fill="auto"/>
    </w:rPr>
  </w:style>
  <w:style w:type="paragraph" w:customStyle="1" w:styleId="Style11">
    <w:name w:val="正文文本 (5)"/>
    <w:basedOn w:val="Normal"/>
    <w:link w:val="CharStyle12"/>
    <w:pPr>
      <w:widowControl w:val="0"/>
      <w:shd w:val="clear" w:color="auto" w:fill="auto"/>
      <w:spacing w:after="3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3">
    <w:name w:val="正文文本 (4)"/>
    <w:basedOn w:val="Normal"/>
    <w:link w:val="CharStyle14"/>
    <w:pPr>
      <w:widowControl w:val="0"/>
      <w:shd w:val="clear" w:color="auto" w:fill="auto"/>
      <w:spacing w:after="920"/>
      <w:jc w:val="center"/>
    </w:pPr>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Style16">
    <w:name w:val="正文文本 (6)"/>
    <w:basedOn w:val="Normal"/>
    <w:link w:val="CharStyle17"/>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19">
    <w:name w:val="标题 #3"/>
    <w:basedOn w:val="Normal"/>
    <w:link w:val="CharStyle20"/>
    <w:pPr>
      <w:widowControl w:val="0"/>
      <w:shd w:val="clear" w:color="auto" w:fill="auto"/>
      <w:spacing w:after="50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w:basedOn w:val="Normal"/>
    <w:link w:val="CharStyle22"/>
    <w:pPr>
      <w:widowControl w:val="0"/>
      <w:shd w:val="clear" w:color="auto" w:fill="auto"/>
      <w:spacing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标题 #2"/>
    <w:basedOn w:val="Normal"/>
    <w:link w:val="CharStyle25"/>
    <w:pPr>
      <w:widowControl w:val="0"/>
      <w:shd w:val="clear" w:color="auto" w:fill="auto"/>
      <w:spacing w:before="960" w:after="800"/>
      <w:jc w:val="center"/>
      <w:outlineLvl w:val="1"/>
    </w:pPr>
    <w:rPr>
      <w:rFonts w:ascii="SimHei" w:eastAsia="SimHei" w:hAnsi="SimHei" w:cs="SimHei"/>
      <w:b/>
      <w:bCs/>
      <w:i w:val="0"/>
      <w:iCs w:val="0"/>
      <w:smallCaps w:val="0"/>
      <w:strike w:val="0"/>
      <w:sz w:val="42"/>
      <w:szCs w:val="42"/>
      <w:u w:val="none"/>
      <w:shd w:val="clear" w:color="auto" w:fill="auto"/>
    </w:rPr>
  </w:style>
  <w:style w:type="paragraph" w:customStyle="1" w:styleId="Style26">
    <w:name w:val="目录"/>
    <w:basedOn w:val="Normal"/>
    <w:link w:val="CharStyle27"/>
    <w:pPr>
      <w:widowControl w:val="0"/>
      <w:shd w:val="clear" w:color="auto" w:fill="auto"/>
      <w:spacing w:after="60"/>
      <w:ind w:firstLine="840"/>
    </w:pPr>
    <w:rPr>
      <w:rFonts w:ascii="SimSun" w:eastAsia="SimSun" w:hAnsi="SimSun" w:cs="SimSun"/>
      <w:b w:val="0"/>
      <w:bCs w:val="0"/>
      <w:i w:val="0"/>
      <w:iCs w:val="0"/>
      <w:smallCaps w:val="0"/>
      <w:strike w:val="0"/>
      <w:sz w:val="22"/>
      <w:szCs w:val="22"/>
      <w:u w:val="none"/>
      <w:shd w:val="clear" w:color="auto" w:fill="auto"/>
    </w:rPr>
  </w:style>
  <w:style w:type="paragraph" w:customStyle="1" w:styleId="Style30">
    <w:name w:val="其他"/>
    <w:basedOn w:val="Normal"/>
    <w:link w:val="CharStyle31"/>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4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7">
    <w:name w:val="标题 #5"/>
    <w:basedOn w:val="Normal"/>
    <w:link w:val="CharStyle38"/>
    <w:pPr>
      <w:widowControl w:val="0"/>
      <w:shd w:val="clear" w:color="auto" w:fill="auto"/>
      <w:spacing w:after="180"/>
      <w:ind w:firstLine="500"/>
      <w:outlineLvl w:val="4"/>
    </w:pPr>
    <w:rPr>
      <w:rFonts w:ascii="SimSun" w:eastAsia="SimSun" w:hAnsi="SimSun" w:cs="SimSun"/>
      <w:b w:val="0"/>
      <w:bCs w:val="0"/>
      <w:i w:val="0"/>
      <w:iCs w:val="0"/>
      <w:smallCaps w:val="0"/>
      <w:strike w:val="0"/>
      <w:sz w:val="22"/>
      <w:szCs w:val="22"/>
      <w:u w:val="none"/>
      <w:shd w:val="clear" w:color="auto" w:fill="auto"/>
    </w:rPr>
  </w:style>
  <w:style w:type="paragraph" w:customStyle="1" w:styleId="Style48">
    <w:name w:val="表格标题"/>
    <w:basedOn w:val="Normal"/>
    <w:link w:val="CharStyle4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6">
    <w:name w:val="图片标题"/>
    <w:basedOn w:val="Normal"/>
    <w:link w:val="CharStyle57"/>
    <w:pPr>
      <w:widowControl w:val="0"/>
      <w:shd w:val="clear" w:color="auto" w:fill="auto"/>
    </w:pPr>
    <w:rPr>
      <w:rFonts w:ascii="Arial" w:eastAsia="Arial" w:hAnsi="Arial" w:cs="Arial"/>
      <w:b/>
      <w:bCs/>
      <w:i w:val="0"/>
      <w:iCs w:val="0"/>
      <w:smallCaps w:val="0"/>
      <w:strike w:val="0"/>
      <w:color w:val="76A1B9"/>
      <w:sz w:val="8"/>
      <w:szCs w:val="8"/>
      <w:u w:val="none"/>
      <w:shd w:val="clear" w:color="auto" w:fill="auto"/>
    </w:rPr>
  </w:style>
  <w:style w:type="paragraph" w:customStyle="1" w:styleId="Style92">
    <w:name w:val="正文文本 (2)"/>
    <w:basedOn w:val="Normal"/>
    <w:link w:val="CharStyle93"/>
    <w:pPr>
      <w:widowControl w:val="0"/>
      <w:shd w:val="clear" w:color="auto" w:fill="auto"/>
      <w:spacing w:line="432" w:lineRule="exact"/>
    </w:pPr>
    <w:rPr>
      <w:rFonts w:ascii="SimSun" w:eastAsia="SimSun" w:hAnsi="SimSun" w:cs="SimSun"/>
      <w:b w:val="0"/>
      <w:bCs w:val="0"/>
      <w:i w:val="0"/>
      <w:iCs w:val="0"/>
      <w:smallCaps w:val="0"/>
      <w:strike w:val="0"/>
      <w:sz w:val="17"/>
      <w:szCs w:val="17"/>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北京超图软件股份有限公司                   300036                           2009年度报告</dc:title>
  <dc:subject/>
  <dc:creator>gongyajie</dc:creator>
  <cp:keywords/>
</cp:coreProperties>
</file>